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tabs>
          <w:tab w:val="right" w:pos="9740"/>
        </w:tabs>
        <w:spacing w:line="360" w:lineRule="auto"/>
        <w:rPr>
          <w:rFonts w:ascii="Heiti SC Light" w:hAnsi="微软雅黑" w:eastAsia="Heiti SC Light"/>
          <w:sz w:val="21"/>
          <w:szCs w:val="21"/>
        </w:rPr>
      </w:pPr>
      <w:bookmarkStart w:id="105" w:name="_GoBack"/>
      <w:r>
        <w:pict>
          <v:shape id="矩形 468" o:spid="_x0000_s1035" style="position:absolute;left:0pt;margin-left:43pt;margin-top:-7pt;height:479.9pt;width:265pt;mso-position-horizontal-relative:page;mso-position-vertical-relative:page;z-index:252023808;v-text-anchor:middle;mso-width-relative:page;mso-height-relative:page;" fillcolor="#C00000" filled="t" stroked="f" coordsize="3001286,6407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" path="m0,0l2997200,0c3004942,1825550,2999337,3397148,2999169,5474048l0,6407785,0,0xe">
            <v:path arrowok="t" o:connecttype="custom" o:connectlocs="0,0;3360918,0;3363126,5206611;0,6094730;0,0" o:connectangles="0,0,0,0,0"/>
            <v:fill on="t" focussize="0,0"/>
            <v:stroke on="f" weight="1.25pt" joinstyle="miter"/>
            <v:imagedata o:title=""/>
            <o:lock v:ext="edit"/>
          </v:shape>
        </w:pict>
      </w:r>
      <w:r>
        <w:rPr>
          <w:rFonts w:hint="eastAsia" w:ascii="Heiti SC Light" w:hAnsi="微软雅黑" w:eastAsia="Heiti SC Light"/>
          <w:sz w:val="21"/>
          <w:szCs w:val="21"/>
        </w:rPr>
        <w:softHyphen/>
      </w:r>
      <w:r>
        <w:rPr>
          <w:rFonts w:ascii="Heiti SC Light" w:hAnsi="微软雅黑" w:eastAsia="Heiti SC Light"/>
          <w:sz w:val="21"/>
          <w:szCs w:val="21"/>
        </w:rPr>
        <w:softHyphen/>
      </w:r>
      <w:r>
        <w:rPr>
          <w:rFonts w:ascii="Heiti SC Light" w:hAnsi="微软雅黑" w:eastAsia="Heiti SC Light"/>
          <w:sz w:val="21"/>
          <w:szCs w:val="21"/>
        </w:rPr>
        <w:tab/>
      </w:r>
    </w:p>
    <w:sdt>
      <w:sdtPr>
        <w:rPr>
          <w:rFonts w:hint="eastAsia" w:ascii="Heiti SC Light" w:hAnsi="微软雅黑" w:eastAsia="Heiti SC Light"/>
          <w:sz w:val="21"/>
          <w:szCs w:val="21"/>
        </w:rPr>
        <w:id w:val="1398013582"/>
      </w:sdtPr>
      <w:sdtEndPr>
        <w:rPr>
          <w:rFonts w:hint="eastAsia" w:ascii="Heiti SC Light" w:hAnsi="微软雅黑" w:eastAsia="Heiti SC Light"/>
          <w:sz w:val="21"/>
          <w:szCs w:val="21"/>
        </w:rPr>
      </w:sdtEndPr>
      <w:sdtContent>
        <w:p>
          <w:pPr>
            <w:spacing w:line="360" w:lineRule="auto"/>
            <w:rPr>
              <w:rFonts w:ascii="Heiti SC Light" w:hAnsi="微软雅黑" w:eastAsia="Heiti SC Light"/>
              <w:sz w:val="21"/>
              <w:szCs w:val="21"/>
            </w:rPr>
          </w:pPr>
          <w:r>
            <w:pict>
              <v:shape id="文本框 449" o:spid="_x0000_s1034" o:spt="202" type="#_x0000_t202" style="position:absolute;left:0pt;margin-left:169.05pt;margin-top:0pt;height:72pt;width:23.45pt;mso-wrap-distance-bottom:0pt;mso-wrap-distance-left:9pt;mso-wrap-distance-right:9pt;mso-wrap-distance-top:0pt;mso-wrap-style:none;z-index:252029952;mso-width-relative:page;mso-height-relative:page;" filled="f" stroked="f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">
                <v:path/>
                <v:fill on="f" focussize="0,0"/>
                <v:stroke on="f" joinstyle="miter"/>
                <v:imagedata o:title=""/>
                <o:lock v:ext="edit"/>
                <v:textbox>
                  <w:txbxContent>
                    <w:p>
                      <w:pPr>
                        <w:spacing w:before="240"/>
                        <w:jc w:val="left"/>
                        <w:rPr>
                          <w:rFonts w:ascii="微软雅黑" w:hAnsi="微软雅黑" w:eastAsia="微软雅黑"/>
                          <w:color w:val="F2F2F2" w:themeColor="background1" w:themeShade="F2"/>
                          <w:sz w:val="32"/>
                        </w:rPr>
                      </w:pPr>
                    </w:p>
                  </w:txbxContent>
                </v:textbox>
                <w10:wrap type="square"/>
              </v:shape>
            </w:pict>
          </w:r>
          <w:r>
            <w:rPr>
              <w:rFonts w:hint="eastAsia" w:ascii="Heiti SC Light" w:hAnsi="微软雅黑" w:eastAsia="Heiti SC Light"/>
              <w:sz w:val="21"/>
              <w:szCs w:val="21"/>
            </w:rPr>
            <w:t>·</w:t>
          </w:r>
        </w:p>
        <w:p>
          <w:pPr>
            <w:widowControl/>
            <w:spacing w:line="360" w:lineRule="auto"/>
            <w:jc w:val="left"/>
            <w:rPr>
              <w:rFonts w:hint="eastAsia" w:ascii="Heiti SC Light" w:hAnsi="微软雅黑" w:eastAsia="Heiti SC Light" w:cstheme="minorBidi"/>
              <w:kern w:val="2"/>
              <w:sz w:val="21"/>
              <w:szCs w:val="21"/>
              <w:lang w:val="en-US" w:eastAsia="zh-CN" w:bidi="ar-SA"/>
            </w:rPr>
          </w:pPr>
          <w:r>
            <w:pict>
              <v:shape id="文本框 450" o:spid="_x0000_s1031" o:spt="202" type="#_x0000_t202" style="position:absolute;left:0pt;margin-left:1.05pt;margin-top:14.3pt;height:43.5pt;width:203.65pt;mso-wrap-distance-bottom:0pt;mso-wrap-distance-left:9pt;mso-wrap-distance-right:9pt;mso-wrap-distance-top:0pt;z-index:252030976;mso-width-relative:margin;mso-height-relative:margin;" filled="f" stroked="f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">
                <v:path/>
                <v:fill on="f" focussize="0,0"/>
                <v:stroke on="f" joinstyle="miter"/>
                <v:imagedata o:title=""/>
                <o:lock v:ext="edit"/>
                <v:textbox>
                  <w:txbxContent>
                    <w:p>
                      <w:pPr>
                        <w:rPr>
                          <w:rFonts w:ascii="微软雅黑" w:hAnsi="微软雅黑" w:eastAsia="微软雅黑"/>
                          <w:color w:val="F2F2F2" w:themeColor="background1" w:themeShade="F2"/>
                          <w:sz w:val="36"/>
                        </w:rPr>
                      </w:pPr>
                      <w:r>
                        <w:rPr>
                          <w:rFonts w:hint="eastAsia" w:ascii="微软雅黑" w:hAnsi="微软雅黑" w:eastAsia="微软雅黑"/>
                          <w:color w:val="F2F2F2" w:themeColor="background1" w:themeShade="F2"/>
                          <w:sz w:val="36"/>
                        </w:rPr>
                        <w:t>产品说明-</w:t>
                      </w:r>
                      <w:r>
                        <w:rPr>
                          <w:rFonts w:hint="default" w:ascii="微软雅黑" w:hAnsi="微软雅黑" w:eastAsia="微软雅黑"/>
                          <w:color w:val="F2F2F2" w:themeColor="background1" w:themeShade="F2"/>
                          <w:sz w:val="36"/>
                        </w:rPr>
                        <w:t>APP</w:t>
                      </w:r>
                      <w:r>
                        <w:rPr>
                          <w:rFonts w:hint="eastAsia" w:ascii="微软雅黑" w:hAnsi="微软雅黑" w:eastAsia="微软雅黑"/>
                          <w:color w:val="F2F2F2" w:themeColor="background1" w:themeShade="F2"/>
                          <w:sz w:val="36"/>
                        </w:rPr>
                        <w:t>简版</w:t>
                      </w:r>
                    </w:p>
                  </w:txbxContent>
                </v:textbox>
                <w10:wrap type="square"/>
              </v:shape>
            </w:pict>
          </w:r>
          <w:r>
            <w:pict>
              <v:shape id="文本框 36" o:spid="_x0000_s1033" o:spt="202" type="#_x0000_t202" style="position:absolute;left:0pt;margin-left:30.05pt;margin-top:138.9pt;height:43.5pt;width:215.55pt;mso-wrap-distance-bottom:0pt;mso-wrap-distance-left:9pt;mso-wrap-distance-right:9pt;mso-wrap-distance-top:0pt;z-index:252042240;mso-width-relative:margin;mso-height-relative:margin;" filled="f" stroked="f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">
                <v:path/>
                <v:fill on="f" focussize="0,0"/>
                <v:stroke on="f" joinstyle="miter"/>
                <v:imagedata o:title=""/>
                <o:lock v:ext="edit"/>
                <v:textbox>
                  <w:txbxContent>
                    <w:p>
                      <w:pPr>
                        <w:jc w:val="left"/>
                        <w:rPr>
                          <w:rFonts w:ascii="微软雅黑" w:hAnsi="微软雅黑" w:eastAsia="微软雅黑"/>
                          <w:color w:val="F2F2F2" w:themeColor="background1" w:themeShade="F2"/>
                          <w:sz w:val="40"/>
                        </w:rPr>
                      </w:pPr>
                      <w:r>
                        <w:rPr>
                          <w:rFonts w:hint="eastAsia" w:ascii="微软雅黑" w:hAnsi="微软雅黑" w:eastAsia="微软雅黑"/>
                          <w:color w:val="F2F2F2" w:themeColor="background1" w:themeShade="F2"/>
                          <w:sz w:val="40"/>
                        </w:rPr>
                        <w:t>精销服，创价值</w:t>
                      </w:r>
                    </w:p>
                  </w:txbxContent>
                </v:textbox>
                <w10:wrap type="square"/>
              </v:shape>
            </w:pict>
          </w:r>
          <w:r>
            <w:pict>
              <v:shape id="文本框 470" o:spid="_x0000_s1032" o:spt="202" type="#_x0000_t202" style="position:absolute;left:0pt;margin-left:51pt;margin-top:190pt;height:88.8pt;width:265pt;mso-position-horizontal-relative:page;mso-position-vertical-relative:page;mso-wrap-distance-bottom:0pt;mso-wrap-distance-left:9pt;mso-wrap-distance-right:9pt;mso-wrap-distance-top:0pt;z-index:252025856;mso-width-relative:page;mso-height-relative:page;mso-height-percent:280;" filled="f" stroked="f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">
                <v:path/>
                <v:fill on="f" focussize="0,0"/>
                <v:stroke on="f" weight="0.5pt" joinstyle="miter"/>
                <v:imagedata o:title=""/>
                <o:lock v:ext="edit"/>
                <v:textbox inset="2.5mm,1.27mm,0mm,1.3mm" style="mso-fit-shape-to-text:t;">
                  <w:txbxContent>
                    <w:p>
                      <w:pPr>
                        <w:rPr>
                          <w:rFonts w:ascii="Microsoft YaHei Light" w:hAnsi="Microsoft YaHei Light" w:eastAsia="Microsoft YaHei Light" w:cstheme="majorBidi"/>
                          <w:color w:val="FFFFFF" w:themeColor="background1"/>
                          <w:sz w:val="32"/>
                          <w:szCs w:val="32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theme="majorBidi"/>
                          <w:color w:val="FFFFFF" w:themeColor="background1"/>
                          <w:sz w:val="84"/>
                          <w:szCs w:val="8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红圈CRM</w:t>
                      </w:r>
                      <w:r>
                        <w:rPr>
                          <w:rFonts w:ascii="微软雅黑" w:hAnsi="微软雅黑" w:eastAsia="微软雅黑" w:cstheme="majorBidi"/>
                          <w:color w:val="FFFFFF" w:themeColor="background1"/>
                          <w:sz w:val="84"/>
                          <w:szCs w:val="8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+</w:t>
                      </w:r>
                    </w:p>
                  </w:txbxContent>
                </v:textbox>
                <w10:wrap type="square"/>
              </v:shape>
            </w:pict>
          </w:r>
          <w:r>
            <w:pict>
              <v:shape id="文本框 454" o:spid="_x0000_s1030" o:spt="202" type="#_x0000_t202" style="position:absolute;left:0pt;margin-left:66.75pt;margin-top:629.2pt;height:89.2pt;width:378.15pt;mso-position-horizontal-relative:page;mso-position-vertical-relative:page;mso-wrap-distance-bottom:0pt;mso-wrap-distance-left:9pt;mso-wrap-distance-right:9pt;mso-wrap-distance-top:0pt;z-index:252037120;v-text-anchor:bottom;mso-width-relative:page;mso-height-relative:margin;" filled="f" stroked="f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">
                <v:path/>
                <v:fill on="f" focussize="0,0"/>
                <v:stroke on="f" weight="0.5pt" joinstyle="miter"/>
                <v:imagedata o:title=""/>
                <o:lock v:ext="edit"/>
                <v:textbox style="mso-fit-shape-to-text:t;">
                  <w:txbxContent>
                    <w:p>
                      <w:pPr>
                        <w:pStyle w:val="44"/>
                        <w:rPr>
                          <w:rFonts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软件版本：红圈CRM</w:t>
                      </w:r>
                      <w:r>
                        <w:rPr>
                          <w:rFonts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+   </w:t>
                      </w:r>
                      <w:r>
                        <w:rPr>
                          <w:rFonts w:hint="eastAsia"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v</w:t>
                      </w:r>
                      <w:r>
                        <w:rPr>
                          <w:rFonts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1.0</w:t>
                      </w:r>
                    </w:p>
                    <w:p>
                      <w:pPr>
                        <w:pStyle w:val="44"/>
                        <w:rPr>
                          <w:rFonts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文档版本：Version 1.</w:t>
                      </w:r>
                      <w:r>
                        <w:rPr>
                          <w:rFonts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0</w:t>
                      </w:r>
                    </w:p>
                    <w:p>
                      <w:pPr>
                        <w:pStyle w:val="44"/>
                        <w:rPr>
                          <w:rFonts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版本时间：201</w:t>
                      </w:r>
                      <w:r>
                        <w:rPr>
                          <w:rFonts w:hint="eastAsia" w:ascii="Microsoft YaHei Light" w:hAnsi="Microsoft YaHei Light" w:eastAsia="Microsoft YaHei Light"/>
                          <w:color w:val="000000" w:themeColor="text1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9</w:t>
                      </w:r>
                      <w:r>
                        <w:rPr>
                          <w:rFonts w:hint="eastAsia"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年</w:t>
                      </w:r>
                      <w:r>
                        <w:rPr>
                          <w:rFonts w:hint="eastAsia" w:ascii="Microsoft YaHei Light" w:hAnsi="Microsoft YaHei Light" w:eastAsia="Microsoft YaHei Light"/>
                          <w:color w:val="000000" w:themeColor="text1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0</w:t>
                      </w:r>
                      <w:r>
                        <w:rPr>
                          <w:rFonts w:hint="default" w:ascii="Microsoft YaHei Light" w:hAnsi="Microsoft YaHei Light" w:eastAsia="Microsoft YaHei Light"/>
                          <w:color w:val="000000" w:themeColor="text1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4</w:t>
                      </w:r>
                      <w:r>
                        <w:rPr>
                          <w:rFonts w:hint="eastAsia"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月</w:t>
                      </w:r>
                      <w:r>
                        <w:rPr>
                          <w:rFonts w:hint="default"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01</w:t>
                      </w:r>
                      <w:r>
                        <w:rPr>
                          <w:rFonts w:hint="eastAsia"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日</w:t>
                      </w:r>
                    </w:p>
                    <w:p>
                      <w:pPr>
                        <w:pStyle w:val="44"/>
                        <w:rPr>
                          <w:rFonts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编写人：</w:t>
                      </w:r>
                      <w:r>
                        <w:rPr>
                          <w:rFonts w:hint="eastAsia" w:ascii="Microsoft YaHei Light" w:hAnsi="Microsoft YaHei Light" w:eastAsia="Microsoft YaHei Light"/>
                          <w:color w:val="000000" w:themeColor="text1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刘重阳</w:t>
                      </w:r>
                      <w:r>
                        <w:rPr>
                          <w:rFonts w:hint="eastAsia"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</w:t>
                      </w:r>
                    </w:p>
                    <w:p>
                      <w:pPr>
                        <w:pStyle w:val="44"/>
                        <w:rPr>
                          <w:rFonts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Microsoft YaHei Light" w:hAnsi="Microsoft YaHei Light" w:eastAsia="Microsoft YaHei Light"/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编制部门：销售支持中心</w:t>
                      </w:r>
                    </w:p>
                  </w:txbxContent>
                </v:textbox>
                <w10:wrap type="square"/>
              </v:shape>
            </w:pict>
          </w:r>
          <w:r>
            <w:pict>
              <v:line id="直线连接符 453" o:spid="_x0000_s1029" o:spt="20" style="position:absolute;left:0pt;flip:y;margin-left:12.6pt;margin-top:508.4pt;height:1.15pt;width:480.05pt;z-index:252035072;mso-width-relative:margin;mso-height-relative:margin;" stroked="t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">
                <v:path arrowok="t"/>
                <v:fill focussize="0,0"/>
                <v:stroke weight="1pt" color="#000008" joinstyle="miter"/>
                <v:imagedata o:title=""/>
                <o:lock v:ext="edit"/>
              </v:line>
            </w:pict>
          </w:r>
          <w:r>
            <w:pict>
              <v:shape id="文本框 465" o:spid="_x0000_s1028" o:spt="202" type="#_x0000_t202" style="position:absolute;left:0pt;margin-left:61pt;margin-top:563.8pt;height:40.3pt;width:299.85pt;mso-position-horizontal-relative:page;mso-position-vertical-relative:page;mso-wrap-distance-bottom:0pt;mso-wrap-distance-left:9pt;mso-wrap-distance-right:9pt;mso-wrap-distance-top:0pt;z-index:252028928;v-text-anchor:bottom;mso-width-relative:page;mso-height-relative:margin;" filled="f" stroked="f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">
                <v:path/>
                <v:fill on="f" focussize="0,0"/>
                <v:stroke on="f" weight="0.5pt" joinstyle="miter"/>
                <v:imagedata o:title=""/>
                <o:lock v:ext="edit"/>
                <v:textbox style="mso-fit-shape-to-text:t;">
                  <w:txbxContent>
                    <w:p>
                      <w:pPr>
                        <w:pStyle w:val="44"/>
                        <w:rPr>
                          <w:rFonts w:ascii="微软雅黑" w:hAnsi="微软雅黑" w:eastAsia="微软雅黑"/>
                          <w:color w:val="000000" w:themeColor="text1"/>
                          <w:sz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/>
                          <w:color w:val="000000" w:themeColor="text1"/>
                          <w:sz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和创（北京）科技股份有限公司</w:t>
                      </w:r>
                    </w:p>
                  </w:txbxContent>
                </v:textbox>
                <w10:wrap type="square"/>
              </v:shape>
            </w:pict>
          </w:r>
          <w:r>
            <w:pict>
              <v:line id="直线连接符 452" o:spid="_x0000_s1027" o:spt="20" style="position:absolute;left:0pt;margin-left:7.55pt;margin-top:141.2pt;height:0.6pt;width:193.05pt;z-index:252033024;mso-width-relative:margin;mso-height-relative:margin;" stroked="t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">
                <v:path arrowok="t"/>
                <v:fill focussize="0,0"/>
                <v:stroke weight="1pt" color="#000005" joinstyle="miter"/>
                <v:imagedata o:title=""/>
                <o:lock v:ext="edit"/>
              </v:line>
            </w:pict>
          </w:r>
          <w:r>
            <w:pict>
              <v:shape id="矩形 466" o:spid="_x0000_s1026" o:spt="100" style="position:absolute;left:0pt;flip:x;margin-left:-4.25pt;margin-top:286.65pt;height:569.9pt;width:605.9pt;mso-position-horizontal-relative:page;mso-position-vertical-relative:page;z-index:-251288576;v-text-anchor:middle;mso-width-relative:page;mso-height-relative:page;" fillcolor="#D9D9D9" filled="t" stroked="f" coordsize="7223003,10387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" adj="-11796480,,5400" path="m0,0l7223000,3151748c7223192,5352790,7214287,8186214,7214479,10387256l0,10157460,0,0xe">
                <v:path textboxrect="0,0,7223003,10387256" arrowok="t" o:connecttype="custom" o:connectlocs="0,0;7694927,2196105;7685849,7237730;0,7077611;0,0" o:connectangles="0,0,0,0,0"/>
                <v:fill on="t" opacity="19018f" focussize="0,0"/>
                <v:stroke on="f" weight="1pt" joinstyle="miter"/>
                <v:imagedata o:title=""/>
                <o:lock v:ext="edit"/>
                <v:textbox inset="7.62mm,1.27mm,7.62mm,1.27mm">
                  <w:txbxContent>
                    <w:p>
                      <w:pPr>
                        <w:rPr>
                          <w:color w:val="C00000"/>
                        </w:rPr>
                      </w:pPr>
                    </w:p>
                  </w:txbxContent>
                </v:textbox>
              </v:shape>
            </w:pict>
          </w:r>
          <w:r>
            <w:rPr>
              <w:rFonts w:hint="eastAsia" w:ascii="Heiti SC Light" w:hAnsi="微软雅黑" w:eastAsia="Heiti SC Light"/>
              <w:sz w:val="21"/>
              <w:szCs w:val="21"/>
            </w:rPr>
            <w:br w:type="page"/>
          </w:r>
          <w:r>
            <w:rPr>
              <w:rFonts w:ascii="Heiti SC Light" w:hAnsi="微软雅黑" w:eastAsia="Heiti SC Light"/>
              <w:sz w:val="21"/>
              <w:szCs w:val="21"/>
            </w:rPr>
            <w:softHyphen/>
          </w:r>
          <w:r>
            <w:rPr>
              <w:rFonts w:ascii="Heiti SC Light" w:hAnsi="微软雅黑" w:eastAsia="Heiti SC Light"/>
              <w:sz w:val="21"/>
              <w:szCs w:val="21"/>
            </w:rPr>
            <w:softHyphen/>
          </w:r>
        </w:p>
      </w:sdtContent>
    </w:sdt>
    <w:p>
      <w:pPr>
        <w:pStyle w:val="2"/>
        <w:jc w:val="center"/>
      </w:pPr>
      <w:bookmarkStart w:id="0" w:name="_Toc463836847"/>
      <w:r>
        <w:t>目录</w:t>
      </w:r>
      <w:bookmarkEnd w:id="0"/>
    </w:p>
    <w:p>
      <w:pPr>
        <w:pStyle w:val="22"/>
        <w:tabs>
          <w:tab w:val="right" w:leader="dot" w:pos="9740"/>
        </w:tabs>
      </w:pP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TOC \o "1-3"</w:instrText>
      </w:r>
      <w:r>
        <w:instrText xml:space="preserve"> </w:instrText>
      </w:r>
      <w:r>
        <w:fldChar w:fldCharType="separate"/>
      </w:r>
      <w:r>
        <w:rPr>
          <w:rFonts w:hint="default"/>
        </w:rPr>
        <w:t xml:space="preserve">1. </w:t>
      </w:r>
      <w:r>
        <w:t>目录</w:t>
      </w:r>
      <w:r>
        <w:tab/>
      </w:r>
      <w:r>
        <w:fldChar w:fldCharType="begin"/>
      </w:r>
      <w:r>
        <w:instrText xml:space="preserve"> PAGEREF _Toc463836847 </w:instrText>
      </w:r>
      <w:r>
        <w:fldChar w:fldCharType="separate"/>
      </w:r>
      <w:r>
        <w:t>2</w:t>
      </w:r>
      <w:r>
        <w:fldChar w:fldCharType="end"/>
      </w:r>
    </w:p>
    <w:p>
      <w:pPr>
        <w:pStyle w:val="22"/>
        <w:tabs>
          <w:tab w:val="right" w:leader="dot" w:pos="9740"/>
        </w:tabs>
      </w:pPr>
      <w:r>
        <w:rPr>
          <w:rFonts w:hint="default"/>
          <w:szCs w:val="36"/>
        </w:rPr>
        <w:t xml:space="preserve">2. </w:t>
      </w:r>
      <w:r>
        <w:rPr>
          <w:szCs w:val="36"/>
        </w:rPr>
        <w:t>首页</w:t>
      </w:r>
      <w:r>
        <w:tab/>
      </w:r>
      <w:r>
        <w:fldChar w:fldCharType="begin"/>
      </w:r>
      <w:r>
        <w:instrText xml:space="preserve"> PAGEREF _Toc340248919 </w:instrText>
      </w:r>
      <w:r>
        <w:fldChar w:fldCharType="separate"/>
      </w:r>
      <w:r>
        <w:t>5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</w:rPr>
        <w:t xml:space="preserve">2.1. </w:t>
      </w:r>
      <w:r>
        <w:rPr>
          <w:szCs w:val="24"/>
        </w:rPr>
        <w:t>搜索</w:t>
      </w:r>
      <w:r>
        <w:tab/>
      </w:r>
      <w:r>
        <w:fldChar w:fldCharType="begin"/>
      </w:r>
      <w:r>
        <w:instrText xml:space="preserve"> PAGEREF _Toc1962113319 </w:instrText>
      </w:r>
      <w:r>
        <w:fldChar w:fldCharType="separate"/>
      </w:r>
      <w:r>
        <w:t>5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  <w:szCs w:val="24"/>
        </w:rPr>
        <w:t xml:space="preserve">2.2. </w:t>
      </w:r>
      <w:r>
        <w:rPr>
          <w:szCs w:val="24"/>
        </w:rPr>
        <w:t>通知</w:t>
      </w:r>
      <w:r>
        <w:tab/>
      </w:r>
      <w:r>
        <w:fldChar w:fldCharType="begin"/>
      </w:r>
      <w:r>
        <w:instrText xml:space="preserve"> PAGEREF _Toc479669101 </w:instrText>
      </w:r>
      <w:r>
        <w:fldChar w:fldCharType="separate"/>
      </w:r>
      <w:r>
        <w:t>6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</w:rPr>
        <w:t xml:space="preserve">2.2.1. </w:t>
      </w:r>
      <w:r>
        <w:t>消息</w:t>
      </w:r>
      <w:r>
        <w:tab/>
      </w:r>
      <w:r>
        <w:fldChar w:fldCharType="begin"/>
      </w:r>
      <w:r>
        <w:instrText xml:space="preserve"> PAGEREF _Toc144969669 </w:instrText>
      </w:r>
      <w:r>
        <w:fldChar w:fldCharType="separate"/>
      </w:r>
      <w:r>
        <w:t>6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</w:rPr>
        <w:t xml:space="preserve">2.2.2. </w:t>
      </w:r>
      <w:r>
        <w:t>待办</w:t>
      </w:r>
      <w:r>
        <w:tab/>
      </w:r>
      <w:r>
        <w:fldChar w:fldCharType="begin"/>
      </w:r>
      <w:r>
        <w:instrText xml:space="preserve"> PAGEREF _Toc1258771185 </w:instrText>
      </w:r>
      <w:r>
        <w:fldChar w:fldCharType="separate"/>
      </w:r>
      <w:r>
        <w:t>8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</w:rPr>
        <w:t xml:space="preserve">2.2.3. </w:t>
      </w:r>
      <w:r>
        <w:t>待办设置</w:t>
      </w:r>
      <w:r>
        <w:tab/>
      </w:r>
      <w:r>
        <w:fldChar w:fldCharType="begin"/>
      </w:r>
      <w:r>
        <w:instrText xml:space="preserve"> PAGEREF _Toc1305899698 </w:instrText>
      </w:r>
      <w:r>
        <w:fldChar w:fldCharType="separate"/>
      </w:r>
      <w:r>
        <w:t>9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</w:rPr>
        <w:t xml:space="preserve">2.3. </w:t>
      </w:r>
      <w:r>
        <w:rPr>
          <w:szCs w:val="24"/>
        </w:rPr>
        <w:t>销售漏斗</w:t>
      </w:r>
      <w:r>
        <w:tab/>
      </w:r>
      <w:r>
        <w:fldChar w:fldCharType="begin"/>
      </w:r>
      <w:r>
        <w:instrText xml:space="preserve"> PAGEREF _Toc973351946 </w:instrText>
      </w:r>
      <w:r>
        <w:fldChar w:fldCharType="separate"/>
      </w:r>
      <w:r>
        <w:t>10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</w:rPr>
        <w:t xml:space="preserve">2.3.1. </w:t>
      </w:r>
      <w:r>
        <w:t>查看漏斗详情数据</w:t>
      </w:r>
      <w:r>
        <w:tab/>
      </w:r>
      <w:r>
        <w:fldChar w:fldCharType="begin"/>
      </w:r>
      <w:r>
        <w:instrText xml:space="preserve"> PAGEREF _Toc1743217223 </w:instrText>
      </w:r>
      <w:r>
        <w:fldChar w:fldCharType="separate"/>
      </w:r>
      <w:r>
        <w:t>10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</w:rPr>
        <w:t xml:space="preserve">2.3.2. </w:t>
      </w:r>
      <w:r>
        <w:t>视图切换</w:t>
      </w:r>
      <w:r>
        <w:tab/>
      </w:r>
      <w:r>
        <w:fldChar w:fldCharType="begin"/>
      </w:r>
      <w:r>
        <w:instrText xml:space="preserve"> PAGEREF _Toc132470940 </w:instrText>
      </w:r>
      <w:r>
        <w:fldChar w:fldCharType="separate"/>
      </w:r>
      <w:r>
        <w:t>11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  <w:szCs w:val="24"/>
        </w:rPr>
        <w:t xml:space="preserve">2.4. </w:t>
      </w:r>
      <w:r>
        <w:rPr>
          <w:szCs w:val="24"/>
        </w:rPr>
        <w:t>目标达成</w:t>
      </w:r>
      <w:r>
        <w:tab/>
      </w:r>
      <w:r>
        <w:fldChar w:fldCharType="begin"/>
      </w:r>
      <w:r>
        <w:instrText xml:space="preserve"> PAGEREF _Toc1646030288 </w:instrText>
      </w:r>
      <w:r>
        <w:fldChar w:fldCharType="separate"/>
      </w:r>
      <w:r>
        <w:t>13</w:t>
      </w:r>
      <w:r>
        <w:fldChar w:fldCharType="end"/>
      </w:r>
    </w:p>
    <w:p>
      <w:pPr>
        <w:pStyle w:val="22"/>
        <w:tabs>
          <w:tab w:val="right" w:leader="dot" w:pos="9740"/>
        </w:tabs>
      </w:pPr>
      <w:r>
        <w:rPr>
          <w:rFonts w:hint="default"/>
          <w:szCs w:val="36"/>
        </w:rPr>
        <w:t xml:space="preserve">3. </w:t>
      </w:r>
      <w:r>
        <w:rPr>
          <w:szCs w:val="36"/>
        </w:rPr>
        <w:t>沟通</w:t>
      </w:r>
      <w:r>
        <w:tab/>
      </w:r>
      <w:r>
        <w:fldChar w:fldCharType="begin"/>
      </w:r>
      <w:r>
        <w:instrText xml:space="preserve"> PAGEREF _Toc946709762 </w:instrText>
      </w:r>
      <w:r>
        <w:fldChar w:fldCharType="separate"/>
      </w:r>
      <w:r>
        <w:t>14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  <w:szCs w:val="22"/>
        </w:rPr>
        <w:t xml:space="preserve">3.1. </w:t>
      </w:r>
      <w:r>
        <w:rPr>
          <w:szCs w:val="22"/>
        </w:rPr>
        <w:t>发消息</w:t>
      </w:r>
      <w:r>
        <w:tab/>
      </w:r>
      <w:r>
        <w:fldChar w:fldCharType="begin"/>
      </w:r>
      <w:r>
        <w:instrText xml:space="preserve"> PAGEREF _Toc644629311 </w:instrText>
      </w:r>
      <w:r>
        <w:fldChar w:fldCharType="separate"/>
      </w:r>
      <w:r>
        <w:t>14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</w:rPr>
        <w:t xml:space="preserve">3.2. </w:t>
      </w:r>
      <w:r>
        <w:rPr>
          <w:szCs w:val="22"/>
        </w:rPr>
        <w:t>群聊</w:t>
      </w:r>
      <w:r>
        <w:tab/>
      </w:r>
      <w:r>
        <w:fldChar w:fldCharType="begin"/>
      </w:r>
      <w:r>
        <w:instrText xml:space="preserve"> PAGEREF _Toc229830862 </w:instrText>
      </w:r>
      <w:r>
        <w:fldChar w:fldCharType="separate"/>
      </w:r>
      <w:r>
        <w:t>15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  <w:szCs w:val="22"/>
        </w:rPr>
        <w:t xml:space="preserve">3.3. </w:t>
      </w:r>
      <w:r>
        <w:rPr>
          <w:szCs w:val="22"/>
        </w:rPr>
        <w:t>安排工作</w:t>
      </w:r>
      <w:r>
        <w:tab/>
      </w:r>
      <w:r>
        <w:fldChar w:fldCharType="begin"/>
      </w:r>
      <w:r>
        <w:instrText xml:space="preserve"> PAGEREF _Toc1591700328 </w:instrText>
      </w:r>
      <w:r>
        <w:fldChar w:fldCharType="separate"/>
      </w:r>
      <w:r>
        <w:t>16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</w:rPr>
        <w:t xml:space="preserve">3.4. </w:t>
      </w:r>
      <w:r>
        <w:rPr>
          <w:szCs w:val="22"/>
        </w:rPr>
        <w:t>基本信息</w:t>
      </w:r>
      <w:r>
        <w:tab/>
      </w:r>
      <w:r>
        <w:fldChar w:fldCharType="begin"/>
      </w:r>
      <w:r>
        <w:instrText xml:space="preserve"> PAGEREF _Toc503622017 </w:instrText>
      </w:r>
      <w:r>
        <w:fldChar w:fldCharType="separate"/>
      </w:r>
      <w:r>
        <w:t>18</w:t>
      </w:r>
      <w:r>
        <w:fldChar w:fldCharType="end"/>
      </w:r>
    </w:p>
    <w:p>
      <w:pPr>
        <w:pStyle w:val="22"/>
        <w:tabs>
          <w:tab w:val="right" w:leader="dot" w:pos="9740"/>
        </w:tabs>
      </w:pPr>
      <w:r>
        <w:rPr>
          <w:rFonts w:hint="default"/>
          <w:szCs w:val="36"/>
        </w:rPr>
        <w:t xml:space="preserve">4. </w:t>
      </w:r>
      <w:r>
        <w:rPr>
          <w:szCs w:val="36"/>
        </w:rPr>
        <w:t>业务</w:t>
      </w:r>
      <w:r>
        <w:tab/>
      </w:r>
      <w:r>
        <w:fldChar w:fldCharType="begin"/>
      </w:r>
      <w:r>
        <w:instrText xml:space="preserve"> PAGEREF _Toc1142186892 </w:instrText>
      </w:r>
      <w:r>
        <w:fldChar w:fldCharType="separate"/>
      </w:r>
      <w:r>
        <w:t>19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  <w:szCs w:val="22"/>
        </w:rPr>
        <w:t xml:space="preserve">4.1. </w:t>
      </w:r>
      <w:r>
        <w:rPr>
          <w:szCs w:val="22"/>
        </w:rPr>
        <w:t>通用功能（适用于各个对象模块）</w:t>
      </w:r>
      <w:r>
        <w:tab/>
      </w:r>
      <w:r>
        <w:fldChar w:fldCharType="begin"/>
      </w:r>
      <w:r>
        <w:instrText xml:space="preserve"> PAGEREF _Toc378773311 </w:instrText>
      </w:r>
      <w:r>
        <w:fldChar w:fldCharType="separate"/>
      </w:r>
      <w:r>
        <w:t>19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</w:rPr>
        <w:t xml:space="preserve">4.1.1. </w:t>
      </w:r>
      <w:r>
        <w:rPr>
          <w:szCs w:val="20"/>
        </w:rPr>
        <w:t>活动（根据需要可开放至各个对象模块，其他模块操作参考以下）</w:t>
      </w:r>
      <w:r>
        <w:tab/>
      </w:r>
      <w:r>
        <w:fldChar w:fldCharType="begin"/>
      </w:r>
      <w:r>
        <w:instrText xml:space="preserve"> PAGEREF _Toc901508269 </w:instrText>
      </w:r>
      <w:r>
        <w:fldChar w:fldCharType="separate"/>
      </w:r>
      <w:r>
        <w:t>19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4.1.2. </w:t>
      </w:r>
      <w:r>
        <w:rPr>
          <w:szCs w:val="20"/>
        </w:rPr>
        <w:t>新建日程（根据需要可开放至各个对象模块，其他模块操作参考以下）</w:t>
      </w:r>
      <w:r>
        <w:tab/>
      </w:r>
      <w:r>
        <w:fldChar w:fldCharType="begin"/>
      </w:r>
      <w:r>
        <w:instrText xml:space="preserve"> PAGEREF _Toc1152347498 </w:instrText>
      </w:r>
      <w:r>
        <w:fldChar w:fldCharType="separate"/>
      </w:r>
      <w:r>
        <w:t>20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color w:val="000000" w:themeColor="text1"/>
          <w:szCs w:val="20"/>
          <w14:textFill>
            <w14:solidFill>
              <w14:schemeClr w14:val="tx1"/>
            </w14:solidFill>
          </w14:textFill>
        </w:rPr>
        <w:t xml:space="preserve">4.1.3. </w:t>
      </w:r>
      <w:r>
        <w:rPr>
          <w:color w:val="000000" w:themeColor="text1"/>
          <w:szCs w:val="20"/>
          <w14:textFill>
            <w14:solidFill>
              <w14:schemeClr w14:val="tx1"/>
            </w14:solidFill>
          </w14:textFill>
        </w:rPr>
        <w:t>查询以及排序</w:t>
      </w:r>
      <w:r>
        <w:tab/>
      </w:r>
      <w:r>
        <w:fldChar w:fldCharType="begin"/>
      </w:r>
      <w:r>
        <w:instrText xml:space="preserve"> PAGEREF _Toc1496870240 </w:instrText>
      </w:r>
      <w:r>
        <w:fldChar w:fldCharType="separate"/>
      </w:r>
      <w:r>
        <w:t>21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  <w:szCs w:val="22"/>
        </w:rPr>
        <w:t xml:space="preserve">4.2. </w:t>
      </w:r>
      <w:r>
        <w:rPr>
          <w:szCs w:val="22"/>
        </w:rPr>
        <w:t>线索池</w:t>
      </w:r>
      <w:r>
        <w:tab/>
      </w:r>
      <w:r>
        <w:fldChar w:fldCharType="begin"/>
      </w:r>
      <w:r>
        <w:instrText xml:space="preserve"> PAGEREF _Toc127199075 </w:instrText>
      </w:r>
      <w:r>
        <w:fldChar w:fldCharType="separate"/>
      </w:r>
      <w:r>
        <w:t>22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4.2.1. </w:t>
      </w:r>
      <w:r>
        <w:rPr>
          <w:szCs w:val="20"/>
        </w:rPr>
        <w:t>新建</w:t>
      </w:r>
      <w:r>
        <w:tab/>
      </w:r>
      <w:r>
        <w:fldChar w:fldCharType="begin"/>
      </w:r>
      <w:r>
        <w:instrText xml:space="preserve"> PAGEREF _Toc1088624760 </w:instrText>
      </w:r>
      <w:r>
        <w:fldChar w:fldCharType="separate"/>
      </w:r>
      <w:r>
        <w:t>22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4.2.2. </w:t>
      </w:r>
      <w:r>
        <w:rPr>
          <w:szCs w:val="20"/>
        </w:rPr>
        <w:t>分配</w:t>
      </w:r>
      <w:r>
        <w:tab/>
      </w:r>
      <w:r>
        <w:fldChar w:fldCharType="begin"/>
      </w:r>
      <w:r>
        <w:instrText xml:space="preserve"> PAGEREF _Toc2103152527 </w:instrText>
      </w:r>
      <w:r>
        <w:fldChar w:fldCharType="separate"/>
      </w:r>
      <w:r>
        <w:t>23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4.2.3. </w:t>
      </w:r>
      <w:r>
        <w:rPr>
          <w:szCs w:val="20"/>
        </w:rPr>
        <w:t>领用</w:t>
      </w:r>
      <w:r>
        <w:tab/>
      </w:r>
      <w:r>
        <w:fldChar w:fldCharType="begin"/>
      </w:r>
      <w:r>
        <w:instrText xml:space="preserve"> PAGEREF _Toc103691669 </w:instrText>
      </w:r>
      <w:r>
        <w:fldChar w:fldCharType="separate"/>
      </w:r>
      <w:r>
        <w:t>24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  <w:szCs w:val="22"/>
        </w:rPr>
        <w:t xml:space="preserve">4.3. </w:t>
      </w:r>
      <w:r>
        <w:rPr>
          <w:szCs w:val="22"/>
        </w:rPr>
        <w:t>线索</w:t>
      </w:r>
      <w:r>
        <w:tab/>
      </w:r>
      <w:r>
        <w:fldChar w:fldCharType="begin"/>
      </w:r>
      <w:r>
        <w:instrText xml:space="preserve"> PAGEREF _Toc1136643166 </w:instrText>
      </w:r>
      <w:r>
        <w:fldChar w:fldCharType="separate"/>
      </w:r>
      <w:r>
        <w:t>25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4.3.1. </w:t>
      </w:r>
      <w:r>
        <w:rPr>
          <w:szCs w:val="20"/>
        </w:rPr>
        <w:t>线索录入</w:t>
      </w:r>
      <w:r>
        <w:tab/>
      </w:r>
      <w:r>
        <w:fldChar w:fldCharType="begin"/>
      </w:r>
      <w:r>
        <w:instrText xml:space="preserve"> PAGEREF _Toc1694650897 </w:instrText>
      </w:r>
      <w:r>
        <w:fldChar w:fldCharType="separate"/>
      </w:r>
      <w:r>
        <w:t>25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4.3.2. </w:t>
      </w:r>
      <w:r>
        <w:rPr>
          <w:szCs w:val="20"/>
        </w:rPr>
        <w:t>线索修改</w:t>
      </w:r>
      <w:r>
        <w:tab/>
      </w:r>
      <w:r>
        <w:fldChar w:fldCharType="begin"/>
      </w:r>
      <w:r>
        <w:instrText xml:space="preserve"> PAGEREF _Toc2069499365 </w:instrText>
      </w:r>
      <w:r>
        <w:fldChar w:fldCharType="separate"/>
      </w:r>
      <w:r>
        <w:t>26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4.3.3. </w:t>
      </w:r>
      <w:r>
        <w:rPr>
          <w:szCs w:val="20"/>
        </w:rPr>
        <w:t>线索删除</w:t>
      </w:r>
      <w:r>
        <w:tab/>
      </w:r>
      <w:r>
        <w:fldChar w:fldCharType="begin"/>
      </w:r>
      <w:r>
        <w:instrText xml:space="preserve"> PAGEREF _Toc1430680743 </w:instrText>
      </w:r>
      <w:r>
        <w:fldChar w:fldCharType="separate"/>
      </w:r>
      <w:r>
        <w:t>27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4.3.4. </w:t>
      </w:r>
      <w:r>
        <w:rPr>
          <w:szCs w:val="20"/>
        </w:rPr>
        <w:t>线索转销售机会</w:t>
      </w:r>
      <w:r>
        <w:tab/>
      </w:r>
      <w:r>
        <w:fldChar w:fldCharType="begin"/>
      </w:r>
      <w:r>
        <w:instrText xml:space="preserve"> PAGEREF _Toc76852142 </w:instrText>
      </w:r>
      <w:r>
        <w:fldChar w:fldCharType="separate"/>
      </w:r>
      <w:r>
        <w:t>28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4.3.5. </w:t>
      </w:r>
      <w:r>
        <w:rPr>
          <w:szCs w:val="20"/>
        </w:rPr>
        <w:t>线索跟进</w:t>
      </w:r>
      <w:r>
        <w:tab/>
      </w:r>
      <w:r>
        <w:fldChar w:fldCharType="begin"/>
      </w:r>
      <w:r>
        <w:instrText xml:space="preserve"> PAGEREF _Toc1016278747 </w:instrText>
      </w:r>
      <w:r>
        <w:fldChar w:fldCharType="separate"/>
      </w:r>
      <w:r>
        <w:t>29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</w:rPr>
        <w:t xml:space="preserve">4.4. </w:t>
      </w:r>
      <w:r>
        <w:rPr>
          <w:szCs w:val="22"/>
        </w:rPr>
        <w:t>客户池</w:t>
      </w:r>
      <w:r>
        <w:tab/>
      </w:r>
      <w:r>
        <w:fldChar w:fldCharType="begin"/>
      </w:r>
      <w:r>
        <w:instrText xml:space="preserve"> PAGEREF _Toc1659456238 </w:instrText>
      </w:r>
      <w:r>
        <w:fldChar w:fldCharType="separate"/>
      </w:r>
      <w:r>
        <w:t>30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4.4.1. </w:t>
      </w:r>
      <w:r>
        <w:rPr>
          <w:szCs w:val="20"/>
        </w:rPr>
        <w:t>新建</w:t>
      </w:r>
      <w:r>
        <w:tab/>
      </w:r>
      <w:r>
        <w:fldChar w:fldCharType="begin"/>
      </w:r>
      <w:r>
        <w:instrText xml:space="preserve"> PAGEREF _Toc1110868477 </w:instrText>
      </w:r>
      <w:r>
        <w:fldChar w:fldCharType="separate"/>
      </w:r>
      <w:r>
        <w:t>30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4.4.2. </w:t>
      </w:r>
      <w:r>
        <w:rPr>
          <w:szCs w:val="20"/>
        </w:rPr>
        <w:t>分配</w:t>
      </w:r>
      <w:r>
        <w:tab/>
      </w:r>
      <w:r>
        <w:fldChar w:fldCharType="begin"/>
      </w:r>
      <w:r>
        <w:instrText xml:space="preserve"> PAGEREF _Toc143665921 </w:instrText>
      </w:r>
      <w:r>
        <w:fldChar w:fldCharType="separate"/>
      </w:r>
      <w:r>
        <w:t>31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</w:rPr>
        <w:t xml:space="preserve">4.4.3. </w:t>
      </w:r>
      <w:r>
        <w:rPr>
          <w:szCs w:val="20"/>
        </w:rPr>
        <w:t>领用</w:t>
      </w:r>
      <w:r>
        <w:tab/>
      </w:r>
      <w:r>
        <w:fldChar w:fldCharType="begin"/>
      </w:r>
      <w:r>
        <w:instrText xml:space="preserve"> PAGEREF _Toc821515019 </w:instrText>
      </w:r>
      <w:r>
        <w:fldChar w:fldCharType="separate"/>
      </w:r>
      <w:r>
        <w:t>32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  <w:szCs w:val="22"/>
        </w:rPr>
        <w:t xml:space="preserve">4.5. </w:t>
      </w:r>
      <w:r>
        <w:rPr>
          <w:szCs w:val="22"/>
        </w:rPr>
        <w:t>客户</w:t>
      </w:r>
      <w:r>
        <w:tab/>
      </w:r>
      <w:r>
        <w:fldChar w:fldCharType="begin"/>
      </w:r>
      <w:r>
        <w:instrText xml:space="preserve"> PAGEREF _Toc1030557770 </w:instrText>
      </w:r>
      <w:r>
        <w:fldChar w:fldCharType="separate"/>
      </w:r>
      <w:r>
        <w:t>33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4.5.1. </w:t>
      </w:r>
      <w:r>
        <w:rPr>
          <w:szCs w:val="20"/>
        </w:rPr>
        <w:t>客户列表查看</w:t>
      </w:r>
      <w:r>
        <w:tab/>
      </w:r>
      <w:r>
        <w:fldChar w:fldCharType="begin"/>
      </w:r>
      <w:r>
        <w:instrText xml:space="preserve"> PAGEREF _Toc1128827335 </w:instrText>
      </w:r>
      <w:r>
        <w:fldChar w:fldCharType="separate"/>
      </w:r>
      <w:r>
        <w:t>33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  <w:lang w:val="en-US" w:eastAsia="zh-CN"/>
        </w:rPr>
        <w:t xml:space="preserve">4.5.2. </w:t>
      </w:r>
      <w:r>
        <w:rPr>
          <w:szCs w:val="20"/>
        </w:rPr>
        <w:t>客户新增</w:t>
      </w:r>
      <w:r>
        <w:tab/>
      </w:r>
      <w:r>
        <w:fldChar w:fldCharType="begin"/>
      </w:r>
      <w:r>
        <w:instrText xml:space="preserve"> PAGEREF _Toc1330481747 </w:instrText>
      </w:r>
      <w:r>
        <w:fldChar w:fldCharType="separate"/>
      </w:r>
      <w:r>
        <w:t>34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4.5.3. </w:t>
      </w:r>
      <w:r>
        <w:rPr>
          <w:szCs w:val="20"/>
        </w:rPr>
        <w:t>客户修改</w:t>
      </w:r>
      <w:r>
        <w:tab/>
      </w:r>
      <w:r>
        <w:fldChar w:fldCharType="begin"/>
      </w:r>
      <w:r>
        <w:instrText xml:space="preserve"> PAGEREF _Toc1806989265 </w:instrText>
      </w:r>
      <w:r>
        <w:fldChar w:fldCharType="separate"/>
      </w:r>
      <w:r>
        <w:t>35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4.5.4. </w:t>
      </w:r>
      <w:r>
        <w:rPr>
          <w:szCs w:val="20"/>
        </w:rPr>
        <w:t>客户删除</w:t>
      </w:r>
      <w:r>
        <w:tab/>
      </w:r>
      <w:r>
        <w:fldChar w:fldCharType="begin"/>
      </w:r>
      <w:r>
        <w:instrText xml:space="preserve"> PAGEREF _Toc354840981 </w:instrText>
      </w:r>
      <w:r>
        <w:fldChar w:fldCharType="separate"/>
      </w:r>
      <w:r>
        <w:t>36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  <w:lang w:val="en-US" w:eastAsia="zh-CN"/>
        </w:rPr>
        <w:t xml:space="preserve">4.5.5. </w:t>
      </w:r>
      <w:r>
        <w:rPr>
          <w:rFonts w:hint="default"/>
          <w:szCs w:val="20"/>
          <w:lang w:eastAsia="zh-CN"/>
        </w:rPr>
        <w:t>退回客户池</w:t>
      </w:r>
      <w:r>
        <w:tab/>
      </w:r>
      <w:r>
        <w:fldChar w:fldCharType="begin"/>
      </w:r>
      <w:r>
        <w:instrText xml:space="preserve"> PAGEREF _Toc250279948 </w:instrText>
      </w:r>
      <w:r>
        <w:fldChar w:fldCharType="separate"/>
      </w:r>
      <w:r>
        <w:t>37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  <w:lang w:val="en-US" w:eastAsia="zh-CN"/>
        </w:rPr>
        <w:t xml:space="preserve">4.5.6. </w:t>
      </w:r>
      <w:r>
        <w:rPr>
          <w:szCs w:val="20"/>
        </w:rPr>
        <w:t>客户跟进</w:t>
      </w:r>
      <w:r>
        <w:tab/>
      </w:r>
      <w:r>
        <w:fldChar w:fldCharType="begin"/>
      </w:r>
      <w:r>
        <w:instrText xml:space="preserve"> PAGEREF _Toc1682105210 </w:instrText>
      </w:r>
      <w:r>
        <w:fldChar w:fldCharType="separate"/>
      </w:r>
      <w:r>
        <w:t>39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  <w:lang w:val="en-US" w:eastAsia="zh-CN"/>
        </w:rPr>
        <w:t xml:space="preserve">4.5.7. </w:t>
      </w:r>
      <w:r>
        <w:rPr>
          <w:szCs w:val="20"/>
        </w:rPr>
        <w:t>客户相关列表查看</w:t>
      </w:r>
      <w:r>
        <w:tab/>
      </w:r>
      <w:r>
        <w:fldChar w:fldCharType="begin"/>
      </w:r>
      <w:r>
        <w:instrText xml:space="preserve"> PAGEREF _Toc1667535362 </w:instrText>
      </w:r>
      <w:r>
        <w:fldChar w:fldCharType="separate"/>
      </w:r>
      <w:r>
        <w:t>40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  <w:szCs w:val="22"/>
        </w:rPr>
        <w:t xml:space="preserve">4.6. </w:t>
      </w:r>
      <w:r>
        <w:rPr>
          <w:szCs w:val="22"/>
        </w:rPr>
        <w:t>联系人</w:t>
      </w:r>
      <w:r>
        <w:tab/>
      </w:r>
      <w:r>
        <w:fldChar w:fldCharType="begin"/>
      </w:r>
      <w:r>
        <w:instrText xml:space="preserve"> PAGEREF _Toc1605235784 </w:instrText>
      </w:r>
      <w:r>
        <w:fldChar w:fldCharType="separate"/>
      </w:r>
      <w:r>
        <w:t>41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4.6.1. </w:t>
      </w:r>
      <w:r>
        <w:rPr>
          <w:szCs w:val="20"/>
        </w:rPr>
        <w:t>新增联系人</w:t>
      </w:r>
      <w:r>
        <w:tab/>
      </w:r>
      <w:r>
        <w:fldChar w:fldCharType="begin"/>
      </w:r>
      <w:r>
        <w:instrText xml:space="preserve"> PAGEREF _Toc360764427 </w:instrText>
      </w:r>
      <w:r>
        <w:fldChar w:fldCharType="separate"/>
      </w:r>
      <w:r>
        <w:t>41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4.6.2. </w:t>
      </w:r>
      <w:r>
        <w:rPr>
          <w:szCs w:val="20"/>
        </w:rPr>
        <w:t>修改联系人</w:t>
      </w:r>
      <w:r>
        <w:tab/>
      </w:r>
      <w:r>
        <w:fldChar w:fldCharType="begin"/>
      </w:r>
      <w:r>
        <w:instrText xml:space="preserve"> PAGEREF _Toc1021389108 </w:instrText>
      </w:r>
      <w:r>
        <w:fldChar w:fldCharType="separate"/>
      </w:r>
      <w:r>
        <w:t>42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</w:rPr>
        <w:t xml:space="preserve">4.6.3. </w:t>
      </w:r>
      <w:r>
        <w:rPr>
          <w:szCs w:val="20"/>
        </w:rPr>
        <w:t>删除联系人</w:t>
      </w:r>
      <w:r>
        <w:tab/>
      </w:r>
      <w:r>
        <w:fldChar w:fldCharType="begin"/>
      </w:r>
      <w:r>
        <w:instrText xml:space="preserve"> PAGEREF _Toc1649947685 </w:instrText>
      </w:r>
      <w:r>
        <w:fldChar w:fldCharType="separate"/>
      </w:r>
      <w:r>
        <w:t>43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  <w:szCs w:val="22"/>
        </w:rPr>
        <w:t xml:space="preserve">4.7. </w:t>
      </w:r>
      <w:r>
        <w:rPr>
          <w:szCs w:val="22"/>
        </w:rPr>
        <w:t>销售机会</w:t>
      </w:r>
      <w:r>
        <w:tab/>
      </w:r>
      <w:r>
        <w:fldChar w:fldCharType="begin"/>
      </w:r>
      <w:r>
        <w:instrText xml:space="preserve"> PAGEREF _Toc214408084 </w:instrText>
      </w:r>
      <w:r>
        <w:fldChar w:fldCharType="separate"/>
      </w:r>
      <w:r>
        <w:t>44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4.7.1. </w:t>
      </w:r>
      <w:r>
        <w:rPr>
          <w:szCs w:val="20"/>
        </w:rPr>
        <w:t>新增销售机会</w:t>
      </w:r>
      <w:r>
        <w:tab/>
      </w:r>
      <w:r>
        <w:fldChar w:fldCharType="begin"/>
      </w:r>
      <w:r>
        <w:instrText xml:space="preserve"> PAGEREF _Toc79108122 </w:instrText>
      </w:r>
      <w:r>
        <w:fldChar w:fldCharType="separate"/>
      </w:r>
      <w:r>
        <w:t>45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4.7.2. </w:t>
      </w:r>
      <w:r>
        <w:rPr>
          <w:szCs w:val="20"/>
        </w:rPr>
        <w:t>修改销售机会</w:t>
      </w:r>
      <w:r>
        <w:tab/>
      </w:r>
      <w:r>
        <w:fldChar w:fldCharType="begin"/>
      </w:r>
      <w:r>
        <w:instrText xml:space="preserve"> PAGEREF _Toc277828961 </w:instrText>
      </w:r>
      <w:r>
        <w:fldChar w:fldCharType="separate"/>
      </w:r>
      <w:r>
        <w:t>46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4.7.3. </w:t>
      </w:r>
      <w:r>
        <w:rPr>
          <w:szCs w:val="20"/>
        </w:rPr>
        <w:t>删除销售机会</w:t>
      </w:r>
      <w:r>
        <w:tab/>
      </w:r>
      <w:r>
        <w:fldChar w:fldCharType="begin"/>
      </w:r>
      <w:r>
        <w:instrText xml:space="preserve"> PAGEREF _Toc841898949 </w:instrText>
      </w:r>
      <w:r>
        <w:fldChar w:fldCharType="separate"/>
      </w:r>
      <w:r>
        <w:t>47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4.7.4. </w:t>
      </w:r>
      <w:r>
        <w:rPr>
          <w:szCs w:val="20"/>
        </w:rPr>
        <w:t>阶段向导</w:t>
      </w:r>
      <w:r>
        <w:tab/>
      </w:r>
      <w:r>
        <w:fldChar w:fldCharType="begin"/>
      </w:r>
      <w:r>
        <w:instrText xml:space="preserve"> PAGEREF _Toc25885760 </w:instrText>
      </w:r>
      <w:r>
        <w:fldChar w:fldCharType="separate"/>
      </w:r>
      <w:r>
        <w:t>48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4.7.5. </w:t>
      </w:r>
      <w:r>
        <w:rPr>
          <w:szCs w:val="20"/>
        </w:rPr>
        <w:t>输单</w:t>
      </w:r>
      <w:r>
        <w:tab/>
      </w:r>
      <w:r>
        <w:fldChar w:fldCharType="begin"/>
      </w:r>
      <w:r>
        <w:instrText xml:space="preserve"> PAGEREF _Toc1270271626 </w:instrText>
      </w:r>
      <w:r>
        <w:fldChar w:fldCharType="separate"/>
      </w:r>
      <w:r>
        <w:t>49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</w:rPr>
        <w:t xml:space="preserve">4.8. </w:t>
      </w:r>
      <w:r>
        <w:rPr>
          <w:szCs w:val="22"/>
        </w:rPr>
        <w:t>订单合同</w:t>
      </w:r>
      <w:r>
        <w:tab/>
      </w:r>
      <w:r>
        <w:fldChar w:fldCharType="begin"/>
      </w:r>
      <w:r>
        <w:instrText xml:space="preserve"> PAGEREF _Toc1320283355 </w:instrText>
      </w:r>
      <w:r>
        <w:fldChar w:fldCharType="separate"/>
      </w:r>
      <w:r>
        <w:t>50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</w:rPr>
        <w:t xml:space="preserve">4.8.1. </w:t>
      </w:r>
      <w:r>
        <w:rPr>
          <w:szCs w:val="20"/>
        </w:rPr>
        <w:t>新建订单合同</w:t>
      </w:r>
      <w:r>
        <w:tab/>
      </w:r>
      <w:r>
        <w:fldChar w:fldCharType="begin"/>
      </w:r>
      <w:r>
        <w:instrText xml:space="preserve"> PAGEREF _Toc53823034 </w:instrText>
      </w:r>
      <w:r>
        <w:fldChar w:fldCharType="separate"/>
      </w:r>
      <w:r>
        <w:t>50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</w:rPr>
        <w:t xml:space="preserve">4.8.2. </w:t>
      </w:r>
      <w:r>
        <w:rPr>
          <w:szCs w:val="20"/>
        </w:rPr>
        <w:t>修改订单合同</w:t>
      </w:r>
      <w:r>
        <w:tab/>
      </w:r>
      <w:r>
        <w:fldChar w:fldCharType="begin"/>
      </w:r>
      <w:r>
        <w:instrText xml:space="preserve"> PAGEREF _Toc513117051 </w:instrText>
      </w:r>
      <w:r>
        <w:fldChar w:fldCharType="separate"/>
      </w:r>
      <w:r>
        <w:t>51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</w:rPr>
        <w:t xml:space="preserve">4.8.3. </w:t>
      </w:r>
      <w:r>
        <w:rPr>
          <w:szCs w:val="20"/>
        </w:rPr>
        <w:t>删除订单合同</w:t>
      </w:r>
      <w:r>
        <w:tab/>
      </w:r>
      <w:r>
        <w:fldChar w:fldCharType="begin"/>
      </w:r>
      <w:r>
        <w:instrText xml:space="preserve"> PAGEREF _Toc1811433452 </w:instrText>
      </w:r>
      <w:r>
        <w:fldChar w:fldCharType="separate"/>
      </w:r>
      <w:r>
        <w:t>52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</w:rPr>
        <w:t xml:space="preserve">4.9. </w:t>
      </w:r>
      <w:r>
        <w:rPr>
          <w:szCs w:val="22"/>
        </w:rPr>
        <w:t>回款信息</w:t>
      </w:r>
      <w:r>
        <w:tab/>
      </w:r>
      <w:r>
        <w:fldChar w:fldCharType="begin"/>
      </w:r>
      <w:r>
        <w:instrText xml:space="preserve"> PAGEREF _Toc2033847892 </w:instrText>
      </w:r>
      <w:r>
        <w:fldChar w:fldCharType="separate"/>
      </w:r>
      <w:r>
        <w:t>53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4.9.1. </w:t>
      </w:r>
      <w:r>
        <w:rPr>
          <w:szCs w:val="20"/>
        </w:rPr>
        <w:t>新增回款信息</w:t>
      </w:r>
      <w:r>
        <w:tab/>
      </w:r>
      <w:r>
        <w:fldChar w:fldCharType="begin"/>
      </w:r>
      <w:r>
        <w:instrText xml:space="preserve"> PAGEREF _Toc1384311545 </w:instrText>
      </w:r>
      <w:r>
        <w:fldChar w:fldCharType="separate"/>
      </w:r>
      <w:r>
        <w:t>53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4.9.2. </w:t>
      </w:r>
      <w:r>
        <w:rPr>
          <w:szCs w:val="20"/>
        </w:rPr>
        <w:t>修改回款信息</w:t>
      </w:r>
      <w:r>
        <w:tab/>
      </w:r>
      <w:r>
        <w:fldChar w:fldCharType="begin"/>
      </w:r>
      <w:r>
        <w:instrText xml:space="preserve"> PAGEREF _Toc286305217 </w:instrText>
      </w:r>
      <w:r>
        <w:fldChar w:fldCharType="separate"/>
      </w:r>
      <w:r>
        <w:t>54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4.9.3. </w:t>
      </w:r>
      <w:r>
        <w:rPr>
          <w:szCs w:val="20"/>
        </w:rPr>
        <w:t>删除回款信息</w:t>
      </w:r>
      <w:r>
        <w:tab/>
      </w:r>
      <w:r>
        <w:fldChar w:fldCharType="begin"/>
      </w:r>
      <w:r>
        <w:instrText xml:space="preserve"> PAGEREF _Toc1568412839 </w:instrText>
      </w:r>
      <w:r>
        <w:fldChar w:fldCharType="separate"/>
      </w:r>
      <w:r>
        <w:t>55</w:t>
      </w:r>
      <w:r>
        <w:fldChar w:fldCharType="end"/>
      </w:r>
    </w:p>
    <w:p>
      <w:pPr>
        <w:pStyle w:val="22"/>
        <w:tabs>
          <w:tab w:val="right" w:leader="dot" w:pos="9740"/>
        </w:tabs>
      </w:pPr>
      <w:r>
        <w:rPr>
          <w:rFonts w:hint="default"/>
          <w:szCs w:val="36"/>
        </w:rPr>
        <w:t xml:space="preserve">5. </w:t>
      </w:r>
      <w:r>
        <w:rPr>
          <w:szCs w:val="36"/>
        </w:rPr>
        <w:t>日程</w:t>
      </w:r>
      <w:r>
        <w:tab/>
      </w:r>
      <w:r>
        <w:fldChar w:fldCharType="begin"/>
      </w:r>
      <w:r>
        <w:instrText xml:space="preserve"> PAGEREF _Toc2100301795 </w:instrText>
      </w:r>
      <w:r>
        <w:fldChar w:fldCharType="separate"/>
      </w:r>
      <w:r>
        <w:t>56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</w:rPr>
        <w:t xml:space="preserve">5.1. </w:t>
      </w:r>
      <w:r>
        <w:t>日程展示</w:t>
      </w:r>
      <w:r>
        <w:tab/>
      </w:r>
      <w:r>
        <w:fldChar w:fldCharType="begin"/>
      </w:r>
      <w:r>
        <w:instrText xml:space="preserve"> PAGEREF _Toc1583562826 </w:instrText>
      </w:r>
      <w:r>
        <w:fldChar w:fldCharType="separate"/>
      </w:r>
      <w:r>
        <w:t>56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</w:rPr>
        <w:t xml:space="preserve">5.2. </w:t>
      </w:r>
      <w:r>
        <w:t>视图切换</w:t>
      </w:r>
      <w:r>
        <w:tab/>
      </w:r>
      <w:r>
        <w:fldChar w:fldCharType="begin"/>
      </w:r>
      <w:r>
        <w:instrText xml:space="preserve"> PAGEREF _Toc1175579311 </w:instrText>
      </w:r>
      <w:r>
        <w:fldChar w:fldCharType="separate"/>
      </w:r>
      <w:r>
        <w:t>57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</w:rPr>
        <w:t xml:space="preserve">5.3. </w:t>
      </w:r>
      <w:r>
        <w:t>创建日程</w:t>
      </w:r>
      <w:r>
        <w:tab/>
      </w:r>
      <w:r>
        <w:fldChar w:fldCharType="begin"/>
      </w:r>
      <w:r>
        <w:instrText xml:space="preserve"> PAGEREF _Toc1111927577 </w:instrText>
      </w:r>
      <w:r>
        <w:fldChar w:fldCharType="separate"/>
      </w:r>
      <w:r>
        <w:t>58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</w:rPr>
        <w:t xml:space="preserve">5.4. </w:t>
      </w:r>
      <w:r>
        <w:t>关注人员</w:t>
      </w:r>
      <w:r>
        <w:tab/>
      </w:r>
      <w:r>
        <w:fldChar w:fldCharType="begin"/>
      </w:r>
      <w:r>
        <w:instrText xml:space="preserve"> PAGEREF _Toc764090445 </w:instrText>
      </w:r>
      <w:r>
        <w:fldChar w:fldCharType="separate"/>
      </w:r>
      <w:r>
        <w:t>60</w:t>
      </w:r>
      <w:r>
        <w:fldChar w:fldCharType="end"/>
      </w:r>
    </w:p>
    <w:p>
      <w:pPr>
        <w:pStyle w:val="22"/>
        <w:tabs>
          <w:tab w:val="right" w:leader="dot" w:pos="9740"/>
        </w:tabs>
      </w:pPr>
      <w:r>
        <w:rPr>
          <w:rFonts w:hint="default"/>
          <w:szCs w:val="36"/>
        </w:rPr>
        <w:t xml:space="preserve">6. </w:t>
      </w:r>
      <w:r>
        <w:rPr>
          <w:szCs w:val="36"/>
        </w:rPr>
        <w:t>我的</w:t>
      </w:r>
      <w:r>
        <w:tab/>
      </w:r>
      <w:r>
        <w:fldChar w:fldCharType="begin"/>
      </w:r>
      <w:r>
        <w:instrText xml:space="preserve"> PAGEREF _Toc115900055 </w:instrText>
      </w:r>
      <w:r>
        <w:fldChar w:fldCharType="separate"/>
      </w:r>
      <w:r>
        <w:t>62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  <w:szCs w:val="22"/>
        </w:rPr>
        <w:t xml:space="preserve">6.1. </w:t>
      </w:r>
      <w:r>
        <w:rPr>
          <w:szCs w:val="22"/>
        </w:rPr>
        <w:t>个人设置</w:t>
      </w:r>
      <w:r>
        <w:tab/>
      </w:r>
      <w:r>
        <w:fldChar w:fldCharType="begin"/>
      </w:r>
      <w:r>
        <w:instrText xml:space="preserve"> PAGEREF _Toc164556556 </w:instrText>
      </w:r>
      <w:r>
        <w:fldChar w:fldCharType="separate"/>
      </w:r>
      <w:r>
        <w:t>62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</w:rPr>
        <w:t xml:space="preserve">6.1.1. </w:t>
      </w:r>
      <w:r>
        <w:t>账号与安全</w:t>
      </w:r>
      <w:r>
        <w:tab/>
      </w:r>
      <w:r>
        <w:fldChar w:fldCharType="begin"/>
      </w:r>
      <w:r>
        <w:instrText xml:space="preserve"> PAGEREF _Toc1890583003 </w:instrText>
      </w:r>
      <w:r>
        <w:fldChar w:fldCharType="separate"/>
      </w:r>
      <w:r>
        <w:t>63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6.1.2. </w:t>
      </w:r>
      <w:r>
        <w:rPr>
          <w:szCs w:val="20"/>
        </w:rPr>
        <w:t>照片设置</w:t>
      </w:r>
      <w:r>
        <w:tab/>
      </w:r>
      <w:r>
        <w:fldChar w:fldCharType="begin"/>
      </w:r>
      <w:r>
        <w:instrText xml:space="preserve"> PAGEREF _Toc860490409 </w:instrText>
      </w:r>
      <w:r>
        <w:fldChar w:fldCharType="separate"/>
      </w:r>
      <w:r>
        <w:t>64</w:t>
      </w:r>
      <w:r>
        <w:fldChar w:fldCharType="end"/>
      </w:r>
    </w:p>
    <w:p>
      <w:pPr>
        <w:pStyle w:val="17"/>
        <w:tabs>
          <w:tab w:val="right" w:leader="dot" w:pos="9740"/>
          <w:tab w:val="clear" w:pos="1440"/>
          <w:tab w:val="clear" w:pos="9730"/>
        </w:tabs>
      </w:pPr>
      <w:r>
        <w:rPr>
          <w:rFonts w:hint="default"/>
          <w:szCs w:val="20"/>
        </w:rPr>
        <w:t xml:space="preserve">6.1.3. </w:t>
      </w:r>
      <w:r>
        <w:rPr>
          <w:szCs w:val="20"/>
        </w:rPr>
        <w:t>系统状态</w:t>
      </w:r>
      <w:r>
        <w:tab/>
      </w:r>
      <w:r>
        <w:fldChar w:fldCharType="begin"/>
      </w:r>
      <w:r>
        <w:instrText xml:space="preserve"> PAGEREF _Toc1107425165 </w:instrText>
      </w:r>
      <w:r>
        <w:fldChar w:fldCharType="separate"/>
      </w:r>
      <w:r>
        <w:t>65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  <w:szCs w:val="21"/>
        </w:rPr>
        <w:t xml:space="preserve">6.2. </w:t>
      </w:r>
      <w:r>
        <w:rPr>
          <w:szCs w:val="21"/>
        </w:rPr>
        <w:t>个人详情</w:t>
      </w:r>
      <w:r>
        <w:tab/>
      </w:r>
      <w:r>
        <w:fldChar w:fldCharType="begin"/>
      </w:r>
      <w:r>
        <w:instrText xml:space="preserve"> PAGEREF _Toc253979606 </w:instrText>
      </w:r>
      <w:r>
        <w:fldChar w:fldCharType="separate"/>
      </w:r>
      <w:r>
        <w:t>66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  <w:szCs w:val="22"/>
        </w:rPr>
        <w:t xml:space="preserve">6.3. </w:t>
      </w:r>
      <w:r>
        <w:rPr>
          <w:szCs w:val="22"/>
        </w:rPr>
        <w:t>草稿箱</w:t>
      </w:r>
      <w:r>
        <w:tab/>
      </w:r>
      <w:r>
        <w:fldChar w:fldCharType="begin"/>
      </w:r>
      <w:r>
        <w:instrText xml:space="preserve"> PAGEREF _Toc1585231453 </w:instrText>
      </w:r>
      <w:r>
        <w:fldChar w:fldCharType="separate"/>
      </w:r>
      <w:r>
        <w:t>67</w:t>
      </w:r>
      <w:r>
        <w:fldChar w:fldCharType="end"/>
      </w:r>
    </w:p>
    <w:p>
      <w:pPr>
        <w:pStyle w:val="25"/>
        <w:tabs>
          <w:tab w:val="right" w:leader="dot" w:pos="9740"/>
        </w:tabs>
      </w:pPr>
      <w:r>
        <w:rPr>
          <w:rFonts w:hint="default"/>
          <w:szCs w:val="22"/>
        </w:rPr>
        <w:t xml:space="preserve">6.4. </w:t>
      </w:r>
      <w:r>
        <w:rPr>
          <w:rFonts w:hint="eastAsia"/>
          <w:szCs w:val="22"/>
        </w:rPr>
        <w:t>注销登录</w:t>
      </w:r>
      <w:r>
        <w:tab/>
      </w:r>
      <w:r>
        <w:fldChar w:fldCharType="begin"/>
      </w:r>
      <w:r>
        <w:instrText xml:space="preserve"> PAGEREF _Toc1302905889 </w:instrText>
      </w:r>
      <w:r>
        <w:fldChar w:fldCharType="separate"/>
      </w:r>
      <w:r>
        <w:t>68</w:t>
      </w:r>
      <w:r>
        <w:fldChar w:fldCharType="end"/>
      </w:r>
    </w:p>
    <w:p>
      <w:pPr>
        <w:spacing w:line="440" w:lineRule="exact"/>
      </w:pPr>
      <w:r>
        <w:fldChar w:fldCharType="end"/>
      </w:r>
    </w:p>
    <w:p>
      <w:pPr>
        <w:spacing w:line="440" w:lineRule="exact"/>
      </w:pPr>
      <w:r>
        <w:br w:type="page"/>
      </w:r>
    </w:p>
    <w:p>
      <w:pPr>
        <w:pStyle w:val="2"/>
        <w:rPr>
          <w:sz w:val="36"/>
          <w:szCs w:val="36"/>
        </w:rPr>
      </w:pPr>
      <w:bookmarkStart w:id="1" w:name="_Toc340248919"/>
      <w:bookmarkStart w:id="2" w:name="_Toc1297754185"/>
      <w:r>
        <w:rPr>
          <w:sz w:val="36"/>
          <w:szCs w:val="36"/>
        </w:rPr>
        <w:t>首页</w:t>
      </w:r>
      <w:bookmarkEnd w:id="1"/>
      <w:bookmarkEnd w:id="2"/>
    </w:p>
    <w:p>
      <w:pPr>
        <w:pStyle w:val="3"/>
        <w:ind w:left="575" w:leftChars="0" w:hanging="575" w:firstLineChars="0"/>
      </w:pPr>
      <w:bookmarkStart w:id="3" w:name="_Toc1510668363"/>
      <w:bookmarkStart w:id="4" w:name="_Toc1962113319"/>
      <w:r>
        <w:rPr>
          <w:sz w:val="32"/>
          <w:szCs w:val="24"/>
        </w:rPr>
        <w:t>搜索</w:t>
      </w:r>
      <w:bookmarkEnd w:id="3"/>
      <w:bookmarkEnd w:id="4"/>
    </w:p>
    <w:p>
      <w:pPr>
        <w:numPr>
          <w:ilvl w:val="0"/>
          <w:numId w:val="2"/>
        </w:numPr>
        <w:spacing w:line="240" w:lineRule="auto"/>
        <w:ind w:left="420" w:leftChars="0" w:hanging="420" w:firstLineChars="0"/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</w:pP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系统用户需要根据某个关键字信息查询时，</w:t>
      </w:r>
      <w:r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点击</w:t>
      </w:r>
      <w:r>
        <w:rPr>
          <w:rFonts w:hint="eastAsia" w:ascii="微软雅黑" w:hAnsi="微软雅黑" w:eastAsia="微软雅黑"/>
          <w:sz w:val="24"/>
          <w:szCs w:val="24"/>
        </w:rPr>
        <w:t>【</w:t>
      </w:r>
      <w:r>
        <w:rPr>
          <w:rFonts w:hint="default" w:ascii="微软雅黑" w:hAnsi="微软雅黑" w:eastAsia="微软雅黑"/>
          <w:sz w:val="24"/>
          <w:szCs w:val="24"/>
        </w:rPr>
        <w:t>🔎</w:t>
      </w:r>
      <w:r>
        <w:rPr>
          <w:rFonts w:hint="eastAsia" w:ascii="微软雅黑" w:hAnsi="微软雅黑" w:eastAsia="微软雅黑"/>
          <w:sz w:val="24"/>
          <w:szCs w:val="24"/>
        </w:rPr>
        <w:t>】</w:t>
      </w: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图标</w:t>
      </w:r>
      <w:r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，进入搜索界面</w:t>
      </w: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后，输入关键字段如“北京”点击</w:t>
      </w:r>
      <w:r>
        <w:rPr>
          <w:rFonts w:hint="eastAsia" w:ascii="微软雅黑" w:hAnsi="微软雅黑" w:eastAsia="微软雅黑"/>
          <w:sz w:val="24"/>
          <w:szCs w:val="24"/>
        </w:rPr>
        <w:t>【</w:t>
      </w:r>
      <w:r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搜索</w:t>
      </w:r>
      <w:r>
        <w:rPr>
          <w:rFonts w:hint="eastAsia" w:ascii="微软雅黑" w:hAnsi="微软雅黑" w:eastAsia="微软雅黑"/>
          <w:sz w:val="24"/>
          <w:szCs w:val="24"/>
        </w:rPr>
        <w:t>】</w:t>
      </w:r>
      <w:r>
        <w:rPr>
          <w:rFonts w:hint="default" w:ascii="微软雅黑" w:hAnsi="微软雅黑" w:eastAsia="微软雅黑"/>
          <w:sz w:val="24"/>
          <w:szCs w:val="24"/>
        </w:rPr>
        <w:t>按钮</w:t>
      </w: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，操作如下图所示：</w:t>
      </w:r>
    </w:p>
    <w:p>
      <w:pPr>
        <w:jc w:val="both"/>
      </w:pPr>
      <w:r>
        <w:drawing>
          <wp:inline distT="0" distB="0" distL="114300" distR="114300">
            <wp:extent cx="2619375" cy="4667250"/>
            <wp:effectExtent l="0" t="0" r="22225" b="635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drawing>
          <wp:inline distT="0" distB="0" distL="114300" distR="114300">
            <wp:extent cx="2695575" cy="4581525"/>
            <wp:effectExtent l="0" t="0" r="22225" b="1587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2"/>
        </w:numPr>
        <w:spacing w:line="240" w:lineRule="auto"/>
        <w:ind w:left="420" w:leftChars="0" w:hanging="420" w:firstLineChars="0"/>
        <w:rPr>
          <w:rFonts w:hint="default" w:ascii="微软雅黑" w:hAnsi="微软雅黑" w:eastAsia="微软雅黑" w:cstheme="minorBidi"/>
          <w:kern w:val="2"/>
          <w:sz w:val="24"/>
          <w:szCs w:val="24"/>
          <w:lang w:eastAsia="zh-CN" w:bidi="ar-SA"/>
        </w:rPr>
      </w:pPr>
      <w:r>
        <w:rPr>
          <w:rFonts w:hint="eastAsia" w:ascii="微软雅黑" w:hAnsi="微软雅黑" w:eastAsia="微软雅黑" w:cstheme="minorBidi"/>
          <w:kern w:val="2"/>
          <w:sz w:val="24"/>
          <w:szCs w:val="24"/>
          <w:lang w:eastAsia="zh-CN" w:bidi="ar-SA"/>
        </w:rPr>
        <w:t>结果</w:t>
      </w: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显示包含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eastAsia="zh-CN" w:bidi="ar-SA"/>
        </w:rPr>
        <w:t>关键字</w:t>
      </w: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的所有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eastAsia="zh-CN" w:bidi="ar-SA"/>
        </w:rPr>
        <w:t>可</w:t>
      </w: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搜索结果（适用于系统各个对象模块），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eastAsia="zh-CN" w:bidi="ar-SA"/>
        </w:rPr>
        <w:t>点击</w:t>
      </w: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资料可进入详情页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eastAsia="zh-CN" w:bidi="ar-SA"/>
        </w:rPr>
        <w:t>，如下图所示</w:t>
      </w:r>
      <w:r>
        <w:rPr>
          <w:rFonts w:hint="default" w:ascii="微软雅黑" w:hAnsi="微软雅黑" w:eastAsia="微软雅黑" w:cstheme="minorBidi"/>
          <w:kern w:val="2"/>
          <w:sz w:val="24"/>
          <w:szCs w:val="24"/>
          <w:lang w:eastAsia="zh-CN" w:bidi="ar-SA"/>
        </w:rPr>
        <w:t>：</w:t>
      </w:r>
    </w:p>
    <w:p>
      <w:r>
        <w:drawing>
          <wp:inline distT="0" distB="0" distL="114300" distR="114300">
            <wp:extent cx="2686050" cy="4610100"/>
            <wp:effectExtent l="0" t="0" r="6350" b="12700"/>
            <wp:docPr id="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575" w:leftChars="0" w:hanging="575" w:firstLineChars="0"/>
        <w:rPr>
          <w:sz w:val="32"/>
          <w:szCs w:val="24"/>
        </w:rPr>
      </w:pPr>
      <w:bookmarkStart w:id="5" w:name="_Toc479669101"/>
      <w:r>
        <w:rPr>
          <w:sz w:val="32"/>
          <w:szCs w:val="24"/>
        </w:rPr>
        <w:t>通知</w:t>
      </w:r>
      <w:bookmarkEnd w:id="5"/>
    </w:p>
    <w:p>
      <w:pPr>
        <w:pStyle w:val="4"/>
        <w:ind w:left="720" w:leftChars="0" w:hanging="720" w:firstLineChars="0"/>
      </w:pPr>
      <w:bookmarkStart w:id="6" w:name="_Toc144969669"/>
      <w:r>
        <w:t>消息</w:t>
      </w:r>
      <w:bookmarkEnd w:id="6"/>
    </w:p>
    <w:p>
      <w:pPr>
        <w:numPr>
          <w:ilvl w:val="0"/>
          <w:numId w:val="2"/>
        </w:numPr>
        <w:spacing w:line="240" w:lineRule="auto"/>
        <w:ind w:left="420" w:leftChars="0" w:hanging="420" w:firstLineChars="0"/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</w:pP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系统用户需要查看通知、待办事项时，点击右上角“铃铛”图标，进入通知待办页面（含信息、待办），操作如下图所示：</w:t>
      </w:r>
    </w:p>
    <w:p>
      <w:r>
        <w:drawing>
          <wp:inline distT="0" distB="0" distL="114300" distR="114300">
            <wp:extent cx="2628900" cy="4679950"/>
            <wp:effectExtent l="0" t="0" r="12700" b="1905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drawing>
          <wp:inline distT="0" distB="0" distL="114300" distR="114300">
            <wp:extent cx="2652395" cy="4679950"/>
            <wp:effectExtent l="0" t="0" r="14605" b="1905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5239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numPr>
          <w:ilvl w:val="0"/>
          <w:numId w:val="3"/>
        </w:numPr>
        <w:ind w:left="420" w:leftChars="0" w:hanging="420" w:firstLineChars="0"/>
      </w:pP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系统用户需要查看消息历史信息时，进入通知页面，点击“查看历史”，点击“全部”系统显示全部通知，点击“未读通知”，显示所有未读通知，点击“已读通知”，系统展示所有已读通知，操作如下图所示</w:t>
      </w:r>
      <w:r>
        <w:t>：</w:t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636520" cy="4679950"/>
            <wp:effectExtent l="0" t="0" r="5080" b="1905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drawing>
          <wp:inline distT="0" distB="0" distL="114300" distR="114300">
            <wp:extent cx="2628900" cy="4679950"/>
            <wp:effectExtent l="0" t="0" r="12700" b="1905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ind w:left="720" w:leftChars="0" w:hanging="720" w:firstLineChars="0"/>
      </w:pPr>
      <w:bookmarkStart w:id="7" w:name="_Toc1258771185"/>
      <w:r>
        <w:t>待办</w:t>
      </w:r>
      <w:bookmarkEnd w:id="7"/>
    </w:p>
    <w:p>
      <w:pPr>
        <w:numPr>
          <w:ilvl w:val="0"/>
          <w:numId w:val="3"/>
        </w:numPr>
        <w:ind w:left="420" w:leftChars="0" w:hanging="420" w:firstLineChars="0"/>
      </w:pP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系统用户需要查看待办事项时，点击“待办”，选择需要处理的待办事项，点击“处理中”，根据业务的实际情况，反馈回执信息（同意、不同意）操作如下图所示</w:t>
      </w:r>
      <w:r>
        <w:t>：</w:t>
      </w:r>
    </w:p>
    <w:p/>
    <w:p>
      <w:r>
        <w:drawing>
          <wp:inline distT="0" distB="0" distL="114300" distR="114300">
            <wp:extent cx="2620645" cy="4679950"/>
            <wp:effectExtent l="0" t="0" r="20955" b="19050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2064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44775" cy="4679950"/>
            <wp:effectExtent l="0" t="0" r="22225" b="19050"/>
            <wp:docPr id="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4477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ind w:left="720" w:leftChars="0" w:hanging="720" w:firstLineChars="0"/>
      </w:pPr>
      <w:bookmarkStart w:id="8" w:name="_Toc1305899698"/>
      <w:r>
        <w:t>待办设置</w:t>
      </w:r>
      <w:bookmarkEnd w:id="8"/>
    </w:p>
    <w:p>
      <w:pPr>
        <w:numPr>
          <w:ilvl w:val="0"/>
          <w:numId w:val="3"/>
        </w:numPr>
        <w:ind w:left="420" w:leftChars="0" w:hanging="420" w:firstLineChars="0"/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</w:pP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系统用户需要设置APP通知不提醒时，点击右上角“设置”按钮，根据个人需要勾选“通知免打扰”，“待办免打扰”，设置后有对应的消息时APP不会弹窗提醒，操作如下图所示：</w:t>
      </w:r>
    </w:p>
    <w:p/>
    <w:p>
      <w:r>
        <w:drawing>
          <wp:inline distT="0" distB="0" distL="114300" distR="114300">
            <wp:extent cx="2232025" cy="3959860"/>
            <wp:effectExtent l="0" t="0" r="3175" b="2540"/>
            <wp:docPr id="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32025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drawing>
          <wp:inline distT="0" distB="0" distL="114300" distR="114300">
            <wp:extent cx="2211070" cy="3959860"/>
            <wp:effectExtent l="0" t="0" r="24130" b="2540"/>
            <wp:docPr id="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1107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ind w:left="575" w:leftChars="0" w:hanging="575" w:firstLineChars="0"/>
      </w:pPr>
      <w:bookmarkStart w:id="9" w:name="_Toc973351946"/>
      <w:r>
        <w:rPr>
          <w:sz w:val="32"/>
          <w:szCs w:val="24"/>
        </w:rPr>
        <w:t>销售漏斗</w:t>
      </w:r>
      <w:bookmarkEnd w:id="9"/>
    </w:p>
    <w:p>
      <w:pPr>
        <w:pStyle w:val="4"/>
        <w:ind w:left="720" w:leftChars="0" w:hanging="720" w:firstLineChars="0"/>
      </w:pPr>
      <w:bookmarkStart w:id="10" w:name="_Toc1743217223"/>
      <w:r>
        <w:t>查看漏斗详情数据</w:t>
      </w:r>
      <w:bookmarkEnd w:id="10"/>
    </w:p>
    <w:p>
      <w:pPr>
        <w:tabs>
          <w:tab w:val="left" w:pos="720"/>
        </w:tabs>
        <w:spacing w:line="276" w:lineRule="auto"/>
        <w:ind w:firstLine="480" w:firstLineChars="200"/>
      </w:pPr>
      <w:r>
        <w:rPr>
          <w:rFonts w:hint="eastAsia" w:ascii="微软雅黑" w:hAnsi="微软雅黑" w:eastAsia="微软雅黑" w:cstheme="minorBidi"/>
          <w:kern w:val="2"/>
          <w:sz w:val="24"/>
          <w:szCs w:val="24"/>
          <w:lang w:eastAsia="zh-CN" w:bidi="ar-SA"/>
        </w:rPr>
        <w:t>商机在创建后，系统自动生成相应的销售漏斗；方便企业中高层领导快速直观的管理商机。通过自定义销售机会各个不同阶段，我们可以分析得出各阶段机会的具体数量，提高成交几率、丢单分析；方便企业提升销售管理能力</w:t>
      </w:r>
      <w:r>
        <w:rPr>
          <w:rFonts w:hint="eastAsia"/>
          <w:sz w:val="21"/>
          <w:szCs w:val="21"/>
        </w:rPr>
        <w:t>。</w:t>
      </w:r>
    </w:p>
    <w:p>
      <w:pPr>
        <w:numPr>
          <w:ilvl w:val="0"/>
          <w:numId w:val="3"/>
        </w:numPr>
        <w:ind w:left="420" w:leftChars="0" w:hanging="420" w:firstLineChars="0"/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</w:pP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系统用户需要查看公司业务阶段数据时，点击销售漏斗模块，如需要查看立项的信息，点击立项图标，线索立项总计信息，下方显示立项阶段详细数据，操作如下图所示：</w:t>
      </w:r>
    </w:p>
    <w:p/>
    <w:p>
      <w:r>
        <w:drawing>
          <wp:inline distT="0" distB="0" distL="114300" distR="114300">
            <wp:extent cx="2636520" cy="4679950"/>
            <wp:effectExtent l="0" t="0" r="5080" b="19050"/>
            <wp:docPr id="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45410" cy="4679950"/>
            <wp:effectExtent l="0" t="0" r="21590" b="19050"/>
            <wp:docPr id="1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4541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ind w:left="720" w:leftChars="0" w:hanging="720" w:firstLineChars="0"/>
      </w:pPr>
      <w:bookmarkStart w:id="11" w:name="_Toc132470940"/>
      <w:r>
        <w:t>视图切换</w:t>
      </w:r>
      <w:bookmarkEnd w:id="11"/>
    </w:p>
    <w:p>
      <w:pPr>
        <w:numPr>
          <w:ilvl w:val="0"/>
          <w:numId w:val="3"/>
        </w:numPr>
        <w:ind w:left="420" w:leftChars="0" w:hanging="420" w:firstLineChars="0"/>
      </w:pP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系统用户需要查看公司业务阶段数据时（按月、季度），点击本月按钮，选择需要汇总的方式（月、季度），右侧为展示数据，操作如下图所示</w:t>
      </w:r>
      <w:r>
        <w:t>：</w:t>
      </w:r>
    </w:p>
    <w:p/>
    <w:p>
      <w:r>
        <w:drawing>
          <wp:inline distT="0" distB="0" distL="114300" distR="114300">
            <wp:extent cx="2613025" cy="4679950"/>
            <wp:effectExtent l="0" t="0" r="3175" b="19050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1302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28900" cy="4679950"/>
            <wp:effectExtent l="0" t="0" r="12700" b="19050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numPr>
          <w:ilvl w:val="0"/>
          <w:numId w:val="3"/>
        </w:numPr>
        <w:ind w:left="420" w:leftChars="0" w:hanging="420" w:firstLineChars="0"/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</w:pP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系统用户需要切换数据的展示方式时（漏斗方式、数据列的方式），根据需要选择展示方式（当处于漏斗展示时，图标为：页表页图标，当处于数据列时，图标为：漏斗页图标）操作如下图所示：</w:t>
      </w:r>
    </w:p>
    <w:p>
      <w:r>
        <w:drawing>
          <wp:inline distT="0" distB="0" distL="114300" distR="114300">
            <wp:extent cx="2616200" cy="4679950"/>
            <wp:effectExtent l="0" t="0" r="0" b="19050"/>
            <wp:docPr id="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1620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33345" cy="4679950"/>
            <wp:effectExtent l="0" t="0" r="8255" b="19050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3334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575" w:leftChars="0" w:hanging="575" w:firstLineChars="0"/>
        <w:rPr>
          <w:sz w:val="32"/>
          <w:szCs w:val="24"/>
        </w:rPr>
      </w:pPr>
      <w:bookmarkStart w:id="12" w:name="_Toc1646030288"/>
      <w:bookmarkStart w:id="13" w:name="_Toc331696914"/>
      <w:r>
        <w:rPr>
          <w:sz w:val="32"/>
          <w:szCs w:val="24"/>
        </w:rPr>
        <w:t>目标达成</w:t>
      </w:r>
      <w:bookmarkEnd w:id="12"/>
      <w:bookmarkEnd w:id="13"/>
    </w:p>
    <w:p>
      <w:pPr>
        <w:numPr>
          <w:ilvl w:val="0"/>
          <w:numId w:val="3"/>
        </w:numPr>
        <w:ind w:left="420" w:leftChars="0" w:hanging="420" w:firstLineChars="0"/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</w:pP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系统用户需要查看目标完成详情时（当前目标达成情况为本月），点击首页的目标达成模块，可根据月份、也可按年份查看信息，操作如下图所示：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642235" cy="4679950"/>
            <wp:effectExtent l="0" t="0" r="24765" b="19050"/>
            <wp:docPr id="1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4223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48585" cy="4679950"/>
            <wp:effectExtent l="0" t="0" r="18415" b="19050"/>
            <wp:docPr id="1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4858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2"/>
        <w:rPr>
          <w:sz w:val="36"/>
          <w:szCs w:val="36"/>
        </w:rPr>
      </w:pPr>
      <w:bookmarkStart w:id="14" w:name="_Toc946709762"/>
      <w:r>
        <w:rPr>
          <w:sz w:val="36"/>
          <w:szCs w:val="36"/>
        </w:rPr>
        <w:t>沟通</w:t>
      </w:r>
      <w:bookmarkEnd w:id="14"/>
    </w:p>
    <w:p>
      <w:pPr>
        <w:pStyle w:val="3"/>
        <w:ind w:left="575" w:leftChars="0" w:hanging="575" w:firstLineChars="0"/>
        <w:rPr>
          <w:sz w:val="28"/>
          <w:szCs w:val="22"/>
        </w:rPr>
      </w:pPr>
      <w:bookmarkStart w:id="15" w:name="_Toc644629311"/>
      <w:bookmarkStart w:id="16" w:name="_Toc852504966"/>
      <w:r>
        <w:rPr>
          <w:sz w:val="28"/>
          <w:szCs w:val="22"/>
        </w:rPr>
        <w:t>发消息</w:t>
      </w:r>
      <w:bookmarkEnd w:id="15"/>
      <w:bookmarkEnd w:id="16"/>
    </w:p>
    <w:p>
      <w:pPr>
        <w:numPr>
          <w:ilvl w:val="0"/>
          <w:numId w:val="3"/>
        </w:numPr>
        <w:ind w:left="420" w:leftChars="0" w:hanging="420" w:firstLineChars="0"/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</w:pP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系统用户需要和企业内部人员沟通时，点击沟通，显示消息列表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eastAsia="zh-CN" w:bidi="ar-SA"/>
        </w:rPr>
        <w:t>，按照</w:t>
      </w: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消息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eastAsia="zh-CN" w:bidi="ar-SA"/>
        </w:rPr>
        <w:t>更新</w:t>
      </w: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时间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eastAsia="zh-CN" w:bidi="ar-SA"/>
        </w:rPr>
        <w:t>倒序</w:t>
      </w: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显示，点击通讯录按钮按钮，在搜索栏输入信息可根据关键字查询，也可按部门、姓首字母进行查找，操作如下图所示：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649220" cy="4679950"/>
            <wp:effectExtent l="0" t="0" r="17780" b="19050"/>
            <wp:docPr id="2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4922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25090" cy="4679950"/>
            <wp:effectExtent l="0" t="0" r="16510" b="19050"/>
            <wp:docPr id="2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ind w:left="575" w:leftChars="0" w:hanging="575" w:firstLineChars="0"/>
      </w:pPr>
      <w:bookmarkStart w:id="17" w:name="_Toc229830862"/>
      <w:bookmarkStart w:id="18" w:name="_Toc40070778"/>
      <w:r>
        <w:rPr>
          <w:sz w:val="28"/>
          <w:szCs w:val="22"/>
        </w:rPr>
        <w:t>群聊</w:t>
      </w:r>
      <w:bookmarkEnd w:id="17"/>
      <w:bookmarkEnd w:id="18"/>
    </w:p>
    <w:p>
      <w:pPr>
        <w:pStyle w:val="35"/>
        <w:numPr>
          <w:ilvl w:val="0"/>
          <w:numId w:val="4"/>
        </w:numPr>
        <w:ind w:left="420" w:leftChars="0" w:hanging="420" w:firstLineChars="0"/>
      </w:pPr>
      <w:r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系统用户需要和企业内部多个人员进行沟通时，点击右侧“+”图标，选择需要参与群聊人员创建群聊（类似微信群聊），操作如下图所示</w:t>
      </w:r>
      <w:r>
        <w:rPr>
          <w:rFonts w:ascii="微软雅黑" w:hAnsi="微软雅黑" w:eastAsia="微软雅黑"/>
          <w:sz w:val="24"/>
          <w:szCs w:val="24"/>
        </w:rPr>
        <w:t>：</w:t>
      </w:r>
    </w:p>
    <w:p>
      <w:pPr>
        <w:pStyle w:val="35"/>
        <w:numPr>
          <w:ilvl w:val="0"/>
          <w:numId w:val="0"/>
        </w:numPr>
        <w:ind w:leftChars="0" w:firstLine="420" w:firstLineChars="0"/>
      </w:pPr>
      <w:r>
        <w:drawing>
          <wp:inline distT="0" distB="0" distL="114300" distR="114300">
            <wp:extent cx="2701925" cy="4679950"/>
            <wp:effectExtent l="0" t="0" r="15875" b="19050"/>
            <wp:docPr id="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0192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</w:t>
      </w:r>
      <w:r>
        <w:drawing>
          <wp:inline distT="0" distB="0" distL="114300" distR="114300">
            <wp:extent cx="2715260" cy="4679950"/>
            <wp:effectExtent l="0" t="0" r="2540" b="19050"/>
            <wp:docPr id="3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1526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/>
    <w:p>
      <w:pPr>
        <w:pStyle w:val="3"/>
        <w:ind w:left="575" w:leftChars="0" w:hanging="575" w:firstLineChars="0"/>
        <w:rPr>
          <w:sz w:val="28"/>
          <w:szCs w:val="22"/>
        </w:rPr>
      </w:pPr>
      <w:bookmarkStart w:id="19" w:name="_Toc1591700328"/>
      <w:bookmarkStart w:id="20" w:name="_Toc1307184335"/>
      <w:r>
        <w:rPr>
          <w:sz w:val="28"/>
          <w:szCs w:val="22"/>
        </w:rPr>
        <w:t>安排工作</w:t>
      </w:r>
      <w:bookmarkEnd w:id="19"/>
      <w:bookmarkEnd w:id="20"/>
    </w:p>
    <w:p>
      <w:pPr>
        <w:pStyle w:val="35"/>
        <w:numPr>
          <w:ilvl w:val="0"/>
          <w:numId w:val="4"/>
        </w:numPr>
        <w:ind w:left="420" w:leftChars="0" w:hanging="420" w:firstLineChars="0"/>
      </w:pPr>
      <w:r>
        <w:rPr>
          <w:rFonts w:ascii="微软雅黑" w:hAnsi="微软雅黑" w:eastAsia="微软雅黑"/>
          <w:sz w:val="24"/>
          <w:szCs w:val="24"/>
        </w:rPr>
        <w:t>部门领导或企业高层人员需要给某个人员指定工作时，点击通讯录选择需要人员，点击安排工作，操作如下图所示：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630170" cy="4679950"/>
            <wp:effectExtent l="0" t="0" r="11430" b="19050"/>
            <wp:docPr id="2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3017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drawing>
          <wp:inline distT="0" distB="0" distL="114300" distR="114300">
            <wp:extent cx="2621915" cy="4679950"/>
            <wp:effectExtent l="0" t="0" r="19685" b="19050"/>
            <wp:docPr id="2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2191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</w:pPr>
    </w:p>
    <w:p>
      <w:pPr>
        <w:numPr>
          <w:ilvl w:val="0"/>
          <w:numId w:val="5"/>
        </w:numPr>
        <w:ind w:left="420" w:leftChars="0" w:hanging="420" w:firstLineChars="0"/>
      </w:pPr>
      <w:r>
        <w:rPr>
          <w:rFonts w:ascii="微软雅黑" w:hAnsi="微软雅黑" w:eastAsia="微软雅黑"/>
          <w:sz w:val="24"/>
          <w:szCs w:val="24"/>
        </w:rPr>
        <w:t>以任务为例，选择执行人、执行地点、执行时间、任务描述等，点击确定，执行人生成日程信息，操作如下图所示：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557780" cy="4679950"/>
            <wp:effectExtent l="0" t="0" r="7620" b="19050"/>
            <wp:docPr id="2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5778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drawing>
          <wp:inline distT="0" distB="0" distL="114300" distR="114300">
            <wp:extent cx="2590800" cy="4679950"/>
            <wp:effectExtent l="0" t="0" r="0" b="19050"/>
            <wp:docPr id="2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575" w:leftChars="0" w:hanging="575" w:firstLineChars="0"/>
      </w:pPr>
      <w:bookmarkStart w:id="21" w:name="_Toc503622017"/>
      <w:bookmarkStart w:id="22" w:name="_Toc1089409535"/>
      <w:r>
        <w:rPr>
          <w:sz w:val="28"/>
          <w:szCs w:val="22"/>
        </w:rPr>
        <w:t>基本信息</w:t>
      </w:r>
      <w:bookmarkEnd w:id="21"/>
      <w:bookmarkEnd w:id="22"/>
    </w:p>
    <w:p>
      <w:pPr>
        <w:pStyle w:val="35"/>
        <w:numPr>
          <w:ilvl w:val="0"/>
          <w:numId w:val="4"/>
        </w:numPr>
        <w:ind w:left="420" w:leftChars="0" w:hanging="420" w:firstLineChars="0"/>
      </w:pPr>
      <w:r>
        <w:rPr>
          <w:rFonts w:ascii="微软雅黑" w:hAnsi="微软雅黑" w:eastAsia="微软雅黑"/>
          <w:sz w:val="24"/>
          <w:szCs w:val="24"/>
        </w:rPr>
        <w:t>部门领导或企业高层人员查看某个人信息时，点击通讯录选择需要人员，可查看“日程计划”“统计分析”等其他相关工作，操作如下图所示：</w:t>
      </w:r>
    </w:p>
    <w:p>
      <w:r>
        <w:drawing>
          <wp:inline distT="0" distB="0" distL="114300" distR="114300">
            <wp:extent cx="2216150" cy="3959860"/>
            <wp:effectExtent l="0" t="0" r="19050" b="2540"/>
            <wp:docPr id="2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drawing>
          <wp:inline distT="0" distB="0" distL="114300" distR="114300">
            <wp:extent cx="2194560" cy="3959860"/>
            <wp:effectExtent l="0" t="0" r="15240" b="2540"/>
            <wp:docPr id="3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 w:val="36"/>
          <w:szCs w:val="36"/>
        </w:rPr>
      </w:pPr>
      <w:bookmarkStart w:id="23" w:name="_Toc1142186892"/>
      <w:bookmarkStart w:id="24" w:name="_Toc260480423"/>
      <w:r>
        <w:rPr>
          <w:sz w:val="36"/>
          <w:szCs w:val="36"/>
        </w:rPr>
        <w:t>业务</w:t>
      </w:r>
      <w:bookmarkEnd w:id="23"/>
      <w:bookmarkEnd w:id="24"/>
    </w:p>
    <w:p>
      <w:pPr>
        <w:pStyle w:val="3"/>
        <w:ind w:left="575" w:leftChars="0" w:hanging="575" w:firstLineChars="0"/>
        <w:rPr>
          <w:sz w:val="28"/>
          <w:szCs w:val="22"/>
        </w:rPr>
      </w:pPr>
      <w:bookmarkStart w:id="25" w:name="_Toc378773311"/>
      <w:r>
        <w:rPr>
          <w:sz w:val="28"/>
          <w:szCs w:val="22"/>
        </w:rPr>
        <w:t>通用功能（适用于各个对象模块）</w:t>
      </w:r>
      <w:bookmarkEnd w:id="25"/>
    </w:p>
    <w:p>
      <w:pPr>
        <w:pStyle w:val="4"/>
        <w:ind w:left="720" w:leftChars="0" w:hanging="720" w:firstLineChars="0"/>
      </w:pPr>
      <w:bookmarkStart w:id="26" w:name="_Toc901508269"/>
      <w:r>
        <w:rPr>
          <w:sz w:val="24"/>
          <w:szCs w:val="20"/>
        </w:rPr>
        <w:t>活动</w:t>
      </w:r>
      <w:bookmarkEnd w:id="26"/>
    </w:p>
    <w:p>
      <w:pPr>
        <w:numPr>
          <w:ilvl w:val="0"/>
          <w:numId w:val="6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系统用户需要根据就销售机会事项做沟通汇报（电话或其他）记录，点击数据列跳转至销售机会详情界面，点击活动按钮，选择“电话”，记录活动信息，操作如下图所示：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641600" cy="4679950"/>
            <wp:effectExtent l="0" t="0" r="0" b="19050"/>
            <wp:docPr id="10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54300" cy="4679950"/>
            <wp:effectExtent l="0" t="0" r="12700" b="19050"/>
            <wp:docPr id="1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27" w:name="_Toc1152347498"/>
      <w:r>
        <w:rPr>
          <w:sz w:val="24"/>
          <w:szCs w:val="20"/>
        </w:rPr>
        <w:t>新建日程</w:t>
      </w:r>
      <w:bookmarkEnd w:id="27"/>
    </w:p>
    <w:p>
      <w:pPr>
        <w:numPr>
          <w:ilvl w:val="0"/>
          <w:numId w:val="6"/>
        </w:numPr>
        <w:ind w:left="420" w:leftChars="0" w:hanging="420" w:firstLineChars="0"/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项目阶段进行到销售机会时，需要就销售事项做进一步跟进、沟通（会议、拜访、任务等信息），以新建拜访为例,点击“拜访”按钮跳转至拜访录入界面，录入拜访基本信息（参与人、参与时间等），勾选执行人点击保存后对应的人员日程会生成记录，操作如下图所示：</w:t>
      </w:r>
    </w:p>
    <w:p>
      <w:r>
        <w:drawing>
          <wp:inline distT="0" distB="0" distL="114300" distR="114300">
            <wp:extent cx="2626995" cy="4679950"/>
            <wp:effectExtent l="0" t="0" r="14605" b="19050"/>
            <wp:docPr id="1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2699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590165" cy="4679950"/>
            <wp:effectExtent l="0" t="0" r="635" b="19050"/>
            <wp:docPr id="13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59016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ind w:left="720" w:leftChars="0" w:hanging="720" w:firstLineChars="0"/>
        <w:rPr>
          <w:color w:val="000000" w:themeColor="text1"/>
          <w:sz w:val="24"/>
          <w:szCs w:val="20"/>
          <w14:textFill>
            <w14:solidFill>
              <w14:schemeClr w14:val="tx1"/>
            </w14:solidFill>
          </w14:textFill>
        </w:rPr>
      </w:pPr>
      <w:bookmarkStart w:id="28" w:name="_Toc1496870240"/>
      <w:r>
        <w:rPr>
          <w:color w:val="000000" w:themeColor="text1"/>
          <w:sz w:val="24"/>
          <w:szCs w:val="20"/>
          <w14:textFill>
            <w14:solidFill>
              <w14:schemeClr w14:val="tx1"/>
            </w14:solidFill>
          </w14:textFill>
        </w:rPr>
        <w:t>查询以及排序</w:t>
      </w:r>
      <w:bookmarkEnd w:id="28"/>
    </w:p>
    <w:p>
      <w:pPr>
        <w:numPr>
          <w:ilvl w:val="0"/>
          <w:numId w:val="7"/>
        </w:numPr>
        <w:ind w:left="420" w:leftChars="0" w:hanging="420" w:firstLineChars="0"/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系统用户需要根据特定条件（</w:t>
      </w:r>
      <w:r>
        <w:rPr>
          <w:rFonts w:hint="default" w:ascii="微软雅黑" w:hAnsi="微软雅黑" w:eastAsia="微软雅黑" w:cstheme="minorBidi"/>
          <w:kern w:val="2"/>
          <w:sz w:val="24"/>
          <w:szCs w:val="24"/>
          <w:lang w:eastAsia="zh-CN" w:bidi="ar-SA"/>
        </w:rPr>
        <w:t>以线索操作为例</w:t>
      </w: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），1、关键字查询：在搜索框输入关键名词如“插件”进行搜索，查询返回结果如下图2所示，2、也可点击右侧“筛选”按照特定查询条件进行查询操作。3、点击字段排序箭头进行排序，操作如下图所示：</w:t>
      </w:r>
    </w:p>
    <w:p>
      <w:pPr>
        <w:numPr>
          <w:ilvl w:val="0"/>
          <w:numId w:val="0"/>
        </w:numPr>
        <w:ind w:leftChars="0"/>
        <w:rPr>
          <w:rFonts w:hint="default"/>
          <w:lang w:eastAsia="zh-CN"/>
        </w:rPr>
      </w:pPr>
      <w:r>
        <w:t xml:space="preserve">      </w:t>
      </w:r>
      <w:r>
        <w:drawing>
          <wp:inline distT="0" distB="0" distL="114300" distR="114300">
            <wp:extent cx="2654300" cy="4679950"/>
            <wp:effectExtent l="0" t="0" r="12700" b="19050"/>
            <wp:docPr id="1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36520" cy="4679950"/>
            <wp:effectExtent l="0" t="0" r="5080" b="19050"/>
            <wp:docPr id="13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ind w:left="575" w:leftChars="0" w:hanging="575" w:firstLineChars="0"/>
        <w:rPr>
          <w:sz w:val="28"/>
          <w:szCs w:val="22"/>
        </w:rPr>
      </w:pPr>
      <w:bookmarkStart w:id="29" w:name="_Toc1322796775"/>
      <w:bookmarkStart w:id="30" w:name="_Toc127199075"/>
      <w:r>
        <w:rPr>
          <w:sz w:val="28"/>
          <w:szCs w:val="22"/>
        </w:rPr>
        <w:t>线索池</w:t>
      </w:r>
      <w:bookmarkEnd w:id="29"/>
      <w:bookmarkEnd w:id="30"/>
    </w:p>
    <w:p>
      <w:pPr>
        <w:numPr>
          <w:ilvl w:val="0"/>
          <w:numId w:val="8"/>
        </w:numPr>
        <w:ind w:left="420" w:leftChars="0" w:hanging="420" w:firstLineChars="0"/>
        <w:rPr>
          <w:rFonts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</w:pPr>
      <w:r>
        <w:rPr>
          <w:rFonts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约束条件：客户池里的数据不能点击查看详情（避免信息泄露）</w:t>
      </w: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31" w:name="_Toc1088624760"/>
      <w:r>
        <w:rPr>
          <w:sz w:val="24"/>
          <w:szCs w:val="20"/>
        </w:rPr>
        <w:t>新建</w:t>
      </w:r>
      <w:bookmarkEnd w:id="31"/>
    </w:p>
    <w:p>
      <w:pPr>
        <w:numPr>
          <w:ilvl w:val="0"/>
          <w:numId w:val="0"/>
        </w:numPr>
        <w:ind w:leftChars="0" w:firstLine="420" w:firstLineChars="0"/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约束条件：需要给用户分配线索池“适用员工”权限</w:t>
      </w:r>
    </w:p>
    <w:p>
      <w:pPr>
        <w:numPr>
          <w:ilvl w:val="0"/>
          <w:numId w:val="7"/>
        </w:numPr>
        <w:ind w:left="420" w:leftChars="0" w:hanging="420" w:firstLineChars="0"/>
        <w:rPr>
          <w:rFonts w:hint="eastAsia" w:asciiTheme="minorEastAsia" w:hAnsiTheme="minorEastAsia" w:eastAsiaTheme="minorEastAsia" w:cstheme="minorEastAsia"/>
          <w:b w:val="0"/>
          <w:bCs w:val="0"/>
          <w:sz w:val="21"/>
          <w:szCs w:val="21"/>
        </w:rPr>
      </w:pP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系统管理员需要在线索池录入信息时，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点击页面</w:t>
      </w: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“新增”按钮，以“默认业务类型”为例，录入各项信息，其中带*号键为必填项，未录入系统提示需要完善信息，补全后点击保存。操作信息如下图所</w:t>
      </w:r>
      <w:r>
        <w:rPr>
          <w:rFonts w:hint="default" w:ascii="微软雅黑" w:hAnsi="微软雅黑" w:eastAsia="微软雅黑" w:cstheme="minorBidi"/>
          <w:kern w:val="2"/>
          <w:sz w:val="24"/>
          <w:szCs w:val="24"/>
          <w:lang w:eastAsia="zh-CN" w:bidi="ar-SA"/>
        </w:rPr>
        <w:t>示：</w:t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633980" cy="4679950"/>
            <wp:effectExtent l="0" t="0" r="7620" b="19050"/>
            <wp:docPr id="5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63398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46680" cy="4679950"/>
            <wp:effectExtent l="0" t="0" r="20320" b="19050"/>
            <wp:docPr id="5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4668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ind w:left="720" w:leftChars="0" w:hanging="720" w:firstLineChars="0"/>
        <w:rPr>
          <w:sz w:val="24"/>
          <w:szCs w:val="20"/>
        </w:rPr>
      </w:pPr>
      <w:bookmarkStart w:id="32" w:name="_Toc2103152527"/>
      <w:r>
        <w:rPr>
          <w:sz w:val="24"/>
          <w:szCs w:val="20"/>
        </w:rPr>
        <w:t>分配</w:t>
      </w:r>
      <w:bookmarkEnd w:id="32"/>
    </w:p>
    <w:p>
      <w:pPr>
        <w:numPr>
          <w:ilvl w:val="0"/>
          <w:numId w:val="0"/>
        </w:numPr>
        <w:ind w:leftChars="0" w:firstLine="420" w:firstLineChars="0"/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约束条件：需要给用户分配线索池“管理员”权限</w:t>
      </w:r>
    </w:p>
    <w:p>
      <w:pPr>
        <w:numPr>
          <w:ilvl w:val="0"/>
          <w:numId w:val="7"/>
        </w:numPr>
        <w:ind w:left="420" w:leftChars="0" w:hanging="420" w:firstLineChars="0"/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系统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线索池管理员每天可在默认线索池中查询到新进线索,将线索数据分配至对应的业务员，</w:t>
      </w: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操作如下图所示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：</w:t>
      </w:r>
    </w:p>
    <w:p>
      <w:pPr>
        <w:ind w:firstLine="266"/>
      </w:pPr>
      <w:r>
        <w:drawing>
          <wp:inline distT="0" distB="0" distL="114300" distR="114300">
            <wp:extent cx="2695575" cy="4610100"/>
            <wp:effectExtent l="0" t="0" r="22225" b="12700"/>
            <wp:docPr id="3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</w:t>
      </w:r>
      <w:r>
        <w:rPr>
          <w:rFonts w:hint="default"/>
          <w:lang w:eastAsia="zh-CN"/>
        </w:rPr>
        <w:t xml:space="preserve"> </w:t>
      </w:r>
      <w:r>
        <w:drawing>
          <wp:inline distT="0" distB="0" distL="114300" distR="114300">
            <wp:extent cx="2781300" cy="4686300"/>
            <wp:effectExtent l="0" t="0" r="12700" b="12700"/>
            <wp:docPr id="4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66"/>
      </w:pPr>
    </w:p>
    <w:p>
      <w:pPr>
        <w:ind w:firstLine="266"/>
      </w:pPr>
    </w:p>
    <w:p/>
    <w:p>
      <w:pPr>
        <w:pStyle w:val="4"/>
        <w:ind w:left="720" w:leftChars="0" w:hanging="720" w:firstLineChars="0"/>
        <w:rPr>
          <w:sz w:val="24"/>
          <w:szCs w:val="20"/>
        </w:rPr>
      </w:pPr>
      <w:bookmarkStart w:id="33" w:name="_Toc631151021"/>
      <w:bookmarkStart w:id="34" w:name="_Toc103691669"/>
      <w:r>
        <w:rPr>
          <w:sz w:val="24"/>
          <w:szCs w:val="20"/>
        </w:rPr>
        <w:t>领用</w:t>
      </w:r>
      <w:bookmarkEnd w:id="33"/>
      <w:bookmarkEnd w:id="34"/>
    </w:p>
    <w:p>
      <w:pPr>
        <w:numPr>
          <w:ilvl w:val="0"/>
          <w:numId w:val="0"/>
        </w:numPr>
        <w:ind w:leftChars="0" w:firstLine="420" w:firstLineChars="0"/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约束条件：需要给用户分配客户池“适用员工”权限</w:t>
      </w:r>
    </w:p>
    <w:p>
      <w:pPr>
        <w:numPr>
          <w:ilvl w:val="0"/>
          <w:numId w:val="7"/>
        </w:numPr>
        <w:ind w:left="420" w:leftChars="0" w:hanging="420" w:firstLineChars="0"/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系统用户需要在线索池里领用线索时，长按需要领取的线索数据列，点击领取。操作如下图所示：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375535" cy="4240530"/>
            <wp:effectExtent l="0" t="0" r="12065" b="127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4240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drawing>
          <wp:inline distT="0" distB="0" distL="114300" distR="114300">
            <wp:extent cx="2633980" cy="4679950"/>
            <wp:effectExtent l="0" t="0" r="7620" b="1905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63398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66"/>
        <w:rPr>
          <w:rFonts w:hint="eastAsia"/>
          <w:lang w:val="en-US" w:eastAsia="zh-CN"/>
        </w:rPr>
      </w:pPr>
    </w:p>
    <w:p/>
    <w:p>
      <w:pPr>
        <w:pStyle w:val="3"/>
        <w:ind w:left="575" w:leftChars="0" w:hanging="575" w:firstLineChars="0"/>
        <w:rPr>
          <w:sz w:val="28"/>
          <w:szCs w:val="22"/>
        </w:rPr>
      </w:pPr>
      <w:bookmarkStart w:id="35" w:name="_Toc1136643166"/>
      <w:bookmarkStart w:id="36" w:name="_Toc1494683681"/>
      <w:r>
        <w:rPr>
          <w:sz w:val="28"/>
          <w:szCs w:val="22"/>
        </w:rPr>
        <w:t>线索</w:t>
      </w:r>
      <w:bookmarkEnd w:id="35"/>
      <w:bookmarkEnd w:id="36"/>
    </w:p>
    <w:p>
      <w:pPr>
        <w:pStyle w:val="4"/>
        <w:rPr>
          <w:sz w:val="24"/>
          <w:szCs w:val="20"/>
        </w:rPr>
      </w:pPr>
      <w:bookmarkStart w:id="37" w:name="_Toc1694650897"/>
      <w:r>
        <w:rPr>
          <w:sz w:val="24"/>
          <w:szCs w:val="20"/>
        </w:rPr>
        <w:t>线索录入</w:t>
      </w:r>
      <w:bookmarkEnd w:id="37"/>
    </w:p>
    <w:p>
      <w:pPr>
        <w:numPr>
          <w:ilvl w:val="0"/>
          <w:numId w:val="7"/>
        </w:numPr>
        <w:ind w:left="420" w:leftChars="0" w:hanging="420" w:firstLineChars="0"/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系统用户有线索需要跟进时，找到线索模块，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点击页面</w:t>
      </w: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“新增”按钮，以“默认业务类型”为例，录入各项信息，其中带*号键为必填项，未录入系统提示需要完善信息，补全后点击保存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，</w:t>
      </w: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操作如下图所示：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2647315" cy="4679950"/>
            <wp:effectExtent l="0" t="0" r="19685" b="19050"/>
            <wp:docPr id="5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64731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16835" cy="4679950"/>
            <wp:effectExtent l="0" t="0" r="24765" b="19050"/>
            <wp:docPr id="5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61683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pStyle w:val="4"/>
        <w:rPr>
          <w:sz w:val="24"/>
          <w:szCs w:val="20"/>
        </w:rPr>
      </w:pPr>
      <w:bookmarkStart w:id="38" w:name="_Toc972079903"/>
      <w:bookmarkStart w:id="39" w:name="_Toc2069499365"/>
      <w:r>
        <w:rPr>
          <w:sz w:val="24"/>
          <w:szCs w:val="20"/>
        </w:rPr>
        <w:t>线索修改</w:t>
      </w:r>
      <w:bookmarkEnd w:id="38"/>
      <w:bookmarkEnd w:id="39"/>
    </w:p>
    <w:p>
      <w:pPr>
        <w:numPr>
          <w:ilvl w:val="0"/>
          <w:numId w:val="7"/>
        </w:numPr>
        <w:ind w:left="420" w:leftChars="0" w:hanging="420" w:firstLineChars="0"/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系统用户需要修改线索时，点击需要修改的线索列，进入线索详情页面，点击左下角“编辑”按钮，跳转至修改页面，找到需要修改的信息。修改后点击右上角“确定”按钮，即可保存，操作如下图所示：</w:t>
      </w:r>
    </w:p>
    <w:p>
      <w:pPr>
        <w:numPr>
          <w:ilvl w:val="0"/>
          <w:numId w:val="0"/>
        </w:numPr>
        <w:ind w:firstLine="420" w:firstLineChars="0"/>
      </w:pPr>
      <w:r>
        <w:t xml:space="preserve"> </w:t>
      </w:r>
      <w:r>
        <w:drawing>
          <wp:inline distT="0" distB="0" distL="114300" distR="114300">
            <wp:extent cx="2599690" cy="4679950"/>
            <wp:effectExtent l="0" t="0" r="16510" b="19050"/>
            <wp:docPr id="6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9969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70810" cy="4679950"/>
            <wp:effectExtent l="0" t="0" r="21590" b="19050"/>
            <wp:docPr id="6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67081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 w:firstLine="420" w:firstLineChars="0"/>
      </w:pPr>
    </w:p>
    <w:p>
      <w:pPr>
        <w:numPr>
          <w:ilvl w:val="0"/>
          <w:numId w:val="0"/>
        </w:numPr>
        <w:ind w:leftChars="0" w:firstLine="420" w:firstLineChars="0"/>
        <w:rPr>
          <w:rFonts w:hint="eastAsia"/>
        </w:rPr>
      </w:pPr>
    </w:p>
    <w:p>
      <w:pPr>
        <w:pStyle w:val="4"/>
        <w:rPr>
          <w:sz w:val="24"/>
          <w:szCs w:val="20"/>
        </w:rPr>
      </w:pPr>
      <w:bookmarkStart w:id="40" w:name="_Toc1838826992"/>
      <w:bookmarkStart w:id="41" w:name="_Toc1430680743"/>
      <w:r>
        <w:rPr>
          <w:sz w:val="24"/>
          <w:szCs w:val="20"/>
        </w:rPr>
        <w:t>线索删除</w:t>
      </w:r>
      <w:bookmarkEnd w:id="40"/>
      <w:bookmarkEnd w:id="41"/>
    </w:p>
    <w:p>
      <w:pPr>
        <w:numPr>
          <w:ilvl w:val="0"/>
          <w:numId w:val="7"/>
        </w:numPr>
        <w:ind w:left="420" w:leftChars="0" w:hanging="420" w:firstLineChars="0"/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系统用户需要删除某个线索时，找到需要删除的线索信息，如下图以“物料采购为例，点中数据列，页面跳转至线索详情界面，点击右下角删除的按钮，点击确定，数据删除成功，操作如下图所示：</w:t>
      </w:r>
    </w:p>
    <w:p>
      <w:pPr>
        <w:numPr>
          <w:ilvl w:val="0"/>
          <w:numId w:val="0"/>
        </w:numPr>
        <w:ind w:firstLine="420" w:firstLineChars="0"/>
        <w:rPr>
          <w:rFonts w:hint="eastAsia"/>
          <w:b w:val="0"/>
          <w:bCs w:val="0"/>
          <w:sz w:val="21"/>
          <w:szCs w:val="21"/>
        </w:rPr>
      </w:pPr>
      <w:r>
        <w:drawing>
          <wp:inline distT="0" distB="0" distL="114300" distR="114300">
            <wp:extent cx="2673985" cy="4679950"/>
            <wp:effectExtent l="0" t="0" r="18415" b="19050"/>
            <wp:docPr id="6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67398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06675" cy="4679950"/>
            <wp:effectExtent l="0" t="0" r="9525" b="19050"/>
            <wp:docPr id="6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60667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jc w:val="both"/>
      </w:pPr>
      <w:r>
        <w:t xml:space="preserve">   </w:t>
      </w:r>
    </w:p>
    <w:p>
      <w:pPr>
        <w:pStyle w:val="4"/>
        <w:rPr>
          <w:sz w:val="24"/>
          <w:szCs w:val="20"/>
        </w:rPr>
      </w:pPr>
      <w:bookmarkStart w:id="42" w:name="_Toc656338963"/>
      <w:bookmarkStart w:id="43" w:name="_Toc76852142"/>
      <w:r>
        <w:rPr>
          <w:sz w:val="24"/>
          <w:szCs w:val="20"/>
        </w:rPr>
        <w:t>线索转销售机会</w:t>
      </w:r>
      <w:bookmarkEnd w:id="42"/>
      <w:bookmarkEnd w:id="43"/>
    </w:p>
    <w:p>
      <w:pPr>
        <w:numPr>
          <w:ilvl w:val="0"/>
          <w:numId w:val="7"/>
        </w:numPr>
        <w:ind w:left="420" w:leftChars="0" w:hanging="420" w:firstLineChars="0"/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系统用户跟进线索后发现可以转化为销售机会，以下图“需求类线索”为例，点中数据列，页面跳转至线索详情，点击左下角“线索转项目”，其中*号字段项为必填项，录入信息后点击“转化”，当前的线索信息已转换成项目，操作如下图所示：</w:t>
      </w:r>
    </w:p>
    <w:p>
      <w:pPr>
        <w:rPr>
          <w:rFonts w:hint="default"/>
          <w:lang w:eastAsia="zh-CN"/>
        </w:rPr>
      </w:pPr>
      <w:r>
        <w:drawing>
          <wp:inline distT="0" distB="0" distL="114300" distR="114300">
            <wp:extent cx="2612390" cy="4679950"/>
            <wp:effectExtent l="0" t="0" r="3810" b="19050"/>
            <wp:docPr id="6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drawing>
          <wp:inline distT="0" distB="0" distL="114300" distR="114300">
            <wp:extent cx="2566035" cy="4679950"/>
            <wp:effectExtent l="0" t="0" r="24765" b="19050"/>
            <wp:docPr id="6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56603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t xml:space="preserve">        </w:t>
      </w:r>
    </w:p>
    <w:p/>
    <w:p/>
    <w:p>
      <w:pPr>
        <w:pStyle w:val="4"/>
        <w:rPr>
          <w:sz w:val="24"/>
          <w:szCs w:val="20"/>
        </w:rPr>
      </w:pPr>
      <w:bookmarkStart w:id="44" w:name="_Toc1612940149"/>
      <w:bookmarkStart w:id="45" w:name="_Toc1016278747"/>
      <w:r>
        <w:rPr>
          <w:sz w:val="24"/>
          <w:szCs w:val="20"/>
        </w:rPr>
        <w:t>线索跟进</w:t>
      </w:r>
      <w:bookmarkEnd w:id="44"/>
      <w:bookmarkEnd w:id="45"/>
    </w:p>
    <w:p>
      <w:pPr>
        <w:numPr>
          <w:ilvl w:val="0"/>
          <w:numId w:val="7"/>
        </w:numPr>
        <w:ind w:left="420" w:leftChars="0" w:hanging="420" w:firstLineChars="0"/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系统用户需要跟进线索时（初步核实客户提交的线索情况），点击线索列至详情页面-点击活动按钮，记录线索跟进状态，录入信息后点击“确定”，操作如下图所示：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743200" cy="4876800"/>
            <wp:effectExtent l="0" t="0" r="0" b="0"/>
            <wp:docPr id="4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714625" cy="4923790"/>
            <wp:effectExtent l="0" t="0" r="3175" b="3810"/>
            <wp:docPr id="4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4923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ind w:left="575" w:leftChars="0" w:hanging="575" w:firstLineChars="0"/>
      </w:pPr>
      <w:bookmarkStart w:id="46" w:name="_Toc2032407608"/>
      <w:bookmarkStart w:id="47" w:name="_Toc1659456238"/>
      <w:r>
        <w:rPr>
          <w:sz w:val="28"/>
          <w:szCs w:val="22"/>
        </w:rPr>
        <w:t>客户池</w:t>
      </w:r>
      <w:bookmarkEnd w:id="46"/>
      <w:bookmarkEnd w:id="47"/>
    </w:p>
    <w:p>
      <w:pPr>
        <w:numPr>
          <w:ilvl w:val="0"/>
          <w:numId w:val="9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约束条件：客户池里的数据不能点击查看详情（避免信息泄露）</w:t>
      </w: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48" w:name="_Toc1110868477"/>
      <w:r>
        <w:rPr>
          <w:sz w:val="24"/>
          <w:szCs w:val="20"/>
        </w:rPr>
        <w:t>新建</w:t>
      </w:r>
      <w:bookmarkEnd w:id="48"/>
    </w:p>
    <w:p>
      <w:pPr>
        <w:numPr>
          <w:ilvl w:val="0"/>
          <w:numId w:val="0"/>
        </w:numPr>
        <w:ind w:leftChars="0" w:firstLine="420" w:firstLineChars="0"/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约束条件：需要给用户分配客户池“适用员工”权限</w:t>
      </w:r>
    </w:p>
    <w:p>
      <w:pPr>
        <w:numPr>
          <w:ilvl w:val="0"/>
          <w:numId w:val="9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系统客户池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管理员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将客户数据录入（通过市场、官网或其他渠道拿到，有明确定义“需求”的数据）点击新建按钮，操作如下图所示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：</w:t>
      </w:r>
    </w:p>
    <w:p>
      <w:r>
        <w:drawing>
          <wp:inline distT="0" distB="0" distL="114300" distR="114300">
            <wp:extent cx="2607945" cy="4679950"/>
            <wp:effectExtent l="0" t="0" r="8255" b="19050"/>
            <wp:docPr id="5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60794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drawing>
          <wp:inline distT="0" distB="0" distL="114300" distR="114300">
            <wp:extent cx="2661285" cy="4679950"/>
            <wp:effectExtent l="0" t="0" r="5715" b="1905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58"/>
                    <a:srcRect l="954" r="-954"/>
                    <a:stretch>
                      <a:fillRect/>
                    </a:stretch>
                  </pic:blipFill>
                  <pic:spPr>
                    <a:xfrm>
                      <a:off x="0" y="0"/>
                      <a:ext cx="266128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49" w:name="_Toc143665921"/>
      <w:r>
        <w:rPr>
          <w:sz w:val="24"/>
          <w:szCs w:val="20"/>
        </w:rPr>
        <w:t>分配</w:t>
      </w:r>
      <w:bookmarkEnd w:id="49"/>
    </w:p>
    <w:p>
      <w:pPr>
        <w:numPr>
          <w:ilvl w:val="0"/>
          <w:numId w:val="0"/>
        </w:numPr>
        <w:ind w:leftChars="0" w:firstLine="420" w:firstLineChars="0"/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约束条件：需要给用户分配客户池“管理员”权限。</w:t>
      </w:r>
    </w:p>
    <w:p>
      <w:pPr>
        <w:numPr>
          <w:ilvl w:val="0"/>
          <w:numId w:val="9"/>
        </w:numPr>
        <w:ind w:left="420" w:leftChars="0" w:hanging="420" w:firstLineChars="0"/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系统客户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管理员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将客户数据录入后，可将客户池的数据分配给对应的业务员（按地区、部门等要求），点中需要分配的客户（长按五秒），点击分配按钮，选择需要分配的人员，操作如下图所示：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620010" cy="4679950"/>
            <wp:effectExtent l="0" t="0" r="21590" b="19050"/>
            <wp:docPr id="6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62001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17470" cy="4679950"/>
            <wp:effectExtent l="0" t="0" r="24130" b="19050"/>
            <wp:docPr id="6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61747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ind w:left="720" w:leftChars="0" w:hanging="720" w:firstLineChars="0"/>
      </w:pPr>
      <w:bookmarkStart w:id="50" w:name="_Toc821515019"/>
      <w:r>
        <w:rPr>
          <w:sz w:val="24"/>
          <w:szCs w:val="20"/>
        </w:rPr>
        <w:t>领用</w:t>
      </w:r>
      <w:bookmarkEnd w:id="50"/>
    </w:p>
    <w:p>
      <w:pPr>
        <w:numPr>
          <w:ilvl w:val="0"/>
          <w:numId w:val="0"/>
        </w:numPr>
        <w:ind w:leftChars="0" w:firstLine="420" w:firstLineChars="0"/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约束条件：需要给用户分配客户池“适用员工”权限，若客户信息已被领取时，点击领取提示没有符合条件的数据。</w:t>
      </w:r>
    </w:p>
    <w:p>
      <w:pPr>
        <w:numPr>
          <w:ilvl w:val="0"/>
          <w:numId w:val="9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系统用户需要在线索池里领用线索时，长按需要领取的线索数据列，点击领取。领取后该条客户信息将在线索模块展示，操作如下图所示：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588260" cy="4679950"/>
            <wp:effectExtent l="0" t="0" r="2540" b="19050"/>
            <wp:docPr id="6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07945" cy="4679950"/>
            <wp:effectExtent l="0" t="0" r="8255" b="19050"/>
            <wp:docPr id="7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60794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575" w:leftChars="0" w:hanging="575" w:firstLineChars="0"/>
        <w:rPr>
          <w:sz w:val="28"/>
          <w:szCs w:val="22"/>
        </w:rPr>
      </w:pPr>
      <w:bookmarkStart w:id="51" w:name="_Toc1030557770"/>
      <w:bookmarkStart w:id="52" w:name="_Toc799778474"/>
      <w:r>
        <w:rPr>
          <w:sz w:val="28"/>
          <w:szCs w:val="22"/>
        </w:rPr>
        <w:t>客户</w:t>
      </w:r>
      <w:bookmarkEnd w:id="51"/>
      <w:bookmarkEnd w:id="52"/>
    </w:p>
    <w:p>
      <w:pPr>
        <w:numPr>
          <w:ilvl w:val="0"/>
          <w:numId w:val="0"/>
        </w:numPr>
        <w:ind w:leftChars="0" w:firstLine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客户信息是动态、多角度的，除了基本的静态信息和联系人信息外，还包括需求信息、联系历史、交易过程、价值信息等；为了实现“以客户为中心”的管理决策，需要整合公司各部门的客户资料，并进行统一管理，包括对客户基本信息、联系人信息、销售人员跟踪记录、客户状态、竞争信息、合同信息、交易信息、服务信息、反馈信息等等。</w:t>
      </w:r>
    </w:p>
    <w:p>
      <w:pPr>
        <w:numPr>
          <w:ilvl w:val="0"/>
          <w:numId w:val="6"/>
        </w:numPr>
        <w:ind w:left="420" w:leftChars="0" w:hanging="420" w:firstLineChars="0"/>
        <w:rPr>
          <w:rFonts w:hint="eastAsia"/>
          <w:color w:val="FF0000"/>
          <w:lang w:val="en-US" w:eastAsia="zh-CN"/>
        </w:rPr>
      </w:pP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数据来源：</w:t>
      </w:r>
      <w:r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包括</w:t>
      </w: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系统用户</w:t>
      </w:r>
      <w:r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手动新建客户和线索转化而来，</w:t>
      </w: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系统用户</w:t>
      </w:r>
      <w:r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可对客户进行跟进/拜访</w:t>
      </w:r>
      <w:r>
        <w:rPr>
          <w:rFonts w:hint="eastAsia"/>
          <w:color w:val="FF0000"/>
          <w:lang w:val="en-US" w:eastAsia="zh-CN"/>
        </w:rPr>
        <w:t>。</w:t>
      </w: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53" w:name="_Toc1128827335"/>
      <w:r>
        <w:rPr>
          <w:sz w:val="24"/>
          <w:szCs w:val="20"/>
        </w:rPr>
        <w:t>客户列表查看</w:t>
      </w:r>
      <w:bookmarkEnd w:id="53"/>
    </w:p>
    <w:p>
      <w:pPr>
        <w:numPr>
          <w:ilvl w:val="0"/>
          <w:numId w:val="6"/>
        </w:numPr>
        <w:ind w:left="420" w:leftChars="0" w:hanging="420" w:firstLineChars="0"/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系统用户需要查看客户基本信息时，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可查看权限范围内的客户数据，可搜索/刷选查询客户数据，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操作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如下图所示：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705100" cy="4600575"/>
            <wp:effectExtent l="0" t="0" r="12700" b="22225"/>
            <wp:docPr id="4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  </w:t>
      </w:r>
      <w:r>
        <w:drawing>
          <wp:inline distT="0" distB="0" distL="114300" distR="114300">
            <wp:extent cx="2695575" cy="4591050"/>
            <wp:effectExtent l="0" t="0" r="22225" b="6350"/>
            <wp:docPr id="4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pStyle w:val="4"/>
        <w:ind w:left="720" w:leftChars="0" w:hanging="720" w:firstLineChars="0"/>
        <w:rPr>
          <w:rFonts w:hint="eastAsia"/>
          <w:sz w:val="24"/>
          <w:szCs w:val="20"/>
          <w:lang w:val="en-US" w:eastAsia="zh-CN"/>
        </w:rPr>
      </w:pPr>
      <w:bookmarkStart w:id="54" w:name="_Toc1330481747"/>
      <w:r>
        <w:rPr>
          <w:sz w:val="24"/>
          <w:szCs w:val="20"/>
        </w:rPr>
        <w:t>客户新增</w:t>
      </w:r>
      <w:bookmarkEnd w:id="54"/>
    </w:p>
    <w:p>
      <w:pPr>
        <w:numPr>
          <w:ilvl w:val="0"/>
          <w:numId w:val="6"/>
        </w:numPr>
        <w:ind w:left="420" w:leftChars="0" w:hanging="420" w:firstLineChars="0"/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系统用户需要录入客户信息时，找到客户模块，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在客户列表页点击【新增】按钮，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录入客户基本信息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，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操作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如下图所示：</w:t>
      </w:r>
    </w:p>
    <w:p>
      <w:pPr>
        <w:numPr>
          <w:ilvl w:val="0"/>
          <w:numId w:val="0"/>
        </w:numPr>
        <w:ind w:leftChars="0" w:firstLine="420" w:firstLineChars="0"/>
      </w:pPr>
      <w:r>
        <w:drawing>
          <wp:inline distT="0" distB="0" distL="114300" distR="114300">
            <wp:extent cx="2771775" cy="4695825"/>
            <wp:effectExtent l="0" t="0" r="22225" b="3175"/>
            <wp:docPr id="5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</w:t>
      </w:r>
      <w:r>
        <w:drawing>
          <wp:inline distT="0" distB="0" distL="114300" distR="114300">
            <wp:extent cx="2661285" cy="4679950"/>
            <wp:effectExtent l="0" t="0" r="5715" b="190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66128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</w:p>
    <w:p>
      <w:pPr>
        <w:pStyle w:val="4"/>
        <w:rPr>
          <w:sz w:val="24"/>
          <w:szCs w:val="20"/>
        </w:rPr>
      </w:pPr>
      <w:bookmarkStart w:id="55" w:name="_Toc1806989265"/>
      <w:r>
        <w:rPr>
          <w:sz w:val="24"/>
          <w:szCs w:val="20"/>
        </w:rPr>
        <w:t>客户修改</w:t>
      </w:r>
      <w:bookmarkEnd w:id="55"/>
    </w:p>
    <w:p>
      <w:pPr>
        <w:numPr>
          <w:ilvl w:val="0"/>
          <w:numId w:val="6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系统用户需要修改客户信息时，点击需要修改的客户列，进入客户详情页面，点击左下角“编辑”按钮，跳转至修改页面，找到需要修改的信息。修改后点击右上角“确定”按钮。操作如下图所示：</w:t>
      </w:r>
    </w:p>
    <w:p>
      <w:pPr>
        <w:numPr>
          <w:ilvl w:val="0"/>
          <w:numId w:val="0"/>
        </w:numPr>
        <w:ind w:leftChars="0" w:firstLine="420" w:firstLineChars="0"/>
        <w:rPr>
          <w:rFonts w:hint="eastAsia" w:ascii="宋体" w:hAnsi="宋体"/>
          <w:sz w:val="21"/>
          <w:szCs w:val="21"/>
        </w:rPr>
      </w:pPr>
    </w:p>
    <w:p>
      <w:pPr>
        <w:numPr>
          <w:ilvl w:val="0"/>
          <w:numId w:val="0"/>
        </w:numPr>
        <w:ind w:firstLine="420" w:firstLineChars="0"/>
      </w:pPr>
      <w:r>
        <w:t xml:space="preserve"> </w:t>
      </w:r>
      <w:r>
        <w:drawing>
          <wp:inline distT="0" distB="0" distL="114300" distR="114300">
            <wp:extent cx="2637155" cy="4679950"/>
            <wp:effectExtent l="0" t="0" r="4445" b="19050"/>
            <wp:docPr id="10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3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63715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11120" cy="4679950"/>
            <wp:effectExtent l="0" t="0" r="5080" b="19050"/>
            <wp:docPr id="11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3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1112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 w:firstLine="420" w:firstLineChars="0"/>
      </w:pPr>
    </w:p>
    <w:p>
      <w:pPr>
        <w:numPr>
          <w:ilvl w:val="0"/>
          <w:numId w:val="0"/>
        </w:numPr>
        <w:ind w:leftChars="0" w:firstLine="420" w:firstLineChars="0"/>
        <w:rPr>
          <w:rFonts w:hint="eastAsia"/>
        </w:rPr>
      </w:pPr>
    </w:p>
    <w:p>
      <w:pPr>
        <w:pStyle w:val="4"/>
        <w:rPr>
          <w:sz w:val="24"/>
          <w:szCs w:val="20"/>
        </w:rPr>
      </w:pPr>
      <w:bookmarkStart w:id="56" w:name="_Toc354840981"/>
      <w:r>
        <w:rPr>
          <w:sz w:val="24"/>
          <w:szCs w:val="20"/>
        </w:rPr>
        <w:t>客户删除</w:t>
      </w:r>
      <w:bookmarkEnd w:id="56"/>
    </w:p>
    <w:p>
      <w:pPr>
        <w:numPr>
          <w:ilvl w:val="0"/>
          <w:numId w:val="6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系统用户需要删除客户时，找到需要删除的客户信息，点中需要删除的数据列，页面跳转至线索详情界面，点击右下角删除的按钮，点击确定，数据删除成功。</w:t>
      </w:r>
    </w:p>
    <w:p>
      <w:pPr>
        <w:numPr>
          <w:ilvl w:val="0"/>
          <w:numId w:val="0"/>
        </w:numPr>
        <w:ind w:firstLine="420" w:firstLineChars="0"/>
        <w:rPr>
          <w:rFonts w:hint="eastAsia"/>
          <w:b w:val="0"/>
          <w:bCs w:val="0"/>
          <w:sz w:val="21"/>
          <w:szCs w:val="21"/>
        </w:rPr>
      </w:pPr>
      <w:r>
        <w:drawing>
          <wp:inline distT="0" distB="0" distL="114300" distR="114300">
            <wp:extent cx="2586355" cy="4679950"/>
            <wp:effectExtent l="0" t="0" r="4445" b="19050"/>
            <wp:docPr id="11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3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58635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06040" cy="4679950"/>
            <wp:effectExtent l="0" t="0" r="10160" b="19050"/>
            <wp:docPr id="11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40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pStyle w:val="4"/>
        <w:ind w:left="720" w:leftChars="0" w:hanging="720" w:firstLineChars="0"/>
        <w:rPr>
          <w:rFonts w:hint="eastAsia"/>
          <w:sz w:val="24"/>
          <w:szCs w:val="20"/>
          <w:lang w:val="en-US" w:eastAsia="zh-CN"/>
        </w:rPr>
      </w:pPr>
      <w:bookmarkStart w:id="57" w:name="_Toc250279948"/>
      <w:r>
        <w:rPr>
          <w:rFonts w:hint="default"/>
          <w:sz w:val="24"/>
          <w:szCs w:val="20"/>
          <w:lang w:eastAsia="zh-CN"/>
        </w:rPr>
        <w:t>退回客户池</w:t>
      </w:r>
      <w:bookmarkEnd w:id="57"/>
    </w:p>
    <w:p>
      <w:pPr>
        <w:numPr>
          <w:ilvl w:val="0"/>
          <w:numId w:val="6"/>
        </w:numPr>
        <w:ind w:left="420" w:leftChars="0" w:hanging="420" w:firstLineChars="0"/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系统用户发现客户信息错误（如跟进后发现该需求不合理无法实现、信息虚假等其他原因），需要将客户退回到废弃客户公海池，点击需要操作的数据列，点击更多按钮，操作如下图所示：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r>
        <w:drawing>
          <wp:inline distT="0" distB="0" distL="114300" distR="114300">
            <wp:extent cx="2595880" cy="4679950"/>
            <wp:effectExtent l="0" t="0" r="20320" b="19050"/>
            <wp:docPr id="9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59588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588260" cy="4679950"/>
            <wp:effectExtent l="0" t="0" r="2540" b="19050"/>
            <wp:docPr id="9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numPr>
          <w:ilvl w:val="0"/>
          <w:numId w:val="6"/>
        </w:numPr>
        <w:ind w:left="420" w:leftChars="0" w:hanging="420" w:firstLineChars="0"/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点击退回公海，输入退回原因，操作如下图所示：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r>
        <w:drawing>
          <wp:inline distT="0" distB="0" distL="114300" distR="114300">
            <wp:extent cx="2599690" cy="4679950"/>
            <wp:effectExtent l="0" t="0" r="16510" b="19050"/>
            <wp:docPr id="9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59969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drawing>
          <wp:inline distT="0" distB="0" distL="114300" distR="114300">
            <wp:extent cx="2599690" cy="4679950"/>
            <wp:effectExtent l="0" t="0" r="16510" b="19050"/>
            <wp:docPr id="9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59969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pStyle w:val="4"/>
        <w:ind w:left="720" w:leftChars="0" w:hanging="720" w:firstLineChars="0"/>
        <w:rPr>
          <w:rFonts w:hint="eastAsia"/>
          <w:sz w:val="24"/>
          <w:szCs w:val="20"/>
          <w:lang w:val="en-US" w:eastAsia="zh-CN"/>
        </w:rPr>
      </w:pPr>
      <w:bookmarkStart w:id="58" w:name="_Toc1682105210"/>
      <w:r>
        <w:rPr>
          <w:sz w:val="24"/>
          <w:szCs w:val="20"/>
        </w:rPr>
        <w:t>客户跟进</w:t>
      </w:r>
      <w:bookmarkEnd w:id="58"/>
    </w:p>
    <w:p>
      <w:pPr>
        <w:numPr>
          <w:ilvl w:val="0"/>
          <w:numId w:val="6"/>
        </w:numPr>
        <w:ind w:left="420" w:leftChars="0" w:hanging="420" w:firstLineChars="0"/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企业需要跟进客户时（初步接洽）沟通时，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可针对客户填写跟进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跟进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记录，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操作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如下图所示：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628900" cy="4686300"/>
            <wp:effectExtent l="0" t="0" r="12700" b="12700"/>
            <wp:docPr id="4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   </w:t>
      </w:r>
      <w:r>
        <w:drawing>
          <wp:inline distT="0" distB="0" distL="114300" distR="114300">
            <wp:extent cx="2733675" cy="4657090"/>
            <wp:effectExtent l="0" t="0" r="9525" b="16510"/>
            <wp:docPr id="4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4657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pStyle w:val="4"/>
        <w:ind w:left="720" w:leftChars="0" w:hanging="720" w:firstLineChars="0"/>
        <w:rPr>
          <w:rFonts w:hint="eastAsia"/>
          <w:sz w:val="24"/>
          <w:szCs w:val="20"/>
          <w:lang w:val="en-US" w:eastAsia="zh-CN"/>
        </w:rPr>
      </w:pPr>
      <w:bookmarkStart w:id="59" w:name="_Toc1667535362"/>
      <w:r>
        <w:rPr>
          <w:sz w:val="24"/>
          <w:szCs w:val="20"/>
        </w:rPr>
        <w:t>客户相关列表查看</w:t>
      </w:r>
      <w:bookmarkEnd w:id="59"/>
    </w:p>
    <w:p>
      <w:pPr>
        <w:numPr>
          <w:ilvl w:val="0"/>
          <w:numId w:val="6"/>
        </w:numPr>
        <w:ind w:left="420" w:leftChars="0" w:hanging="420" w:firstLineChars="0"/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系统用户查看客户信息时，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可展示与该客户所有相关模块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，如联系人，销售机会等其他相关信息，操作如下图所示：</w:t>
      </w:r>
    </w:p>
    <w:p>
      <w:pPr>
        <w:numPr>
          <w:ilvl w:val="0"/>
          <w:numId w:val="0"/>
        </w:numPr>
        <w:ind w:leftChars="0" w:firstLine="42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2644140" cy="4679950"/>
            <wp:effectExtent l="0" t="0" r="22860" b="19050"/>
            <wp:docPr id="6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76525" cy="4733925"/>
            <wp:effectExtent l="0" t="0" r="15875" b="15875"/>
            <wp:docPr id="5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575" w:leftChars="0" w:hanging="575" w:firstLineChars="0"/>
        <w:rPr>
          <w:sz w:val="28"/>
          <w:szCs w:val="22"/>
        </w:rPr>
      </w:pPr>
      <w:bookmarkStart w:id="60" w:name="_Toc1605235784"/>
      <w:bookmarkStart w:id="61" w:name="_Toc776665945"/>
      <w:r>
        <w:rPr>
          <w:sz w:val="28"/>
          <w:szCs w:val="22"/>
        </w:rPr>
        <w:t>联系人</w:t>
      </w:r>
      <w:bookmarkEnd w:id="60"/>
      <w:bookmarkEnd w:id="61"/>
    </w:p>
    <w:p>
      <w:pPr>
        <w:numPr>
          <w:ilvl w:val="0"/>
          <w:numId w:val="0"/>
        </w:numPr>
        <w:ind w:leftChars="0" w:firstLine="420" w:firstLineChars="0"/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联系人成为了客户管理中非常重要的一条主线。通过联系人的管理可以方便的查询到与企业的联络状态；通过对联系人的个人档案管理、兴趣爱好、职务调动、家庭情况、费用管理可以了解联系人的各种动态信息。在市场活动管理中，可以直接通过客户联系人的管理，进而管理对应企业。</w:t>
      </w:r>
    </w:p>
    <w:p>
      <w:pPr>
        <w:numPr>
          <w:ilvl w:val="0"/>
          <w:numId w:val="6"/>
        </w:numPr>
        <w:ind w:left="420" w:leftChars="0" w:hanging="420" w:firstLineChars="0"/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数据来源：</w:t>
      </w:r>
      <w:r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包括</w:t>
      </w: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系统用户</w:t>
      </w:r>
      <w:r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手动新建客户</w:t>
      </w: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（录入的联系人信息）</w:t>
      </w:r>
      <w:r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和线索转化而来，</w:t>
      </w: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系统用户</w:t>
      </w:r>
      <w:r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可对</w:t>
      </w: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联系人</w:t>
      </w:r>
      <w:r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进行跟进/拜访。</w:t>
      </w: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62" w:name="_Toc360764427"/>
      <w:r>
        <w:rPr>
          <w:sz w:val="24"/>
          <w:szCs w:val="20"/>
        </w:rPr>
        <w:t>新增联系人</w:t>
      </w:r>
      <w:bookmarkEnd w:id="62"/>
    </w:p>
    <w:p>
      <w:pPr>
        <w:numPr>
          <w:ilvl w:val="0"/>
          <w:numId w:val="6"/>
        </w:numPr>
        <w:ind w:left="420" w:leftChars="0" w:hanging="420" w:firstLineChars="0"/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系统用户需要就客户、项目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新增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联系人时（客户、项目人员变更等现象），找到联系人模块，点击“新建”按钮选择客户，操作如下图所示：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623820" cy="4679950"/>
            <wp:effectExtent l="0" t="0" r="17780" b="19050"/>
            <wp:docPr id="11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4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62382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35885" cy="4679950"/>
            <wp:effectExtent l="0" t="0" r="5715" b="19050"/>
            <wp:docPr id="11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4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63" w:name="_Toc1021389108"/>
      <w:r>
        <w:rPr>
          <w:sz w:val="24"/>
          <w:szCs w:val="20"/>
        </w:rPr>
        <w:t>修改联系人</w:t>
      </w:r>
      <w:bookmarkEnd w:id="63"/>
    </w:p>
    <w:p>
      <w:pPr>
        <w:numPr>
          <w:ilvl w:val="0"/>
          <w:numId w:val="6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系统用户需要就客户、项目录入联系人时（客户、项目人员变更等现象），找到联系人模块，点中需要修改的数据列跳转至详情界面，点击编辑按钮输入需要修改的信息，操作如下图所示：</w:t>
      </w:r>
    </w:p>
    <w:p>
      <w:pPr>
        <w:numPr>
          <w:ilvl w:val="0"/>
          <w:numId w:val="0"/>
        </w:numPr>
        <w:ind w:leftChars="0" w:firstLine="420" w:firstLineChars="0"/>
      </w:pPr>
      <w:r>
        <w:drawing>
          <wp:inline distT="0" distB="0" distL="114300" distR="114300">
            <wp:extent cx="2580005" cy="4679950"/>
            <wp:effectExtent l="0" t="0" r="10795" b="19050"/>
            <wp:docPr id="12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4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58000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31440" cy="4679950"/>
            <wp:effectExtent l="0" t="0" r="10160" b="19050"/>
            <wp:docPr id="12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45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63144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ind w:left="720" w:leftChars="0" w:hanging="720" w:firstLineChars="0"/>
      </w:pPr>
      <w:bookmarkStart w:id="64" w:name="_Toc1649947685"/>
      <w:r>
        <w:rPr>
          <w:sz w:val="24"/>
          <w:szCs w:val="20"/>
        </w:rPr>
        <w:t>删除联系人</w:t>
      </w:r>
      <w:bookmarkEnd w:id="64"/>
    </w:p>
    <w:p>
      <w:pPr>
        <w:numPr>
          <w:ilvl w:val="0"/>
          <w:numId w:val="6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系统用户需要就客户、项目录入联系人时（客户、项目人员变更等现象）需要删除联系人信息，找到联系人模块，点中需要删除的数据列跳转至详情界面，点击编辑按钮输入需要修改的信息，操作如下图所示：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611120" cy="4679950"/>
            <wp:effectExtent l="0" t="0" r="5080" b="19050"/>
            <wp:docPr id="123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4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61112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11120" cy="4679950"/>
            <wp:effectExtent l="0" t="0" r="5080" b="19050"/>
            <wp:docPr id="122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4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61112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575" w:leftChars="0" w:hanging="575" w:firstLineChars="0"/>
        <w:rPr>
          <w:sz w:val="28"/>
          <w:szCs w:val="22"/>
        </w:rPr>
      </w:pPr>
      <w:bookmarkStart w:id="65" w:name="_Toc1018931149"/>
      <w:bookmarkStart w:id="66" w:name="_Toc214408084"/>
      <w:r>
        <w:rPr>
          <w:sz w:val="28"/>
          <w:szCs w:val="22"/>
        </w:rPr>
        <w:t>销售机会</w:t>
      </w:r>
      <w:bookmarkEnd w:id="65"/>
      <w:bookmarkEnd w:id="66"/>
    </w:p>
    <w:p>
      <w:pPr>
        <w:numPr>
          <w:ilvl w:val="0"/>
          <w:numId w:val="0"/>
        </w:numPr>
        <w:ind w:leftChars="0" w:firstLine="420" w:firstLineChars="0"/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销售是企业运营的重要环节，销售管理是企业管理的重要部分。系统可提供从潜在客户管理、商机报备、销售预期管理、销售项目管理、费用控制等全面的销售自动化管理。具体体现为：</w:t>
      </w:r>
    </w:p>
    <w:p>
      <w:pPr>
        <w:numPr>
          <w:ilvl w:val="0"/>
          <w:numId w:val="10"/>
        </w:numPr>
        <w:rPr>
          <w:sz w:val="21"/>
          <w:szCs w:val="21"/>
        </w:rPr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优化、标准化规范营销管理，透明化管理营销过程</w:t>
      </w:r>
      <w:r>
        <w:rPr>
          <w:rFonts w:hint="eastAsia"/>
          <w:sz w:val="21"/>
          <w:szCs w:val="21"/>
        </w:rPr>
        <w:t>；</w:t>
      </w:r>
    </w:p>
    <w:p>
      <w:pPr>
        <w:numPr>
          <w:ilvl w:val="0"/>
          <w:numId w:val="10"/>
        </w:numPr>
        <w:rPr>
          <w:sz w:val="21"/>
          <w:szCs w:val="21"/>
        </w:rPr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各部门之间信息提醒、流程优化，进而强化业务运转能力,销售工作及时有效，提高高层、中层、业务人员等角色的工作效率</w:t>
      </w:r>
      <w:r>
        <w:rPr>
          <w:rFonts w:hint="eastAsia"/>
          <w:sz w:val="21"/>
          <w:szCs w:val="21"/>
        </w:rPr>
        <w:t>；</w:t>
      </w:r>
    </w:p>
    <w:p>
      <w:pPr>
        <w:numPr>
          <w:ilvl w:val="0"/>
          <w:numId w:val="10"/>
        </w:numP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规范业务流程、统一客户体验，提高客户在销售过程的满意度；</w:t>
      </w:r>
    </w:p>
    <w:p>
      <w:pPr>
        <w:numPr>
          <w:ilvl w:val="0"/>
          <w:numId w:val="10"/>
        </w:numP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漏斗化、项目式管理销售商机跟进过程，提升集团对各分子公司监控力；</w:t>
      </w:r>
    </w:p>
    <w:p>
      <w:pPr>
        <w:numPr>
          <w:ilvl w:val="0"/>
          <w:numId w:val="10"/>
        </w:numP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销售商机报备避免销售人员流失致使的丢单损失;</w:t>
      </w:r>
    </w:p>
    <w:p>
      <w:pPr>
        <w:numPr>
          <w:ilvl w:val="0"/>
          <w:numId w:val="10"/>
        </w:numP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便于提高项目的签约几率，增加企业效益；</w:t>
      </w:r>
    </w:p>
    <w:p>
      <w:pPr>
        <w:numPr>
          <w:ilvl w:val="0"/>
          <w:numId w:val="10"/>
        </w:numP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固化销售方法论，提升业务人员的学习能力，加快员工成长。</w:t>
      </w:r>
    </w:p>
    <w:p>
      <w:pPr>
        <w:numPr>
          <w:ilvl w:val="0"/>
          <w:numId w:val="11"/>
        </w:numPr>
        <w:ind w:left="420" w:leftChars="0" w:hanging="420" w:firstLineChars="0"/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数据来源：</w:t>
      </w:r>
      <w:r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包括</w:t>
      </w: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系统用户</w:t>
      </w:r>
      <w:r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手动新建</w:t>
      </w: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项目</w:t>
      </w:r>
      <w:r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和线索转化而来，</w:t>
      </w: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系统用户</w:t>
      </w:r>
      <w:r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可对</w:t>
      </w: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联系人</w:t>
      </w:r>
      <w:r>
        <w:rPr>
          <w:rFonts w:hint="eastAsia" w:ascii="微软雅黑" w:hAnsi="微软雅黑" w:eastAsia="微软雅黑" w:cstheme="minorBidi"/>
          <w:color w:val="FF0000"/>
          <w:kern w:val="2"/>
          <w:sz w:val="24"/>
          <w:szCs w:val="24"/>
          <w:lang w:val="en-US" w:eastAsia="zh-CN" w:bidi="ar-SA"/>
        </w:rPr>
        <w:t>进行跟进/拜访。</w:t>
      </w:r>
    </w:p>
    <w:p>
      <w:pPr>
        <w:widowControl w:val="0"/>
        <w:numPr>
          <w:ilvl w:val="0"/>
          <w:numId w:val="0"/>
        </w:numPr>
        <w:ind w:firstLine="420" w:firstLineChars="0"/>
        <w:jc w:val="both"/>
        <w:rPr>
          <w:rFonts w:hint="eastAsia"/>
          <w:sz w:val="21"/>
          <w:szCs w:val="21"/>
        </w:rPr>
      </w:pP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67" w:name="_Toc79108122"/>
      <w:r>
        <w:rPr>
          <w:sz w:val="24"/>
          <w:szCs w:val="20"/>
        </w:rPr>
        <w:t>新增销售机会</w:t>
      </w:r>
      <w:bookmarkEnd w:id="67"/>
    </w:p>
    <w:p>
      <w:pPr>
        <w:numPr>
          <w:ilvl w:val="0"/>
          <w:numId w:val="6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跟进客户、线索（通过跟进后的情况分析后可以继续跟进），转化至销售机会阶段，找到销售机会模块，点击“新增”按钮，可根据不同的业务类型（复杂项目、普通项目）以普通项目为例，录入项目基本信息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632710" cy="4679950"/>
            <wp:effectExtent l="0" t="0" r="8890" b="19050"/>
            <wp:docPr id="124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48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63271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44140" cy="4679950"/>
            <wp:effectExtent l="0" t="0" r="22860" b="19050"/>
            <wp:docPr id="12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49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68" w:name="_Toc277828961"/>
      <w:r>
        <w:rPr>
          <w:sz w:val="24"/>
          <w:szCs w:val="20"/>
        </w:rPr>
        <w:t>修改销售机会</w:t>
      </w:r>
      <w:bookmarkEnd w:id="68"/>
    </w:p>
    <w:p>
      <w:pPr>
        <w:numPr>
          <w:ilvl w:val="0"/>
          <w:numId w:val="6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系统用户录入项目基本信息后需要修改、补充项目信息时，点击需要修改的数据列，点击编辑按钮页面跳转至编辑页面，根据项目的实际情况修改、补充项目信息，操作如下图所示：</w:t>
      </w:r>
    </w:p>
    <w:p>
      <w:r>
        <w:drawing>
          <wp:inline distT="0" distB="0" distL="114300" distR="114300">
            <wp:extent cx="2611120" cy="4679950"/>
            <wp:effectExtent l="0" t="0" r="5080" b="19050"/>
            <wp:docPr id="12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50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61112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24455" cy="4679950"/>
            <wp:effectExtent l="0" t="0" r="17145" b="19050"/>
            <wp:docPr id="12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51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62445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69" w:name="_Toc841898949"/>
      <w:r>
        <w:rPr>
          <w:sz w:val="24"/>
          <w:szCs w:val="20"/>
        </w:rPr>
        <w:t>删除销售机会</w:t>
      </w:r>
      <w:bookmarkEnd w:id="69"/>
    </w:p>
    <w:p>
      <w:pPr>
        <w:numPr>
          <w:ilvl w:val="0"/>
          <w:numId w:val="6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系统用户录入项目基本信息后需要删除项目信息时（误录入等其他原因），点击需要删除的数据列，点击删除按钮，操作如下图所示：</w:t>
      </w:r>
    </w:p>
    <w:p>
      <w:pPr>
        <w:numPr>
          <w:ilvl w:val="0"/>
          <w:numId w:val="0"/>
        </w:numPr>
        <w:ind w:leftChars="0" w:firstLine="420" w:firstLineChars="0"/>
      </w:pPr>
      <w:r>
        <w:drawing>
          <wp:inline distT="0" distB="0" distL="114300" distR="114300">
            <wp:extent cx="2607945" cy="4679950"/>
            <wp:effectExtent l="0" t="0" r="8255" b="19050"/>
            <wp:docPr id="12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52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60794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04135" cy="4679950"/>
            <wp:effectExtent l="0" t="0" r="12065" b="19050"/>
            <wp:docPr id="12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53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60413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ind w:left="720" w:leftChars="0" w:hanging="720" w:firstLineChars="0"/>
        <w:rPr>
          <w:sz w:val="24"/>
          <w:szCs w:val="20"/>
        </w:rPr>
      </w:pPr>
      <w:bookmarkStart w:id="70" w:name="_Toc25885760"/>
      <w:r>
        <w:rPr>
          <w:sz w:val="24"/>
          <w:szCs w:val="20"/>
        </w:rPr>
        <w:t>阶段向导</w:t>
      </w:r>
      <w:bookmarkEnd w:id="70"/>
    </w:p>
    <w:p>
      <w:pPr>
        <w:numPr>
          <w:ilvl w:val="0"/>
          <w:numId w:val="6"/>
        </w:numPr>
        <w:ind w:left="420" w:leftChars="0" w:hanging="420" w:firstLineChars="0"/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初次搭建系统时按照用户的要求设置阶段项，设置阶段向导参考“后台配置文档”,当商机进入信息收集阶段，双击击阶段向导“信息收集”，页面展示效果如下（</w:t>
      </w:r>
      <w:r>
        <w:rPr>
          <w:rFonts w:hint="default" w:ascii="微软雅黑" w:hAnsi="微软雅黑" w:eastAsia="微软雅黑" w:cstheme="minorBidi"/>
          <w:color w:val="FF0000"/>
          <w:kern w:val="2"/>
          <w:sz w:val="24"/>
          <w:szCs w:val="24"/>
          <w:lang w:eastAsia="zh-CN" w:bidi="ar-SA"/>
        </w:rPr>
        <w:t>阶段向导：只在电脑端显示，APP端不展示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）：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6179185" cy="3018790"/>
            <wp:effectExtent l="0" t="0" r="18415" b="3810"/>
            <wp:docPr id="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79185" cy="3018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71" w:name="_Toc1270271626"/>
      <w:r>
        <w:rPr>
          <w:sz w:val="24"/>
          <w:szCs w:val="20"/>
        </w:rPr>
        <w:t>输单</w:t>
      </w:r>
      <w:bookmarkEnd w:id="71"/>
    </w:p>
    <w:p>
      <w:pPr>
        <w:numPr>
          <w:ilvl w:val="0"/>
          <w:numId w:val="6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当项目输单后（跟进销售机会后，因一些其他因素：质量、价格、品牌的其他原因导致输单），系统用户需要录入输单信息记录情况，便于后期分析输单数据，点击输单数据列跳转至详情界面，点击输单按钮，录入输单信息，操作如下图所示：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2653665" cy="4679950"/>
            <wp:effectExtent l="0" t="0" r="13335" b="19050"/>
            <wp:docPr id="3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65366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24455" cy="4679950"/>
            <wp:effectExtent l="0" t="0" r="17145" b="19050"/>
            <wp:docPr id="4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7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62445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pStyle w:val="3"/>
        <w:ind w:left="575" w:leftChars="0" w:hanging="575" w:firstLineChars="0"/>
      </w:pPr>
      <w:bookmarkStart w:id="72" w:name="_Toc1320283355"/>
      <w:r>
        <w:rPr>
          <w:sz w:val="28"/>
          <w:szCs w:val="22"/>
        </w:rPr>
        <w:t>订单合同</w:t>
      </w:r>
      <w:bookmarkEnd w:id="72"/>
    </w:p>
    <w:p>
      <w:pPr>
        <w:pStyle w:val="4"/>
        <w:ind w:left="720" w:leftChars="0" w:hanging="720" w:firstLineChars="0"/>
      </w:pPr>
      <w:bookmarkStart w:id="73" w:name="_Toc53823034"/>
      <w:r>
        <w:rPr>
          <w:sz w:val="24"/>
          <w:szCs w:val="20"/>
        </w:rPr>
        <w:t>新建订单合同</w:t>
      </w:r>
      <w:bookmarkEnd w:id="73"/>
    </w:p>
    <w:p>
      <w:pPr>
        <w:numPr>
          <w:ilvl w:val="0"/>
          <w:numId w:val="6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当销售机会报备审核后，就客户就需求事项已达成共识，需要推进到合同阶段，找到订单合同模块，点击新建按钮，录入订单合同基本信息，操作如下图所示：</w:t>
      </w:r>
    </w:p>
    <w:p>
      <w:pPr>
        <w:numPr>
          <w:ilvl w:val="0"/>
          <w:numId w:val="0"/>
        </w:numPr>
        <w:ind w:leftChars="0" w:firstLine="420" w:firstLineChars="0"/>
      </w:pPr>
      <w:r>
        <w:drawing>
          <wp:inline distT="0" distB="0" distL="114300" distR="114300">
            <wp:extent cx="2613025" cy="4679950"/>
            <wp:effectExtent l="0" t="0" r="3175" b="19050"/>
            <wp:docPr id="4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61302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25725" cy="4679950"/>
            <wp:effectExtent l="0" t="0" r="15875" b="19050"/>
            <wp:docPr id="5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9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62572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 w:firstLine="420" w:firstLineChars="0"/>
      </w:pPr>
    </w:p>
    <w:p>
      <w:pPr>
        <w:pStyle w:val="4"/>
        <w:ind w:left="720" w:leftChars="0" w:hanging="720" w:firstLineChars="0"/>
      </w:pPr>
      <w:bookmarkStart w:id="74" w:name="_Toc513117051"/>
      <w:r>
        <w:rPr>
          <w:sz w:val="24"/>
          <w:szCs w:val="20"/>
        </w:rPr>
        <w:t>修改订单合同</w:t>
      </w:r>
      <w:bookmarkEnd w:id="74"/>
    </w:p>
    <w:p>
      <w:pPr>
        <w:numPr>
          <w:ilvl w:val="0"/>
          <w:numId w:val="6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系统用户需要修改订单合同时（补充信息、信息变更等），点击需要修改的合同项跳转至详情界面，点击编辑按钮录入编辑需要操作的信息，录入后点击保存，操作如下图所示：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612390" cy="4679950"/>
            <wp:effectExtent l="0" t="0" r="3810" b="19050"/>
            <wp:docPr id="7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0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44140" cy="4679950"/>
            <wp:effectExtent l="0" t="0" r="22860" b="19050"/>
            <wp:docPr id="8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ind w:left="720" w:leftChars="0" w:hanging="720" w:firstLineChars="0"/>
      </w:pPr>
      <w:bookmarkStart w:id="75" w:name="_Toc1811433452"/>
      <w:r>
        <w:rPr>
          <w:sz w:val="24"/>
          <w:szCs w:val="20"/>
        </w:rPr>
        <w:t>删除订单合同</w:t>
      </w:r>
      <w:bookmarkEnd w:id="75"/>
    </w:p>
    <w:p>
      <w:pPr>
        <w:numPr>
          <w:ilvl w:val="0"/>
          <w:numId w:val="6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系统用户需要删除订单合同时（如误录入数据），点击需要删除的合同项跳转至详情界面，点击“删除”按钮按照提示操作，操作如下图所示：</w:t>
      </w:r>
    </w:p>
    <w:p>
      <w:pPr>
        <w:numPr>
          <w:ilvl w:val="0"/>
          <w:numId w:val="0"/>
        </w:numPr>
        <w:ind w:leftChars="0" w:firstLine="420" w:firstLineChars="0"/>
      </w:pPr>
      <w:r>
        <w:drawing>
          <wp:inline distT="0" distB="0" distL="114300" distR="114300">
            <wp:extent cx="2628265" cy="4679950"/>
            <wp:effectExtent l="0" t="0" r="13335" b="19050"/>
            <wp:docPr id="10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62826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41600" cy="4679950"/>
            <wp:effectExtent l="0" t="0" r="0" b="19050"/>
            <wp:docPr id="9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13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575" w:leftChars="0" w:hanging="575" w:firstLineChars="0"/>
      </w:pPr>
      <w:bookmarkStart w:id="76" w:name="_Toc289266924"/>
      <w:bookmarkStart w:id="77" w:name="_Toc2033847892"/>
      <w:r>
        <w:rPr>
          <w:sz w:val="28"/>
          <w:szCs w:val="22"/>
        </w:rPr>
        <w:t>回款信息</w:t>
      </w:r>
      <w:bookmarkEnd w:id="76"/>
      <w:bookmarkEnd w:id="77"/>
    </w:p>
    <w:p>
      <w:pPr>
        <w:keepNext w:val="0"/>
        <w:keepLines w:val="0"/>
        <w:widowControl/>
        <w:suppressLineNumbers w:val="0"/>
        <w:ind w:firstLine="420" w:firstLineChars="0"/>
        <w:jc w:val="left"/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回款是一种资金流动形式，也是销售中的一种业务模式。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企业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通过先销售后收款的方式提高销量，通过催缴回款用于再生产或投资，以实现第二次销售业务</w:t>
      </w:r>
      <w:r>
        <w:rPr>
          <w:rFonts w:hint="eastAsia" w:ascii="苹方-简" w:hAnsi="苹方-简" w:eastAsia="苹方-简" w:cs="苹方-简"/>
          <w:i w:val="0"/>
          <w:caps w:val="0"/>
          <w:color w:val="333333"/>
          <w:spacing w:val="0"/>
          <w:kern w:val="0"/>
          <w:sz w:val="32"/>
          <w:szCs w:val="32"/>
          <w:shd w:val="clear" w:fill="FFFFFF"/>
          <w:lang w:val="en-US" w:eastAsia="zh-CN" w:bidi="ar"/>
        </w:rPr>
        <w:t>。</w:t>
      </w: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78" w:name="_Toc1384311545"/>
      <w:r>
        <w:rPr>
          <w:sz w:val="24"/>
          <w:szCs w:val="20"/>
        </w:rPr>
        <w:t>新增回款信息</w:t>
      </w:r>
      <w:bookmarkEnd w:id="78"/>
    </w:p>
    <w:p>
      <w:pPr>
        <w:numPr>
          <w:ilvl w:val="0"/>
          <w:numId w:val="12"/>
        </w:numPr>
        <w:ind w:left="420" w:leftChars="0" w:hanging="420" w:firstLineChars="0"/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企业收到客户回款后，用户登录系统后找到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回款信息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模块，点击新建按钮，录入基本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回款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信息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（选择对应的客户、项目、合同等信息）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，操作如下图所示</w:t>
      </w:r>
      <w:r>
        <w:t>：</w:t>
      </w:r>
    </w:p>
    <w:p>
      <w:pPr>
        <w:ind w:firstLine="420" w:firstLineChars="0"/>
      </w:pPr>
      <w:r>
        <w:drawing>
          <wp:inline distT="0" distB="0" distL="114300" distR="114300">
            <wp:extent cx="2631440" cy="4679950"/>
            <wp:effectExtent l="0" t="0" r="10160" b="19050"/>
            <wp:docPr id="10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63144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drawing>
          <wp:inline distT="0" distB="0" distL="114300" distR="114300">
            <wp:extent cx="2614930" cy="4679950"/>
            <wp:effectExtent l="0" t="0" r="1270" b="19050"/>
            <wp:docPr id="10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61493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79" w:name="_Toc286305217"/>
      <w:r>
        <w:rPr>
          <w:sz w:val="24"/>
          <w:szCs w:val="20"/>
        </w:rPr>
        <w:t>修改回款信息</w:t>
      </w:r>
      <w:bookmarkEnd w:id="79"/>
    </w:p>
    <w:p>
      <w:pPr>
        <w:numPr>
          <w:ilvl w:val="0"/>
          <w:numId w:val="6"/>
        </w:numPr>
        <w:ind w:left="420" w:leftChars="0" w:hanging="420" w:firstLineChars="0"/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系统用户需要修改回款信息时（补充信息、信息变更等），点击需要修改的回款列跳转至详情界面，点击编辑按钮录入编辑需要操作的信息，录入后点击保存，操作如下图所示：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600325" cy="4679950"/>
            <wp:effectExtent l="0" t="0" r="15875" b="19050"/>
            <wp:docPr id="10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drawing>
          <wp:inline distT="0" distB="0" distL="114300" distR="114300">
            <wp:extent cx="2631440" cy="4679950"/>
            <wp:effectExtent l="0" t="0" r="10160" b="19050"/>
            <wp:docPr id="10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63144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80" w:name="_Toc1568412839"/>
      <w:r>
        <w:rPr>
          <w:sz w:val="24"/>
          <w:szCs w:val="20"/>
        </w:rPr>
        <w:t>删除回款信息</w:t>
      </w:r>
      <w:bookmarkEnd w:id="80"/>
    </w:p>
    <w:p>
      <w:pPr>
        <w:numPr>
          <w:ilvl w:val="0"/>
          <w:numId w:val="6"/>
        </w:numPr>
        <w:ind w:left="420" w:leftChars="0" w:hanging="420" w:firstLineChars="0"/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系统用户需要删除回款信息时（如误录入数据），点击需要删除的回款列跳转至详情界面，点击“删除”按钮按照提示操作，操作如下图所示：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612390" cy="4679950"/>
            <wp:effectExtent l="0" t="0" r="3810" b="19050"/>
            <wp:docPr id="10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2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56840" cy="4679950"/>
            <wp:effectExtent l="0" t="0" r="10160" b="19050"/>
            <wp:docPr id="10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9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65684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 w:val="36"/>
          <w:szCs w:val="36"/>
        </w:rPr>
      </w:pPr>
      <w:bookmarkStart w:id="81" w:name="_Toc1953698507"/>
      <w:bookmarkStart w:id="82" w:name="_Toc2100301795"/>
      <w:r>
        <w:rPr>
          <w:sz w:val="36"/>
          <w:szCs w:val="36"/>
        </w:rPr>
        <w:t>日程</w:t>
      </w:r>
      <w:bookmarkEnd w:id="81"/>
      <w:bookmarkEnd w:id="82"/>
    </w:p>
    <w:p>
      <w:pPr>
        <w:pStyle w:val="3"/>
        <w:ind w:left="575" w:leftChars="0" w:hanging="575" w:firstLineChars="0"/>
      </w:pPr>
      <w:bookmarkStart w:id="83" w:name="_Toc1583562826"/>
      <w:bookmarkStart w:id="84" w:name="_Toc785844519"/>
      <w:r>
        <w:t>日程展示</w:t>
      </w:r>
      <w:bookmarkEnd w:id="83"/>
      <w:bookmarkEnd w:id="84"/>
    </w:p>
    <w:p>
      <w:pPr>
        <w:numPr>
          <w:ilvl w:val="0"/>
          <w:numId w:val="6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当系统用户需要查看当前日程时，登录APP后进入日程模块，APP展示当天的日程安排，如需要查看日程详情信息，点击日程列，可进行文件上传、汇报工作等，点击右上角”...”图标，可进行会议编辑、撤销、删除选项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603500" cy="4679950"/>
            <wp:effectExtent l="0" t="0" r="12700" b="19050"/>
            <wp:docPr id="8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5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45410" cy="4679950"/>
            <wp:effectExtent l="0" t="0" r="21590" b="19050"/>
            <wp:docPr id="8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6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4541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575" w:leftChars="0" w:hanging="575" w:firstLineChars="0"/>
      </w:pPr>
      <w:bookmarkStart w:id="85" w:name="_Toc664401783"/>
      <w:bookmarkStart w:id="86" w:name="_Toc1175579311"/>
      <w:r>
        <w:t>视图切换</w:t>
      </w:r>
      <w:bookmarkEnd w:id="85"/>
      <w:bookmarkEnd w:id="86"/>
    </w:p>
    <w:p>
      <w:pPr>
        <w:numPr>
          <w:ilvl w:val="0"/>
          <w:numId w:val="6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当系统用户切换日程展示方式时（以日历、数据列的方式），点击右上角图标，操作如下图所示1，数据视图可切换至我的日程、全部日程（含部门及下级日程信息，需要在系统设置权限，我的日程），操作如图二所示：</w:t>
      </w:r>
    </w:p>
    <w:p>
      <w:pPr>
        <w:ind w:firstLine="420" w:firstLineChars="0"/>
      </w:pPr>
      <w:r>
        <w:drawing>
          <wp:inline distT="0" distB="0" distL="114300" distR="114300">
            <wp:extent cx="2606675" cy="4679950"/>
            <wp:effectExtent l="0" t="0" r="9525" b="19050"/>
            <wp:docPr id="8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27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60667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587625" cy="4679950"/>
            <wp:effectExtent l="0" t="0" r="3175" b="19050"/>
            <wp:docPr id="8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8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58762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575" w:leftChars="0" w:hanging="575" w:firstLineChars="0"/>
      </w:pPr>
      <w:bookmarkStart w:id="87" w:name="_Toc1833286128"/>
      <w:bookmarkStart w:id="88" w:name="_Toc1111927577"/>
      <w:r>
        <w:t>创建日程</w:t>
      </w:r>
      <w:bookmarkEnd w:id="87"/>
      <w:bookmarkEnd w:id="88"/>
    </w:p>
    <w:p>
      <w:pPr>
        <w:pStyle w:val="35"/>
        <w:numPr>
          <w:ilvl w:val="0"/>
          <w:numId w:val="4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当系统用户需要规划日程安排时，可登录APP后找到“日程”，点击右侧“➕”按钮（根据个人需要新建“会议”“拜访”等），操作如下图所示：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583180" cy="4679950"/>
            <wp:effectExtent l="0" t="0" r="7620" b="19050"/>
            <wp:docPr id="7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20010" cy="4679950"/>
            <wp:effectExtent l="0" t="0" r="21590" b="19050"/>
            <wp:docPr id="7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62001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5"/>
        <w:numPr>
          <w:ilvl w:val="0"/>
          <w:numId w:val="4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点击“任务”图标，录入任务基本信息（执行人是多个的时候，执行人会生成对应的日程安排），操作如下图所示：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599690" cy="4679950"/>
            <wp:effectExtent l="0" t="0" r="16510" b="19050"/>
            <wp:docPr id="7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59969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542540" cy="4679950"/>
            <wp:effectExtent l="0" t="0" r="22860" b="19050"/>
            <wp:docPr id="7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54254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575" w:leftChars="0" w:hanging="575" w:firstLineChars="0"/>
      </w:pPr>
      <w:bookmarkStart w:id="89" w:name="_Toc2092069787"/>
      <w:bookmarkStart w:id="90" w:name="_Toc764090445"/>
      <w:r>
        <w:t>关注人员</w:t>
      </w:r>
      <w:bookmarkEnd w:id="89"/>
      <w:bookmarkEnd w:id="90"/>
    </w:p>
    <w:p>
      <w:pPr>
        <w:pStyle w:val="35"/>
        <w:numPr>
          <w:ilvl w:val="0"/>
          <w:numId w:val="4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当企业高层领导或部门领导需要查看下属人员的日程情况，分析下属人员的工作情况，操作如下图所示：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583815" cy="4679950"/>
            <wp:effectExtent l="0" t="0" r="6985" b="19050"/>
            <wp:docPr id="7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58381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drawing>
          <wp:inline distT="0" distB="0" distL="114300" distR="114300">
            <wp:extent cx="2599690" cy="4679950"/>
            <wp:effectExtent l="0" t="0" r="16510" b="19050"/>
            <wp:docPr id="7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59969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5"/>
        <w:numPr>
          <w:ilvl w:val="0"/>
          <w:numId w:val="4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点击右上角“人员”图标查看单个人近期的日程安排，也可在日程主页查看其它人的工作日程，操作如下图所示：</w:t>
      </w:r>
    </w:p>
    <w:p>
      <w:pPr>
        <w:ind w:firstLine="420" w:firstLineChars="0"/>
      </w:pPr>
      <w:r>
        <w:t xml:space="preserve"> </w:t>
      </w:r>
      <w:r>
        <w:drawing>
          <wp:inline distT="0" distB="0" distL="114300" distR="114300">
            <wp:extent cx="2636520" cy="4679950"/>
            <wp:effectExtent l="0" t="0" r="5080" b="19050"/>
            <wp:docPr id="7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4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drawing>
          <wp:inline distT="0" distB="0" distL="114300" distR="114300">
            <wp:extent cx="2615565" cy="4679950"/>
            <wp:effectExtent l="0" t="0" r="635" b="19050"/>
            <wp:docPr id="7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61556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 w:val="36"/>
          <w:szCs w:val="36"/>
        </w:rPr>
      </w:pPr>
      <w:bookmarkStart w:id="91" w:name="_Toc667157778"/>
      <w:bookmarkStart w:id="92" w:name="_Toc115900055"/>
      <w:r>
        <w:rPr>
          <w:sz w:val="36"/>
          <w:szCs w:val="36"/>
        </w:rPr>
        <w:t>我的</w:t>
      </w:r>
      <w:bookmarkEnd w:id="91"/>
      <w:bookmarkEnd w:id="92"/>
    </w:p>
    <w:p>
      <w:pPr>
        <w:pStyle w:val="3"/>
        <w:ind w:left="575" w:leftChars="0" w:hanging="575" w:firstLineChars="0"/>
        <w:rPr>
          <w:sz w:val="28"/>
          <w:szCs w:val="22"/>
        </w:rPr>
      </w:pPr>
      <w:bookmarkStart w:id="93" w:name="_Toc908653859"/>
      <w:bookmarkStart w:id="94" w:name="_Toc164556556"/>
      <w:r>
        <w:rPr>
          <w:sz w:val="28"/>
          <w:szCs w:val="22"/>
        </w:rPr>
        <w:t>个人设置</w:t>
      </w:r>
      <w:bookmarkEnd w:id="93"/>
      <w:bookmarkEnd w:id="94"/>
    </w:p>
    <w:p>
      <w:pPr>
        <w:pStyle w:val="35"/>
        <w:numPr>
          <w:ilvl w:val="0"/>
          <w:numId w:val="13"/>
        </w:numPr>
        <w:ind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点击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右上角设置按钮：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进入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个人设置页面；</w:t>
      </w:r>
    </w:p>
    <w:p>
      <w:pPr>
        <w:pStyle w:val="35"/>
        <w:numPr>
          <w:ilvl w:val="0"/>
          <w:numId w:val="14"/>
        </w:numPr>
        <w:ind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账号与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安全：点击手机账号可更换手机号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点击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修改登陆密码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可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根据要求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修改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密码；</w:t>
      </w:r>
    </w:p>
    <w:p>
      <w:pPr>
        <w:pStyle w:val="35"/>
        <w:numPr>
          <w:ilvl w:val="0"/>
          <w:numId w:val="14"/>
        </w:numPr>
        <w:ind w:firstLineChars="0"/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照片设置：设置拍照是否保存至手机相册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；</w:t>
      </w:r>
    </w:p>
    <w:p>
      <w:pPr>
        <w:pStyle w:val="35"/>
        <w:numPr>
          <w:ilvl w:val="0"/>
          <w:numId w:val="14"/>
        </w:numPr>
        <w:ind w:firstLineChars="0"/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系统状态：查看网络状态、移动数据、WIFI、GPS开启状态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；</w:t>
      </w:r>
    </w:p>
    <w:p/>
    <w:p>
      <w:pPr>
        <w:ind w:firstLine="420" w:firstLineChars="0"/>
      </w:pPr>
      <w:r>
        <w:drawing>
          <wp:inline distT="0" distB="0" distL="114300" distR="114300">
            <wp:extent cx="2599690" cy="4679950"/>
            <wp:effectExtent l="0" t="0" r="16510" b="19050"/>
            <wp:docPr id="8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9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59969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20645" cy="4679950"/>
            <wp:effectExtent l="0" t="0" r="20955" b="19050"/>
            <wp:docPr id="8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2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62064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ind w:left="720" w:leftChars="0" w:hanging="720" w:firstLineChars="0"/>
      </w:pPr>
      <w:bookmarkStart w:id="95" w:name="_Toc1890583003"/>
      <w:r>
        <w:t>账号与安全</w:t>
      </w:r>
      <w:bookmarkEnd w:id="95"/>
    </w:p>
    <w:p>
      <w:pPr>
        <w:pStyle w:val="35"/>
        <w:numPr>
          <w:ilvl w:val="0"/>
          <w:numId w:val="14"/>
        </w:numPr>
        <w:ind w:left="540" w:leftChars="0" w:firstLineChars="0"/>
      </w:pP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当系统用户需要修改登录账户、登录密码时，</w:t>
      </w:r>
      <w:r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点击</w:t>
      </w: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“</w:t>
      </w:r>
      <w:r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手机账号</w:t>
      </w: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”</w:t>
      </w:r>
      <w:r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可更换手机号；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点击</w:t>
      </w:r>
      <w:r>
        <w:rPr>
          <w:rFonts w:hint="default" w:ascii="微软雅黑" w:hAnsi="微软雅黑" w:eastAsia="微软雅黑" w:cstheme="minorBidi"/>
          <w:kern w:val="2"/>
          <w:sz w:val="24"/>
          <w:szCs w:val="24"/>
          <w:lang w:eastAsia="zh-CN" w:bidi="ar-SA"/>
        </w:rPr>
        <w:t>“</w:t>
      </w:r>
      <w:r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修改登陆密码</w:t>
      </w:r>
      <w:r>
        <w:rPr>
          <w:rFonts w:hint="default" w:ascii="微软雅黑" w:hAnsi="微软雅黑" w:eastAsia="微软雅黑" w:cstheme="minorBidi"/>
          <w:kern w:val="2"/>
          <w:sz w:val="24"/>
          <w:szCs w:val="24"/>
          <w:lang w:eastAsia="zh-CN" w:bidi="ar-SA"/>
        </w:rPr>
        <w:t>”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可</w:t>
      </w:r>
      <w:r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根据要求更改登陆密码</w:t>
      </w: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，操作如下图所示：</w:t>
      </w:r>
    </w:p>
    <w:p>
      <w:pPr>
        <w:pStyle w:val="35"/>
        <w:numPr>
          <w:ilvl w:val="0"/>
          <w:numId w:val="0"/>
        </w:numPr>
        <w:ind w:left="60" w:leftChars="0" w:firstLine="419" w:firstLineChars="0"/>
      </w:pPr>
      <w:r>
        <w:drawing>
          <wp:inline distT="0" distB="0" distL="114300" distR="114300">
            <wp:extent cx="2604135" cy="4679950"/>
            <wp:effectExtent l="0" t="0" r="12065" b="19050"/>
            <wp:docPr id="8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30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60413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07945" cy="4679950"/>
            <wp:effectExtent l="0" t="0" r="8255" b="19050"/>
            <wp:docPr id="8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31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60794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96" w:name="_Toc860490409"/>
      <w:r>
        <w:rPr>
          <w:sz w:val="24"/>
          <w:szCs w:val="20"/>
        </w:rPr>
        <w:t>照片设置</w:t>
      </w:r>
      <w:bookmarkEnd w:id="96"/>
    </w:p>
    <w:p>
      <w:pPr>
        <w:pStyle w:val="35"/>
        <w:numPr>
          <w:ilvl w:val="0"/>
          <w:numId w:val="14"/>
        </w:numPr>
        <w:ind w:left="540" w:leftChars="0" w:firstLineChars="0"/>
      </w:pPr>
      <w:r>
        <w:rPr>
          <w:rFonts w:hint="default" w:ascii="微软雅黑" w:hAnsi="微软雅黑" w:eastAsia="微软雅黑" w:cstheme="minorBidi"/>
          <w:kern w:val="2"/>
          <w:sz w:val="24"/>
          <w:szCs w:val="24"/>
          <w:lang w:eastAsia="zh-CN" w:bidi="ar-SA"/>
        </w:rPr>
        <w:t>系统用户需要将拍照的图片保存至手机相册时，点击“照片设置”，操作如下图所示：</w:t>
      </w:r>
    </w:p>
    <w:p>
      <w:pPr>
        <w:pStyle w:val="35"/>
        <w:numPr>
          <w:ilvl w:val="0"/>
          <w:numId w:val="0"/>
        </w:numPr>
        <w:ind w:left="60" w:leftChars="0" w:firstLine="419" w:firstLineChars="0"/>
      </w:pPr>
      <w:r>
        <w:drawing>
          <wp:inline distT="0" distB="0" distL="114300" distR="114300">
            <wp:extent cx="2620645" cy="4679950"/>
            <wp:effectExtent l="0" t="0" r="20955" b="19050"/>
            <wp:docPr id="9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12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62064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drawing>
          <wp:inline distT="0" distB="0" distL="114300" distR="114300">
            <wp:extent cx="2611120" cy="4679950"/>
            <wp:effectExtent l="0" t="0" r="5080" b="19050"/>
            <wp:docPr id="9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61112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ind w:left="720" w:leftChars="0" w:hanging="720" w:firstLineChars="0"/>
        <w:rPr>
          <w:sz w:val="24"/>
          <w:szCs w:val="20"/>
        </w:rPr>
      </w:pPr>
      <w:bookmarkStart w:id="97" w:name="_Toc1107425165"/>
      <w:r>
        <w:rPr>
          <w:sz w:val="24"/>
          <w:szCs w:val="20"/>
        </w:rPr>
        <w:t>系统状态</w:t>
      </w:r>
      <w:bookmarkEnd w:id="97"/>
    </w:p>
    <w:p>
      <w:pPr>
        <w:pStyle w:val="35"/>
        <w:numPr>
          <w:ilvl w:val="0"/>
          <w:numId w:val="4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系统用户发现APP无法正常使用时，可以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eastAsia="zh-CN" w:bidi="ar-SA"/>
          <w14:textFill>
            <w14:solidFill>
              <w14:schemeClr w14:val="tx1"/>
            </w14:solidFill>
          </w14:textFill>
        </w:rPr>
        <w:t>查看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系统状态，查看网络状态、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移动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数据、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WIFI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GPS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开启状态，判断是否是网络或其他问题，点击“系统状态”，操作如下图所示：</w:t>
      </w:r>
    </w:p>
    <w:p>
      <w:pPr>
        <w:pStyle w:val="35"/>
        <w:numPr>
          <w:ilvl w:val="0"/>
          <w:numId w:val="0"/>
        </w:numPr>
        <w:ind w:left="60" w:leftChars="0" w:firstLine="419" w:firstLineChars="0"/>
      </w:pPr>
      <w:r>
        <w:drawing>
          <wp:inline distT="0" distB="0" distL="114300" distR="114300">
            <wp:extent cx="2620645" cy="4679950"/>
            <wp:effectExtent l="0" t="0" r="20955" b="19050"/>
            <wp:docPr id="9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2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62064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46680" cy="4679950"/>
            <wp:effectExtent l="0" t="0" r="20320" b="19050"/>
            <wp:docPr id="9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4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64668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5"/>
        <w:numPr>
          <w:ilvl w:val="0"/>
          <w:numId w:val="0"/>
        </w:numPr>
        <w:ind w:leftChars="0"/>
        <w:jc w:val="left"/>
      </w:pPr>
      <w:r>
        <w:t xml:space="preserve">      </w:t>
      </w:r>
    </w:p>
    <w:p>
      <w:pPr>
        <w:pStyle w:val="3"/>
        <w:ind w:left="575" w:leftChars="0" w:hanging="575" w:firstLineChars="0"/>
        <w:rPr>
          <w:sz w:val="24"/>
          <w:szCs w:val="21"/>
        </w:rPr>
      </w:pPr>
      <w:bookmarkStart w:id="98" w:name="_Toc650905058"/>
      <w:bookmarkStart w:id="99" w:name="_Toc253979606"/>
      <w:r>
        <w:rPr>
          <w:sz w:val="24"/>
          <w:szCs w:val="21"/>
        </w:rPr>
        <w:t>个人详情</w:t>
      </w:r>
      <w:bookmarkEnd w:id="98"/>
      <w:bookmarkEnd w:id="99"/>
    </w:p>
    <w:p>
      <w:pPr>
        <w:pStyle w:val="35"/>
        <w:numPr>
          <w:ilvl w:val="0"/>
          <w:numId w:val="4"/>
        </w:numPr>
        <w:ind w:left="420" w:leftChars="0" w:hanging="420" w:firstLineChars="0"/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系统用户需要修改头像时，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点击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人员图标，进入个人资料详情页，</w:t>
      </w:r>
      <w:r>
        <w:rPr>
          <w:rFonts w:hint="eastAsia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点击</w:t>
      </w:r>
      <w:r>
        <w:rPr>
          <w:rFonts w:hint="default" w:ascii="微软雅黑" w:hAnsi="微软雅黑" w:eastAsia="微软雅黑" w:cstheme="minorBidi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头像可更改头像，可选择“拍照”、“从相册选择”，操作如下图所示：</w:t>
      </w:r>
    </w:p>
    <w:p>
      <w:pPr>
        <w:pStyle w:val="35"/>
        <w:numPr>
          <w:ilvl w:val="0"/>
          <w:numId w:val="0"/>
        </w:numPr>
        <w:ind w:leftChars="0" w:firstLine="420" w:firstLineChars="0"/>
      </w:pPr>
      <w:r>
        <w:drawing>
          <wp:inline distT="0" distB="0" distL="114300" distR="114300">
            <wp:extent cx="2583180" cy="4679950"/>
            <wp:effectExtent l="0" t="0" r="7620" b="19050"/>
            <wp:docPr id="9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33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40965" cy="4679950"/>
            <wp:effectExtent l="0" t="0" r="635" b="19050"/>
            <wp:docPr id="10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3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575" w:leftChars="0" w:hanging="575" w:firstLineChars="0"/>
        <w:rPr>
          <w:sz w:val="28"/>
          <w:szCs w:val="22"/>
        </w:rPr>
      </w:pPr>
      <w:bookmarkStart w:id="100" w:name="_Toc479611988"/>
      <w:bookmarkStart w:id="101" w:name="_Toc1585231453"/>
      <w:r>
        <w:rPr>
          <w:sz w:val="28"/>
          <w:szCs w:val="22"/>
        </w:rPr>
        <w:t>草稿箱</w:t>
      </w:r>
      <w:bookmarkEnd w:id="100"/>
      <w:bookmarkEnd w:id="101"/>
    </w:p>
    <w:p>
      <w:pPr>
        <w:pStyle w:val="35"/>
        <w:numPr>
          <w:ilvl w:val="0"/>
          <w:numId w:val="15"/>
        </w:numPr>
        <w:ind w:left="420" w:leftChars="0" w:hanging="420" w:firstLineChars="0"/>
      </w:pPr>
      <w:r>
        <w:rPr>
          <w:rFonts w:hint="default" w:ascii="微软雅黑" w:hAnsi="微软雅黑" w:eastAsia="微软雅黑" w:cstheme="minorBidi"/>
          <w:kern w:val="2"/>
          <w:sz w:val="24"/>
          <w:szCs w:val="24"/>
          <w:lang w:eastAsia="zh-CN" w:bidi="ar-SA"/>
        </w:rPr>
        <w:t>当系统用户需要暂存已录入信息时（适用于各个模块），点击保存草稿，在我的-草稿箱</w:t>
      </w: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可</w:t>
      </w:r>
      <w:r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查看保存的草稿列表，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点击列表</w:t>
      </w:r>
      <w:r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进入新建页面，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点击确定</w:t>
      </w:r>
      <w:r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可重新提交，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点击</w:t>
      </w:r>
      <w:r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返回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默认依然</w:t>
      </w:r>
      <w:r>
        <w:rPr>
          <w:rFonts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保存为草稿</w:t>
      </w:r>
      <w:r>
        <w:rPr>
          <w:rFonts w:ascii="微软雅黑" w:hAnsi="微软雅黑" w:eastAsia="微软雅黑" w:cstheme="minorBidi"/>
          <w:kern w:val="2"/>
          <w:sz w:val="24"/>
          <w:szCs w:val="24"/>
          <w:lang w:eastAsia="zh-CN" w:bidi="ar-SA"/>
        </w:rPr>
        <w:t>，操作如下图所示：</w:t>
      </w:r>
    </w:p>
    <w:p>
      <w:pPr>
        <w:pStyle w:val="35"/>
        <w:numPr>
          <w:ilvl w:val="0"/>
          <w:numId w:val="0"/>
        </w:numPr>
        <w:ind w:leftChars="0" w:firstLine="420" w:firstLineChars="0"/>
      </w:pPr>
      <w:r>
        <w:drawing>
          <wp:inline distT="0" distB="0" distL="114300" distR="114300">
            <wp:extent cx="2625090" cy="4679950"/>
            <wp:effectExtent l="0" t="0" r="16510" b="19050"/>
            <wp:docPr id="11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24455" cy="4679950"/>
            <wp:effectExtent l="0" t="0" r="17145" b="19050"/>
            <wp:docPr id="11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7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62445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575" w:leftChars="0" w:hanging="575" w:firstLineChars="0"/>
        <w:rPr>
          <w:sz w:val="28"/>
          <w:szCs w:val="22"/>
        </w:rPr>
      </w:pPr>
      <w:bookmarkStart w:id="102" w:name="_Toc1302905889"/>
      <w:bookmarkStart w:id="103" w:name="_Toc1386582586"/>
      <w:bookmarkStart w:id="104" w:name="_Toc1687426950"/>
      <w:r>
        <w:rPr>
          <w:rFonts w:hint="eastAsia"/>
          <w:sz w:val="28"/>
          <w:szCs w:val="22"/>
        </w:rPr>
        <w:t>注销登录</w:t>
      </w:r>
      <w:bookmarkEnd w:id="102"/>
      <w:bookmarkEnd w:id="103"/>
      <w:bookmarkEnd w:id="104"/>
    </w:p>
    <w:p>
      <w:pPr>
        <w:pStyle w:val="35"/>
        <w:numPr>
          <w:ilvl w:val="0"/>
          <w:numId w:val="15"/>
        </w:numPr>
        <w:ind w:left="420" w:leftChars="0" w:hanging="420" w:firstLineChars="0"/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</w:pP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系统用户需要</w:t>
      </w:r>
      <w:r>
        <w:rPr>
          <w:rFonts w:hint="default" w:ascii="微软雅黑" w:hAnsi="微软雅黑" w:eastAsia="微软雅黑" w:cstheme="minorBidi"/>
          <w:kern w:val="2"/>
          <w:sz w:val="24"/>
          <w:szCs w:val="24"/>
          <w:lang w:eastAsia="zh-CN" w:bidi="ar-SA"/>
        </w:rPr>
        <w:t>退出登录时</w:t>
      </w: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点击</w:t>
      </w:r>
      <w:r>
        <w:rPr>
          <w:rFonts w:hint="default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注销账号</w:t>
      </w:r>
      <w:r>
        <w:rPr>
          <w:rFonts w:hint="eastAsia" w:ascii="微软雅黑" w:hAnsi="微软雅黑" w:eastAsia="微软雅黑" w:cstheme="minorBidi"/>
          <w:kern w:val="2"/>
          <w:sz w:val="24"/>
          <w:szCs w:val="24"/>
          <w:lang w:val="en-US" w:eastAsia="zh-CN" w:bidi="ar-SA"/>
        </w:rPr>
        <w:t>，页面返回至登陆页，操作如下图所示：</w:t>
      </w:r>
    </w:p>
    <w:p>
      <w:pPr>
        <w:ind w:firstLine="420" w:firstLineChars="0"/>
      </w:pPr>
      <w:r>
        <w:drawing>
          <wp:inline distT="0" distB="0" distL="114300" distR="114300">
            <wp:extent cx="2730500" cy="4679950"/>
            <wp:effectExtent l="0" t="0" r="12700" b="19050"/>
            <wp:docPr id="11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1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114300" distR="114300">
            <wp:extent cx="2607945" cy="4679950"/>
            <wp:effectExtent l="0" t="0" r="8255" b="19050"/>
            <wp:docPr id="13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21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607945" cy="467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bookmarkEnd w:id="105"/>
    <w:sectPr>
      <w:headerReference r:id="rId3" w:type="default"/>
      <w:headerReference r:id="rId4" w:type="even"/>
      <w:pgSz w:w="11900" w:h="16840"/>
      <w:pgMar w:top="1440" w:right="1080" w:bottom="1440" w:left="1080" w:header="851" w:footer="850" w:gutter="0"/>
      <w:pgNumType w:fmt="decimal"/>
      <w:cols w:space="425" w:num="1"/>
      <w:titlePg/>
      <w:docGrid w:type="lines" w:linePitch="32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altName w:val="华文宋体"/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702030404030204"/>
    <w:charset w:val="00"/>
    <w:family w:val="swiss"/>
    <w:pitch w:val="default"/>
    <w:sig w:usb0="E10002FF" w:usb1="4000ACFF" w:usb2="00000009" w:usb3="00000000" w:csb0="2000019F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华文宋体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HYShuSongEr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Heiti SC Light">
    <w:altName w:val="冬青黑体简体中文"/>
    <w:panose1 w:val="02000000000000000000"/>
    <w:charset w:val="80"/>
    <w:family w:val="auto"/>
    <w:pitch w:val="default"/>
    <w:sig w:usb0="00000000" w:usb1="00000000" w:usb2="00000010" w:usb3="00000000" w:csb0="003E0001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0" w:usb3="00000000" w:csb0="2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Microsoft YaHei UI">
    <w:altName w:val="苹方-简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Microsoft YaHei Light">
    <w:altName w:val="苹方-简"/>
    <w:panose1 w:val="020B0502040204020203"/>
    <w:charset w:val="86"/>
    <w:family w:val="swiss"/>
    <w:pitch w:val="default"/>
    <w:sig w:usb0="00000000" w:usb1="00000000" w:usb2="00000016" w:usb3="00000000" w:csb0="0004000F" w:csb1="00000000"/>
  </w:font>
  <w:font w:name="MS Mincho">
    <w:panose1 w:val="02020609040205080304"/>
    <w:charset w:val="80"/>
    <w:family w:val="roman"/>
    <w:pitch w:val="default"/>
    <w:sig w:usb0="E00002FF" w:usb1="6AC7FDFB" w:usb2="00000012" w:usb3="00000000" w:csb0="4002009F" w:csb1="DFD70000"/>
  </w:font>
  <w:font w:name="STHeiti Light">
    <w:altName w:val="苹方-简"/>
    <w:panose1 w:val="020B0604020202020204"/>
    <w:charset w:val="86"/>
    <w:family w:val="auto"/>
    <w:pitch w:val="default"/>
    <w:sig w:usb0="00000000" w:usb1="00000000" w:usb2="00000010" w:usb3="00000000" w:csb0="00040001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Arial Unicode MS">
    <w:panose1 w:val="020B0604020202020204"/>
    <w:charset w:val="80"/>
    <w:family w:val="auto"/>
    <w:pitch w:val="default"/>
    <w:sig w:usb0="FFFFFFFF" w:usb1="E9FFFFFF" w:usb2="0000003F" w:usb3="00000000" w:csb0="603F01FF" w:csb1="FFFF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Traditional Arabic">
    <w:altName w:val="苹方-简"/>
    <w:panose1 w:val="02020603050405020304"/>
    <w:charset w:val="00"/>
    <w:family w:val="auto"/>
    <w:pitch w:val="default"/>
    <w:sig w:usb0="00000000" w:usb1="00000000" w:usb2="00000008" w:usb3="00000000" w:csb0="00000041" w:csb1="2008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冬青黑体简体中文">
    <w:panose1 w:val="020B0300000000000000"/>
    <w:charset w:val="80"/>
    <w:family w:val="auto"/>
    <w:pitch w:val="default"/>
    <w:sig w:usb0="A00002BF" w:usb1="1ACF7CFA" w:usb2="00000016" w:usb3="00000000" w:csb0="00060007" w:csb1="00000000"/>
  </w:font>
  <w:font w:name="HYQiHeiKW">
    <w:panose1 w:val="00020600040101010101"/>
    <w:charset w:val="86"/>
    <w:family w:val="auto"/>
    <w:pitch w:val="default"/>
    <w:sig w:usb0="A00002BF" w:usb1="3ACF7CFA" w:usb2="00000016" w:usb3="00000000" w:csb0="0004009F" w:csb1="DFD70000"/>
  </w:font>
  <w:font w:name="PingFangHK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YZhongHei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iragino Sans">
    <w:panose1 w:val="020B0300000000000000"/>
    <w:charset w:val="80"/>
    <w:family w:val="auto"/>
    <w:pitch w:val="default"/>
    <w:sig w:usb0="E00002FF" w:usb1="7AE7FFFF" w:usb2="00000012" w:usb3="00000000" w:csb0="0002000D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Helvetica Neue For Number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honburi">
    <w:panose1 w:val="00000400000000000000"/>
    <w:charset w:val="00"/>
    <w:family w:val="auto"/>
    <w:pitch w:val="default"/>
    <w:sig w:usb0="01000000" w:usb1="00000000" w:usb2="00000000" w:usb3="00000000" w:csb0="20000193" w:csb1="4D000000"/>
  </w:font>
  <w:font w:name="Thonburi">
    <w:panose1 w:val="00000400000000000000"/>
    <w:charset w:val="80"/>
    <w:family w:val="auto"/>
    <w:pitch w:val="default"/>
    <w:sig w:usb0="01000000" w:usb1="00000000" w:usb2="00000000" w:usb3="00000000" w:csb0="20000193" w:csb1="4D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Mangal">
    <w:altName w:val="Helvetica Neue"/>
    <w:panose1 w:val="02040503050203030202"/>
    <w:charset w:val="01"/>
    <w:family w:val="roman"/>
    <w:pitch w:val="default"/>
    <w:sig w:usb0="00000000" w:usb1="00000000" w:usb2="00000000" w:usb3="00000000" w:csb0="00000001" w:csb1="00000000"/>
  </w:font>
  <w:font w:name="Mangal">
    <w:altName w:val="苹方-简"/>
    <w:panose1 w:val="02040503050203030202"/>
    <w:charset w:val="00"/>
    <w:family w:val="auto"/>
    <w:pitch w:val="default"/>
    <w:sig w:usb0="00000000" w:usb1="00000000" w:usb2="00000000" w:usb3="00000000" w:csb0="00000001" w:csb1="00000000"/>
  </w:font>
  <w:font w:name="Arial">
    <w:panose1 w:val="020B0604020202090204"/>
    <w:charset w:val="00"/>
    <w:family w:val="auto"/>
    <w:pitch w:val="default"/>
    <w:sig w:usb0="E0000AFF" w:usb1="00007843" w:usb2="00000001" w:usb3="00000000" w:csb0="400001BF" w:csb1="DFF70000"/>
  </w:font>
  <w:font w:name="黑体">
    <w:panose1 w:val="02010609060101010101"/>
    <w:charset w:val="88"/>
    <w:family w:val="auto"/>
    <w:pitch w:val="default"/>
    <w:sig w:usb0="800002BF" w:usb1="38CF7CFA" w:usb2="00000016" w:usb3="00000000" w:csb0="00040001" w:csb1="00000000"/>
  </w:font>
  <w:font w:name="Georgia">
    <w:panose1 w:val="02040802050405020203"/>
    <w:charset w:val="00"/>
    <w:family w:val="auto"/>
    <w:pitch w:val="default"/>
    <w:sig w:usb0="00000287" w:usb1="00000000" w:usb2="00000000" w:usb3="00000000" w:csb0="2000009F" w:csb1="00000000"/>
  </w:font>
  <w:font w:name="方正舒体">
    <w:altName w:val="华文宋体"/>
    <w:panose1 w:val="02010601030101010101"/>
    <w:charset w:val="86"/>
    <w:family w:val="roman"/>
    <w:pitch w:val="default"/>
    <w:sig w:usb0="00000000" w:usb1="00000000" w:usb2="00000000" w:usb3="00000000" w:csb0="00040000" w:csb1="00000000"/>
  </w:font>
  <w:font w:name="Courier New">
    <w:panose1 w:val="02070309020205020404"/>
    <w:charset w:val="00"/>
    <w:family w:val="auto"/>
    <w:pitch w:val="default"/>
    <w:sig w:usb0="E0002AFF" w:usb1="C0007843" w:usb2="00000009" w:usb3="00000000" w:csb0="400001FF" w:csb1="FFFF0000"/>
  </w:font>
  <w:font w:name="方正舒体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alibri">
    <w:panose1 w:val="020F0702030404030204"/>
    <w:charset w:val="86"/>
    <w:family w:val="swiss"/>
    <w:pitch w:val="default"/>
    <w:sig w:usb0="E10002FF" w:usb1="4000ACFF" w:usb2="00000009" w:usb3="00000000" w:csb0="2000019F" w:csb1="00000000"/>
  </w:font>
  <w:font w:name="Trebuchet MS">
    <w:panose1 w:val="020B0603020202020204"/>
    <w:charset w:val="00"/>
    <w:family w:val="swiss"/>
    <w:pitch w:val="default"/>
    <w:sig w:usb0="00000287" w:usb1="00000000" w:usb2="00000000" w:usb3="00000000" w:csb0="2000009F" w:csb1="00000000"/>
  </w:font>
  <w:font w:name="Noto Sans CJK JP Regular">
    <w:altName w:val="苹方-简"/>
    <w:panose1 w:val="00000000000000000000"/>
    <w:charset w:val="00"/>
    <w:family w:val="swiss"/>
    <w:pitch w:val="default"/>
    <w:sig w:usb0="00000000" w:usb1="00000000" w:usb2="00000000" w:usb3="00000000" w:csb0="00000000" w:csb1="00000000"/>
  </w:font>
  <w:font w:name="Noto Sans Mono CJK JP Regular">
    <w:altName w:val="苹方-简"/>
    <w:panose1 w:val="00000000000000000000"/>
    <w:charset w:val="00"/>
    <w:family w:val="swiss"/>
    <w:pitch w:val="default"/>
    <w:sig w:usb0="00000000" w:usb1="00000000" w:usb2="00000000" w:usb3="00000000" w:csb0="00000000" w:csb1="00000000"/>
  </w:font>
  <w:font w:name="Droid Sans Fallback">
    <w:altName w:val="苹方-简"/>
    <w:panose1 w:val="00000000000000000000"/>
    <w:charset w:val="00"/>
    <w:family w:val="swiss"/>
    <w:pitch w:val="default"/>
    <w:sig w:usb0="00000000" w:usb1="00000000" w:usb2="00000000" w:usb3="00000000" w:csb0="00000000" w:csb1="00000000"/>
  </w:font>
  <w:font w:name="儷宋 Pro">
    <w:altName w:val="苹方-简"/>
    <w:panose1 w:val="02020300000000000000"/>
    <w:charset w:val="88"/>
    <w:family w:val="auto"/>
    <w:pitch w:val="default"/>
    <w:sig w:usb0="00000000" w:usb1="00000000" w:usb2="00000016" w:usb3="00000000" w:csb0="00100000" w:csb1="00000000"/>
  </w:font>
  <w:font w:name="宋体-繁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手札体-简">
    <w:altName w:val="苹方-简"/>
    <w:panose1 w:val="03000500000000000000"/>
    <w:charset w:val="86"/>
    <w:family w:val="auto"/>
    <w:pitch w:val="default"/>
    <w:sig w:usb0="00000000" w:usb1="00000000" w:usb2="00000016" w:usb3="00000000" w:csb0="00040001" w:csb1="00000000"/>
  </w:font>
  <w:font w:name="手札体-繁">
    <w:altName w:val="苹方-简"/>
    <w:panose1 w:val="03000500000000000000"/>
    <w:charset w:val="86"/>
    <w:family w:val="auto"/>
    <w:pitch w:val="default"/>
    <w:sig w:usb0="00000000" w:usb1="00000000" w:usb2="00000016" w:usb3="00000000" w:csb0="00040001" w:csb1="00000000"/>
  </w:font>
  <w:font w:name="报隶-简">
    <w:altName w:val="华文宋体"/>
    <w:panose1 w:val="02010600040101010101"/>
    <w:charset w:val="86"/>
    <w:family w:val="auto"/>
    <w:pitch w:val="default"/>
    <w:sig w:usb0="00000000" w:usb1="00000000" w:usb2="00000016" w:usb3="00000000" w:csb0="0004001F" w:csb1="00000000"/>
  </w:font>
  <w:font w:name="HYJunHei">
    <w:panose1 w:val="020B0604020202020204"/>
    <w:charset w:val="86"/>
    <w:family w:val="auto"/>
    <w:pitch w:val="default"/>
    <w:sig w:usb0="A00002BF" w:usb1="0ACF7CFA" w:usb2="00000016" w:usb3="00000000" w:csb0="2004000F" w:csb1="00000000"/>
  </w:font>
  <w:font w:name="DengXian">
    <w:altName w:val="HYZhongDengXianKW"/>
    <w:panose1 w:val="02010600030101010101"/>
    <w:charset w:val="86"/>
    <w:family w:val="script"/>
    <w:pitch w:val="default"/>
    <w:sig w:usb0="00000000" w:usb1="00000000" w:usb2="00000016" w:usb3="00000000" w:csb0="0004000F" w:csb1="00000000"/>
  </w:font>
  <w:font w:name="DengXian Light">
    <w:altName w:val="HYZhongDengXianKW"/>
    <w:panose1 w:val="02010600030101010101"/>
    <w:charset w:val="86"/>
    <w:family w:val="script"/>
    <w:pitch w:val="default"/>
    <w:sig w:usb0="00000000" w:usb1="00000000" w:usb2="00000016" w:usb3="00000000" w:csb0="0004000F" w:csb1="00000000"/>
  </w:font>
  <w:font w:name="DengXian">
    <w:altName w:val="HYZhongDengXian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YZhongDengXian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儷黑 Pro">
    <w:altName w:val="苹方-简"/>
    <w:panose1 w:val="020B0500000000000000"/>
    <w:charset w:val="88"/>
    <w:family w:val="auto"/>
    <w:pitch w:val="default"/>
    <w:sig w:usb0="00000000" w:usb1="00000000" w:usb2="00000016" w:usb3="00000000" w:csb0="00100000" w:csb1="00000000"/>
  </w:font>
  <w:font w:name="兰亭黑-简">
    <w:altName w:val="冬青黑体简体中文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兰亭黑-繁">
    <w:altName w:val="苹方-简"/>
    <w:panose1 w:val="03000509000000000000"/>
    <w:charset w:val="88"/>
    <w:family w:val="auto"/>
    <w:pitch w:val="default"/>
    <w:sig w:usb0="00000000" w:usb1="00000000" w:usb2="00000000" w:usb3="00000000" w:csb0="00100000" w:csb1="00000000"/>
  </w:font>
  <w:font w:name="凌慧体-简">
    <w:altName w:val="苹方-简"/>
    <w:panose1 w:val="03050602040302020204"/>
    <w:charset w:val="86"/>
    <w:family w:val="auto"/>
    <w:pitch w:val="default"/>
    <w:sig w:usb0="00000000" w:usb1="00000000" w:usb2="0000001E" w:usb3="00000000" w:csb0="00040001" w:csb1="00000000"/>
  </w:font>
  <w:font w:name="凌慧体-繁">
    <w:altName w:val="宋体-简"/>
    <w:panose1 w:val="03050602040302020204"/>
    <w:charset w:val="86"/>
    <w:family w:val="auto"/>
    <w:pitch w:val="default"/>
    <w:sig w:usb0="00000000" w:usb1="00000000" w:usb2="0000001E" w:usb3="00000000" w:csb0="20140183" w:csb1="00000000"/>
  </w:font>
  <w:font w:name="华文仿宋">
    <w:altName w:val="华文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华文楷体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圆体-繁">
    <w:altName w:val="华文宋体"/>
    <w:panose1 w:val="02010600040101010101"/>
    <w:charset w:val="86"/>
    <w:family w:val="auto"/>
    <w:pitch w:val="default"/>
    <w:sig w:usb0="00000000" w:usb1="00000000" w:usb2="00000016" w:usb3="00000000" w:csb0="0004001F" w:csb1="00000000"/>
  </w:font>
  <w:font w:name="Gill Sans">
    <w:panose1 w:val="020B0502020104020203"/>
    <w:charset w:val="00"/>
    <w:family w:val="auto"/>
    <w:pitch w:val="default"/>
    <w:sig w:usb0="80000267" w:usb1="00000000" w:usb2="00000000" w:usb3="00000000" w:csb0="200001F7" w:csb1="CFFE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圆体-简">
    <w:altName w:val="华文宋体"/>
    <w:panose1 w:val="02010600040101010101"/>
    <w:charset w:val="86"/>
    <w:family w:val="auto"/>
    <w:pitch w:val="default"/>
    <w:sig w:usb0="00000000" w:usb1="00000000" w:usb2="00000016" w:usb3="00000000" w:csb0="0004001F" w:csb1="00000000"/>
  </w:font>
  <w:font w:name="娃娃体-繁">
    <w:altName w:val="苹方-简"/>
    <w:panose1 w:val="040B0500000000000000"/>
    <w:charset w:val="88"/>
    <w:family w:val="auto"/>
    <w:pitch w:val="default"/>
    <w:sig w:usb0="00000000" w:usb1="00000000" w:usb2="00000016" w:usb3="00000000" w:csb0="00100003" w:csb1="00000000"/>
  </w:font>
  <w:font w:name="报隶-繁">
    <w:altName w:val="华文宋体"/>
    <w:panose1 w:val="02010600040101010101"/>
    <w:charset w:val="86"/>
    <w:family w:val="auto"/>
    <w:pitch w:val="default"/>
    <w:sig w:usb0="00000000" w:usb1="00000000" w:usb2="00000016" w:usb3="00000000" w:csb0="0004001F" w:csb1="00000000"/>
  </w:font>
  <w:font w:name="楷体-繁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翩翩体-繁">
    <w:altName w:val="苹方-简"/>
    <w:panose1 w:val="03000300000000000000"/>
    <w:charset w:val="86"/>
    <w:family w:val="auto"/>
    <w:pitch w:val="default"/>
    <w:sig w:usb0="00000000" w:usb1="00000000" w:usb2="00000016" w:usb3="00000000" w:csb0="00040001" w:csb1="00000000"/>
  </w:font>
  <w:font w:name="苹方-港">
    <w:panose1 w:val="020B0400000000000000"/>
    <w:charset w:val="88"/>
    <w:family w:val="auto"/>
    <w:pitch w:val="default"/>
    <w:sig w:usb0="A00002FF" w:usb1="7ACFFDFB" w:usb2="00000017" w:usb3="00000000" w:csb0="00100001" w:csb1="00000000"/>
  </w:font>
  <w:font w:name="华文黑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蘋果儷細宋">
    <w:altName w:val="苹方-简"/>
    <w:panose1 w:val="00000000000000000000"/>
    <w:charset w:val="88"/>
    <w:family w:val="auto"/>
    <w:pitch w:val="default"/>
    <w:sig w:usb0="00000000" w:usb1="00000000" w:usb2="00000016" w:usb3="00000000" w:csb0="00100000" w:csb1="00000000"/>
  </w:font>
  <w:font w:name="苹方-繁">
    <w:panose1 w:val="020B0400000000000000"/>
    <w:charset w:val="88"/>
    <w:family w:val="auto"/>
    <w:pitch w:val="default"/>
    <w:sig w:usb0="A00002FF" w:usb1="7ACFFDFB" w:usb2="00000017" w:usb3="00000000" w:csb0="001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1"/>
      <w:pBdr>
        <w:bottom w:val="single" w:color="auto" w:sz="6" w:space="5"/>
      </w:pBdr>
      <w:ind w:right="360"/>
      <w:jc w:val="left"/>
      <w:rPr>
        <w:rFonts w:ascii="STHeiti Light" w:hAnsi="STHeiti Light" w:eastAsia="STHeiti Light"/>
      </w:rPr>
    </w:pPr>
    <w:r>
      <w:rPr>
        <w:rFonts w:ascii="STHeiti Light" w:hAnsi="STHeiti Light" w:eastAsia="STHeiti Light"/>
      </w:rPr>
      <w:t>红圈CRM产品使用手册</w:t>
    </w:r>
    <w:r>
      <w:rPr>
        <w:rFonts w:ascii="STHeiti Light" w:hAnsi="STHeiti Light" w:eastAsia="STHeiti Light"/>
        <w:lang w:val="zh-CN"/>
      </w:rPr>
      <w:t xml:space="preserve">                                             </w:t>
    </w:r>
    <w:r>
      <w:rPr>
        <w:rFonts w:ascii="STHeiti Light" w:hAnsi="STHeiti Light" w:eastAsia="STHeiti Light"/>
      </w:rPr>
      <w:t xml:space="preserve">          </w:t>
    </w:r>
    <w:r>
      <w:rPr>
        <w:rFonts w:hint="eastAsia" w:ascii="STHeiti Light" w:hAnsi="STHeiti Light" w:eastAsia="STHeiti Light"/>
        <w:lang w:val="zh-CN"/>
      </w:rPr>
      <w:t>和创（北京）科技股份有限公司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1"/>
      <w:pBdr>
        <w:bottom w:val="single" w:color="auto" w:sz="6" w:space="0"/>
      </w:pBdr>
      <w:ind w:right="360"/>
      <w:jc w:val="left"/>
      <w:rPr>
        <w:rFonts w:ascii="微软雅黑" w:hAnsi="微软雅黑" w:eastAsia="微软雅黑"/>
        <w:sz w:val="20"/>
      </w:rPr>
    </w:pPr>
    <w:r>
      <w:rPr>
        <w:rFonts w:hint="eastAsia" w:ascii="微软雅黑" w:hAnsi="微软雅黑" w:eastAsia="微软雅黑"/>
        <w:sz w:val="20"/>
      </w:rPr>
      <w:t>红圈</w:t>
    </w:r>
    <w:r>
      <w:rPr>
        <w:rFonts w:hint="default" w:ascii="微软雅黑" w:hAnsi="微软雅黑" w:eastAsia="微软雅黑"/>
        <w:sz w:val="20"/>
      </w:rPr>
      <w:t>CRM</w:t>
    </w:r>
    <w:r>
      <w:rPr>
        <w:rFonts w:hint="eastAsia" w:ascii="微软雅黑" w:hAnsi="微软雅黑" w:eastAsia="微软雅黑"/>
        <w:sz w:val="20"/>
      </w:rPr>
      <w:t>产品使用手册</w:t>
    </w:r>
    <w:r>
      <w:rPr>
        <w:rFonts w:hint="default" w:ascii="微软雅黑" w:hAnsi="微软雅黑" w:eastAsia="微软雅黑"/>
        <w:sz w:val="20"/>
      </w:rPr>
      <w:t xml:space="preserve">                                               </w:t>
    </w:r>
    <w:r>
      <w:rPr>
        <w:rFonts w:hint="eastAsia" w:ascii="STHeiti Light" w:hAnsi="STHeiti Light" w:eastAsia="STHeiti Light"/>
        <w:lang w:val="zh-CN"/>
      </w:rPr>
      <w:t>和创（北京）科技股份有限公司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4716D8"/>
    <w:multiLevelType w:val="multilevel"/>
    <w:tmpl w:val="5A4716D8"/>
    <w:lvl w:ilvl="0" w:tentative="0">
      <w:start w:val="1"/>
      <w:numFmt w:val="bullet"/>
      <w:lvlText w:val=""/>
      <w:lvlJc w:val="left"/>
      <w:pPr>
        <w:ind w:left="96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44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92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40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88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36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84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432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800" w:hanging="480"/>
      </w:pPr>
      <w:rPr>
        <w:rFonts w:hint="default" w:ascii="Wingdings" w:hAnsi="Wingdings"/>
      </w:rPr>
    </w:lvl>
  </w:abstractNum>
  <w:abstractNum w:abstractNumId="1">
    <w:nsid w:val="5C8F8619"/>
    <w:multiLevelType w:val="multilevel"/>
    <w:tmpl w:val="5C8F8619"/>
    <w:lvl w:ilvl="0" w:tentative="0">
      <w:start w:val="1"/>
      <w:numFmt w:val="decimal"/>
      <w:pStyle w:val="2"/>
      <w:lvlText w:val="%1."/>
      <w:lvlJc w:val="left"/>
      <w:pPr>
        <w:ind w:left="432" w:leftChars="0" w:hanging="432" w:firstLineChars="0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75" w:leftChars="0" w:hanging="575" w:firstLineChars="0"/>
      </w:pPr>
      <w:rPr>
        <w:rFonts w:hint="default"/>
      </w:rPr>
    </w:lvl>
    <w:lvl w:ilvl="2" w:tentative="0">
      <w:start w:val="1"/>
      <w:numFmt w:val="decimal"/>
      <w:pStyle w:val="4"/>
      <w:lvlText w:val="%1.%2.%3."/>
      <w:lvlJc w:val="left"/>
      <w:pPr>
        <w:ind w:left="720" w:leftChars="0" w:hanging="720" w:firstLineChars="0"/>
      </w:pPr>
      <w:rPr>
        <w:rFonts w:hint="default"/>
      </w:rPr>
    </w:lvl>
    <w:lvl w:ilvl="3" w:tentative="0">
      <w:start w:val="1"/>
      <w:numFmt w:val="decimal"/>
      <w:pStyle w:val="5"/>
      <w:lvlText w:val="%1.%2.%3.%4."/>
      <w:lvlJc w:val="left"/>
      <w:pPr>
        <w:ind w:left="864" w:leftChars="0" w:hanging="864" w:firstLineChars="0"/>
      </w:pPr>
      <w:rPr>
        <w:rFonts w:hint="default"/>
      </w:rPr>
    </w:lvl>
    <w:lvl w:ilvl="4" w:tentative="0">
      <w:start w:val="1"/>
      <w:numFmt w:val="decimal"/>
      <w:pStyle w:val="6"/>
      <w:lvlText w:val="%1.%2.%3.%4.%5."/>
      <w:lvlJc w:val="left"/>
      <w:pPr>
        <w:ind w:left="1008" w:leftChars="0" w:hanging="1008" w:firstLineChars="0"/>
      </w:pPr>
      <w:rPr>
        <w:rFonts w:hint="default"/>
      </w:rPr>
    </w:lvl>
    <w:lvl w:ilvl="5" w:tentative="0">
      <w:start w:val="1"/>
      <w:numFmt w:val="decimal"/>
      <w:pStyle w:val="7"/>
      <w:lvlText w:val="%1.%2.%3.%4.%5.%6."/>
      <w:lvlJc w:val="left"/>
      <w:pPr>
        <w:ind w:left="1151" w:leftChars="0" w:hanging="1151" w:firstLineChars="0"/>
      </w:pPr>
      <w:rPr>
        <w:rFonts w:hint="default"/>
      </w:rPr>
    </w:lvl>
    <w:lvl w:ilvl="6" w:tentative="0">
      <w:start w:val="1"/>
      <w:numFmt w:val="decimal"/>
      <w:pStyle w:val="8"/>
      <w:lvlText w:val="%1.%2.%3.%4.%5.%6.%7."/>
      <w:lvlJc w:val="left"/>
      <w:pPr>
        <w:ind w:left="1296" w:leftChars="0" w:hanging="1296" w:firstLineChars="0"/>
      </w:pPr>
      <w:rPr>
        <w:rFonts w:hint="default"/>
      </w:rPr>
    </w:lvl>
    <w:lvl w:ilvl="7" w:tentative="0">
      <w:start w:val="1"/>
      <w:numFmt w:val="decimal"/>
      <w:pStyle w:val="9"/>
      <w:lvlText w:val="%1.%2.%3.%4.%5.%6.%7.%8."/>
      <w:lvlJc w:val="left"/>
      <w:pPr>
        <w:ind w:left="1440" w:leftChars="0" w:hanging="1440" w:firstLineChars="0"/>
      </w:pPr>
      <w:rPr>
        <w:rFonts w:hint="default"/>
      </w:rPr>
    </w:lvl>
    <w:lvl w:ilvl="8" w:tentative="0">
      <w:start w:val="1"/>
      <w:numFmt w:val="decimal"/>
      <w:pStyle w:val="10"/>
      <w:lvlText w:val="%1.%2.%3.%4.%5.%6.%7.%8.%9."/>
      <w:lvlJc w:val="left"/>
      <w:pPr>
        <w:ind w:left="1583" w:leftChars="0" w:hanging="1583" w:firstLineChars="0"/>
      </w:pPr>
      <w:rPr>
        <w:rFonts w:hint="default"/>
      </w:rPr>
    </w:lvl>
  </w:abstractNum>
  <w:abstractNum w:abstractNumId="2">
    <w:nsid w:val="5C9C2A45"/>
    <w:multiLevelType w:val="singleLevel"/>
    <w:tmpl w:val="5C9C2A45"/>
    <w:lvl w:ilvl="0" w:tentative="0">
      <w:start w:val="1"/>
      <w:numFmt w:val="bullet"/>
      <w:lvlText w:val="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3">
    <w:nsid w:val="5C9DC430"/>
    <w:multiLevelType w:val="singleLevel"/>
    <w:tmpl w:val="5C9DC430"/>
    <w:lvl w:ilvl="0" w:tentative="0">
      <w:start w:val="1"/>
      <w:numFmt w:val="bullet"/>
      <w:lvlText w:val="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4">
    <w:nsid w:val="5C9DD082"/>
    <w:multiLevelType w:val="singleLevel"/>
    <w:tmpl w:val="5C9DD082"/>
    <w:lvl w:ilvl="0" w:tentative="0">
      <w:start w:val="1"/>
      <w:numFmt w:val="bullet"/>
      <w:lvlText w:val="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5">
    <w:nsid w:val="5C9DE3D1"/>
    <w:multiLevelType w:val="singleLevel"/>
    <w:tmpl w:val="5C9DE3D1"/>
    <w:lvl w:ilvl="0" w:tentative="0">
      <w:start w:val="1"/>
      <w:numFmt w:val="bullet"/>
      <w:lvlText w:val="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6">
    <w:nsid w:val="5C9DE82B"/>
    <w:multiLevelType w:val="singleLevel"/>
    <w:tmpl w:val="5C9DE82B"/>
    <w:lvl w:ilvl="0" w:tentative="0">
      <w:start w:val="1"/>
      <w:numFmt w:val="bullet"/>
      <w:lvlText w:val="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7">
    <w:nsid w:val="5C9DF781"/>
    <w:multiLevelType w:val="singleLevel"/>
    <w:tmpl w:val="5C9DF781"/>
    <w:lvl w:ilvl="0" w:tentative="0">
      <w:start w:val="1"/>
      <w:numFmt w:val="bullet"/>
      <w:lvlText w:val="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8">
    <w:nsid w:val="5C9DFAD1"/>
    <w:multiLevelType w:val="singleLevel"/>
    <w:tmpl w:val="5C9DFAD1"/>
    <w:lvl w:ilvl="0" w:tentative="0">
      <w:start w:val="1"/>
      <w:numFmt w:val="bullet"/>
      <w:lvlText w:val="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9">
    <w:nsid w:val="5CA2C4D0"/>
    <w:multiLevelType w:val="singleLevel"/>
    <w:tmpl w:val="5CA2C4D0"/>
    <w:lvl w:ilvl="0" w:tentative="0">
      <w:start w:val="1"/>
      <w:numFmt w:val="bullet"/>
      <w:lvlText w:val="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10">
    <w:nsid w:val="5CA2C572"/>
    <w:multiLevelType w:val="singleLevel"/>
    <w:tmpl w:val="5CA2C572"/>
    <w:lvl w:ilvl="0" w:tentative="0">
      <w:start w:val="1"/>
      <w:numFmt w:val="bullet"/>
      <w:lvlText w:val="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11">
    <w:nsid w:val="5CA2C841"/>
    <w:multiLevelType w:val="singleLevel"/>
    <w:tmpl w:val="5CA2C841"/>
    <w:lvl w:ilvl="0" w:tentative="0">
      <w:start w:val="1"/>
      <w:numFmt w:val="bullet"/>
      <w:lvlText w:val="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12">
    <w:nsid w:val="5CA2FF9F"/>
    <w:multiLevelType w:val="singleLevel"/>
    <w:tmpl w:val="5CA2FF9F"/>
    <w:lvl w:ilvl="0" w:tentative="0">
      <w:start w:val="1"/>
      <w:numFmt w:val="bullet"/>
      <w:lvlText w:val=""/>
      <w:lvlJc w:val="left"/>
      <w:pPr>
        <w:ind w:left="420" w:leftChars="0" w:hanging="420" w:firstLineChars="0"/>
      </w:pPr>
      <w:rPr>
        <w:rFonts w:hint="default" w:ascii="Wingdings" w:hAnsi="Wingdings"/>
      </w:rPr>
    </w:lvl>
  </w:abstractNum>
  <w:abstractNum w:abstractNumId="13">
    <w:nsid w:val="5CB13669"/>
    <w:multiLevelType w:val="multilevel"/>
    <w:tmpl w:val="5CB13669"/>
    <w:lvl w:ilvl="0" w:tentative="0">
      <w:start w:val="1"/>
      <w:numFmt w:val="bullet"/>
      <w:lvlText w:val="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abstractNum w:abstractNumId="14">
    <w:nsid w:val="6B403343"/>
    <w:multiLevelType w:val="multilevel"/>
    <w:tmpl w:val="6B403343"/>
    <w:lvl w:ilvl="0" w:tentative="0">
      <w:start w:val="1"/>
      <w:numFmt w:val="decimal"/>
      <w:lvlText w:val="%1）"/>
      <w:lvlJc w:val="left"/>
      <w:pPr>
        <w:ind w:left="840" w:hanging="420"/>
      </w:pPr>
      <w:rPr>
        <w:rFonts w:ascii="Times New Roman" w:hAnsi="Times New Roman" w:eastAsia="宋体" w:cs="Times New Roman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5"/>
  </w:num>
  <w:num w:numId="6">
    <w:abstractNumId w:val="7"/>
  </w:num>
  <w:num w:numId="7">
    <w:abstractNumId w:val="6"/>
  </w:num>
  <w:num w:numId="8">
    <w:abstractNumId w:val="9"/>
  </w:num>
  <w:num w:numId="9">
    <w:abstractNumId w:val="10"/>
  </w:num>
  <w:num w:numId="10">
    <w:abstractNumId w:val="14"/>
  </w:num>
  <w:num w:numId="11">
    <w:abstractNumId w:val="11"/>
  </w:num>
  <w:num w:numId="12">
    <w:abstractNumId w:val="12"/>
  </w:num>
  <w:num w:numId="13">
    <w:abstractNumId w:val="13"/>
  </w:num>
  <w:num w:numId="14">
    <w:abstractNumId w:val="0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0"/>
  <w:bordersDoNotSurroundFooter w:val="0"/>
  <w:documentProtection w:enforcement="0"/>
  <w:defaultTabStop w:val="420"/>
  <w:evenAndOddHeaders w:val="1"/>
  <w:drawingGridHorizontalSpacing w:val="120"/>
  <w:drawingGridVerticalSpacing w:val="163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629B"/>
    <w:rsid w:val="0000137F"/>
    <w:rsid w:val="000064CC"/>
    <w:rsid w:val="00013863"/>
    <w:rsid w:val="00015FBB"/>
    <w:rsid w:val="00017ADC"/>
    <w:rsid w:val="00022D50"/>
    <w:rsid w:val="00024D33"/>
    <w:rsid w:val="000257D4"/>
    <w:rsid w:val="00025F29"/>
    <w:rsid w:val="00041C4B"/>
    <w:rsid w:val="00044529"/>
    <w:rsid w:val="00047342"/>
    <w:rsid w:val="000554B9"/>
    <w:rsid w:val="000601AD"/>
    <w:rsid w:val="000679B1"/>
    <w:rsid w:val="0007607A"/>
    <w:rsid w:val="000829FA"/>
    <w:rsid w:val="000A1626"/>
    <w:rsid w:val="000A6455"/>
    <w:rsid w:val="000A674B"/>
    <w:rsid w:val="000A727F"/>
    <w:rsid w:val="000A75B7"/>
    <w:rsid w:val="000B11EF"/>
    <w:rsid w:val="000B358E"/>
    <w:rsid w:val="000B4013"/>
    <w:rsid w:val="000C139A"/>
    <w:rsid w:val="000C4617"/>
    <w:rsid w:val="000D22AA"/>
    <w:rsid w:val="000D2D87"/>
    <w:rsid w:val="000D3BC4"/>
    <w:rsid w:val="000D48D4"/>
    <w:rsid w:val="000E60E5"/>
    <w:rsid w:val="000F3FBC"/>
    <w:rsid w:val="000F4CD4"/>
    <w:rsid w:val="001036A0"/>
    <w:rsid w:val="00105061"/>
    <w:rsid w:val="0010580E"/>
    <w:rsid w:val="00112281"/>
    <w:rsid w:val="00124CD4"/>
    <w:rsid w:val="0012765B"/>
    <w:rsid w:val="0012792C"/>
    <w:rsid w:val="0013583E"/>
    <w:rsid w:val="00151158"/>
    <w:rsid w:val="00151893"/>
    <w:rsid w:val="00155072"/>
    <w:rsid w:val="0015647A"/>
    <w:rsid w:val="001608F4"/>
    <w:rsid w:val="001634CC"/>
    <w:rsid w:val="00163A63"/>
    <w:rsid w:val="001705D8"/>
    <w:rsid w:val="001718A7"/>
    <w:rsid w:val="001726CC"/>
    <w:rsid w:val="0017380C"/>
    <w:rsid w:val="00177ACB"/>
    <w:rsid w:val="00177ACD"/>
    <w:rsid w:val="00195DE2"/>
    <w:rsid w:val="001A40DD"/>
    <w:rsid w:val="001A5EA8"/>
    <w:rsid w:val="001B09C1"/>
    <w:rsid w:val="001B18C2"/>
    <w:rsid w:val="001B7048"/>
    <w:rsid w:val="001D0459"/>
    <w:rsid w:val="001F5B0B"/>
    <w:rsid w:val="001F678D"/>
    <w:rsid w:val="00214623"/>
    <w:rsid w:val="00221D26"/>
    <w:rsid w:val="0022251B"/>
    <w:rsid w:val="002225E0"/>
    <w:rsid w:val="002252EC"/>
    <w:rsid w:val="00235C2C"/>
    <w:rsid w:val="00236C27"/>
    <w:rsid w:val="00241363"/>
    <w:rsid w:val="0024510A"/>
    <w:rsid w:val="00246F6F"/>
    <w:rsid w:val="0025105A"/>
    <w:rsid w:val="00257F26"/>
    <w:rsid w:val="002612C8"/>
    <w:rsid w:val="00265945"/>
    <w:rsid w:val="002708CC"/>
    <w:rsid w:val="00270DCC"/>
    <w:rsid w:val="00272690"/>
    <w:rsid w:val="00273471"/>
    <w:rsid w:val="00273D57"/>
    <w:rsid w:val="002820A8"/>
    <w:rsid w:val="0028291E"/>
    <w:rsid w:val="00286028"/>
    <w:rsid w:val="0028682C"/>
    <w:rsid w:val="00290008"/>
    <w:rsid w:val="00291647"/>
    <w:rsid w:val="002A1105"/>
    <w:rsid w:val="002B7280"/>
    <w:rsid w:val="002B7D68"/>
    <w:rsid w:val="002C2A7A"/>
    <w:rsid w:val="002D1689"/>
    <w:rsid w:val="002D7ADC"/>
    <w:rsid w:val="002E06A6"/>
    <w:rsid w:val="002E45B2"/>
    <w:rsid w:val="002E7E33"/>
    <w:rsid w:val="002F327C"/>
    <w:rsid w:val="002F6F3D"/>
    <w:rsid w:val="002F782E"/>
    <w:rsid w:val="00300016"/>
    <w:rsid w:val="00306644"/>
    <w:rsid w:val="00307C8A"/>
    <w:rsid w:val="00307FB7"/>
    <w:rsid w:val="00315B4D"/>
    <w:rsid w:val="00322E2D"/>
    <w:rsid w:val="00327CA3"/>
    <w:rsid w:val="003331F2"/>
    <w:rsid w:val="003366E2"/>
    <w:rsid w:val="003479D5"/>
    <w:rsid w:val="00352BFD"/>
    <w:rsid w:val="00364548"/>
    <w:rsid w:val="00372934"/>
    <w:rsid w:val="00382953"/>
    <w:rsid w:val="00386CD7"/>
    <w:rsid w:val="00390205"/>
    <w:rsid w:val="00394883"/>
    <w:rsid w:val="00394FD5"/>
    <w:rsid w:val="003A14F9"/>
    <w:rsid w:val="003A32A3"/>
    <w:rsid w:val="003A4872"/>
    <w:rsid w:val="003A5AB1"/>
    <w:rsid w:val="003B47C4"/>
    <w:rsid w:val="003B66FE"/>
    <w:rsid w:val="003D372D"/>
    <w:rsid w:val="003D790F"/>
    <w:rsid w:val="003E1528"/>
    <w:rsid w:val="003E7F15"/>
    <w:rsid w:val="003F05B7"/>
    <w:rsid w:val="003F1228"/>
    <w:rsid w:val="003F2325"/>
    <w:rsid w:val="003F24BA"/>
    <w:rsid w:val="003F696D"/>
    <w:rsid w:val="00403DC1"/>
    <w:rsid w:val="00404F2B"/>
    <w:rsid w:val="004100BD"/>
    <w:rsid w:val="0041750D"/>
    <w:rsid w:val="00426432"/>
    <w:rsid w:val="004339EF"/>
    <w:rsid w:val="004353A6"/>
    <w:rsid w:val="00442DD7"/>
    <w:rsid w:val="004450CE"/>
    <w:rsid w:val="00446A20"/>
    <w:rsid w:val="00447A38"/>
    <w:rsid w:val="004555DC"/>
    <w:rsid w:val="00456BF8"/>
    <w:rsid w:val="0046190D"/>
    <w:rsid w:val="00462DD1"/>
    <w:rsid w:val="004706BB"/>
    <w:rsid w:val="0047258F"/>
    <w:rsid w:val="0047765E"/>
    <w:rsid w:val="004808F0"/>
    <w:rsid w:val="004868D9"/>
    <w:rsid w:val="00496C26"/>
    <w:rsid w:val="004A4F8F"/>
    <w:rsid w:val="004A761A"/>
    <w:rsid w:val="004B34B7"/>
    <w:rsid w:val="004B4FAB"/>
    <w:rsid w:val="004B7B11"/>
    <w:rsid w:val="004C002F"/>
    <w:rsid w:val="004C1966"/>
    <w:rsid w:val="004C1B85"/>
    <w:rsid w:val="004C2AEC"/>
    <w:rsid w:val="004C3DDE"/>
    <w:rsid w:val="004C48D5"/>
    <w:rsid w:val="004D1BC5"/>
    <w:rsid w:val="004D4A6D"/>
    <w:rsid w:val="004E6BEC"/>
    <w:rsid w:val="004F0DD8"/>
    <w:rsid w:val="004F2246"/>
    <w:rsid w:val="005021E9"/>
    <w:rsid w:val="0050461A"/>
    <w:rsid w:val="005120A3"/>
    <w:rsid w:val="00513531"/>
    <w:rsid w:val="005179F3"/>
    <w:rsid w:val="00520820"/>
    <w:rsid w:val="005222C2"/>
    <w:rsid w:val="0054056D"/>
    <w:rsid w:val="0054078F"/>
    <w:rsid w:val="00541960"/>
    <w:rsid w:val="00543F96"/>
    <w:rsid w:val="005466CB"/>
    <w:rsid w:val="0055259B"/>
    <w:rsid w:val="00552C23"/>
    <w:rsid w:val="00554A9C"/>
    <w:rsid w:val="00557DF2"/>
    <w:rsid w:val="00560598"/>
    <w:rsid w:val="0056061F"/>
    <w:rsid w:val="00563117"/>
    <w:rsid w:val="00567620"/>
    <w:rsid w:val="00571B30"/>
    <w:rsid w:val="0057483F"/>
    <w:rsid w:val="00576776"/>
    <w:rsid w:val="005829C7"/>
    <w:rsid w:val="00587E35"/>
    <w:rsid w:val="0059681A"/>
    <w:rsid w:val="005A236B"/>
    <w:rsid w:val="005B3947"/>
    <w:rsid w:val="005B53B2"/>
    <w:rsid w:val="005B60D7"/>
    <w:rsid w:val="005C0CED"/>
    <w:rsid w:val="005E59C9"/>
    <w:rsid w:val="005F2F18"/>
    <w:rsid w:val="005F2F35"/>
    <w:rsid w:val="005F31D3"/>
    <w:rsid w:val="005F4010"/>
    <w:rsid w:val="00607022"/>
    <w:rsid w:val="006113DC"/>
    <w:rsid w:val="00611CD5"/>
    <w:rsid w:val="00642086"/>
    <w:rsid w:val="006425B5"/>
    <w:rsid w:val="00643C8D"/>
    <w:rsid w:val="006525C7"/>
    <w:rsid w:val="006534E8"/>
    <w:rsid w:val="00660B3C"/>
    <w:rsid w:val="0066477A"/>
    <w:rsid w:val="00664FF2"/>
    <w:rsid w:val="00665747"/>
    <w:rsid w:val="00665D5B"/>
    <w:rsid w:val="00671752"/>
    <w:rsid w:val="0067629B"/>
    <w:rsid w:val="006772FC"/>
    <w:rsid w:val="006811D8"/>
    <w:rsid w:val="00681B67"/>
    <w:rsid w:val="00686D4F"/>
    <w:rsid w:val="00694994"/>
    <w:rsid w:val="00695E3D"/>
    <w:rsid w:val="00697AEB"/>
    <w:rsid w:val="006A0EA9"/>
    <w:rsid w:val="006A1EF2"/>
    <w:rsid w:val="006A3969"/>
    <w:rsid w:val="006A7934"/>
    <w:rsid w:val="006B7EC6"/>
    <w:rsid w:val="006C622C"/>
    <w:rsid w:val="006D2347"/>
    <w:rsid w:val="006D2E6D"/>
    <w:rsid w:val="006E0CC8"/>
    <w:rsid w:val="006E35B5"/>
    <w:rsid w:val="006E5907"/>
    <w:rsid w:val="007103BC"/>
    <w:rsid w:val="00710D92"/>
    <w:rsid w:val="00716D3E"/>
    <w:rsid w:val="00721C7C"/>
    <w:rsid w:val="00723010"/>
    <w:rsid w:val="00723472"/>
    <w:rsid w:val="00726BC2"/>
    <w:rsid w:val="00741C94"/>
    <w:rsid w:val="00745C9B"/>
    <w:rsid w:val="00754278"/>
    <w:rsid w:val="00754719"/>
    <w:rsid w:val="007577B9"/>
    <w:rsid w:val="007603C0"/>
    <w:rsid w:val="00760563"/>
    <w:rsid w:val="00760909"/>
    <w:rsid w:val="0076257D"/>
    <w:rsid w:val="007627F6"/>
    <w:rsid w:val="00771584"/>
    <w:rsid w:val="00773E7F"/>
    <w:rsid w:val="007808AC"/>
    <w:rsid w:val="00785793"/>
    <w:rsid w:val="00787559"/>
    <w:rsid w:val="00787FFC"/>
    <w:rsid w:val="007950B4"/>
    <w:rsid w:val="007A01DE"/>
    <w:rsid w:val="007A17A1"/>
    <w:rsid w:val="007B081C"/>
    <w:rsid w:val="007B5B20"/>
    <w:rsid w:val="007B71EA"/>
    <w:rsid w:val="007C14E0"/>
    <w:rsid w:val="007C68E5"/>
    <w:rsid w:val="007C6B78"/>
    <w:rsid w:val="007D0BF4"/>
    <w:rsid w:val="007E083A"/>
    <w:rsid w:val="007E2838"/>
    <w:rsid w:val="007F6BE3"/>
    <w:rsid w:val="008128B5"/>
    <w:rsid w:val="00813D13"/>
    <w:rsid w:val="008170C2"/>
    <w:rsid w:val="00817AAE"/>
    <w:rsid w:val="00826B48"/>
    <w:rsid w:val="00830301"/>
    <w:rsid w:val="00831D13"/>
    <w:rsid w:val="0083724A"/>
    <w:rsid w:val="00841F1F"/>
    <w:rsid w:val="00842B3B"/>
    <w:rsid w:val="00843D3B"/>
    <w:rsid w:val="00847310"/>
    <w:rsid w:val="00854240"/>
    <w:rsid w:val="0085460A"/>
    <w:rsid w:val="008555A1"/>
    <w:rsid w:val="008574D9"/>
    <w:rsid w:val="0086084A"/>
    <w:rsid w:val="00860B50"/>
    <w:rsid w:val="00861D85"/>
    <w:rsid w:val="008627F8"/>
    <w:rsid w:val="00865258"/>
    <w:rsid w:val="00865675"/>
    <w:rsid w:val="00865E46"/>
    <w:rsid w:val="0087097F"/>
    <w:rsid w:val="00877B0E"/>
    <w:rsid w:val="00880185"/>
    <w:rsid w:val="008811A0"/>
    <w:rsid w:val="00881995"/>
    <w:rsid w:val="00895692"/>
    <w:rsid w:val="00895A6F"/>
    <w:rsid w:val="00896E39"/>
    <w:rsid w:val="008A41D6"/>
    <w:rsid w:val="008A5187"/>
    <w:rsid w:val="008B6D78"/>
    <w:rsid w:val="008B77CF"/>
    <w:rsid w:val="008C0A01"/>
    <w:rsid w:val="008C134F"/>
    <w:rsid w:val="008C682E"/>
    <w:rsid w:val="008C72DD"/>
    <w:rsid w:val="008C7B70"/>
    <w:rsid w:val="008D1AFF"/>
    <w:rsid w:val="008D5974"/>
    <w:rsid w:val="008E5830"/>
    <w:rsid w:val="008E6BA4"/>
    <w:rsid w:val="009063E4"/>
    <w:rsid w:val="00907421"/>
    <w:rsid w:val="00911B63"/>
    <w:rsid w:val="0091781A"/>
    <w:rsid w:val="00922FEB"/>
    <w:rsid w:val="00923772"/>
    <w:rsid w:val="00923FC9"/>
    <w:rsid w:val="00924C8F"/>
    <w:rsid w:val="00924D33"/>
    <w:rsid w:val="00927E0D"/>
    <w:rsid w:val="0093135C"/>
    <w:rsid w:val="00934772"/>
    <w:rsid w:val="009424BC"/>
    <w:rsid w:val="0094382C"/>
    <w:rsid w:val="0094558A"/>
    <w:rsid w:val="00946DCB"/>
    <w:rsid w:val="00955563"/>
    <w:rsid w:val="00964439"/>
    <w:rsid w:val="009718FE"/>
    <w:rsid w:val="0097212D"/>
    <w:rsid w:val="00975EEB"/>
    <w:rsid w:val="00980523"/>
    <w:rsid w:val="00985296"/>
    <w:rsid w:val="0098570A"/>
    <w:rsid w:val="00986CDA"/>
    <w:rsid w:val="009871F2"/>
    <w:rsid w:val="00991B97"/>
    <w:rsid w:val="00992968"/>
    <w:rsid w:val="0099623D"/>
    <w:rsid w:val="0099764F"/>
    <w:rsid w:val="009A27A0"/>
    <w:rsid w:val="009A6A07"/>
    <w:rsid w:val="009B6DE2"/>
    <w:rsid w:val="009C6EDF"/>
    <w:rsid w:val="009D718A"/>
    <w:rsid w:val="009E292A"/>
    <w:rsid w:val="009E54EE"/>
    <w:rsid w:val="009F5A42"/>
    <w:rsid w:val="00A0286E"/>
    <w:rsid w:val="00A037E4"/>
    <w:rsid w:val="00A05ED2"/>
    <w:rsid w:val="00A0689E"/>
    <w:rsid w:val="00A07612"/>
    <w:rsid w:val="00A148E9"/>
    <w:rsid w:val="00A201A0"/>
    <w:rsid w:val="00A25E2F"/>
    <w:rsid w:val="00A26F4C"/>
    <w:rsid w:val="00A334F7"/>
    <w:rsid w:val="00A40B76"/>
    <w:rsid w:val="00A54906"/>
    <w:rsid w:val="00A62784"/>
    <w:rsid w:val="00A66851"/>
    <w:rsid w:val="00A72DB5"/>
    <w:rsid w:val="00A75BE0"/>
    <w:rsid w:val="00A822E7"/>
    <w:rsid w:val="00A82638"/>
    <w:rsid w:val="00A83105"/>
    <w:rsid w:val="00A9309A"/>
    <w:rsid w:val="00A9689A"/>
    <w:rsid w:val="00AA07EF"/>
    <w:rsid w:val="00AA0FF4"/>
    <w:rsid w:val="00AA26B8"/>
    <w:rsid w:val="00AA2C97"/>
    <w:rsid w:val="00AA7CE6"/>
    <w:rsid w:val="00AB77B8"/>
    <w:rsid w:val="00AC74A7"/>
    <w:rsid w:val="00AD13E6"/>
    <w:rsid w:val="00AD150F"/>
    <w:rsid w:val="00AD1C5E"/>
    <w:rsid w:val="00AD255B"/>
    <w:rsid w:val="00AE45D7"/>
    <w:rsid w:val="00AE6125"/>
    <w:rsid w:val="00AF0FF2"/>
    <w:rsid w:val="00AF543A"/>
    <w:rsid w:val="00B0139A"/>
    <w:rsid w:val="00B06C4B"/>
    <w:rsid w:val="00B3486C"/>
    <w:rsid w:val="00B3771E"/>
    <w:rsid w:val="00B51648"/>
    <w:rsid w:val="00B53BA3"/>
    <w:rsid w:val="00B54C85"/>
    <w:rsid w:val="00B5506A"/>
    <w:rsid w:val="00B616D1"/>
    <w:rsid w:val="00B66B9E"/>
    <w:rsid w:val="00B671AB"/>
    <w:rsid w:val="00B67F79"/>
    <w:rsid w:val="00B759A6"/>
    <w:rsid w:val="00B8387E"/>
    <w:rsid w:val="00B85702"/>
    <w:rsid w:val="00B875E5"/>
    <w:rsid w:val="00B950B7"/>
    <w:rsid w:val="00BA0AD5"/>
    <w:rsid w:val="00BA11E3"/>
    <w:rsid w:val="00BA575C"/>
    <w:rsid w:val="00BA7CAA"/>
    <w:rsid w:val="00BB74E6"/>
    <w:rsid w:val="00BB7A48"/>
    <w:rsid w:val="00BB7C8B"/>
    <w:rsid w:val="00BC1A93"/>
    <w:rsid w:val="00BC4DAD"/>
    <w:rsid w:val="00BC5F07"/>
    <w:rsid w:val="00BC702E"/>
    <w:rsid w:val="00BC761A"/>
    <w:rsid w:val="00BD290D"/>
    <w:rsid w:val="00BD722E"/>
    <w:rsid w:val="00BE04E8"/>
    <w:rsid w:val="00BF2616"/>
    <w:rsid w:val="00C02938"/>
    <w:rsid w:val="00C10F5B"/>
    <w:rsid w:val="00C12E40"/>
    <w:rsid w:val="00C16713"/>
    <w:rsid w:val="00C16866"/>
    <w:rsid w:val="00C22055"/>
    <w:rsid w:val="00C314C7"/>
    <w:rsid w:val="00C41ADB"/>
    <w:rsid w:val="00C42FCD"/>
    <w:rsid w:val="00C43EEB"/>
    <w:rsid w:val="00C4553C"/>
    <w:rsid w:val="00C47178"/>
    <w:rsid w:val="00C47550"/>
    <w:rsid w:val="00C52A81"/>
    <w:rsid w:val="00C547F4"/>
    <w:rsid w:val="00C55766"/>
    <w:rsid w:val="00C55A9A"/>
    <w:rsid w:val="00C6233D"/>
    <w:rsid w:val="00C65CC2"/>
    <w:rsid w:val="00C707F4"/>
    <w:rsid w:val="00C715BC"/>
    <w:rsid w:val="00C71D91"/>
    <w:rsid w:val="00C720CC"/>
    <w:rsid w:val="00C87C0B"/>
    <w:rsid w:val="00CA3F48"/>
    <w:rsid w:val="00CA6CBF"/>
    <w:rsid w:val="00CA6EF5"/>
    <w:rsid w:val="00CB55EF"/>
    <w:rsid w:val="00CC0862"/>
    <w:rsid w:val="00CC7A9F"/>
    <w:rsid w:val="00CD3B21"/>
    <w:rsid w:val="00CD6189"/>
    <w:rsid w:val="00CE2161"/>
    <w:rsid w:val="00CE49CA"/>
    <w:rsid w:val="00CE643F"/>
    <w:rsid w:val="00CE772D"/>
    <w:rsid w:val="00CF5D1C"/>
    <w:rsid w:val="00D03D92"/>
    <w:rsid w:val="00D16341"/>
    <w:rsid w:val="00D27A17"/>
    <w:rsid w:val="00D27E02"/>
    <w:rsid w:val="00D30E8B"/>
    <w:rsid w:val="00D35A36"/>
    <w:rsid w:val="00D5314C"/>
    <w:rsid w:val="00D57E34"/>
    <w:rsid w:val="00D60A36"/>
    <w:rsid w:val="00D65E7B"/>
    <w:rsid w:val="00D71FA3"/>
    <w:rsid w:val="00D80AF1"/>
    <w:rsid w:val="00D8248A"/>
    <w:rsid w:val="00D879D9"/>
    <w:rsid w:val="00D94D44"/>
    <w:rsid w:val="00DB03E1"/>
    <w:rsid w:val="00DC54C1"/>
    <w:rsid w:val="00DD4AE3"/>
    <w:rsid w:val="00DD58DE"/>
    <w:rsid w:val="00DE0DA2"/>
    <w:rsid w:val="00DE3424"/>
    <w:rsid w:val="00DE54CD"/>
    <w:rsid w:val="00E00EA7"/>
    <w:rsid w:val="00E20920"/>
    <w:rsid w:val="00E2340C"/>
    <w:rsid w:val="00E30B16"/>
    <w:rsid w:val="00E325DB"/>
    <w:rsid w:val="00E37D55"/>
    <w:rsid w:val="00E4411B"/>
    <w:rsid w:val="00E46F4B"/>
    <w:rsid w:val="00E62D04"/>
    <w:rsid w:val="00E677DC"/>
    <w:rsid w:val="00E72B8E"/>
    <w:rsid w:val="00E86B77"/>
    <w:rsid w:val="00E87119"/>
    <w:rsid w:val="00E96421"/>
    <w:rsid w:val="00EA0CB6"/>
    <w:rsid w:val="00EA3BBE"/>
    <w:rsid w:val="00EB2E18"/>
    <w:rsid w:val="00EB3106"/>
    <w:rsid w:val="00EB5F1D"/>
    <w:rsid w:val="00EB6D42"/>
    <w:rsid w:val="00EB78F4"/>
    <w:rsid w:val="00EC0B30"/>
    <w:rsid w:val="00EC385B"/>
    <w:rsid w:val="00EC44B1"/>
    <w:rsid w:val="00EC75BB"/>
    <w:rsid w:val="00EE509C"/>
    <w:rsid w:val="00EF3E4B"/>
    <w:rsid w:val="00EF4437"/>
    <w:rsid w:val="00F06A5F"/>
    <w:rsid w:val="00F26C77"/>
    <w:rsid w:val="00F26E13"/>
    <w:rsid w:val="00F30B83"/>
    <w:rsid w:val="00F31A5A"/>
    <w:rsid w:val="00F4139D"/>
    <w:rsid w:val="00F65F3F"/>
    <w:rsid w:val="00F67DD2"/>
    <w:rsid w:val="00F707C3"/>
    <w:rsid w:val="00F70D1C"/>
    <w:rsid w:val="00F86CCA"/>
    <w:rsid w:val="00F904E4"/>
    <w:rsid w:val="00F922D0"/>
    <w:rsid w:val="00F933F2"/>
    <w:rsid w:val="00F93B12"/>
    <w:rsid w:val="00F93C55"/>
    <w:rsid w:val="00F94242"/>
    <w:rsid w:val="00F948A9"/>
    <w:rsid w:val="00F96E5C"/>
    <w:rsid w:val="00FA4655"/>
    <w:rsid w:val="00FA6D26"/>
    <w:rsid w:val="00FB08CB"/>
    <w:rsid w:val="00FB116A"/>
    <w:rsid w:val="00FB3A60"/>
    <w:rsid w:val="00FB62BC"/>
    <w:rsid w:val="00FC3FCB"/>
    <w:rsid w:val="00FC7A12"/>
    <w:rsid w:val="00FD1852"/>
    <w:rsid w:val="00FD2091"/>
    <w:rsid w:val="00FD2956"/>
    <w:rsid w:val="00FD3A32"/>
    <w:rsid w:val="00FE253A"/>
    <w:rsid w:val="00FF11EB"/>
    <w:rsid w:val="00FF11F6"/>
    <w:rsid w:val="022F08DF"/>
    <w:rsid w:val="03FD1875"/>
    <w:rsid w:val="074924DD"/>
    <w:rsid w:val="080E2108"/>
    <w:rsid w:val="09421948"/>
    <w:rsid w:val="0DB2064D"/>
    <w:rsid w:val="151A738F"/>
    <w:rsid w:val="17A61C06"/>
    <w:rsid w:val="1AF12303"/>
    <w:rsid w:val="1FAF1BB5"/>
    <w:rsid w:val="1FE5898B"/>
    <w:rsid w:val="2BFC3EDD"/>
    <w:rsid w:val="2C406061"/>
    <w:rsid w:val="2EFD0AAE"/>
    <w:rsid w:val="2FEFBA39"/>
    <w:rsid w:val="369E300A"/>
    <w:rsid w:val="399D442B"/>
    <w:rsid w:val="3B627F10"/>
    <w:rsid w:val="3B8B75AE"/>
    <w:rsid w:val="3BDDCC89"/>
    <w:rsid w:val="3C9E5544"/>
    <w:rsid w:val="3DDFA7C0"/>
    <w:rsid w:val="3EDD43D4"/>
    <w:rsid w:val="3EE35FBB"/>
    <w:rsid w:val="3F69CFA0"/>
    <w:rsid w:val="3FDAE63B"/>
    <w:rsid w:val="3FED0924"/>
    <w:rsid w:val="3FF5C97C"/>
    <w:rsid w:val="3FFF06DB"/>
    <w:rsid w:val="448F32E5"/>
    <w:rsid w:val="47FF6DB4"/>
    <w:rsid w:val="53BFD4A3"/>
    <w:rsid w:val="56FE7689"/>
    <w:rsid w:val="57B536D2"/>
    <w:rsid w:val="57DFBDFD"/>
    <w:rsid w:val="57EFFAFA"/>
    <w:rsid w:val="58C20843"/>
    <w:rsid w:val="59C4709F"/>
    <w:rsid w:val="5A036B2E"/>
    <w:rsid w:val="5BEFE496"/>
    <w:rsid w:val="5C1B7A09"/>
    <w:rsid w:val="5D2D8EC8"/>
    <w:rsid w:val="5E788E73"/>
    <w:rsid w:val="5EB56670"/>
    <w:rsid w:val="5F1FCAB9"/>
    <w:rsid w:val="5F3FB7CA"/>
    <w:rsid w:val="5F9F66F0"/>
    <w:rsid w:val="5FB149B8"/>
    <w:rsid w:val="5FBF6C3E"/>
    <w:rsid w:val="5FDB56CF"/>
    <w:rsid w:val="5FDDB35B"/>
    <w:rsid w:val="5FF09891"/>
    <w:rsid w:val="65FE2FBE"/>
    <w:rsid w:val="66626678"/>
    <w:rsid w:val="67FD0252"/>
    <w:rsid w:val="69F5BBD2"/>
    <w:rsid w:val="6BEB33A8"/>
    <w:rsid w:val="6D7F4ED0"/>
    <w:rsid w:val="6EFF3EE6"/>
    <w:rsid w:val="6F7D96FB"/>
    <w:rsid w:val="722832D0"/>
    <w:rsid w:val="72AC1FED"/>
    <w:rsid w:val="735F1D82"/>
    <w:rsid w:val="75B75D6C"/>
    <w:rsid w:val="75D37ACE"/>
    <w:rsid w:val="767A1689"/>
    <w:rsid w:val="76DE9CC5"/>
    <w:rsid w:val="775FBA2B"/>
    <w:rsid w:val="77787150"/>
    <w:rsid w:val="791C8B4D"/>
    <w:rsid w:val="79BD3C30"/>
    <w:rsid w:val="7A1D8090"/>
    <w:rsid w:val="7B2B2C41"/>
    <w:rsid w:val="7BA9DC77"/>
    <w:rsid w:val="7BAA1EE1"/>
    <w:rsid w:val="7BF64460"/>
    <w:rsid w:val="7BFF470A"/>
    <w:rsid w:val="7D7C2F0D"/>
    <w:rsid w:val="7DCF3B83"/>
    <w:rsid w:val="7E7F3CEA"/>
    <w:rsid w:val="7E8BFE73"/>
    <w:rsid w:val="7EEA3DAA"/>
    <w:rsid w:val="7F5F225E"/>
    <w:rsid w:val="7FBAB67B"/>
    <w:rsid w:val="7FCFED19"/>
    <w:rsid w:val="7FD50696"/>
    <w:rsid w:val="7FDDBAAF"/>
    <w:rsid w:val="7FDF334E"/>
    <w:rsid w:val="7FDF9508"/>
    <w:rsid w:val="7FEEEC09"/>
    <w:rsid w:val="7FF7AAC3"/>
    <w:rsid w:val="7FFD2F64"/>
    <w:rsid w:val="8FEF0113"/>
    <w:rsid w:val="977DDA28"/>
    <w:rsid w:val="9ABE0F2A"/>
    <w:rsid w:val="9FFB33E3"/>
    <w:rsid w:val="9FFD0752"/>
    <w:rsid w:val="A2AF6C4A"/>
    <w:rsid w:val="ABFF7F12"/>
    <w:rsid w:val="AEF3A37E"/>
    <w:rsid w:val="AFFF4F94"/>
    <w:rsid w:val="B3DF8E88"/>
    <w:rsid w:val="B7FE3AF4"/>
    <w:rsid w:val="BB7FE556"/>
    <w:rsid w:val="BBFE420A"/>
    <w:rsid w:val="BDE69179"/>
    <w:rsid w:val="BDED468C"/>
    <w:rsid w:val="BF6FCB05"/>
    <w:rsid w:val="BFBE883E"/>
    <w:rsid w:val="BFFE2F22"/>
    <w:rsid w:val="C3645DF6"/>
    <w:rsid w:val="CB7EBE07"/>
    <w:rsid w:val="CDF3994A"/>
    <w:rsid w:val="CF7F0D28"/>
    <w:rsid w:val="CFED7204"/>
    <w:rsid w:val="D6EF78DB"/>
    <w:rsid w:val="D77F9501"/>
    <w:rsid w:val="D7FF32A3"/>
    <w:rsid w:val="D8FF3426"/>
    <w:rsid w:val="DAFF1A68"/>
    <w:rsid w:val="DBDFBE9B"/>
    <w:rsid w:val="DEF71C8E"/>
    <w:rsid w:val="DEFBAD71"/>
    <w:rsid w:val="DFFFEF51"/>
    <w:rsid w:val="E13F8774"/>
    <w:rsid w:val="E5A79D9C"/>
    <w:rsid w:val="EBE8895B"/>
    <w:rsid w:val="ECAFDDA1"/>
    <w:rsid w:val="EEE7890D"/>
    <w:rsid w:val="EF26EDD6"/>
    <w:rsid w:val="EF3F5D4F"/>
    <w:rsid w:val="EF3FF0DA"/>
    <w:rsid w:val="EF9F0189"/>
    <w:rsid w:val="F09F2D38"/>
    <w:rsid w:val="F2FFC284"/>
    <w:rsid w:val="F3AD6901"/>
    <w:rsid w:val="F4BFC2E7"/>
    <w:rsid w:val="F4FB9D7E"/>
    <w:rsid w:val="F73F48E0"/>
    <w:rsid w:val="F79DEA16"/>
    <w:rsid w:val="F7DD026A"/>
    <w:rsid w:val="F8EF0C46"/>
    <w:rsid w:val="FA3F2C2A"/>
    <w:rsid w:val="FAF95C9F"/>
    <w:rsid w:val="FAFDC932"/>
    <w:rsid w:val="FB4BBB13"/>
    <w:rsid w:val="FBDF8AD9"/>
    <w:rsid w:val="FCF954CF"/>
    <w:rsid w:val="FD7FFC8A"/>
    <w:rsid w:val="FDACEFF8"/>
    <w:rsid w:val="FEBDF2DD"/>
    <w:rsid w:val="FEF70BB4"/>
    <w:rsid w:val="FEFFCAFA"/>
    <w:rsid w:val="FF33A81B"/>
    <w:rsid w:val="FF3E374A"/>
    <w:rsid w:val="FF4F2CCF"/>
    <w:rsid w:val="FF9C1C21"/>
    <w:rsid w:val="FFBECD68"/>
    <w:rsid w:val="FFBF2974"/>
    <w:rsid w:val="FFEFC948"/>
    <w:rsid w:val="FFF5C7B7"/>
    <w:rsid w:val="FFF7A3F8"/>
    <w:rsid w:val="FFFF8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semiHidden="0" w:name="heading 7"/>
    <w:lsdException w:qFormat="1" w:uiPriority="9" w:semiHidden="0" w:name="heading 8"/>
    <w:lsdException w:qFormat="1" w:uiPriority="9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iPriority="99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qFormat="1" w:uiPriority="99" w:semiHidden="0" w:name="Body Text"/>
    <w:lsdException w:qFormat="1" w:uiPriority="99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qFormat="1" w:unhideWhenUsed="0" w:uiPriority="0" w:semiHidden="0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iPriority="99" w:semiHidden="0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52"/>
    <w:qFormat/>
    <w:uiPriority w:val="9"/>
    <w:pPr>
      <w:keepNext/>
      <w:keepLines/>
      <w:numPr>
        <w:ilvl w:val="0"/>
        <w:numId w:val="1"/>
      </w:numPr>
      <w:spacing w:before="340" w:after="330" w:line="360" w:lineRule="auto"/>
      <w:ind w:left="432" w:hanging="432"/>
      <w:outlineLvl w:val="0"/>
    </w:pPr>
    <w:rPr>
      <w:rFonts w:ascii="Heiti SC Light" w:eastAsia="Heiti SC Light"/>
      <w:b/>
      <w:bCs/>
      <w:color w:val="000000" w:themeColor="text1"/>
      <w:kern w:val="44"/>
      <w:sz w:val="28"/>
      <w:szCs w:val="28"/>
      <w14:textFill>
        <w14:solidFill>
          <w14:schemeClr w14:val="tx1"/>
        </w14:solidFill>
      </w14:textFill>
    </w:rPr>
  </w:style>
  <w:style w:type="paragraph" w:styleId="3">
    <w:name w:val="heading 2"/>
    <w:basedOn w:val="1"/>
    <w:next w:val="1"/>
    <w:link w:val="34"/>
    <w:unhideWhenUsed/>
    <w:qFormat/>
    <w:uiPriority w:val="9"/>
    <w:pPr>
      <w:keepNext/>
      <w:keepLines/>
      <w:numPr>
        <w:ilvl w:val="1"/>
        <w:numId w:val="1"/>
      </w:numPr>
      <w:spacing w:before="260" w:after="260" w:line="360" w:lineRule="auto"/>
      <w:ind w:left="575" w:hanging="575"/>
      <w:outlineLvl w:val="1"/>
    </w:pPr>
    <w:rPr>
      <w:rFonts w:ascii="Heiti SC Light" w:eastAsia="Heiti SC Light" w:hAnsiTheme="majorHAnsi" w:cstheme="majorBidi"/>
      <w:b/>
      <w:bCs/>
      <w:szCs w:val="21"/>
    </w:rPr>
  </w:style>
  <w:style w:type="paragraph" w:styleId="4">
    <w:name w:val="heading 3"/>
    <w:basedOn w:val="1"/>
    <w:next w:val="1"/>
    <w:link w:val="36"/>
    <w:unhideWhenUsed/>
    <w:qFormat/>
    <w:uiPriority w:val="9"/>
    <w:pPr>
      <w:keepNext/>
      <w:keepLines/>
      <w:numPr>
        <w:ilvl w:val="2"/>
        <w:numId w:val="1"/>
      </w:numPr>
      <w:spacing w:before="260" w:after="260" w:line="360" w:lineRule="auto"/>
      <w:ind w:left="720" w:hanging="720"/>
      <w:outlineLvl w:val="2"/>
    </w:pPr>
    <w:rPr>
      <w:rFonts w:ascii="Heiti SC Light" w:eastAsia="Heiti SC Light"/>
      <w:b/>
      <w:bCs/>
      <w:sz w:val="28"/>
      <w:szCs w:val="21"/>
    </w:rPr>
  </w:style>
  <w:style w:type="paragraph" w:styleId="5">
    <w:name w:val="heading 4"/>
    <w:basedOn w:val="1"/>
    <w:next w:val="1"/>
    <w:link w:val="49"/>
    <w:unhideWhenUsed/>
    <w:qFormat/>
    <w:uiPriority w:val="9"/>
    <w:pPr>
      <w:keepNext/>
      <w:keepLines/>
      <w:numPr>
        <w:ilvl w:val="3"/>
        <w:numId w:val="1"/>
      </w:numPr>
      <w:spacing w:before="280" w:after="290" w:line="376" w:lineRule="auto"/>
      <w:ind w:left="864" w:hanging="864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paragraph" w:styleId="6">
    <w:name w:val="heading 5"/>
    <w:basedOn w:val="1"/>
    <w:next w:val="1"/>
    <w:unhideWhenUsed/>
    <w:qFormat/>
    <w:uiPriority w:val="9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left="1008" w:hanging="1008"/>
      <w:outlineLvl w:val="4"/>
    </w:pPr>
    <w:rPr>
      <w:b/>
      <w:sz w:val="28"/>
    </w:rPr>
  </w:style>
  <w:style w:type="paragraph" w:styleId="7">
    <w:name w:val="heading 6"/>
    <w:basedOn w:val="1"/>
    <w:next w:val="1"/>
    <w:unhideWhenUsed/>
    <w:qFormat/>
    <w:uiPriority w:val="9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51" w:hanging="1151"/>
      <w:outlineLvl w:val="5"/>
    </w:pPr>
    <w:rPr>
      <w:rFonts w:ascii="DejaVu Sans" w:hAnsi="DejaVu Sans" w:eastAsia="方正黑体_GBK"/>
      <w:b/>
      <w:sz w:val="24"/>
    </w:rPr>
  </w:style>
  <w:style w:type="paragraph" w:styleId="8">
    <w:name w:val="heading 7"/>
    <w:basedOn w:val="1"/>
    <w:next w:val="1"/>
    <w:unhideWhenUsed/>
    <w:qFormat/>
    <w:uiPriority w:val="9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left="1296" w:hanging="1296"/>
      <w:outlineLvl w:val="6"/>
    </w:pPr>
    <w:rPr>
      <w:b/>
      <w:sz w:val="24"/>
    </w:rPr>
  </w:style>
  <w:style w:type="paragraph" w:styleId="9">
    <w:name w:val="heading 8"/>
    <w:basedOn w:val="1"/>
    <w:next w:val="1"/>
    <w:unhideWhenUsed/>
    <w:qFormat/>
    <w:uiPriority w:val="9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left="1440" w:hanging="1440"/>
      <w:outlineLvl w:val="7"/>
    </w:pPr>
    <w:rPr>
      <w:rFonts w:ascii="DejaVu Sans" w:hAnsi="DejaVu Sans" w:eastAsia="方正黑体_GBK"/>
      <w:sz w:val="24"/>
    </w:rPr>
  </w:style>
  <w:style w:type="paragraph" w:styleId="10">
    <w:name w:val="heading 9"/>
    <w:basedOn w:val="1"/>
    <w:next w:val="1"/>
    <w:unhideWhenUsed/>
    <w:qFormat/>
    <w:uiPriority w:val="9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left="1583" w:hanging="1583"/>
      <w:outlineLvl w:val="8"/>
    </w:pPr>
    <w:rPr>
      <w:rFonts w:ascii="DejaVu Sans" w:hAnsi="DejaVu Sans" w:eastAsia="方正黑体_GBK"/>
      <w:sz w:val="21"/>
    </w:rPr>
  </w:style>
  <w:style w:type="character" w:default="1" w:styleId="28">
    <w:name w:val="Default Paragraph Font"/>
    <w:unhideWhenUsed/>
    <w:qFormat/>
    <w:uiPriority w:val="1"/>
  </w:style>
  <w:style w:type="table" w:default="1" w:styleId="30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7"/>
    <w:basedOn w:val="1"/>
    <w:next w:val="1"/>
    <w:unhideWhenUsed/>
    <w:qFormat/>
    <w:uiPriority w:val="39"/>
    <w:pPr>
      <w:ind w:left="1440"/>
      <w:jc w:val="left"/>
    </w:pPr>
    <w:rPr>
      <w:sz w:val="20"/>
      <w:szCs w:val="20"/>
    </w:rPr>
  </w:style>
  <w:style w:type="paragraph" w:styleId="12">
    <w:name w:val="Body Text First Indent"/>
    <w:basedOn w:val="13"/>
    <w:link w:val="38"/>
    <w:qFormat/>
    <w:uiPriority w:val="0"/>
    <w:pPr>
      <w:spacing w:line="360" w:lineRule="exact"/>
      <w:ind w:firstLine="420" w:firstLineChars="100"/>
    </w:pPr>
    <w:rPr>
      <w:rFonts w:ascii="Times New Roman" w:hAnsi="Times New Roman" w:eastAsia="宋体" w:cs="Times New Roman"/>
      <w:sz w:val="21"/>
      <w:szCs w:val="21"/>
    </w:rPr>
  </w:style>
  <w:style w:type="paragraph" w:styleId="13">
    <w:name w:val="Body Text"/>
    <w:basedOn w:val="1"/>
    <w:link w:val="37"/>
    <w:unhideWhenUsed/>
    <w:qFormat/>
    <w:uiPriority w:val="99"/>
    <w:pPr>
      <w:spacing w:after="120"/>
    </w:pPr>
  </w:style>
  <w:style w:type="paragraph" w:styleId="14">
    <w:name w:val="Document Map"/>
    <w:basedOn w:val="1"/>
    <w:link w:val="33"/>
    <w:unhideWhenUsed/>
    <w:qFormat/>
    <w:uiPriority w:val="99"/>
    <w:rPr>
      <w:rFonts w:ascii="Helvetica" w:hAnsi="Helvetica"/>
    </w:rPr>
  </w:style>
  <w:style w:type="paragraph" w:styleId="15">
    <w:name w:val="Body Text Indent"/>
    <w:basedOn w:val="1"/>
    <w:link w:val="51"/>
    <w:unhideWhenUsed/>
    <w:qFormat/>
    <w:uiPriority w:val="99"/>
    <w:pPr>
      <w:spacing w:after="120"/>
      <w:ind w:left="420" w:leftChars="200"/>
    </w:pPr>
  </w:style>
  <w:style w:type="paragraph" w:styleId="16">
    <w:name w:val="toc 5"/>
    <w:basedOn w:val="1"/>
    <w:next w:val="1"/>
    <w:unhideWhenUsed/>
    <w:qFormat/>
    <w:uiPriority w:val="39"/>
    <w:pPr>
      <w:ind w:left="960"/>
      <w:jc w:val="left"/>
    </w:pPr>
    <w:rPr>
      <w:sz w:val="20"/>
      <w:szCs w:val="20"/>
    </w:rPr>
  </w:style>
  <w:style w:type="paragraph" w:styleId="17">
    <w:name w:val="toc 3"/>
    <w:basedOn w:val="1"/>
    <w:next w:val="1"/>
    <w:unhideWhenUsed/>
    <w:qFormat/>
    <w:uiPriority w:val="39"/>
    <w:pPr>
      <w:tabs>
        <w:tab w:val="left" w:pos="1440"/>
        <w:tab w:val="right" w:leader="dot" w:pos="9730"/>
      </w:tabs>
      <w:spacing w:line="360" w:lineRule="auto"/>
      <w:ind w:left="480"/>
      <w:jc w:val="left"/>
    </w:pPr>
    <w:rPr>
      <w:sz w:val="22"/>
      <w:szCs w:val="22"/>
    </w:rPr>
  </w:style>
  <w:style w:type="paragraph" w:styleId="18">
    <w:name w:val="toc 8"/>
    <w:basedOn w:val="1"/>
    <w:next w:val="1"/>
    <w:unhideWhenUsed/>
    <w:qFormat/>
    <w:uiPriority w:val="39"/>
    <w:pPr>
      <w:ind w:left="1680"/>
      <w:jc w:val="left"/>
    </w:pPr>
    <w:rPr>
      <w:sz w:val="20"/>
      <w:szCs w:val="20"/>
    </w:rPr>
  </w:style>
  <w:style w:type="paragraph" w:styleId="19">
    <w:name w:val="Balloon Text"/>
    <w:basedOn w:val="1"/>
    <w:link w:val="41"/>
    <w:unhideWhenUsed/>
    <w:qFormat/>
    <w:uiPriority w:val="99"/>
    <w:rPr>
      <w:rFonts w:ascii="Helvetica" w:hAnsi="Helvetica"/>
      <w:sz w:val="18"/>
      <w:szCs w:val="18"/>
    </w:rPr>
  </w:style>
  <w:style w:type="paragraph" w:styleId="20">
    <w:name w:val="footer"/>
    <w:basedOn w:val="1"/>
    <w:link w:val="4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21">
    <w:name w:val="header"/>
    <w:basedOn w:val="1"/>
    <w:link w:val="3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2">
    <w:name w:val="toc 1"/>
    <w:basedOn w:val="1"/>
    <w:next w:val="1"/>
    <w:unhideWhenUsed/>
    <w:qFormat/>
    <w:uiPriority w:val="39"/>
    <w:pPr>
      <w:spacing w:before="120"/>
      <w:jc w:val="left"/>
    </w:pPr>
    <w:rPr>
      <w:b/>
    </w:rPr>
  </w:style>
  <w:style w:type="paragraph" w:styleId="23">
    <w:name w:val="toc 4"/>
    <w:basedOn w:val="1"/>
    <w:next w:val="1"/>
    <w:unhideWhenUsed/>
    <w:qFormat/>
    <w:uiPriority w:val="39"/>
    <w:pPr>
      <w:ind w:left="720"/>
      <w:jc w:val="left"/>
    </w:pPr>
    <w:rPr>
      <w:sz w:val="20"/>
      <w:szCs w:val="20"/>
    </w:rPr>
  </w:style>
  <w:style w:type="paragraph" w:styleId="24">
    <w:name w:val="toc 6"/>
    <w:basedOn w:val="1"/>
    <w:next w:val="1"/>
    <w:unhideWhenUsed/>
    <w:qFormat/>
    <w:uiPriority w:val="39"/>
    <w:pPr>
      <w:ind w:left="1200"/>
      <w:jc w:val="left"/>
    </w:pPr>
    <w:rPr>
      <w:sz w:val="20"/>
      <w:szCs w:val="20"/>
    </w:rPr>
  </w:style>
  <w:style w:type="paragraph" w:styleId="25">
    <w:name w:val="toc 2"/>
    <w:basedOn w:val="1"/>
    <w:next w:val="1"/>
    <w:unhideWhenUsed/>
    <w:qFormat/>
    <w:uiPriority w:val="39"/>
    <w:pPr>
      <w:ind w:left="240"/>
      <w:jc w:val="left"/>
    </w:pPr>
    <w:rPr>
      <w:b/>
      <w:sz w:val="22"/>
      <w:szCs w:val="22"/>
    </w:rPr>
  </w:style>
  <w:style w:type="paragraph" w:styleId="26">
    <w:name w:val="toc 9"/>
    <w:basedOn w:val="1"/>
    <w:next w:val="1"/>
    <w:unhideWhenUsed/>
    <w:qFormat/>
    <w:uiPriority w:val="39"/>
    <w:pPr>
      <w:ind w:left="1920"/>
      <w:jc w:val="left"/>
    </w:pPr>
    <w:rPr>
      <w:sz w:val="20"/>
      <w:szCs w:val="20"/>
    </w:rPr>
  </w:style>
  <w:style w:type="paragraph" w:styleId="27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</w:rPr>
  </w:style>
  <w:style w:type="character" w:styleId="29">
    <w:name w:val="page number"/>
    <w:basedOn w:val="28"/>
    <w:unhideWhenUsed/>
    <w:qFormat/>
    <w:uiPriority w:val="99"/>
  </w:style>
  <w:style w:type="table" w:styleId="31">
    <w:name w:val="Table Grid"/>
    <w:basedOn w:val="30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character" w:customStyle="1" w:styleId="32">
    <w:name w:val="标题 1 字符"/>
    <w:basedOn w:val="28"/>
    <w:link w:val="2"/>
    <w:qFormat/>
    <w:uiPriority w:val="9"/>
    <w:rPr>
      <w:rFonts w:ascii="Heiti SC Light" w:eastAsia="Heiti SC Light"/>
      <w:b/>
      <w:bCs/>
      <w:color w:val="000000" w:themeColor="text1"/>
      <w:kern w:val="44"/>
      <w:sz w:val="28"/>
      <w:szCs w:val="28"/>
      <w14:textFill>
        <w14:solidFill>
          <w14:schemeClr w14:val="tx1"/>
        </w14:solidFill>
      </w14:textFill>
    </w:rPr>
  </w:style>
  <w:style w:type="character" w:customStyle="1" w:styleId="33">
    <w:name w:val="文档结构图 字符"/>
    <w:basedOn w:val="28"/>
    <w:link w:val="14"/>
    <w:semiHidden/>
    <w:qFormat/>
    <w:uiPriority w:val="99"/>
    <w:rPr>
      <w:rFonts w:ascii="Helvetica" w:hAnsi="Helvetica"/>
    </w:rPr>
  </w:style>
  <w:style w:type="character" w:customStyle="1" w:styleId="34">
    <w:name w:val="标题 2 字符"/>
    <w:basedOn w:val="28"/>
    <w:link w:val="3"/>
    <w:qFormat/>
    <w:uiPriority w:val="9"/>
    <w:rPr>
      <w:rFonts w:ascii="Heiti SC Light" w:eastAsia="Heiti SC Light" w:hAnsiTheme="majorHAnsi" w:cstheme="majorBidi"/>
      <w:b/>
      <w:bCs/>
      <w:szCs w:val="21"/>
    </w:rPr>
  </w:style>
  <w:style w:type="paragraph" w:customStyle="1" w:styleId="35">
    <w:name w:val="List Paragraph"/>
    <w:basedOn w:val="1"/>
    <w:qFormat/>
    <w:uiPriority w:val="34"/>
    <w:pPr>
      <w:ind w:firstLine="420" w:firstLineChars="200"/>
    </w:pPr>
  </w:style>
  <w:style w:type="character" w:customStyle="1" w:styleId="36">
    <w:name w:val="标题 3 字符"/>
    <w:basedOn w:val="28"/>
    <w:link w:val="4"/>
    <w:qFormat/>
    <w:uiPriority w:val="9"/>
    <w:rPr>
      <w:rFonts w:ascii="Heiti SC Light" w:eastAsia="Heiti SC Light"/>
      <w:b/>
      <w:bCs/>
      <w:sz w:val="28"/>
      <w:szCs w:val="21"/>
    </w:rPr>
  </w:style>
  <w:style w:type="character" w:customStyle="1" w:styleId="37">
    <w:name w:val="正文文本 字符"/>
    <w:basedOn w:val="28"/>
    <w:link w:val="13"/>
    <w:semiHidden/>
    <w:qFormat/>
    <w:uiPriority w:val="99"/>
  </w:style>
  <w:style w:type="character" w:customStyle="1" w:styleId="38">
    <w:name w:val="正文文本首行缩进 字符"/>
    <w:basedOn w:val="37"/>
    <w:link w:val="12"/>
    <w:qFormat/>
    <w:uiPriority w:val="0"/>
    <w:rPr>
      <w:rFonts w:ascii="Times New Roman" w:hAnsi="Times New Roman" w:eastAsia="宋体" w:cs="Times New Roman"/>
      <w:sz w:val="21"/>
      <w:szCs w:val="21"/>
    </w:rPr>
  </w:style>
  <w:style w:type="character" w:customStyle="1" w:styleId="39">
    <w:name w:val="页眉 字符"/>
    <w:basedOn w:val="28"/>
    <w:link w:val="21"/>
    <w:qFormat/>
    <w:uiPriority w:val="99"/>
    <w:rPr>
      <w:sz w:val="18"/>
      <w:szCs w:val="18"/>
    </w:rPr>
  </w:style>
  <w:style w:type="character" w:customStyle="1" w:styleId="40">
    <w:name w:val="页脚 字符"/>
    <w:basedOn w:val="28"/>
    <w:link w:val="20"/>
    <w:qFormat/>
    <w:uiPriority w:val="99"/>
    <w:rPr>
      <w:sz w:val="18"/>
      <w:szCs w:val="18"/>
    </w:rPr>
  </w:style>
  <w:style w:type="character" w:customStyle="1" w:styleId="41">
    <w:name w:val="批注框文本 字符"/>
    <w:basedOn w:val="28"/>
    <w:link w:val="19"/>
    <w:semiHidden/>
    <w:qFormat/>
    <w:uiPriority w:val="99"/>
    <w:rPr>
      <w:rFonts w:ascii="Helvetica" w:hAnsi="Helvetica"/>
      <w:sz w:val="18"/>
      <w:szCs w:val="18"/>
    </w:rPr>
  </w:style>
  <w:style w:type="paragraph" w:customStyle="1" w:styleId="42">
    <w:name w:val="Revision"/>
    <w:hidden/>
    <w:semiHidden/>
    <w:qFormat/>
    <w:uiPriority w:val="99"/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  <w:style w:type="paragraph" w:customStyle="1" w:styleId="43">
    <w:name w:val="TOC Heading"/>
    <w:basedOn w:val="2"/>
    <w:next w:val="1"/>
    <w:unhideWhenUsed/>
    <w:qFormat/>
    <w:uiPriority w:val="39"/>
    <w:pPr>
      <w:widowControl/>
      <w:spacing w:before="480" w:after="0" w:line="276" w:lineRule="auto"/>
      <w:jc w:val="left"/>
      <w:outlineLvl w:val="9"/>
    </w:pPr>
    <w:rPr>
      <w:rFonts w:asciiTheme="majorHAnsi" w:hAnsiTheme="majorHAnsi" w:eastAsiaTheme="majorEastAsia" w:cstheme="majorBidi"/>
      <w:color w:val="2E75B6" w:themeColor="accent1" w:themeShade="BF"/>
      <w:kern w:val="0"/>
    </w:rPr>
  </w:style>
  <w:style w:type="paragraph" w:customStyle="1" w:styleId="44">
    <w:name w:val="No Spacing"/>
    <w:link w:val="45"/>
    <w:qFormat/>
    <w:uiPriority w:val="1"/>
    <w:rPr>
      <w:rFonts w:eastAsia="Microsoft YaHei UI" w:asciiTheme="minorHAnsi" w:hAnsiTheme="minorHAnsi" w:cstheme="minorBidi"/>
      <w:kern w:val="0"/>
      <w:sz w:val="22"/>
      <w:szCs w:val="22"/>
      <w:lang w:val="en-US" w:eastAsia="zh-CN" w:bidi="ar-SA"/>
    </w:rPr>
  </w:style>
  <w:style w:type="character" w:customStyle="1" w:styleId="45">
    <w:name w:val="无间隔 字符"/>
    <w:basedOn w:val="28"/>
    <w:link w:val="44"/>
    <w:qFormat/>
    <w:uiPriority w:val="1"/>
    <w:rPr>
      <w:rFonts w:eastAsia="Microsoft YaHei UI"/>
      <w:kern w:val="0"/>
      <w:sz w:val="22"/>
      <w:szCs w:val="22"/>
    </w:rPr>
  </w:style>
  <w:style w:type="character" w:customStyle="1" w:styleId="46">
    <w:name w:val="apple-converted-space"/>
    <w:basedOn w:val="28"/>
    <w:qFormat/>
    <w:uiPriority w:val="0"/>
  </w:style>
  <w:style w:type="paragraph" w:customStyle="1" w:styleId="47">
    <w:name w:val="列出段落1"/>
    <w:basedOn w:val="1"/>
    <w:qFormat/>
    <w:uiPriority w:val="34"/>
    <w:pPr>
      <w:ind w:firstLine="420" w:firstLineChars="200"/>
    </w:pPr>
    <w:rPr>
      <w:rFonts w:ascii="Calibri" w:hAnsi="Calibri" w:eastAsia="宋体" w:cs="Times New Roman"/>
      <w:sz w:val="21"/>
      <w:szCs w:val="22"/>
    </w:rPr>
  </w:style>
  <w:style w:type="paragraph" w:customStyle="1" w:styleId="48">
    <w:name w:val="列出段落2"/>
    <w:basedOn w:val="1"/>
    <w:qFormat/>
    <w:uiPriority w:val="34"/>
    <w:pPr>
      <w:ind w:firstLine="420" w:firstLineChars="200"/>
    </w:pPr>
    <w:rPr>
      <w:rFonts w:ascii="Calibri" w:hAnsi="Calibri" w:eastAsia="宋体" w:cs="Times New Roman"/>
      <w:sz w:val="21"/>
      <w:szCs w:val="22"/>
    </w:rPr>
  </w:style>
  <w:style w:type="character" w:customStyle="1" w:styleId="49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b/>
      <w:bCs/>
      <w:sz w:val="28"/>
      <w:szCs w:val="28"/>
    </w:rPr>
  </w:style>
  <w:style w:type="paragraph" w:customStyle="1" w:styleId="50">
    <w:name w:val="msolistparagraph"/>
    <w:basedOn w:val="1"/>
    <w:qFormat/>
    <w:uiPriority w:val="0"/>
    <w:pPr>
      <w:ind w:firstLine="420" w:firstLineChars="200"/>
    </w:pPr>
    <w:rPr>
      <w:rFonts w:ascii="Calibri" w:hAnsi="Calibri" w:eastAsia="宋体" w:cs="Times New Roman"/>
      <w:sz w:val="21"/>
      <w:szCs w:val="22"/>
    </w:rPr>
  </w:style>
  <w:style w:type="character" w:customStyle="1" w:styleId="51">
    <w:name w:val="正文文本缩进 字符"/>
    <w:basedOn w:val="28"/>
    <w:link w:val="15"/>
    <w:semiHidden/>
    <w:qFormat/>
    <w:uiPriority w:val="99"/>
  </w:style>
  <w:style w:type="character" w:customStyle="1" w:styleId="52">
    <w:name w:val="标题 1 Char"/>
    <w:basedOn w:val="28"/>
    <w:link w:val="2"/>
    <w:qFormat/>
    <w:uiPriority w:val="9"/>
    <w:rPr>
      <w:b/>
      <w:bCs/>
      <w:kern w:val="44"/>
      <w:sz w:val="44"/>
      <w:szCs w:val="44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header" Target="header2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1" Type="http://schemas.openxmlformats.org/officeDocument/2006/relationships/fontTable" Target="fontTable.xml"/><Relationship Id="rId130" Type="http://schemas.openxmlformats.org/officeDocument/2006/relationships/numbering" Target="numbering.xml"/><Relationship Id="rId13" Type="http://schemas.openxmlformats.org/officeDocument/2006/relationships/image" Target="media/image8.png"/><Relationship Id="rId129" Type="http://schemas.openxmlformats.org/officeDocument/2006/relationships/customXml" Target="../customXml/item1.xml"/><Relationship Id="rId128" Type="http://schemas.openxmlformats.org/officeDocument/2006/relationships/image" Target="media/image123.png"/><Relationship Id="rId127" Type="http://schemas.openxmlformats.org/officeDocument/2006/relationships/image" Target="media/image122.png"/><Relationship Id="rId126" Type="http://schemas.openxmlformats.org/officeDocument/2006/relationships/image" Target="media/image121.png"/><Relationship Id="rId125" Type="http://schemas.openxmlformats.org/officeDocument/2006/relationships/image" Target="media/image120.png"/><Relationship Id="rId124" Type="http://schemas.openxmlformats.org/officeDocument/2006/relationships/image" Target="media/image119.png"/><Relationship Id="rId123" Type="http://schemas.openxmlformats.org/officeDocument/2006/relationships/image" Target="media/image118.png"/><Relationship Id="rId122" Type="http://schemas.openxmlformats.org/officeDocument/2006/relationships/image" Target="media/image117.png"/><Relationship Id="rId121" Type="http://schemas.openxmlformats.org/officeDocument/2006/relationships/image" Target="media/image116.png"/><Relationship Id="rId120" Type="http://schemas.openxmlformats.org/officeDocument/2006/relationships/image" Target="media/image115.png"/><Relationship Id="rId12" Type="http://schemas.openxmlformats.org/officeDocument/2006/relationships/image" Target="media/image7.png"/><Relationship Id="rId119" Type="http://schemas.openxmlformats.org/officeDocument/2006/relationships/image" Target="media/image114.png"/><Relationship Id="rId118" Type="http://schemas.openxmlformats.org/officeDocument/2006/relationships/image" Target="media/image113.png"/><Relationship Id="rId117" Type="http://schemas.openxmlformats.org/officeDocument/2006/relationships/image" Target="media/image112.png"/><Relationship Id="rId116" Type="http://schemas.openxmlformats.org/officeDocument/2006/relationships/image" Target="media/image111.png"/><Relationship Id="rId115" Type="http://schemas.openxmlformats.org/officeDocument/2006/relationships/image" Target="media/image110.png"/><Relationship Id="rId114" Type="http://schemas.openxmlformats.org/officeDocument/2006/relationships/image" Target="media/image109.png"/><Relationship Id="rId113" Type="http://schemas.openxmlformats.org/officeDocument/2006/relationships/image" Target="media/image108.png"/><Relationship Id="rId112" Type="http://schemas.openxmlformats.org/officeDocument/2006/relationships/image" Target="media/image107.png"/><Relationship Id="rId111" Type="http://schemas.openxmlformats.org/officeDocument/2006/relationships/image" Target="media/image106.png"/><Relationship Id="rId110" Type="http://schemas.openxmlformats.org/officeDocument/2006/relationships/image" Target="media/image105.png"/><Relationship Id="rId11" Type="http://schemas.openxmlformats.org/officeDocument/2006/relationships/image" Target="media/image6.png"/><Relationship Id="rId109" Type="http://schemas.openxmlformats.org/officeDocument/2006/relationships/image" Target="media/image104.png"/><Relationship Id="rId108" Type="http://schemas.openxmlformats.org/officeDocument/2006/relationships/image" Target="media/image103.png"/><Relationship Id="rId107" Type="http://schemas.openxmlformats.org/officeDocument/2006/relationships/image" Target="media/image102.png"/><Relationship Id="rId106" Type="http://schemas.openxmlformats.org/officeDocument/2006/relationships/image" Target="media/image101.png"/><Relationship Id="rId105" Type="http://schemas.openxmlformats.org/officeDocument/2006/relationships/image" Target="media/image100.png"/><Relationship Id="rId104" Type="http://schemas.openxmlformats.org/officeDocument/2006/relationships/image" Target="media/image99.png"/><Relationship Id="rId103" Type="http://schemas.openxmlformats.org/officeDocument/2006/relationships/image" Target="media/image98.pn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35"/>
    <customShpInfo spid="_x0000_s1034"/>
    <customShpInfo spid="_x0000_s1031"/>
    <customShpInfo spid="_x0000_s1033"/>
    <customShpInfo spid="_x0000_s1032"/>
    <customShpInfo spid="_x0000_s1030"/>
    <customShpInfo spid="_x0000_s1029"/>
    <customShpInfo spid="_x0000_s1028"/>
    <customShpInfo spid="_x0000_s1027"/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834</Words>
  <Characters>4755</Characters>
  <Lines>39</Lines>
  <Paragraphs>11</Paragraphs>
  <ScaleCrop>false</ScaleCrop>
  <LinksUpToDate>false</LinksUpToDate>
  <CharactersWithSpaces>5578</CharactersWithSpaces>
  <Application>WPS Office_2.4.1.841_F1E327BC-269C-435d-A152-05C5408002CA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2018-12-30T15:53:00Z</dcterms:created>
  <dc:creator>Microsoft Office 用户</dc:creator>
  <cp:lastModifiedBy>lee_5176</cp:lastModifiedBy>
  <cp:lastPrinted>2017-06-18T16:36:00Z</cp:lastPrinted>
  <dcterms:modified xsi:type="dcterms:W3CDTF">2019-04-02T17:56:58Z</dcterms:modified>
  <dc:subject>用户使用手册</dc:subject>
  <dc:title>冠军级直销团队的管理利器
</dc:title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2052-2.4.1.841</vt:lpwstr>
  </property>
</Properties>
</file>