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众播互动云交互软件使用手册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bCs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sz w:val="22"/>
          <w:szCs w:val="22"/>
        </w:rPr>
        <w:t>一、产品介绍</w:t>
      </w:r>
    </w:p>
    <w:p>
      <w:pPr>
        <w:pStyle w:val="9"/>
        <w:jc w:val="lef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众播互动云交互软件，旨在打破物理空间限制，通过云端系统实现异地实时协同交互，在游戏直播、直播带货、异地办公、在线教育、政企服务、医疗会诊甚至异地恋情感呵护方面，为不同客户创造多种价值场景。</w:t>
      </w:r>
    </w:p>
    <w:p>
      <w:pPr>
        <w:pStyle w:val="9"/>
        <w:jc w:val="lef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可适用如下场景（包括但不限于）：</w:t>
      </w:r>
    </w:p>
    <w:p>
      <w:pPr>
        <w:pStyle w:val="9"/>
        <w:jc w:val="left"/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</w:rPr>
        <w:t>1. 云游戏直播互动场景--</w:t>
      </w: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lang w:eastAsia="zh-CN"/>
        </w:rPr>
        <w:t>主播、观众，身份随时切换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0" w:lineRule="atLeas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val="en-US" w:eastAsia="zh-CN"/>
        </w:rPr>
        <w:t>随着5G商用的层层落地，云游戏技术也在不断更新迭代。在这一背景下，瞬玩科技“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免下载、免安装、即点即玩、低延迟、高画质、快速适配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的云游戏服务产品应运而生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，玩家只需轻轻一点，即可畅玩热门大作。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0" w:lineRule="atLeas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val="en-US" w:eastAsia="zh-CN"/>
        </w:rPr>
        <w:t>对于游戏直播而言，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众播互动作为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val="en-US" w:eastAsia="zh-CN"/>
        </w:rPr>
        <w:t>2020年全新云交互产品，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更是将打破“主播玩、观众看”的单一玩法，彻底颠覆传统直播模式。在过去，一名专业的游戏主播需要有价格高昂的专业设备来保证游戏体验，但是在云游戏场景中则完全不需要担心：游戏内容处理在云端进行，对终端设备几乎没有要求，即便是市面上最普通的机型也可以实现游戏流畅运行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0" w:lineRule="atLeas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另一方面，对于观众来说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云游戏也将会带来全新的直播互动体验。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当他们看到游戏主播在玩一款时下热门的游戏时，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观众不仅仅是观看者，他们还可以向主播申请控制权，主播一旦授权，观众便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可以随时加入到游戏中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，和主播一起战斗。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0" w:lineRule="atLeas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这种全民交互的直播间互动体验，也将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打通游戏直播与游戏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之间的直接通道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，将直播流量更高效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地引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向游戏产品。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0" w:lineRule="atLeas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</w:p>
    <w:p>
      <w:pPr>
        <w:pStyle w:val="9"/>
        <w:numPr>
          <w:ilvl w:val="0"/>
          <w:numId w:val="1"/>
        </w:numPr>
        <w:jc w:val="left"/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</w:rPr>
        <w:t>云视频社交场景--</w:t>
      </w: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lang w:eastAsia="zh-CN"/>
        </w:rPr>
        <w:t>打破物理限制，实现情绪同步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0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云视频社交是众播互动的另一落地场景，将会进一步改善用户的网络社交体验，在异地恋情感呵护、家人朋友感情联络上创造价值。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0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比如异地恋情侣想一起看一部电影，不但需要同时按下播放键，观看途中还可能因为网络或其它原因出现不同步的情况，双方难以产生体验同步、情绪同步。一旦有了众播互</w:t>
      </w:r>
      <w:r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动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的解决方案，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通过云端系统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打造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异地实时、同步、无延迟的协同交互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，双方的视频通话和操作都能够即刻同步，真正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打破物理空间限制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，让异地社交产生情感共鸣。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0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0" w:lineRule="atLeast"/>
        <w:ind w:left="0" w:right="0"/>
        <w:rPr>
          <w:rStyle w:val="6"/>
          <w:rFonts w:hint="eastAsia" w:ascii="微软雅黑" w:hAnsi="微软雅黑" w:eastAsia="微软雅黑" w:cs="微软雅黑"/>
          <w:b/>
          <w:bCs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 w:val="21"/>
          <w:szCs w:val="21"/>
          <w:lang w:eastAsia="zh-CN"/>
        </w:rPr>
        <w:t>3. 远程医疗会诊场景--</w:t>
      </w:r>
      <w:r>
        <w:rPr>
          <w:rStyle w:val="6"/>
          <w:rFonts w:hint="eastAsia" w:ascii="微软雅黑" w:hAnsi="微软雅黑" w:eastAsia="微软雅黑" w:cs="微软雅黑"/>
          <w:b/>
          <w:bCs/>
          <w:color w:val="333333"/>
          <w:sz w:val="21"/>
          <w:szCs w:val="21"/>
        </w:rPr>
        <w:t>即刻交互</w:t>
      </w:r>
      <w:r>
        <w:rPr>
          <w:rStyle w:val="6"/>
          <w:rFonts w:hint="eastAsia" w:ascii="微软雅黑" w:hAnsi="微软雅黑" w:eastAsia="微软雅黑" w:cs="微软雅黑"/>
          <w:b/>
          <w:bCs/>
          <w:color w:val="333333"/>
          <w:sz w:val="21"/>
          <w:szCs w:val="21"/>
          <w:lang w:eastAsia="zh-CN"/>
        </w:rPr>
        <w:t>，精确高效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0" w:lineRule="atLeas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随着异地办公需求的迅猛增加，云服务可以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在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这一领域的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覆盖面、适应性和便捷程度上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产生更大动能。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0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以远程医疗会诊为例，全国各地甚至世界各地的医</w:t>
      </w: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  <w:lang w:eastAsia="zh-CN"/>
        </w:rPr>
        <w:t>生、专家都可以基于同一个屏幕实现多人异地实时会诊，不但可以同步展示医疗信息，更能够对医学影像文件进行实时标注等操作。除此之外，在远程手术场景下，瞬玩科技云服务解决方案还可以提供高清度、低迟延的视频直播，解决技术难题，帮助医疗活动精确高效推进。</w:t>
      </w:r>
    </w:p>
    <w:p>
      <w:pPr>
        <w:pStyle w:val="9"/>
        <w:jc w:val="lef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</w:p>
    <w:p>
      <w:pPr>
        <w:pStyle w:val="9"/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b/>
          <w:bCs/>
          <w:color w:val="33333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 w:val="22"/>
          <w:szCs w:val="22"/>
        </w:rPr>
        <w:t>产品使用演示</w:t>
      </w:r>
    </w:p>
    <w:p>
      <w:pPr>
        <w:spacing w:line="520" w:lineRule="exact"/>
        <w:rPr>
          <w:rFonts w:hint="eastAsia" w:ascii="微软雅黑" w:hAnsi="微软雅黑" w:eastAsia="微软雅黑" w:cs="微软雅黑"/>
          <w:b w:val="0"/>
          <w:bCs w:val="0"/>
          <w:color w:val="333333"/>
          <w:kern w:val="2"/>
          <w:sz w:val="21"/>
          <w:szCs w:val="21"/>
          <w:lang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2"/>
          <w:sz w:val="21"/>
          <w:szCs w:val="21"/>
          <w:lang w:eastAsia="zh-CN" w:bidi="ar-SA"/>
        </w:rPr>
        <w:t>1. 主播操控游戏，观众进行观看，并可随时刷礼物、发弹幕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drawing>
          <wp:inline distT="0" distB="0" distL="114300" distR="114300">
            <wp:extent cx="5264785" cy="3028315"/>
            <wp:effectExtent l="0" t="0" r="18415" b="196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</w:p>
    <w:p>
      <w:pPr>
        <w:spacing w:line="520" w:lineRule="exact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2"/>
          <w:sz w:val="21"/>
          <w:szCs w:val="21"/>
          <w:lang w:eastAsia="zh-CN" w:bidi="ar-SA"/>
        </w:rPr>
        <w:t>2. 观众可随时申请控制权，加入战局，或接替主播操作游戏</w:t>
      </w:r>
    </w:p>
    <w:p>
      <w:pPr>
        <w:spacing w:line="240" w:lineRule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drawing>
          <wp:inline distT="0" distB="0" distL="114300" distR="114300">
            <wp:extent cx="5267325" cy="3451860"/>
            <wp:effectExtent l="0" t="0" r="15875" b="254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</w:p>
    <w:p>
      <w:pPr>
        <w:numPr>
          <w:ilvl w:val="0"/>
          <w:numId w:val="3"/>
        </w:numPr>
        <w:spacing w:line="520" w:lineRule="exact"/>
        <w:ind w:firstLine="0" w:firstLineChars="0"/>
        <w:rPr>
          <w:rFonts w:hint="eastAsia" w:ascii="微软雅黑" w:hAnsi="微软雅黑" w:eastAsia="微软雅黑" w:cs="微软雅黑"/>
          <w:b w:val="0"/>
          <w:bCs w:val="0"/>
          <w:color w:val="333333"/>
          <w:kern w:val="2"/>
          <w:sz w:val="21"/>
          <w:szCs w:val="21"/>
          <w:lang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2"/>
          <w:sz w:val="21"/>
          <w:szCs w:val="21"/>
          <w:lang w:eastAsia="zh-CN" w:bidi="ar-SA"/>
        </w:rPr>
        <w:t>主播可选择是否授予观众控制权</w:t>
      </w:r>
    </w:p>
    <w:p>
      <w:pPr>
        <w:spacing w:line="240" w:lineRule="auto"/>
        <w:rPr>
          <w:rFonts w:hint="eastAsia" w:ascii="微软雅黑" w:hAnsi="微软雅黑" w:eastAsia="微软雅黑" w:cs="微软雅黑"/>
          <w:b w:val="0"/>
          <w:bCs w:val="0"/>
          <w:kern w:val="21"/>
          <w:sz w:val="21"/>
          <w:szCs w:val="21"/>
          <w:lang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1"/>
          <w:sz w:val="21"/>
          <w:szCs w:val="21"/>
          <w:lang w:eastAsia="zh-CN" w:bidi="ar-SA"/>
        </w:rPr>
        <w:drawing>
          <wp:inline distT="0" distB="0" distL="114300" distR="114300">
            <wp:extent cx="5269865" cy="3808095"/>
            <wp:effectExtent l="0" t="0" r="13335" b="190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hint="eastAsia" w:ascii="微软雅黑" w:hAnsi="微软雅黑" w:eastAsia="微软雅黑" w:cs="微软雅黑"/>
          <w:b w:val="0"/>
          <w:bCs w:val="0"/>
          <w:kern w:val="21"/>
          <w:sz w:val="21"/>
          <w:szCs w:val="21"/>
          <w:lang w:eastAsia="zh-CN" w:bidi="ar-SA"/>
        </w:rPr>
      </w:pPr>
    </w:p>
    <w:p>
      <w:pPr>
        <w:numPr>
          <w:ilvl w:val="0"/>
          <w:numId w:val="4"/>
        </w:numPr>
        <w:spacing w:line="520" w:lineRule="exact"/>
        <w:rPr>
          <w:rFonts w:hint="eastAsia" w:ascii="微软雅黑" w:hAnsi="微软雅黑" w:eastAsia="微软雅黑" w:cs="微软雅黑"/>
          <w:b w:val="0"/>
          <w:bCs w:val="0"/>
          <w:color w:val="333333"/>
          <w:kern w:val="2"/>
          <w:sz w:val="21"/>
          <w:szCs w:val="21"/>
          <w:lang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2"/>
          <w:sz w:val="21"/>
          <w:szCs w:val="21"/>
          <w:lang w:eastAsia="zh-CN" w:bidi="ar-SA"/>
        </w:rPr>
        <w:t>主播授予控制权后，观众即可操作游戏，期间主播可随时收回控制权</w:t>
      </w:r>
    </w:p>
    <w:p>
      <w:pPr>
        <w:numPr>
          <w:ilvl w:val="0"/>
          <w:numId w:val="0"/>
        </w:numPr>
        <w:spacing w:line="520" w:lineRule="exact"/>
        <w:rPr>
          <w:rFonts w:hint="eastAsia" w:ascii="微软雅黑" w:hAnsi="微软雅黑" w:eastAsia="微软雅黑" w:cs="微软雅黑"/>
          <w:b w:val="0"/>
          <w:bCs w:val="0"/>
          <w:color w:val="333333"/>
          <w:kern w:val="2"/>
          <w:sz w:val="21"/>
          <w:szCs w:val="21"/>
          <w:lang w:eastAsia="zh-CN" w:bidi="ar-SA"/>
        </w:rPr>
      </w:pPr>
    </w:p>
    <w:p>
      <w:pPr>
        <w:spacing w:line="240" w:lineRule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drawing>
          <wp:inline distT="0" distB="0" distL="114300" distR="114300">
            <wp:extent cx="5270500" cy="2949575"/>
            <wp:effectExtent l="0" t="0" r="12700" b="2222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20" w:lineRule="exact"/>
        <w:rPr>
          <w:rFonts w:hint="eastAsia" w:ascii="微软雅黑" w:hAnsi="微软雅黑" w:eastAsia="微软雅黑" w:cs="微软雅黑"/>
          <w:b w:val="0"/>
          <w:bCs w:val="0"/>
          <w:kern w:val="21"/>
          <w:sz w:val="21"/>
          <w:szCs w:val="21"/>
          <w:lang w:eastAsia="zh-CN" w:bidi="ar-SA"/>
        </w:rPr>
      </w:pP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</w:p>
    <w:p>
      <w:pPr>
        <w:pStyle w:val="9"/>
        <w:numPr>
          <w:ilvl w:val="0"/>
          <w:numId w:val="5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产品</w:t>
      </w:r>
      <w:r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  <w:t>使用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方法</w:t>
      </w:r>
    </w:p>
    <w:p>
      <w:pPr>
        <w:pStyle w:val="9"/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  <w:t>众播互动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在覆盖面、适应性和便捷程度上，</w:t>
      </w:r>
      <w:r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  <w:t>适用于众多场景</w:t>
      </w:r>
      <w:r>
        <w:rPr>
          <w:rFonts w:hint="default" w:cs="微软雅黑"/>
          <w:b w:val="0"/>
          <w:bCs w:val="0"/>
          <w:color w:val="333333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能够完美满足不同</w:t>
      </w:r>
      <w:r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  <w:t>客户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  <w:t>的价值需求</w:t>
      </w:r>
      <w:r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  <w:t>。产品交付内容为SDK、API接口文档以及相关技术文档等，可为客户定制场景化需求。需要双方进行技术调试，请联系售前工作人员。</w:t>
      </w:r>
    </w:p>
    <w:p>
      <w:pPr>
        <w:pStyle w:val="9"/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</w:p>
    <w:p>
      <w:pPr>
        <w:pStyle w:val="9"/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  <w:t>联系方式：</w:t>
      </w:r>
    </w:p>
    <w:p>
      <w:pPr>
        <w:pStyle w:val="9"/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  <w:t>姓名：李梦迪</w:t>
      </w:r>
    </w:p>
    <w:p>
      <w:pPr>
        <w:pStyle w:val="9"/>
        <w:numPr>
          <w:ilvl w:val="0"/>
          <w:numId w:val="0"/>
        </w:numPr>
        <w:jc w:val="left"/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  <w:t>电话：1513187516</w:t>
      </w:r>
    </w:p>
    <w:p>
      <w:pPr>
        <w:pStyle w:val="9"/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 w:val="0"/>
          <w:bCs w:val="0"/>
          <w:color w:val="333333"/>
          <w:sz w:val="21"/>
          <w:szCs w:val="21"/>
        </w:rPr>
      </w:pPr>
      <w:r>
        <w:rPr>
          <w:rFonts w:hint="default" w:ascii="微软雅黑" w:hAnsi="微软雅黑" w:eastAsia="微软雅黑" w:cs="微软雅黑"/>
          <w:b w:val="0"/>
          <w:bCs w:val="0"/>
          <w:color w:val="333333"/>
          <w:sz w:val="21"/>
          <w:szCs w:val="21"/>
        </w:rPr>
        <w:t>邮箱：limengdi@ishunwan.com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微软雅黑">
    <w:altName w:val="汉仪旗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综艺体简">
    <w:altName w:val="苹方-简"/>
    <w:panose1 w:val="00000000000000000000"/>
    <w:charset w:val="00"/>
    <w:family w:val="auto"/>
    <w:pitch w:val="default"/>
    <w:sig w:usb0="00000000" w:usb1="00000000" w:usb2="00000012" w:usb3="00000000" w:csb0="00040000" w:csb1="00000000"/>
  </w:font>
  <w:font w:name="仿宋_GB2312">
    <w:altName w:val="汉仪仿宋KW"/>
    <w:panose1 w:val="00000000000000000000"/>
    <w:charset w:val="00"/>
    <w:family w:val="roman"/>
    <w:pitch w:val="default"/>
    <w:sig w:usb0="00000000" w:usb1="00000000" w:usb2="00000010" w:usb3="00000000" w:csb0="00040000" w:csb1="00000000"/>
  </w:font>
  <w:font w:name="汉真广标">
    <w:altName w:val="苹方-简"/>
    <w:panose1 w:val="00000000000000000000"/>
    <w:charset w:val="00"/>
    <w:family w:val="modern"/>
    <w:pitch w:val="default"/>
    <w:sig w:usb0="00000000" w:usb1="00000000" w:usb2="00000012" w:usb3="00000000" w:csb0="00040000" w:csb1="00000000"/>
  </w:font>
  <w:font w:name="黑体">
    <w:altName w:val="汉仪中黑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209E4"/>
    <w:multiLevelType w:val="singleLevel"/>
    <w:tmpl w:val="5E8209E4"/>
    <w:lvl w:ilvl="0" w:tentative="0">
      <w:start w:val="2"/>
      <w:numFmt w:val="decimal"/>
      <w:suff w:val="space"/>
      <w:lvlText w:val="%1."/>
      <w:lvlJc w:val="left"/>
    </w:lvl>
  </w:abstractNum>
  <w:abstractNum w:abstractNumId="1">
    <w:nsid w:val="5E820FCD"/>
    <w:multiLevelType w:val="singleLevel"/>
    <w:tmpl w:val="5E820FCD"/>
    <w:lvl w:ilvl="0" w:tentative="0">
      <w:start w:val="4"/>
      <w:numFmt w:val="decimal"/>
      <w:suff w:val="space"/>
      <w:lvlText w:val="%1."/>
      <w:lvlJc w:val="left"/>
    </w:lvl>
  </w:abstractNum>
  <w:abstractNum w:abstractNumId="2">
    <w:nsid w:val="5E9D6259"/>
    <w:multiLevelType w:val="singleLevel"/>
    <w:tmpl w:val="5E9D6259"/>
    <w:lvl w:ilvl="0" w:tentative="0">
      <w:start w:val="2"/>
      <w:numFmt w:val="decimal"/>
      <w:suff w:val="space"/>
      <w:lvlText w:val="%1."/>
      <w:lvlJc w:val="left"/>
    </w:lvl>
  </w:abstractNum>
  <w:abstractNum w:abstractNumId="3">
    <w:nsid w:val="5E9D640A"/>
    <w:multiLevelType w:val="singleLevel"/>
    <w:tmpl w:val="5E9D640A"/>
    <w:lvl w:ilvl="0" w:tentative="0">
      <w:start w:val="2"/>
      <w:numFmt w:val="chineseCounting"/>
      <w:suff w:val="nothing"/>
      <w:lvlText w:val="%1、"/>
      <w:lvlJc w:val="left"/>
    </w:lvl>
  </w:abstractNum>
  <w:abstractNum w:abstractNumId="4">
    <w:nsid w:val="5E9D655C"/>
    <w:multiLevelType w:val="singleLevel"/>
    <w:tmpl w:val="5E9D655C"/>
    <w:lvl w:ilvl="0" w:tentative="0">
      <w:start w:val="4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4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FE4D41"/>
    <w:rsid w:val="5DFE4D41"/>
    <w:rsid w:val="9E3B4990"/>
    <w:rsid w:val="EE5F7F9C"/>
    <w:rsid w:val="F8AFD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page number"/>
    <w:basedOn w:val="5"/>
    <w:uiPriority w:val="0"/>
  </w:style>
  <w:style w:type="paragraph" w:customStyle="1" w:styleId="9">
    <w:name w:val="石墨文档正文"/>
    <w:qFormat/>
    <w:uiPriority w:val="0"/>
    <w:rPr>
      <w:rFonts w:ascii="微软雅黑" w:hAnsi="微软雅黑" w:eastAsia="微软雅黑" w:cs="微软雅黑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Office_2.0.1.3256_F1E327BC-269C-435d-A152-05C5408002CA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2020-04-21T00:01:00Z</dcterms:created>
  <dc:creator>secondround</dc:creator>
  <cp:lastModifiedBy>secondround</cp:lastModifiedBy>
  <dcterms:modified xsi:type="dcterms:W3CDTF">2020-04-21T16:15:10Z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2052-2.0.1.3256</vt:lpwstr>
  </property>
</Properties>
</file>