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eastAsia="zh-CN"/>
        </w:rPr>
        <w:t>荆艺软件</w:t>
      </w:r>
      <w:r>
        <w:rPr>
          <w:rFonts w:hint="eastAsia"/>
          <w:sz w:val="52"/>
          <w:szCs w:val="52"/>
          <w:lang w:val="en-US" w:eastAsia="zh-CN"/>
        </w:rPr>
        <w:t>KSP产品使用手册</w:t>
      </w:r>
    </w:p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开放端口：80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用户购买License后，由软件服务商在华为云上部署，部署后提供访问地址给客户：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http://固定ip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初始用户名：kinnsoft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初始用户密码：123456</w:t>
      </w:r>
    </w:p>
    <w:p>
      <w:pPr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67F10"/>
    <w:rsid w:val="167B6CED"/>
    <w:rsid w:val="34467F10"/>
    <w:rsid w:val="41012C2A"/>
    <w:rsid w:val="60E6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2020-01-08T02:22:00Z</dcterms:created>
  <dc:creator>游阿嘎</dc:creator>
  <cp:lastModifiedBy>游阿嘎</cp:lastModifiedBy>
  <dcterms:modified xsi:type="dcterms:W3CDTF">2020-06-22T01:41:35Z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