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eastAsia="zh-CN"/>
        </w:rPr>
        <w:t>小屏</w:t>
      </w:r>
      <w:r>
        <w:rPr>
          <w:rFonts w:hint="eastAsia"/>
          <w:sz w:val="48"/>
          <w:szCs w:val="48"/>
          <w:lang w:val="en-US" w:eastAsia="zh-CN"/>
        </w:rPr>
        <w:t>IOC操作手册V1.0</w:t>
      </w: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概述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小屏IOC是基于移动端</w:t>
      </w:r>
      <w:r>
        <w:rPr>
          <w:rFonts w:hint="eastAsia"/>
          <w:lang w:val="en-US" w:eastAsia="zh-CN"/>
        </w:rPr>
        <w:t>打造的可视化IOC专题，能弥补大屏IOC灵活性、交互性不足等缺陷。小屏IOC提供移动指挥能力，领导通过移动端设备进行快速查看业务领域数据感知城市态势，并提供对领域指标卡片发起督查、红灯、订阅、电联、圈阅等能力，以实现移动指挥、高效管理。小屏IOC适用对象为秘书、办公室主任、局办领导、公务员。</w:t>
      </w:r>
    </w:p>
    <w:p>
      <w:pPr>
        <w:pStyle w:val="2"/>
        <w:bidi w:val="0"/>
        <w:ind w:left="432" w:leftChars="0" w:hanging="43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产品功能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新用户打开APP后需要登录后才能进入APP，输入手机号码与密码</w:t>
      </w:r>
      <w:r>
        <w:rPr>
          <w:rFonts w:hint="eastAsia"/>
          <w:lang w:val="en-US" w:eastAsia="zh-CN"/>
        </w:rPr>
        <w:t>，点击【登录】</w:t>
      </w:r>
      <w:r>
        <w:rPr>
          <w:rFonts w:hint="default"/>
          <w:lang w:val="en-US" w:eastAsia="zh-CN"/>
        </w:rPr>
        <w:t>即可</w:t>
      </w:r>
      <w:r>
        <w:rPr>
          <w:rFonts w:hint="eastAsia"/>
          <w:lang w:val="en-US" w:eastAsia="zh-CN"/>
        </w:rPr>
        <w:t>。</w:t>
      </w:r>
      <w:r>
        <w:rPr>
          <w:rFonts w:hint="default"/>
          <w:lang w:val="en-US" w:eastAsia="zh-CN"/>
        </w:rPr>
        <w:t>若忘记了密码，可以点击</w:t>
      </w:r>
      <w:r>
        <w:rPr>
          <w:rFonts w:hint="eastAsia"/>
          <w:lang w:val="en-US" w:eastAsia="zh-CN"/>
        </w:rPr>
        <w:t>【</w:t>
      </w:r>
      <w:r>
        <w:rPr>
          <w:rFonts w:hint="default"/>
          <w:lang w:val="en-US" w:eastAsia="zh-CN"/>
        </w:rPr>
        <w:t>验证码登录</w:t>
      </w:r>
      <w:r>
        <w:rPr>
          <w:rFonts w:hint="eastAsia"/>
          <w:lang w:val="en-US" w:eastAsia="zh-CN"/>
        </w:rPr>
        <w:t>】</w:t>
      </w:r>
      <w:r>
        <w:rPr>
          <w:rFonts w:hint="default"/>
          <w:lang w:val="en-US" w:eastAsia="zh-CN"/>
        </w:rPr>
        <w:t>，获取验证码后可以直接登录</w:t>
      </w:r>
      <w:r>
        <w:rPr>
          <w:rFonts w:hint="eastAsia"/>
          <w:lang w:val="en-US" w:eastAsia="zh-CN"/>
        </w:rPr>
        <w:t>。</w:t>
      </w:r>
    </w:p>
    <w:p>
      <w:pPr>
        <w:spacing w:line="360" w:lineRule="auto"/>
      </w:pPr>
      <w:r>
        <w:drawing>
          <wp:inline distT="0" distB="0" distL="114300" distR="114300">
            <wp:extent cx="2546350" cy="3952875"/>
            <wp:effectExtent l="0" t="0" r="139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12691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7580" cy="3959860"/>
            <wp:effectExtent l="0" t="0" r="1270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退出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点击【个人中心】，打开个人中心页面，点击【系统设置】，再点击【退出登录】，出现退出登录提示窗口，点击【确定】即可退出登录。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502535"/>
            <wp:effectExtent l="0" t="0" r="8255" b="1206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消息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消息列表展示</w:t>
      </w:r>
      <w:r>
        <w:rPr>
          <w:rFonts w:hint="default"/>
          <w:lang w:val="en-US" w:eastAsia="zh-CN"/>
        </w:rPr>
        <w:t>预警消息、红灯消息、订阅消息、反馈消息等通知</w:t>
      </w:r>
      <w:r>
        <w:rPr>
          <w:rFonts w:hint="eastAsia"/>
          <w:lang w:val="en-US" w:eastAsia="zh-CN"/>
        </w:rPr>
        <w:t>以及单聊和群聊消息</w:t>
      </w:r>
      <w:r>
        <w:rPr>
          <w:rFonts w:hint="default"/>
          <w:lang w:val="en-US" w:eastAsia="zh-CN"/>
        </w:rPr>
        <w:t>，</w:t>
      </w:r>
      <w:r>
        <w:rPr>
          <w:rFonts w:hint="eastAsia"/>
          <w:lang w:val="en-US" w:eastAsia="zh-CN"/>
        </w:rPr>
        <w:t>发送的消息</w:t>
      </w:r>
      <w:r>
        <w:rPr>
          <w:rFonts w:hint="default"/>
          <w:lang w:val="en-US" w:eastAsia="zh-CN"/>
        </w:rPr>
        <w:t>即时触达用户。</w:t>
      </w:r>
      <w:r>
        <w:rPr>
          <w:rFonts w:hint="eastAsia"/>
          <w:lang w:val="en-US" w:eastAsia="zh-CN"/>
        </w:rPr>
        <w:t>点击对应的通知消息可查看详情，并进入办理界面。</w:t>
      </w:r>
    </w:p>
    <w:p>
      <w:r>
        <w:drawing>
          <wp:inline distT="0" distB="0" distL="114300" distR="114300">
            <wp:extent cx="2254885" cy="3924300"/>
            <wp:effectExtent l="0" t="0" r="635" b="762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切换视角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点击驾驶舱页面右上角的【市级/区级】切换按钮可切换查看视角。</w:t>
      </w:r>
    </w:p>
    <w:p>
      <w:r>
        <w:drawing>
          <wp:inline distT="0" distB="0" distL="114300" distR="114300">
            <wp:extent cx="2520315" cy="6743700"/>
            <wp:effectExtent l="0" t="0" r="952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t="144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6170" cy="6726555"/>
            <wp:effectExtent l="0" t="0" r="127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t="4213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67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协同指挥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小屏IOC</w:t>
      </w:r>
      <w:r>
        <w:rPr>
          <w:rFonts w:hint="default"/>
          <w:lang w:val="en-US" w:eastAsia="zh-CN"/>
        </w:rPr>
        <w:t>页面顶部展示督办、红灯、预警、待处理事项的实时</w:t>
      </w:r>
      <w:r>
        <w:rPr>
          <w:rFonts w:hint="eastAsia"/>
          <w:lang w:val="en-US" w:eastAsia="zh-CN"/>
        </w:rPr>
        <w:t>数据</w:t>
      </w:r>
      <w:r>
        <w:rPr>
          <w:rFonts w:hint="default"/>
          <w:lang w:val="en-US" w:eastAsia="zh-CN"/>
        </w:rPr>
        <w:t>，可点击进行办理、查看详情</w:t>
      </w:r>
      <w:r>
        <w:rPr>
          <w:rFonts w:hint="eastAsia"/>
          <w:lang w:val="en-US" w:eastAsia="zh-CN"/>
        </w:rPr>
        <w:t>。</w:t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3345180" cy="1821180"/>
            <wp:effectExtent l="0" t="0" r="7620" b="762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专题应用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领导</w:t>
      </w:r>
      <w:r>
        <w:rPr>
          <w:rFonts w:hint="eastAsia"/>
          <w:lang w:val="en-US" w:eastAsia="zh-CN"/>
        </w:rPr>
        <w:t>在</w:t>
      </w:r>
      <w:r>
        <w:rPr>
          <w:rFonts w:hint="default"/>
          <w:lang w:val="en-US" w:eastAsia="zh-CN"/>
        </w:rPr>
        <w:t>小屏</w:t>
      </w:r>
      <w:r>
        <w:rPr>
          <w:rFonts w:hint="eastAsia"/>
          <w:lang w:val="en-US" w:eastAsia="zh-CN"/>
        </w:rPr>
        <w:t>驾驶舱</w:t>
      </w:r>
      <w:r>
        <w:rPr>
          <w:rFonts w:hint="default"/>
          <w:lang w:val="en-US" w:eastAsia="zh-CN"/>
        </w:rPr>
        <w:t>查看、浏览各业务专题的指标卡片，随时了解运行动态</w:t>
      </w:r>
      <w:r>
        <w:rPr>
          <w:rFonts w:hint="eastAsia"/>
          <w:lang w:val="en-US" w:eastAsia="zh-CN"/>
        </w:rPr>
        <w:t>。</w:t>
      </w:r>
    </w:p>
    <w:p>
      <w:pPr>
        <w:spacing w:line="360" w:lineRule="auto"/>
      </w:pPr>
      <w:r>
        <w:drawing>
          <wp:inline distT="0" distB="0" distL="114300" distR="114300">
            <wp:extent cx="5261610" cy="1960245"/>
            <wp:effectExtent l="0" t="0" r="11430" b="571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驾驶舱卡片操作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驾驶舱</w:t>
      </w:r>
      <w:r>
        <w:rPr>
          <w:rFonts w:hint="default"/>
          <w:lang w:val="en-US" w:eastAsia="zh-CN"/>
        </w:rPr>
        <w:t>将城市各专题指标进行卡片化展示</w:t>
      </w:r>
      <w:r>
        <w:rPr>
          <w:rFonts w:hint="eastAsia"/>
          <w:lang w:val="en-US" w:eastAsia="zh-CN"/>
        </w:rPr>
        <w:t>，每个专题由多个卡片组成，用户可对卡片发起红灯、发起督办、一键电联、圈阅、订阅、预警、分享、查看数据来源等操作。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发起红灯</w:t>
      </w:r>
    </w:p>
    <w:p>
      <w:pPr>
        <w:pStyle w:val="5"/>
        <w:bidi w:val="0"/>
        <w:rPr>
          <w:rFonts w:hint="default"/>
          <w:b/>
          <w:bCs w:val="0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发起红灯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针对异常的指标，领导可以从指标卡片发起红灯，点击卡片右上角的【...】，出现卡片操作窗口，点击【发起红灯】，出现发起红灯窗口，选择负责人，输入红灯指示，点击【发送】，将红灯消息通知负责人。</w:t>
      </w:r>
    </w:p>
    <w:p>
      <w:r>
        <w:drawing>
          <wp:inline distT="0" distB="0" distL="114300" distR="114300">
            <wp:extent cx="5274310" cy="5012055"/>
            <wp:effectExtent l="0" t="0" r="13970" b="190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办结红灯</w:t>
      </w:r>
    </w:p>
    <w:p>
      <w:pPr>
        <w:spacing w:line="360" w:lineRule="auto"/>
        <w:ind w:firstLine="420" w:firstLineChars="200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新增的红灯消息会在消息中心通知对应的负责人。点击该红灯消息，点击【办结】，输入办结情况说明后点击【确认】，该红灯事项即可办结。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531745"/>
            <wp:effectExtent l="0" t="0" r="5080" b="1333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发起督办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发起督办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针对滞后数据或其他情况，领导可对其发起督办。点击卡片右上角的【...】，出现卡片操作窗口，点击【发起督办】，出现新建督办窗口，输入督办名称，选择督办负责人，分解子任务，点击【提交】，即可将督办消息通知对应负责人。</w:t>
      </w:r>
    </w:p>
    <w:p>
      <w:r>
        <w:drawing>
          <wp:inline distT="0" distB="0" distL="114300" distR="114300">
            <wp:extent cx="4991735" cy="4772660"/>
            <wp:effectExtent l="0" t="0" r="6985" b="1270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477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办结督办</w:t>
      </w:r>
    </w:p>
    <w:p>
      <w:pPr>
        <w:bidi w:val="0"/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新增的督办消息会在消息中心通知对应的负责人。点击对应的督办消息，可查看督办详情，包括基本信息、办理情况、反馈记录、延期记录、催办记录，点击【办结】，该督办事项即可办结。</w:t>
      </w:r>
    </w:p>
    <w:p>
      <w:pPr>
        <w:bidi w:val="0"/>
        <w:spacing w:line="360" w:lineRule="auto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3375660"/>
            <wp:effectExtent l="0" t="0" r="3175" b="762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一键电联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点击卡片右上角的【...】，出现卡片操作窗口，点击【一键电联】，快速打开拨打电话界面，点击【拨打】按钮即可电话联系负责人。</w:t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096770" cy="3033395"/>
            <wp:effectExtent l="0" t="0" r="6350" b="1460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rcRect t="22715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圈阅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点击卡片右上角的【...】，出现卡片操作窗口，点击【圈阅】，打开手写签批界面，可在当前界面编辑图片，编辑完之后点击【完成】，打开通讯录窗口，选择要发送的对象即可进行沟通。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475865"/>
            <wp:effectExtent l="0" t="0" r="7620" b="825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订阅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点击卡片右上角的【...】，出现卡片操作窗口，点击【订阅】，该卡片信息会展示在驾驶舱页面底部的“关注指标”栏，可再次点击该卡片右上角的【...】，点击【取消订阅】。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329305"/>
            <wp:effectExtent l="0" t="0" r="635" b="825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分享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</w:t>
      </w:r>
      <w:r>
        <w:rPr>
          <w:rFonts w:hint="eastAsia"/>
          <w:sz w:val="21"/>
          <w:szCs w:val="21"/>
        </w:rPr>
        <w:t>可</w:t>
      </w:r>
      <w:r>
        <w:rPr>
          <w:rFonts w:hint="eastAsia"/>
          <w:sz w:val="21"/>
          <w:szCs w:val="21"/>
          <w:lang w:val="en-US" w:eastAsia="zh-CN"/>
        </w:rPr>
        <w:t>将专题</w:t>
      </w:r>
      <w:r>
        <w:rPr>
          <w:rFonts w:hint="eastAsia"/>
          <w:sz w:val="21"/>
          <w:szCs w:val="21"/>
        </w:rPr>
        <w:t>一键分享给通讯录/组织架构内部人员</w:t>
      </w:r>
      <w:r>
        <w:rPr>
          <w:rFonts w:hint="eastAsia"/>
          <w:sz w:val="21"/>
          <w:szCs w:val="21"/>
          <w:lang w:eastAsia="zh-CN"/>
        </w:rPr>
        <w:t>。</w:t>
      </w:r>
      <w:r>
        <w:rPr>
          <w:rFonts w:hint="eastAsia"/>
          <w:lang w:val="en-US" w:eastAsia="zh-CN"/>
        </w:rPr>
        <w:t>点击卡片右上角的【...】，出现卡片操作窗口，点击【分享】，出现选择联系人窗口，选择要分享的联系人，发送即可。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317240"/>
            <wp:effectExtent l="0" t="0" r="6985" b="508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数据来源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点击卡片右上角的【...】，出现卡片操作窗口，点击【数据来源】，可查看数据来源。</w:t>
      </w:r>
    </w:p>
    <w:p>
      <w:r>
        <w:drawing>
          <wp:inline distT="0" distB="0" distL="114300" distR="114300">
            <wp:extent cx="5268595" cy="4975860"/>
            <wp:effectExtent l="0" t="0" r="4445" b="7620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反馈</w:t>
      </w:r>
    </w:p>
    <w:p>
      <w:pPr>
        <w:tabs>
          <w:tab w:val="center" w:pos="4153"/>
        </w:tabs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用户可对指标数据异常等问题进行反馈，点击专题页面顶部的【...】，选择【建议反馈】，填写相关信息后点击【提交】，该反馈信息将反馈给管理员，管理员在管理后台进行回复。</w:t>
      </w:r>
    </w:p>
    <w:p>
      <w:r>
        <w:drawing>
          <wp:inline distT="0" distB="0" distL="114300" distR="114300">
            <wp:extent cx="5245100" cy="4997450"/>
            <wp:effectExtent l="0" t="0" r="12700" b="127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指标订阅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已订阅的卡片，统一在驾驶页面底部的【订阅指标】模块查看，此处展示的卡片仍保留卡片原先的卡片操作，点击卡片右上角的【...】，支持发起红灯、督办、一键电联、分享、圈阅、取消订阅、反馈、查看数据来源。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点击订阅指标模块的【编辑】，打开订阅编辑页面，点击【</w:t>
      </w:r>
      <w:r>
        <w:drawing>
          <wp:inline distT="0" distB="0" distL="114300" distR="114300">
            <wp:extent cx="213360" cy="259080"/>
            <wp:effectExtent l="0" t="0" r="0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】，可将卡片放在最前面显示。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点击【指标卡片，订阅更多】，打开指标卡片订阅中心，可查看各分类的卡片列表，并支持在当前页订阅/取消订阅卡片。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3592830"/>
            <wp:effectExtent l="0" t="0" r="8890" b="381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语音助手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通过语音助手可实现专题应用、指标等信息的查询。点击语音助手，展示语音搜索界面，点击【</w:t>
      </w:r>
      <w:r>
        <w:drawing>
          <wp:inline distT="0" distB="0" distL="114300" distR="114300">
            <wp:extent cx="251460" cy="248285"/>
            <wp:effectExtent l="0" t="0" r="7620" b="1079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】，可自动识别语音内容，根据识别结果展示对应的内容。</w:t>
      </w:r>
    </w:p>
    <w:p>
      <w:r>
        <w:drawing>
          <wp:inline distT="0" distB="0" distL="114300" distR="114300">
            <wp:extent cx="5282565" cy="5071745"/>
            <wp:effectExtent l="0" t="0" r="5715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50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融合通信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可在小屏IOC创建视频会议、参与视频会议。选择与会人员，点击发起会议。入会方式包括手机扫描二维码入会和输入会议号入会。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20315" cy="4482465"/>
            <wp:effectExtent l="0" t="0" r="9525" b="133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4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AF98"/>
    <w:multiLevelType w:val="multilevel"/>
    <w:tmpl w:val="02ABAF98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457F0"/>
    <w:rsid w:val="023840D4"/>
    <w:rsid w:val="073C31BC"/>
    <w:rsid w:val="08CF5333"/>
    <w:rsid w:val="12DA4C60"/>
    <w:rsid w:val="13C31A94"/>
    <w:rsid w:val="16E66DBD"/>
    <w:rsid w:val="181A2AC3"/>
    <w:rsid w:val="1A8A7F12"/>
    <w:rsid w:val="1D147CAA"/>
    <w:rsid w:val="2B66196E"/>
    <w:rsid w:val="2DA328F1"/>
    <w:rsid w:val="32816AF8"/>
    <w:rsid w:val="347D082B"/>
    <w:rsid w:val="3A9D2986"/>
    <w:rsid w:val="41761E98"/>
    <w:rsid w:val="42706B15"/>
    <w:rsid w:val="4F882700"/>
    <w:rsid w:val="5372148B"/>
    <w:rsid w:val="56F26A57"/>
    <w:rsid w:val="60964C68"/>
    <w:rsid w:val="655333E8"/>
    <w:rsid w:val="66AA4160"/>
    <w:rsid w:val="6AAC7AC3"/>
    <w:rsid w:val="6C5E2307"/>
    <w:rsid w:val="740F4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2020-10-19T05:51:00Z</dcterms:created>
  <dc:creator>shinemo</dc:creator>
  <cp:lastModifiedBy>随元1399890675</cp:lastModifiedBy>
  <dcterms:modified xsi:type="dcterms:W3CDTF">2020-12-04T09:04:35Z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