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spacing w:before="1"/>
        <w:rPr>
          <w:rFonts w:ascii="Times New Roman"/>
          <w:sz w:val="21"/>
        </w:rPr>
      </w:pPr>
    </w:p>
    <w:p>
      <w:pPr>
        <w:spacing w:line="1193" w:lineRule="exact"/>
        <w:ind w:right="55"/>
        <w:jc w:val="center"/>
        <w:rPr>
          <w:sz w:val="72"/>
          <w:lang w:eastAsia="zh-CN"/>
        </w:rPr>
      </w:pPr>
      <w:r>
        <w:rPr>
          <w:sz w:val="72"/>
          <w:lang w:eastAsia="zh-CN"/>
        </w:rPr>
        <w:t>SuperMap iServer</w:t>
      </w:r>
    </w:p>
    <w:p>
      <w:pPr>
        <w:spacing w:line="1235" w:lineRule="exact"/>
        <w:ind w:right="51"/>
        <w:jc w:val="center"/>
        <w:rPr>
          <w:sz w:val="72"/>
          <w:lang w:eastAsia="zh-CN"/>
        </w:rPr>
      </w:pPr>
      <w:r>
        <w:rPr>
          <w:sz w:val="72"/>
          <w:lang w:eastAsia="zh-CN"/>
        </w:rPr>
        <w:t>9D(2019)</w:t>
      </w:r>
    </w:p>
    <w:p>
      <w:pPr>
        <w:spacing w:line="1283" w:lineRule="exact"/>
        <w:ind w:right="58"/>
        <w:jc w:val="center"/>
        <w:rPr>
          <w:sz w:val="72"/>
          <w:lang w:eastAsia="zh-CN"/>
        </w:rPr>
      </w:pPr>
      <w:r>
        <w:rPr>
          <w:sz w:val="72"/>
          <w:lang w:eastAsia="zh-CN"/>
        </w:rPr>
        <w:t>用户手册</w:t>
      </w:r>
    </w:p>
    <w:p>
      <w:pPr>
        <w:pStyle w:val="11"/>
        <w:spacing w:before="14"/>
        <w:rPr>
          <w:sz w:val="126"/>
          <w:lang w:eastAsia="zh-CN"/>
        </w:rPr>
      </w:pPr>
    </w:p>
    <w:p>
      <w:pPr>
        <w:spacing w:line="500" w:lineRule="exact"/>
        <w:ind w:right="46"/>
        <w:jc w:val="center"/>
        <w:rPr>
          <w:sz w:val="28"/>
          <w:lang w:eastAsia="zh-CN"/>
        </w:rPr>
      </w:pPr>
      <w:r>
        <w:rPr>
          <w:sz w:val="28"/>
          <w:lang w:eastAsia="zh-CN"/>
        </w:rPr>
        <w:t>北京超图软件股份有限公司</w:t>
      </w:r>
    </w:p>
    <w:p>
      <w:pPr>
        <w:spacing w:line="500" w:lineRule="exact"/>
        <w:ind w:right="51"/>
        <w:jc w:val="center"/>
        <w:rPr>
          <w:sz w:val="28"/>
          <w:lang w:eastAsia="zh-CN"/>
        </w:rPr>
        <w:sectPr>
          <w:headerReference r:id="rId3" w:type="default"/>
          <w:footerReference r:id="rId5" w:type="default"/>
          <w:headerReference r:id="rId4" w:type="even"/>
          <w:footerReference r:id="rId6" w:type="even"/>
          <w:type w:val="continuous"/>
          <w:pgSz w:w="10500" w:h="13040"/>
          <w:pgMar w:top="1200" w:right="620" w:bottom="280" w:left="680" w:header="720" w:footer="720" w:gutter="0"/>
          <w:cols w:space="720" w:num="1"/>
        </w:sectPr>
      </w:pPr>
      <w:r>
        <w:rPr>
          <w:sz w:val="28"/>
          <w:lang w:eastAsia="zh-CN"/>
        </w:rPr>
        <w:t>2018 年 9 月 北京</w:t>
      </w:r>
    </w:p>
    <w:p>
      <w:pPr>
        <w:pStyle w:val="11"/>
        <w:rPr>
          <w:rFonts w:ascii="Times New Roman"/>
          <w:sz w:val="20"/>
          <w:lang w:eastAsia="zh-CN"/>
        </w:rPr>
      </w:pPr>
    </w:p>
    <w:p>
      <w:pPr>
        <w:spacing w:before="6"/>
        <w:ind w:left="7115"/>
        <w:rPr>
          <w:b/>
          <w:i/>
          <w:sz w:val="36"/>
          <w:lang w:eastAsia="zh-CN"/>
        </w:rPr>
      </w:pPr>
      <w:r>
        <w:rPr>
          <w:b/>
          <w:i/>
          <w:w w:val="120"/>
          <w:sz w:val="36"/>
          <w:lang w:eastAsia="zh-CN"/>
        </w:rPr>
        <w:t>法律声明</w:t>
      </w:r>
    </w:p>
    <w:p>
      <w:pPr>
        <w:pStyle w:val="11"/>
        <w:spacing w:before="297" w:line="223" w:lineRule="auto"/>
        <w:ind w:left="227" w:right="320" w:firstLine="360"/>
        <w:jc w:val="both"/>
        <w:rPr>
          <w:lang w:eastAsia="zh-CN"/>
        </w:rPr>
      </w:pPr>
      <w:r>
        <w:rPr>
          <w:lang w:eastAsia="zh-CN"/>
        </w:rPr>
        <w:t>本资料的版权为北京超图软件股份有限公司所有，受《中华人民共和国著作权法》和著作权国际公约的保护。未经北京超图软件股份有限公司书面许可，不得以任何方式或理由对该资料的任何部分进行使用、复制、修改、抄录、传播或与其它产品捆绑使用、销售，侵权必究。</w:t>
      </w:r>
    </w:p>
    <w:p>
      <w:pPr>
        <w:pStyle w:val="11"/>
        <w:spacing w:before="148" w:line="220" w:lineRule="auto"/>
        <w:ind w:left="227" w:right="289" w:firstLine="360"/>
        <w:jc w:val="both"/>
        <w:rPr>
          <w:lang w:eastAsia="zh-CN"/>
        </w:rPr>
      </w:pPr>
      <w:r>
        <w:rPr>
          <w:lang w:eastAsia="zh-CN"/>
        </w:rPr>
        <w:t>“超图</w:t>
      </w:r>
      <w:r>
        <w:rPr>
          <w:spacing w:val="-87"/>
          <w:lang w:eastAsia="zh-CN"/>
        </w:rPr>
        <w:t>”</w:t>
      </w:r>
      <w:r>
        <w:rPr>
          <w:spacing w:val="-101"/>
          <w:lang w:eastAsia="zh-CN"/>
        </w:rPr>
        <w:t>、</w:t>
      </w:r>
      <w:r>
        <w:rPr>
          <w:spacing w:val="-3"/>
          <w:lang w:eastAsia="zh-CN"/>
        </w:rPr>
        <w:t>“SuperMap”</w:t>
      </w:r>
      <w:r>
        <w:rPr>
          <w:lang w:eastAsia="zh-CN"/>
        </w:rPr>
        <w:t>以</w:t>
      </w:r>
      <w:r>
        <w:rPr>
          <w:spacing w:val="-47"/>
          <w:lang w:eastAsia="zh-CN"/>
        </w:rPr>
        <w:t xml:space="preserve"> </w:t>
      </w:r>
      <w:r>
        <w:rPr>
          <w:spacing w:val="-3"/>
          <w:position w:val="1"/>
          <w:lang w:eastAsia="zh-CN"/>
        </w:rPr>
        <w:drawing>
          <wp:inline distT="0" distB="0" distL="0" distR="0">
            <wp:extent cx="862330" cy="32448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45" cstate="print"/>
                    <a:stretch>
                      <a:fillRect/>
                    </a:stretch>
                  </pic:blipFill>
                  <pic:spPr>
                    <a:xfrm>
                      <a:off x="0" y="0"/>
                      <a:ext cx="862914" cy="324865"/>
                    </a:xfrm>
                    <a:prstGeom prst="rect">
                      <a:avLst/>
                    </a:prstGeom>
                  </pic:spPr>
                </pic:pic>
              </a:graphicData>
            </a:graphic>
          </wp:inline>
        </w:drawing>
      </w:r>
      <w:r>
        <w:rPr>
          <w:lang w:eastAsia="zh-CN"/>
        </w:rPr>
        <w:t>为北京超图软件股份有限公司的注册商标</w:t>
      </w:r>
      <w:r>
        <w:rPr>
          <w:spacing w:val="-15"/>
          <w:lang w:eastAsia="zh-CN"/>
        </w:rPr>
        <w:t>，</w:t>
      </w:r>
      <w:r>
        <w:rPr>
          <w:lang w:eastAsia="zh-CN"/>
        </w:rPr>
        <w:t>受法律保护</w:t>
      </w:r>
      <w:r>
        <w:rPr>
          <w:spacing w:val="-15"/>
          <w:lang w:eastAsia="zh-CN"/>
        </w:rPr>
        <w:t>。</w:t>
      </w:r>
      <w:r>
        <w:rPr>
          <w:lang w:eastAsia="zh-CN"/>
        </w:rPr>
        <w:t>未 经北京超图软件股份有限公司书面许可，不得以任何方式或理由对该商标的任何部分进行使用、复制、修改、传播或与其它产品捆绑使用、销售，侵权必究。</w:t>
      </w:r>
    </w:p>
    <w:p>
      <w:pPr>
        <w:pStyle w:val="11"/>
        <w:spacing w:before="126" w:line="223" w:lineRule="auto"/>
        <w:ind w:left="227" w:right="317" w:firstLine="360"/>
        <w:jc w:val="both"/>
        <w:rPr>
          <w:lang w:eastAsia="zh-CN"/>
        </w:rPr>
      </w:pPr>
      <w:r>
        <w:rPr>
          <w:lang w:eastAsia="zh-CN"/>
        </w:rPr>
        <w:t>本资料并不代表供应商及其代理的承诺，北京超图软件股份有限公司可在不作任何声明的情况下对本资料进行修改。</w:t>
      </w:r>
    </w:p>
    <w:p>
      <w:pPr>
        <w:pStyle w:val="11"/>
        <w:spacing w:before="118" w:line="223" w:lineRule="auto"/>
        <w:ind w:left="227" w:right="320" w:firstLine="360"/>
        <w:jc w:val="both"/>
        <w:rPr>
          <w:lang w:eastAsia="zh-CN"/>
        </w:rPr>
      </w:pPr>
      <w:r>
        <w:rPr>
          <w:lang w:eastAsia="zh-CN"/>
        </w:rPr>
        <w:t>本资料中提到其他公司和产品的商标所有权为该公司所有。未经该权利人的书面同意，不得以任何方式或理由进行使用、复制、修改、抄录、传播。</w:t>
      </w:r>
    </w:p>
    <w:p>
      <w:pPr>
        <w:pStyle w:val="11"/>
        <w:spacing w:before="108" w:line="307" w:lineRule="auto"/>
        <w:ind w:left="588" w:right="1400"/>
        <w:rPr>
          <w:lang w:eastAsia="zh-CN"/>
        </w:rPr>
      </w:pPr>
      <w:r>
        <w:rPr>
          <w:lang w:eastAsia="zh-CN"/>
        </w:rPr>
        <w:t>本资料中所涉及的软件产品及其后续升级产品均由北京超图软件股份有限公司研发、销售。特此声明。</w:t>
      </w:r>
    </w:p>
    <w:p>
      <w:pPr>
        <w:pStyle w:val="11"/>
        <w:spacing w:before="9"/>
        <w:rPr>
          <w:sz w:val="23"/>
          <w:lang w:eastAsia="zh-CN"/>
        </w:rPr>
      </w:pPr>
    </w:p>
    <w:p>
      <w:pPr>
        <w:pStyle w:val="11"/>
        <w:ind w:left="588"/>
        <w:rPr>
          <w:lang w:eastAsia="zh-CN"/>
        </w:rPr>
      </w:pPr>
      <w:r>
        <w:rPr>
          <w:lang w:eastAsia="zh-CN"/>
        </w:rPr>
        <w:t>北京超图软件股份有限公司</w:t>
      </w:r>
    </w:p>
    <w:p>
      <w:pPr>
        <w:pStyle w:val="11"/>
        <w:spacing w:before="101" w:line="312" w:lineRule="auto"/>
        <w:ind w:left="588" w:right="2862"/>
        <w:rPr>
          <w:lang w:eastAsia="zh-CN"/>
        </w:rPr>
      </w:pPr>
      <w:r>
        <w:rPr>
          <w:lang w:eastAsia="zh-CN"/>
        </w:rPr>
        <w:t>地址：北京市朝阳区酒仙桥北路甲 10 号电子城 IT 产业园 107 号楼 6 层邮编：100015</w:t>
      </w:r>
    </w:p>
    <w:p>
      <w:pPr>
        <w:pStyle w:val="11"/>
        <w:spacing w:line="312" w:lineRule="auto"/>
        <w:ind w:left="588" w:right="6500"/>
        <w:rPr>
          <w:lang w:eastAsia="zh-CN"/>
        </w:rPr>
      </w:pPr>
      <w:r>
        <w:rPr>
          <w:lang w:eastAsia="zh-CN"/>
        </w:rPr>
        <w:t>电话：+86-10-59896655 传真：+86-10-59896666</w:t>
      </w:r>
    </w:p>
    <w:p>
      <w:pPr>
        <w:pStyle w:val="11"/>
        <w:spacing w:line="326" w:lineRule="exact"/>
        <w:ind w:left="588"/>
        <w:rPr>
          <w:lang w:eastAsia="zh-CN"/>
        </w:rPr>
      </w:pPr>
      <w:r>
        <w:rPr>
          <w:lang w:eastAsia="zh-CN"/>
        </w:rPr>
        <w:t>技术支持与客户监督热线：400-8900-866</w:t>
      </w:r>
    </w:p>
    <w:p>
      <w:pPr>
        <w:pStyle w:val="11"/>
        <w:spacing w:before="95" w:line="307" w:lineRule="auto"/>
        <w:ind w:left="588" w:right="4831"/>
      </w:pPr>
      <w:r>
        <w:t>技术支持电子邮箱：</w:t>
      </w:r>
      <w:r>
        <w:fldChar w:fldCharType="begin"/>
      </w:r>
      <w:r>
        <w:instrText xml:space="preserve"> HYPERLINK "mailto:support@supermap.com" \h </w:instrText>
      </w:r>
      <w:r>
        <w:fldChar w:fldCharType="separate"/>
      </w:r>
      <w:r>
        <w:t xml:space="preserve">support@supermap.com </w:t>
      </w:r>
      <w:r>
        <w:fldChar w:fldCharType="end"/>
      </w:r>
      <w:r>
        <w:t>客户监督电子邮箱：</w:t>
      </w:r>
      <w:r>
        <w:fldChar w:fldCharType="begin"/>
      </w:r>
      <w:r>
        <w:instrText xml:space="preserve"> HYPERLINK "mailto:cs@supermap.com" \h </w:instrText>
      </w:r>
      <w:r>
        <w:fldChar w:fldCharType="separate"/>
      </w:r>
      <w:r>
        <w:t>cs@supermap.com</w:t>
      </w:r>
      <w:r>
        <w:fldChar w:fldCharType="end"/>
      </w:r>
    </w:p>
    <w:p>
      <w:pPr>
        <w:pStyle w:val="11"/>
        <w:spacing w:before="8"/>
        <w:ind w:left="588"/>
      </w:pPr>
      <w:r>
        <w:fldChar w:fldCharType="begin"/>
      </w:r>
      <w:r>
        <w:instrText xml:space="preserve"> HYPERLINK "http://www.supermap.com/" \h </w:instrText>
      </w:r>
      <w:r>
        <w:fldChar w:fldCharType="separate"/>
      </w:r>
      <w:r>
        <w:t>网址：http://www.supermap.com</w:t>
      </w:r>
      <w:r>
        <w:fldChar w:fldCharType="end"/>
      </w:r>
    </w:p>
    <w:p>
      <w:pPr>
        <w:pStyle w:val="11"/>
        <w:spacing w:before="93"/>
        <w:ind w:left="588"/>
      </w:pPr>
      <w:r>
        <w:t>SuperMap 欢迎您的宝贵建议和意见。</w:t>
      </w:r>
    </w:p>
    <w:p>
      <w:pPr>
        <w:sectPr>
          <w:pgSz w:w="10500" w:h="13040"/>
          <w:pgMar w:top="1200" w:right="620" w:bottom="280" w:left="680" w:header="720" w:footer="720" w:gutter="0"/>
          <w:cols w:space="720" w:num="1"/>
        </w:sectPr>
      </w:pPr>
    </w:p>
    <w:p>
      <w:pPr>
        <w:pStyle w:val="11"/>
        <w:spacing w:before="4"/>
        <w:rPr>
          <w:rFonts w:ascii="Times New Roman"/>
          <w:sz w:val="17"/>
        </w:rPr>
      </w:pPr>
    </w:p>
    <w:p>
      <w:pPr>
        <w:pStyle w:val="11"/>
        <w:spacing w:before="6"/>
        <w:rPr>
          <w:rFonts w:ascii="Times New Roman"/>
          <w:sz w:val="27"/>
        </w:rPr>
      </w:pPr>
    </w:p>
    <w:p>
      <w:pPr>
        <w:pStyle w:val="3"/>
        <w:ind w:right="278"/>
      </w:pPr>
      <w:bookmarkStart w:id="0" w:name="_Toc25549"/>
      <w:r>
        <w:rPr>
          <w:w w:val="120"/>
        </w:rPr>
        <w:t>前言</w:t>
      </w:r>
      <w:bookmarkEnd w:id="0"/>
    </w:p>
    <w:p>
      <w:pPr>
        <w:pStyle w:val="11"/>
        <w:spacing w:before="287"/>
        <w:ind w:left="588"/>
      </w:pPr>
      <w:r>
        <w:t>欢迎使用 SuperMap iServer 9D(2019) 用户手册！</w:t>
      </w:r>
    </w:p>
    <w:p>
      <w:pPr>
        <w:pStyle w:val="11"/>
        <w:spacing w:before="110" w:line="223" w:lineRule="auto"/>
        <w:ind w:left="227" w:right="286" w:firstLine="360"/>
        <w:jc w:val="both"/>
      </w:pPr>
      <w:r>
        <w:t>SuperMap iServer</w:t>
      </w:r>
      <w:r>
        <w:rPr>
          <w:spacing w:val="-4"/>
        </w:rPr>
        <w:t xml:space="preserve"> 是基于跨平台 </w:t>
      </w:r>
      <w:r>
        <w:rPr>
          <w:spacing w:val="2"/>
        </w:rPr>
        <w:t>GIS</w:t>
      </w:r>
      <w:r>
        <w:rPr>
          <w:spacing w:val="-5"/>
        </w:rPr>
        <w:t xml:space="preserve"> 内核的云 </w:t>
      </w:r>
      <w:r>
        <w:rPr>
          <w:spacing w:val="2"/>
        </w:rPr>
        <w:t>GIS</w:t>
      </w:r>
      <w:r>
        <w:rPr>
          <w:spacing w:val="-5"/>
        </w:rPr>
        <w:t xml:space="preserve"> 应用服务器产品，是 </w:t>
      </w:r>
      <w:r>
        <w:t>SuperMap GIS 9D</w:t>
      </w:r>
      <w:r>
        <w:rPr>
          <w:spacing w:val="-3"/>
        </w:rPr>
        <w:t xml:space="preserve"> 系列产品的</w:t>
      </w:r>
      <w:r>
        <w:rPr>
          <w:spacing w:val="-4"/>
        </w:rPr>
        <w:t xml:space="preserve">一部分，以服务的形式提供 </w:t>
      </w:r>
      <w:r>
        <w:t>GIS</w:t>
      </w:r>
      <w:r>
        <w:rPr>
          <w:spacing w:val="-5"/>
        </w:rPr>
        <w:t xml:space="preserve"> 功能，可以为企事业单位提供不同层次的解决方案，全面满足网络 </w:t>
      </w:r>
      <w:r>
        <w:t>GIS</w:t>
      </w:r>
      <w:r>
        <w:rPr>
          <w:spacing w:val="-4"/>
        </w:rPr>
        <w:t xml:space="preserve"> 应用的需要。</w:t>
      </w:r>
    </w:p>
    <w:p>
      <w:pPr>
        <w:pStyle w:val="11"/>
        <w:spacing w:before="119" w:line="223" w:lineRule="auto"/>
        <w:ind w:left="227" w:right="280" w:firstLine="360"/>
        <w:jc w:val="both"/>
        <w:rPr>
          <w:lang w:eastAsia="zh-CN"/>
        </w:rPr>
      </w:pPr>
      <w:r>
        <w:t>SuperMap iServer</w:t>
      </w:r>
      <w:r>
        <w:rPr>
          <w:spacing w:val="-6"/>
        </w:rPr>
        <w:t xml:space="preserve"> 基于 </w:t>
      </w:r>
      <w:r>
        <w:t>REST</w:t>
      </w:r>
      <w:r>
        <w:rPr>
          <w:spacing w:val="-6"/>
        </w:rPr>
        <w:t xml:space="preserve"> 架构，以资源形式提供 </w:t>
      </w:r>
      <w:r>
        <w:t>GIS</w:t>
      </w:r>
      <w:r>
        <w:rPr>
          <w:spacing w:val="-10"/>
        </w:rPr>
        <w:t xml:space="preserve"> 功能，包括：地图功能、数据功能、空间分析、交通网络分析、交通换乘分析、三维功能等。SuperMap </w:t>
      </w:r>
      <w:r>
        <w:t>iServer</w:t>
      </w:r>
      <w:r>
        <w:rPr>
          <w:spacing w:val="-3"/>
        </w:rPr>
        <w:t xml:space="preserve"> 还提供了富客户端开发工具包，方便用户调</w:t>
      </w:r>
      <w:r>
        <w:rPr>
          <w:spacing w:val="-4"/>
        </w:rPr>
        <w:t xml:space="preserve">用服务器端完整的 </w:t>
      </w:r>
      <w:r>
        <w:t>GIS</w:t>
      </w:r>
      <w:r>
        <w:rPr>
          <w:spacing w:val="-5"/>
        </w:rPr>
        <w:t xml:space="preserve"> 功能，并提供丰富的表现形式，通过 </w:t>
      </w:r>
      <w:r>
        <w:t>iClient3D for WebGL/Plugin</w:t>
      </w:r>
      <w:r>
        <w:rPr>
          <w:spacing w:val="-2"/>
        </w:rPr>
        <w:t xml:space="preserve"> 工具包，用户还可</w:t>
      </w:r>
      <w:r>
        <w:rPr>
          <w:spacing w:val="-3"/>
        </w:rPr>
        <w:t>以快速构建二三维一体化应用。</w:t>
      </w:r>
      <w:r>
        <w:t>SuperMap iServer</w:t>
      </w:r>
      <w:r>
        <w:rPr>
          <w:spacing w:val="-5"/>
        </w:rPr>
        <w:t xml:space="preserve"> 支持多种 </w:t>
      </w:r>
      <w:r>
        <w:t>OGC</w:t>
      </w:r>
      <w:r>
        <w:rPr>
          <w:spacing w:val="-6"/>
        </w:rPr>
        <w:t xml:space="preserve"> 服务的发布，并提供了服务聚合机制，支持</w:t>
      </w:r>
      <w:r>
        <w:rPr>
          <w:spacing w:val="-7"/>
        </w:rPr>
        <w:t>标准服务的聚合。</w:t>
      </w:r>
      <w:r>
        <w:rPr>
          <w:spacing w:val="-7"/>
          <w:lang w:eastAsia="zh-CN"/>
        </w:rPr>
        <w:t xml:space="preserve">有利于实现空间数据和 </w:t>
      </w:r>
      <w:r>
        <w:rPr>
          <w:lang w:eastAsia="zh-CN"/>
        </w:rPr>
        <w:t>GIS</w:t>
      </w:r>
      <w:r>
        <w:rPr>
          <w:spacing w:val="-4"/>
          <w:lang w:eastAsia="zh-CN"/>
        </w:rPr>
        <w:t xml:space="preserve"> 功能的共享，实现业务敏捷，使业务信息流通通畅，便于业务流程重组优化和资源合理配置。SuperMap </w:t>
      </w:r>
      <w:r>
        <w:rPr>
          <w:lang w:eastAsia="zh-CN"/>
        </w:rPr>
        <w:t>iServer</w:t>
      </w:r>
      <w:r>
        <w:rPr>
          <w:spacing w:val="-3"/>
          <w:lang w:eastAsia="zh-CN"/>
        </w:rPr>
        <w:t xml:space="preserve"> 提供了领域服务扩展机制，支持用户进行扩展以适应行业的</w:t>
      </w:r>
      <w:r>
        <w:rPr>
          <w:spacing w:val="-4"/>
          <w:lang w:eastAsia="zh-CN"/>
        </w:rPr>
        <w:t xml:space="preserve">特殊需求。作为企业级的 </w:t>
      </w:r>
      <w:r>
        <w:rPr>
          <w:lang w:eastAsia="zh-CN"/>
        </w:rPr>
        <w:t>GIS</w:t>
      </w:r>
      <w:r>
        <w:rPr>
          <w:spacing w:val="-4"/>
          <w:lang w:eastAsia="zh-CN"/>
        </w:rPr>
        <w:t xml:space="preserve"> 服务器，</w:t>
      </w:r>
      <w:r>
        <w:rPr>
          <w:lang w:eastAsia="zh-CN"/>
        </w:rPr>
        <w:t>SuperMap iServer</w:t>
      </w:r>
      <w:r>
        <w:rPr>
          <w:spacing w:val="-3"/>
          <w:lang w:eastAsia="zh-CN"/>
        </w:rPr>
        <w:t xml:space="preserve"> 还提供了集群机制，通过多个 </w:t>
      </w:r>
      <w:r>
        <w:rPr>
          <w:spacing w:val="2"/>
          <w:lang w:eastAsia="zh-CN"/>
        </w:rPr>
        <w:t>GIS</w:t>
      </w:r>
      <w:r>
        <w:rPr>
          <w:spacing w:val="-4"/>
          <w:lang w:eastAsia="zh-CN"/>
        </w:rPr>
        <w:t xml:space="preserve"> 服务器的资源整</w:t>
      </w:r>
      <w:r>
        <w:rPr>
          <w:spacing w:val="-6"/>
          <w:lang w:eastAsia="zh-CN"/>
        </w:rPr>
        <w:t xml:space="preserve">合提高 </w:t>
      </w:r>
      <w:r>
        <w:rPr>
          <w:lang w:eastAsia="zh-CN"/>
        </w:rPr>
        <w:t>GIS</w:t>
      </w:r>
      <w:r>
        <w:rPr>
          <w:spacing w:val="-4"/>
          <w:lang w:eastAsia="zh-CN"/>
        </w:rPr>
        <w:t xml:space="preserve"> 服务的性能。</w:t>
      </w:r>
    </w:p>
    <w:p>
      <w:pPr>
        <w:pStyle w:val="11"/>
        <w:spacing w:before="125" w:line="223" w:lineRule="auto"/>
        <w:ind w:left="227" w:right="279" w:firstLine="360"/>
        <w:jc w:val="both"/>
        <w:rPr>
          <w:lang w:eastAsia="zh-CN"/>
        </w:rPr>
      </w:pPr>
      <w:r>
        <w:rPr>
          <w:spacing w:val="-2"/>
          <w:lang w:eastAsia="zh-CN"/>
        </w:rPr>
        <w:t xml:space="preserve">本书首先对 </w:t>
      </w:r>
      <w:r>
        <w:rPr>
          <w:lang w:eastAsia="zh-CN"/>
        </w:rPr>
        <w:t>SuperMap iServer 9D(2019) 进行了总体介绍，使用户对产品有一个整体的认识，了解产品</w:t>
      </w:r>
      <w:r>
        <w:rPr>
          <w:spacing w:val="-14"/>
          <w:lang w:eastAsia="zh-CN"/>
        </w:rPr>
        <w:t>的组成、结构、提供的服务等基本情况，接着介绍了产品的安装，</w:t>
      </w:r>
      <w:r>
        <w:rPr>
          <w:spacing w:val="-6"/>
          <w:lang w:eastAsia="zh-CN"/>
        </w:rPr>
        <w:t xml:space="preserve">SuperMap </w:t>
      </w:r>
      <w:r>
        <w:rPr>
          <w:lang w:eastAsia="zh-CN"/>
        </w:rPr>
        <w:t>iServer 9D(2019</w:t>
      </w:r>
      <w:r>
        <w:rPr>
          <w:spacing w:val="6"/>
          <w:lang w:eastAsia="zh-CN"/>
        </w:rPr>
        <w:t xml:space="preserve">) 支持 </w:t>
      </w:r>
      <w:r>
        <w:rPr>
          <w:lang w:eastAsia="zh-CN"/>
        </w:rPr>
        <w:t xml:space="preserve">Windows </w:t>
      </w:r>
      <w:r>
        <w:rPr>
          <w:spacing w:val="-10"/>
          <w:lang w:eastAsia="zh-CN"/>
        </w:rPr>
        <w:t>系统、</w:t>
      </w:r>
      <w:r>
        <w:rPr>
          <w:lang w:eastAsia="zh-CN"/>
        </w:rPr>
        <w:t>Linux</w:t>
      </w:r>
      <w:r>
        <w:rPr>
          <w:spacing w:val="-6"/>
          <w:lang w:eastAsia="zh-CN"/>
        </w:rPr>
        <w:t xml:space="preserve"> 系统等多种类型的操作系统，本书主要以 </w:t>
      </w:r>
      <w:r>
        <w:rPr>
          <w:lang w:eastAsia="zh-CN"/>
        </w:rPr>
        <w:t>Windows</w:t>
      </w:r>
      <w:r>
        <w:rPr>
          <w:spacing w:val="-5"/>
          <w:lang w:eastAsia="zh-CN"/>
        </w:rPr>
        <w:t xml:space="preserve"> 系统为例介绍产品的安装，然后从入门角度开</w:t>
      </w:r>
      <w:r>
        <w:rPr>
          <w:spacing w:val="-6"/>
          <w:lang w:eastAsia="zh-CN"/>
        </w:rPr>
        <w:t xml:space="preserve">始介绍了利用 </w:t>
      </w:r>
      <w:r>
        <w:rPr>
          <w:lang w:eastAsia="zh-CN"/>
        </w:rPr>
        <w:t>SuperMap iServer 9D(2019) 发布服务、使用服务的方法，以及系统的配置管理等，进而逐步</w:t>
      </w:r>
      <w:r>
        <w:rPr>
          <w:spacing w:val="-2"/>
          <w:lang w:eastAsia="zh-CN"/>
        </w:rPr>
        <w:t xml:space="preserve">深入介绍 </w:t>
      </w:r>
      <w:r>
        <w:rPr>
          <w:lang w:eastAsia="zh-CN"/>
        </w:rPr>
        <w:t>SuperMap iServer</w:t>
      </w:r>
      <w:r>
        <w:rPr>
          <w:spacing w:val="-2"/>
          <w:lang w:eastAsia="zh-CN"/>
        </w:rPr>
        <w:t xml:space="preserve"> 各方面的功能和应用开发，帮助用户快速的从新手变成专家。</w:t>
      </w:r>
    </w:p>
    <w:p>
      <w:pPr>
        <w:pStyle w:val="11"/>
        <w:spacing w:before="105"/>
        <w:ind w:left="588"/>
      </w:pPr>
      <w:r>
        <w:t>本书一共分为 11 个章节。</w:t>
      </w:r>
    </w:p>
    <w:p>
      <w:pPr>
        <w:pStyle w:val="11"/>
        <w:spacing w:before="117" w:line="223" w:lineRule="auto"/>
        <w:ind w:left="227" w:right="351" w:firstLine="360"/>
        <w:jc w:val="both"/>
      </w:pPr>
      <w:r>
        <w:t>第一章：SuperMap iServer 整体的介绍，包括产品概况、产品组成、产品特性、版本划分以及支持的平台。</w:t>
      </w:r>
    </w:p>
    <w:p>
      <w:pPr>
        <w:pStyle w:val="11"/>
        <w:spacing w:before="101" w:line="321" w:lineRule="exact"/>
        <w:ind w:left="588"/>
      </w:pPr>
      <w:r>
        <w:t>第二章：SuperMap iServer 在 SuperMap GIS 9D(2019)产品体系中的位置，详细介绍了 SuperMap</w:t>
      </w:r>
    </w:p>
    <w:p>
      <w:pPr>
        <w:pStyle w:val="11"/>
        <w:spacing w:line="321" w:lineRule="exact"/>
        <w:ind w:left="227"/>
        <w:rPr>
          <w:lang w:eastAsia="zh-CN"/>
        </w:rPr>
      </w:pPr>
      <w:r>
        <w:rPr>
          <w:lang w:eastAsia="zh-CN"/>
        </w:rPr>
        <w:t>iServer 自身的体系结构，包括服务提供者、服务组件、服务接口。</w:t>
      </w:r>
    </w:p>
    <w:p>
      <w:pPr>
        <w:pStyle w:val="11"/>
        <w:spacing w:before="117" w:line="223" w:lineRule="auto"/>
        <w:ind w:left="227" w:right="331" w:firstLine="360"/>
        <w:jc w:val="both"/>
        <w:rPr>
          <w:lang w:eastAsia="zh-CN"/>
        </w:rPr>
      </w:pPr>
      <w:r>
        <w:rPr>
          <w:spacing w:val="-3"/>
          <w:lang w:eastAsia="zh-CN"/>
        </w:rPr>
        <w:t xml:space="preserve">第三章：以 </w:t>
      </w:r>
      <w:r>
        <w:rPr>
          <w:lang w:eastAsia="zh-CN"/>
        </w:rPr>
        <w:t>Windows</w:t>
      </w:r>
      <w:r>
        <w:rPr>
          <w:spacing w:val="-3"/>
          <w:lang w:eastAsia="zh-CN"/>
        </w:rPr>
        <w:t xml:space="preserve"> 操作系统为例介绍了产品的安装，包括系统配置要求、产品安装包的获取、安装、更新、卸载以及配置许可信息等。</w:t>
      </w:r>
    </w:p>
    <w:p>
      <w:pPr>
        <w:pStyle w:val="11"/>
        <w:spacing w:before="101"/>
        <w:ind w:left="588"/>
      </w:pPr>
      <w:r>
        <w:t>第四章：SuperMap iServer 的启用方式,以及服务首页、服务列表、服务管理、联机帮助等的介绍。</w:t>
      </w:r>
    </w:p>
    <w:p>
      <w:pPr>
        <w:sectPr>
          <w:footerReference r:id="rId7" w:type="default"/>
          <w:footerReference r:id="rId8" w:type="even"/>
          <w:pgSz w:w="10500" w:h="13040"/>
          <w:pgMar w:top="1200" w:right="620" w:bottom="820" w:left="680" w:header="0" w:footer="632" w:gutter="0"/>
          <w:cols w:space="720" w:num="1"/>
        </w:sectPr>
      </w:pPr>
    </w:p>
    <w:p>
      <w:pPr>
        <w:pStyle w:val="11"/>
        <w:spacing w:line="20" w:lineRule="exact"/>
        <w:ind w:left="190"/>
        <w:rPr>
          <w:sz w:val="2"/>
        </w:rPr>
      </w:pPr>
      <w:r>
        <w:rPr>
          <w:sz w:val="2"/>
        </w:rPr>
        <mc:AlternateContent>
          <mc:Choice Requires="wpg">
            <w:drawing>
              <wp:inline distT="0" distB="0" distL="114300" distR="114300">
                <wp:extent cx="5380355" cy="9525"/>
                <wp:effectExtent l="0" t="0" r="0" b="0"/>
                <wp:docPr id="292" name="组合 226"/>
                <wp:cNvGraphicFramePr/>
                <a:graphic xmlns:a="http://schemas.openxmlformats.org/drawingml/2006/main">
                  <a:graphicData uri="http://schemas.microsoft.com/office/word/2010/wordprocessingGroup">
                    <wpg:wgp>
                      <wpg:cNvGrpSpPr/>
                      <wpg:grpSpPr>
                        <a:xfrm>
                          <a:off x="0" y="0"/>
                          <a:ext cx="5380355" cy="9525"/>
                          <a:chOff x="0" y="0"/>
                          <a:chExt cx="8473" cy="15"/>
                        </a:xfrm>
                      </wpg:grpSpPr>
                      <wps:wsp>
                        <wps:cNvPr id="290" name="直线 227"/>
                        <wps:cNvCnPr/>
                        <wps:spPr>
                          <a:xfrm>
                            <a:off x="0" y="7"/>
                            <a:ext cx="8473"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26" o:spid="_x0000_s1026" o:spt="203" style="height:0.75pt;width:423.65pt;" coordsize="8473,15" o:gfxdata="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cz1zXUAAAAAwEAAA8A&#10;AAAAAAAAAQAgAAAAIgAAAGRycy9kb3ducmV2LnhtbFBLAQIUABQAAAAIAIdO4kCq7QV5VAIAAAYF&#10;AAAOAAAAAAAAAAEAIAAAACMBAABkcnMvZTJvRG9jLnhtbFBLBQYAAAAABgAGAFkBAADpBQAAAAA=&#10;">
                <o:lock v:ext="edit" aspectratio="f"/>
                <v:line id="直线 227" o:spid="_x0000_s1026" o:spt="20" style="position:absolute;left:0;top:7;height:0;width:8473;" filled="f" stroked="t" coordsize="21600,21600" o:gfxdata="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4K9T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11"/>
        <w:spacing w:before="15"/>
        <w:rPr>
          <w:sz w:val="5"/>
        </w:rPr>
      </w:pPr>
    </w:p>
    <w:p>
      <w:pPr>
        <w:pStyle w:val="11"/>
        <w:spacing w:before="53" w:line="321" w:lineRule="exact"/>
        <w:ind w:left="588"/>
      </w:pPr>
      <w:r>
        <w:t>第五章：SuperMap iServer 提供的服务的总体介绍，包括服务的概念、URI 构成、、元信息、分类等，按</w:t>
      </w:r>
    </w:p>
    <w:p>
      <w:pPr>
        <w:pStyle w:val="11"/>
        <w:spacing w:before="5" w:line="223" w:lineRule="auto"/>
        <w:ind w:left="227" w:right="282"/>
      </w:pPr>
      <w:r>
        <w:t>GIS</w:t>
      </w:r>
      <w:r>
        <w:rPr>
          <w:spacing w:val="-3"/>
        </w:rPr>
        <w:t xml:space="preserve"> 功能类型分，SuperMap </w:t>
      </w:r>
      <w:r>
        <w:t>iServer</w:t>
      </w:r>
      <w:r>
        <w:rPr>
          <w:spacing w:val="-6"/>
        </w:rPr>
        <w:t xml:space="preserve"> 主要提供了地图功能、数据功能、空间分析、交通网络分析、交通换乘分析、三维功能的服务；按服务提供形式分，SuperMap </w:t>
      </w:r>
      <w:r>
        <w:t>iServer</w:t>
      </w:r>
      <w:r>
        <w:rPr>
          <w:spacing w:val="-4"/>
        </w:rPr>
        <w:t xml:space="preserve"> 主要提供了 </w:t>
      </w:r>
      <w:r>
        <w:t>REST</w:t>
      </w:r>
      <w:r>
        <w:rPr>
          <w:spacing w:val="-6"/>
        </w:rPr>
        <w:t xml:space="preserve"> 和 </w:t>
      </w:r>
      <w:r>
        <w:t>OGC</w:t>
      </w:r>
      <w:r>
        <w:rPr>
          <w:spacing w:val="-3"/>
        </w:rPr>
        <w:t xml:space="preserve"> 两种形式的服务。</w:t>
      </w:r>
    </w:p>
    <w:p>
      <w:pPr>
        <w:pStyle w:val="11"/>
        <w:spacing w:before="118" w:line="223" w:lineRule="auto"/>
        <w:ind w:left="227" w:right="315" w:firstLine="360"/>
        <w:rPr>
          <w:lang w:eastAsia="zh-CN"/>
        </w:rPr>
      </w:pPr>
      <w:r>
        <w:rPr>
          <w:lang w:eastAsia="zh-CN"/>
        </w:rPr>
        <w:t>第六章：系统配置管理，包括服务器的启动与停止、如何登录服务管理器、缓存的配置、日志、安全、系统的监控与统计、服务器配置的备份与恢复等。</w:t>
      </w:r>
    </w:p>
    <w:p>
      <w:pPr>
        <w:pStyle w:val="11"/>
        <w:spacing w:before="108"/>
        <w:ind w:left="588"/>
        <w:rPr>
          <w:lang w:eastAsia="zh-CN"/>
        </w:rPr>
      </w:pPr>
      <w:r>
        <w:rPr>
          <w:lang w:eastAsia="zh-CN"/>
        </w:rPr>
        <w:t>第七章：服务管理，主要介绍快速发布 GIS 服务以及服务提供者、服务组件、服务接口的配置。</w:t>
      </w:r>
    </w:p>
    <w:p>
      <w:pPr>
        <w:pStyle w:val="11"/>
        <w:spacing w:before="110" w:line="223" w:lineRule="auto"/>
        <w:ind w:left="227" w:right="308" w:firstLine="360"/>
      </w:pPr>
      <w:r>
        <w:t>第八章：二三维一体化，从整体上介绍了 SuperMap iServer 二三维一体化的概念、三维场景中的数据和图层，提供的三维服务使用示例、安全机制、性能优化以及如何构建二三维一体化的 B/S 应用。</w:t>
      </w:r>
    </w:p>
    <w:p>
      <w:pPr>
        <w:pStyle w:val="11"/>
        <w:spacing w:before="125" w:line="223" w:lineRule="auto"/>
        <w:ind w:left="227" w:right="320" w:firstLine="360"/>
        <w:jc w:val="both"/>
      </w:pPr>
      <w:r>
        <w:rPr>
          <w:spacing w:val="-2"/>
        </w:rPr>
        <w:t xml:space="preserve">第九章：介绍了 </w:t>
      </w:r>
      <w:r>
        <w:t>SuperMap</w:t>
      </w:r>
      <w:r>
        <w:rPr>
          <w:spacing w:val="-4"/>
        </w:rPr>
        <w:t xml:space="preserve"> </w:t>
      </w:r>
      <w:r>
        <w:t>iServer</w:t>
      </w:r>
      <w:r>
        <w:rPr>
          <w:spacing w:val="-4"/>
        </w:rPr>
        <w:t xml:space="preserve"> 的高级应用，提供了 </w:t>
      </w:r>
      <w:r>
        <w:t>REST</w:t>
      </w:r>
      <w:r>
        <w:rPr>
          <w:spacing w:val="-4"/>
        </w:rPr>
        <w:t xml:space="preserve"> 资源、领域服务、集群机制的扩展，支持服务聚合和分布式层次集群技术，提升系统的容错能力和水平扩展能力，并能够通过多种机制提升系统速度， 支持高并发的快速访问。</w:t>
      </w:r>
    </w:p>
    <w:p>
      <w:pPr>
        <w:pStyle w:val="11"/>
        <w:spacing w:before="102"/>
        <w:ind w:left="588"/>
        <w:rPr>
          <w:lang w:eastAsia="zh-CN"/>
        </w:rPr>
      </w:pPr>
      <w:r>
        <w:rPr>
          <w:lang w:eastAsia="zh-CN"/>
        </w:rPr>
        <w:t>第十章和第十一章：附录，介绍本书所涉及到的一些术语的解释以及获取产品更多信息的途径。</w:t>
      </w:r>
    </w:p>
    <w:p>
      <w:pPr>
        <w:pStyle w:val="11"/>
        <w:spacing w:before="101" w:line="321" w:lineRule="exact"/>
        <w:ind w:left="588"/>
        <w:rPr>
          <w:lang w:eastAsia="zh-CN"/>
        </w:rPr>
      </w:pPr>
      <w:r>
        <w:rPr>
          <w:spacing w:val="-2"/>
          <w:lang w:eastAsia="zh-CN"/>
        </w:rPr>
        <w:t xml:space="preserve">本书面向的读者是 </w:t>
      </w:r>
      <w:r>
        <w:rPr>
          <w:lang w:eastAsia="zh-CN"/>
        </w:rPr>
        <w:t>SuperMap</w:t>
      </w:r>
      <w:r>
        <w:rPr>
          <w:spacing w:val="-1"/>
          <w:lang w:eastAsia="zh-CN"/>
        </w:rPr>
        <w:t xml:space="preserve"> </w:t>
      </w:r>
      <w:r>
        <w:rPr>
          <w:lang w:eastAsia="zh-CN"/>
        </w:rPr>
        <w:t>iServer</w:t>
      </w:r>
      <w:r>
        <w:rPr>
          <w:spacing w:val="-2"/>
          <w:lang w:eastAsia="zh-CN"/>
        </w:rPr>
        <w:t xml:space="preserve"> 的初学者、系统管理者以及应用开发者。相关内容的说明请参阅</w:t>
      </w:r>
    </w:p>
    <w:p>
      <w:pPr>
        <w:pStyle w:val="11"/>
        <w:spacing w:line="310" w:lineRule="exact"/>
        <w:ind w:left="227"/>
      </w:pPr>
      <w:r>
        <w:t>《SuperMap</w:t>
      </w:r>
      <w:r>
        <w:rPr>
          <w:spacing w:val="-4"/>
        </w:rPr>
        <w:t xml:space="preserve"> </w:t>
      </w:r>
      <w:r>
        <w:t>iServer</w:t>
      </w:r>
      <w:r>
        <w:rPr>
          <w:spacing w:val="-1"/>
        </w:rPr>
        <w:t xml:space="preserve"> </w:t>
      </w:r>
      <w:r>
        <w:t>9D(2019</w:t>
      </w:r>
      <w:r>
        <w:rPr>
          <w:spacing w:val="-9"/>
        </w:rPr>
        <w:t xml:space="preserve">) 联机帮助》，该帮助位于安装目录的 </w:t>
      </w:r>
      <w:r>
        <w:t>docs</w:t>
      </w:r>
      <w:r>
        <w:rPr>
          <w:spacing w:val="-4"/>
        </w:rPr>
        <w:t xml:space="preserve"> 目录下，并可在启动 </w:t>
      </w:r>
      <w:r>
        <w:t>SuperMap</w:t>
      </w:r>
    </w:p>
    <w:p>
      <w:pPr>
        <w:pStyle w:val="11"/>
        <w:spacing w:line="321" w:lineRule="exact"/>
        <w:ind w:left="227"/>
      </w:pPr>
      <w:r>
        <w:t>iServer 服务后，访问 http://&lt;server&gt;:&lt;port&gt;/iserver/help 网址获得。</w:t>
      </w:r>
    </w:p>
    <w:p>
      <w:pPr>
        <w:pStyle w:val="11"/>
        <w:spacing w:before="2"/>
        <w:rPr>
          <w:sz w:val="28"/>
        </w:rPr>
      </w:pPr>
    </w:p>
    <w:p>
      <w:pPr>
        <w:pStyle w:val="11"/>
        <w:ind w:left="588"/>
      </w:pPr>
      <w:r>
        <w:t>本书内容基于 SuperMap iServer 9D(2019) 撰写，使用其他版本的 iServer 产品时也可参考。</w:t>
      </w:r>
    </w:p>
    <w:p>
      <w:pPr>
        <w:sectPr>
          <w:pgSz w:w="10500" w:h="13040"/>
          <w:pgMar w:top="1040" w:right="620" w:bottom="880" w:left="680" w:header="0" w:footer="689" w:gutter="0"/>
          <w:cols w:space="720" w:num="1"/>
        </w:sectPr>
      </w:pPr>
    </w:p>
    <w:p>
      <w:pPr>
        <w:pStyle w:val="11"/>
        <w:spacing w:before="10"/>
        <w:rPr>
          <w:sz w:val="10"/>
        </w:rPr>
      </w:pPr>
    </w:p>
    <w:p>
      <w:pPr>
        <w:pStyle w:val="3"/>
        <w:tabs>
          <w:tab w:val="left" w:pos="677"/>
        </w:tabs>
        <w:ind w:right="300"/>
      </w:pPr>
      <w:bookmarkStart w:id="1" w:name="_Toc5012"/>
      <w:r>
        <w:rPr>
          <w:w w:val="120"/>
        </w:rPr>
        <w:t>大纲</w:t>
      </w:r>
      <w:bookmarkEnd w:id="1"/>
    </w:p>
    <w:p>
      <w:pPr>
        <w:numPr>
          <w:ilvl w:val="0"/>
          <w:numId w:val="1"/>
        </w:numPr>
        <w:tabs>
          <w:tab w:val="left" w:pos="517"/>
          <w:tab w:val="right" w:leader="dot" w:pos="7839"/>
        </w:tabs>
        <w:spacing w:before="287" w:line="321" w:lineRule="exact"/>
        <w:rPr>
          <w:b/>
          <w:sz w:val="18"/>
        </w:rPr>
      </w:pPr>
      <w:r>
        <w:fldChar w:fldCharType="begin"/>
      </w:r>
      <w:r>
        <w:instrText xml:space="preserve"> HYPERLINK \l "_bookmark0" </w:instrText>
      </w:r>
      <w:r>
        <w:fldChar w:fldCharType="separate"/>
      </w:r>
      <w:r>
        <w:rPr>
          <w:b/>
          <w:i/>
          <w:sz w:val="18"/>
        </w:rPr>
        <w:t>产品介绍</w:t>
      </w:r>
      <w:r>
        <w:rPr>
          <w:b/>
          <w:i/>
          <w:sz w:val="18"/>
        </w:rPr>
        <w:tab/>
      </w:r>
      <w:r>
        <w:rPr>
          <w:b/>
          <w:sz w:val="18"/>
        </w:rPr>
        <w:t>1</w:t>
      </w:r>
      <w:r>
        <w:rPr>
          <w:b/>
          <w:sz w:val="18"/>
        </w:rPr>
        <w:fldChar w:fldCharType="end"/>
      </w:r>
    </w:p>
    <w:p>
      <w:pPr>
        <w:pStyle w:val="23"/>
        <w:numPr>
          <w:ilvl w:val="0"/>
          <w:numId w:val="1"/>
        </w:numPr>
        <w:tabs>
          <w:tab w:val="left" w:pos="517"/>
          <w:tab w:val="right" w:leader="dot" w:pos="7828"/>
        </w:tabs>
        <w:spacing w:line="310" w:lineRule="exact"/>
        <w:rPr>
          <w:b/>
          <w:sz w:val="18"/>
        </w:rPr>
      </w:pPr>
      <w:r>
        <w:fldChar w:fldCharType="begin"/>
      </w:r>
      <w:r>
        <w:instrText xml:space="preserve"> HYPERLINK \l "_bookmark8" </w:instrText>
      </w:r>
      <w:r>
        <w:fldChar w:fldCharType="separate"/>
      </w:r>
      <w:r>
        <w:rPr>
          <w:b/>
          <w:i/>
          <w:sz w:val="18"/>
        </w:rPr>
        <w:t>体系结构</w:t>
      </w:r>
      <w:r>
        <w:rPr>
          <w:b/>
          <w:i/>
          <w:sz w:val="18"/>
        </w:rPr>
        <w:tab/>
      </w:r>
      <w:r>
        <w:rPr>
          <w:b/>
          <w:spacing w:val="-3"/>
          <w:sz w:val="18"/>
        </w:rPr>
        <w:t>1</w:t>
      </w:r>
      <w:r>
        <w:rPr>
          <w:b/>
          <w:spacing w:val="-3"/>
          <w:sz w:val="18"/>
        </w:rPr>
        <w:fldChar w:fldCharType="end"/>
      </w:r>
      <w:r>
        <w:rPr>
          <w:rFonts w:hint="eastAsia"/>
          <w:b/>
          <w:spacing w:val="-3"/>
          <w:sz w:val="18"/>
          <w:lang w:val="en-US" w:eastAsia="zh-CN"/>
        </w:rPr>
        <w:t>2</w:t>
      </w:r>
    </w:p>
    <w:p>
      <w:pPr>
        <w:pStyle w:val="23"/>
        <w:numPr>
          <w:ilvl w:val="0"/>
          <w:numId w:val="1"/>
        </w:numPr>
        <w:tabs>
          <w:tab w:val="left" w:pos="517"/>
          <w:tab w:val="right" w:leader="dot" w:pos="7828"/>
        </w:tabs>
        <w:spacing w:line="306" w:lineRule="exact"/>
        <w:rPr>
          <w:b/>
          <w:sz w:val="18"/>
        </w:rPr>
      </w:pPr>
      <w:r>
        <w:fldChar w:fldCharType="begin"/>
      </w:r>
      <w:r>
        <w:instrText xml:space="preserve"> HYPERLINK \l "_bookmark14" </w:instrText>
      </w:r>
      <w:r>
        <w:fldChar w:fldCharType="separate"/>
      </w:r>
      <w:r>
        <w:rPr>
          <w:b/>
          <w:i/>
          <w:sz w:val="18"/>
        </w:rPr>
        <w:t>安装指南</w:t>
      </w:r>
      <w:r>
        <w:rPr>
          <w:b/>
          <w:i/>
          <w:sz w:val="18"/>
        </w:rPr>
        <w:tab/>
      </w:r>
      <w:r>
        <w:rPr>
          <w:b/>
          <w:spacing w:val="-3"/>
          <w:sz w:val="18"/>
        </w:rPr>
        <w:t>2</w:t>
      </w:r>
      <w:r>
        <w:rPr>
          <w:b/>
          <w:spacing w:val="-3"/>
          <w:sz w:val="18"/>
        </w:rPr>
        <w:fldChar w:fldCharType="end"/>
      </w:r>
      <w:r>
        <w:rPr>
          <w:rFonts w:hint="eastAsia"/>
          <w:b/>
          <w:spacing w:val="-3"/>
          <w:sz w:val="18"/>
          <w:lang w:val="en-US" w:eastAsia="zh-CN"/>
        </w:rPr>
        <w:t>0</w:t>
      </w:r>
    </w:p>
    <w:p>
      <w:pPr>
        <w:numPr>
          <w:ilvl w:val="0"/>
          <w:numId w:val="1"/>
        </w:numPr>
        <w:tabs>
          <w:tab w:val="left" w:pos="517"/>
          <w:tab w:val="right" w:leader="dot" w:pos="7828"/>
        </w:tabs>
        <w:spacing w:line="306" w:lineRule="exact"/>
        <w:rPr>
          <w:b/>
          <w:sz w:val="18"/>
        </w:rPr>
      </w:pPr>
      <w:r>
        <w:fldChar w:fldCharType="begin"/>
      </w:r>
      <w:r>
        <w:instrText xml:space="preserve"> HYPERLINK \l "_bookmark37" </w:instrText>
      </w:r>
      <w:r>
        <w:fldChar w:fldCharType="separate"/>
      </w:r>
      <w:r>
        <w:rPr>
          <w:b/>
          <w:i/>
          <w:sz w:val="18"/>
        </w:rPr>
        <w:t>启用</w:t>
      </w:r>
      <w:r>
        <w:rPr>
          <w:b/>
          <w:i/>
          <w:spacing w:val="-11"/>
          <w:sz w:val="18"/>
        </w:rPr>
        <w:t xml:space="preserve"> </w:t>
      </w:r>
      <w:r>
        <w:rPr>
          <w:b/>
          <w:sz w:val="18"/>
        </w:rPr>
        <w:t>SuperMap</w:t>
      </w:r>
      <w:r>
        <w:rPr>
          <w:b/>
          <w:spacing w:val="-1"/>
          <w:sz w:val="18"/>
        </w:rPr>
        <w:t xml:space="preserve"> </w:t>
      </w:r>
      <w:r>
        <w:rPr>
          <w:b/>
          <w:sz w:val="18"/>
        </w:rPr>
        <w:t>iServer</w:t>
      </w:r>
      <w:r>
        <w:rPr>
          <w:b/>
          <w:sz w:val="18"/>
        </w:rPr>
        <w:tab/>
      </w:r>
      <w:r>
        <w:rPr>
          <w:b/>
          <w:spacing w:val="-3"/>
          <w:sz w:val="18"/>
        </w:rPr>
        <w:t>4</w:t>
      </w:r>
      <w:r>
        <w:rPr>
          <w:b/>
          <w:spacing w:val="-3"/>
          <w:sz w:val="18"/>
        </w:rPr>
        <w:fldChar w:fldCharType="end"/>
      </w:r>
      <w:r>
        <w:rPr>
          <w:rFonts w:hint="eastAsia"/>
          <w:b/>
          <w:spacing w:val="-3"/>
          <w:sz w:val="18"/>
          <w:lang w:val="en-US" w:eastAsia="zh-CN"/>
        </w:rPr>
        <w:t>3</w:t>
      </w:r>
    </w:p>
    <w:p>
      <w:pPr>
        <w:pStyle w:val="23"/>
        <w:numPr>
          <w:ilvl w:val="0"/>
          <w:numId w:val="1"/>
        </w:numPr>
        <w:tabs>
          <w:tab w:val="left" w:pos="517"/>
          <w:tab w:val="right" w:leader="dot" w:pos="7828"/>
        </w:tabs>
        <w:spacing w:line="310" w:lineRule="exact"/>
        <w:rPr>
          <w:b/>
          <w:sz w:val="18"/>
        </w:rPr>
      </w:pPr>
      <w:r>
        <w:fldChar w:fldCharType="begin"/>
      </w:r>
      <w:r>
        <w:instrText xml:space="preserve"> HYPERLINK \l "_bookmark38" </w:instrText>
      </w:r>
      <w:r>
        <w:fldChar w:fldCharType="separate"/>
      </w:r>
      <w:r>
        <w:rPr>
          <w:b/>
          <w:i/>
          <w:sz w:val="18"/>
        </w:rPr>
        <w:t>服务介绍</w:t>
      </w:r>
      <w:r>
        <w:rPr>
          <w:b/>
          <w:i/>
          <w:sz w:val="18"/>
        </w:rPr>
        <w:tab/>
      </w:r>
      <w:r>
        <w:rPr>
          <w:b/>
          <w:spacing w:val="-3"/>
          <w:sz w:val="18"/>
        </w:rPr>
        <w:t>4</w:t>
      </w:r>
      <w:r>
        <w:rPr>
          <w:b/>
          <w:spacing w:val="-3"/>
          <w:sz w:val="18"/>
        </w:rPr>
        <w:fldChar w:fldCharType="end"/>
      </w:r>
      <w:r>
        <w:rPr>
          <w:rFonts w:hint="eastAsia"/>
          <w:b/>
          <w:spacing w:val="-3"/>
          <w:sz w:val="18"/>
          <w:lang w:val="en-US" w:eastAsia="zh-CN"/>
        </w:rPr>
        <w:t>6</w:t>
      </w:r>
    </w:p>
    <w:p>
      <w:pPr>
        <w:pStyle w:val="23"/>
        <w:numPr>
          <w:ilvl w:val="0"/>
          <w:numId w:val="1"/>
        </w:numPr>
        <w:tabs>
          <w:tab w:val="left" w:pos="517"/>
          <w:tab w:val="right" w:leader="dot" w:pos="7828"/>
        </w:tabs>
        <w:spacing w:line="310" w:lineRule="exact"/>
        <w:rPr>
          <w:b/>
          <w:sz w:val="18"/>
        </w:rPr>
      </w:pPr>
      <w:r>
        <w:fldChar w:fldCharType="begin"/>
      </w:r>
      <w:r>
        <w:instrText xml:space="preserve"> HYPERLINK \l "_bookmark72" </w:instrText>
      </w:r>
      <w:r>
        <w:fldChar w:fldCharType="separate"/>
      </w:r>
      <w:r>
        <w:rPr>
          <w:b/>
          <w:i/>
          <w:sz w:val="18"/>
        </w:rPr>
        <w:t>系统配置管理</w:t>
      </w:r>
      <w:r>
        <w:rPr>
          <w:b/>
          <w:i/>
          <w:sz w:val="18"/>
        </w:rPr>
        <w:tab/>
      </w:r>
      <w:r>
        <w:rPr>
          <w:b/>
          <w:spacing w:val="-3"/>
          <w:sz w:val="18"/>
        </w:rPr>
        <w:t>71</w:t>
      </w:r>
      <w:r>
        <w:rPr>
          <w:b/>
          <w:spacing w:val="-3"/>
          <w:sz w:val="18"/>
        </w:rPr>
        <w:fldChar w:fldCharType="end"/>
      </w:r>
    </w:p>
    <w:p>
      <w:pPr>
        <w:pStyle w:val="23"/>
        <w:numPr>
          <w:ilvl w:val="0"/>
          <w:numId w:val="1"/>
        </w:numPr>
        <w:tabs>
          <w:tab w:val="left" w:pos="517"/>
          <w:tab w:val="right" w:leader="dot" w:pos="7828"/>
        </w:tabs>
        <w:spacing w:line="310" w:lineRule="exact"/>
        <w:rPr>
          <w:b/>
          <w:sz w:val="18"/>
        </w:rPr>
      </w:pPr>
      <w:r>
        <w:fldChar w:fldCharType="begin"/>
      </w:r>
      <w:r>
        <w:instrText xml:space="preserve"> HYPERLINK \l "_bookmark134" </w:instrText>
      </w:r>
      <w:r>
        <w:fldChar w:fldCharType="separate"/>
      </w:r>
      <w:r>
        <w:rPr>
          <w:b/>
          <w:i/>
          <w:sz w:val="18"/>
        </w:rPr>
        <w:t>服务管理</w:t>
      </w:r>
      <w:r>
        <w:rPr>
          <w:b/>
          <w:i/>
          <w:sz w:val="18"/>
        </w:rPr>
        <w:tab/>
      </w:r>
      <w:r>
        <w:rPr>
          <w:b/>
          <w:spacing w:val="-3"/>
          <w:sz w:val="18"/>
        </w:rPr>
        <w:t>14</w:t>
      </w:r>
      <w:r>
        <w:rPr>
          <w:b/>
          <w:spacing w:val="-3"/>
          <w:sz w:val="18"/>
        </w:rPr>
        <w:fldChar w:fldCharType="end"/>
      </w:r>
      <w:r>
        <w:rPr>
          <w:rFonts w:hint="eastAsia"/>
          <w:b/>
          <w:spacing w:val="-3"/>
          <w:sz w:val="18"/>
          <w:lang w:val="en-US" w:eastAsia="zh-CN"/>
        </w:rPr>
        <w:t>0</w:t>
      </w:r>
    </w:p>
    <w:p>
      <w:pPr>
        <w:pStyle w:val="23"/>
        <w:numPr>
          <w:ilvl w:val="0"/>
          <w:numId w:val="1"/>
        </w:numPr>
        <w:tabs>
          <w:tab w:val="left" w:pos="517"/>
          <w:tab w:val="right" w:leader="dot" w:pos="7828"/>
        </w:tabs>
        <w:spacing w:line="310" w:lineRule="exact"/>
        <w:rPr>
          <w:b/>
          <w:sz w:val="18"/>
        </w:rPr>
      </w:pPr>
      <w:r>
        <w:fldChar w:fldCharType="begin"/>
      </w:r>
      <w:r>
        <w:instrText xml:space="preserve"> HYPERLINK \l "_bookmark167" </w:instrText>
      </w:r>
      <w:r>
        <w:fldChar w:fldCharType="separate"/>
      </w:r>
      <w:r>
        <w:rPr>
          <w:b/>
          <w:i/>
          <w:sz w:val="18"/>
        </w:rPr>
        <w:t>二三维一体化</w:t>
      </w:r>
      <w:r>
        <w:rPr>
          <w:b/>
          <w:i/>
          <w:sz w:val="18"/>
        </w:rPr>
        <w:tab/>
      </w:r>
      <w:r>
        <w:rPr>
          <w:b/>
          <w:spacing w:val="-3"/>
          <w:sz w:val="18"/>
        </w:rPr>
        <w:t>25</w:t>
      </w:r>
      <w:r>
        <w:rPr>
          <w:b/>
          <w:spacing w:val="-3"/>
          <w:sz w:val="18"/>
        </w:rPr>
        <w:fldChar w:fldCharType="end"/>
      </w:r>
      <w:r>
        <w:rPr>
          <w:rFonts w:hint="eastAsia"/>
          <w:b/>
          <w:spacing w:val="-3"/>
          <w:sz w:val="18"/>
          <w:lang w:val="en-US" w:eastAsia="zh-CN"/>
        </w:rPr>
        <w:t>0</w:t>
      </w:r>
    </w:p>
    <w:p>
      <w:pPr>
        <w:pStyle w:val="23"/>
        <w:numPr>
          <w:ilvl w:val="0"/>
          <w:numId w:val="1"/>
        </w:numPr>
        <w:tabs>
          <w:tab w:val="left" w:pos="517"/>
          <w:tab w:val="right" w:leader="dot" w:pos="7828"/>
        </w:tabs>
        <w:spacing w:line="310" w:lineRule="exact"/>
        <w:rPr>
          <w:b/>
          <w:sz w:val="18"/>
        </w:rPr>
      </w:pPr>
      <w:r>
        <w:fldChar w:fldCharType="begin"/>
      </w:r>
      <w:r>
        <w:instrText xml:space="preserve"> HYPERLINK \l "_bookmark167" </w:instrText>
      </w:r>
      <w:r>
        <w:fldChar w:fldCharType="separate"/>
      </w:r>
      <w:r>
        <w:rPr>
          <w:rFonts w:hint="eastAsia"/>
          <w:b/>
          <w:i/>
          <w:sz w:val="18"/>
          <w:lang w:val="en-US" w:eastAsia="zh-CN"/>
        </w:rPr>
        <w:t>服务器高级应用</w:t>
      </w:r>
      <w:r>
        <w:rPr>
          <w:b/>
          <w:i/>
          <w:sz w:val="18"/>
        </w:rPr>
        <w:tab/>
      </w:r>
      <w:r>
        <w:rPr>
          <w:b/>
          <w:spacing w:val="-3"/>
          <w:sz w:val="18"/>
        </w:rPr>
        <w:t>2</w:t>
      </w:r>
      <w:r>
        <w:rPr>
          <w:rFonts w:hint="eastAsia"/>
          <w:b/>
          <w:spacing w:val="-3"/>
          <w:sz w:val="18"/>
          <w:lang w:val="en-US" w:eastAsia="zh-CN"/>
        </w:rPr>
        <w:t>8</w:t>
      </w:r>
      <w:r>
        <w:rPr>
          <w:b/>
          <w:spacing w:val="-3"/>
          <w:sz w:val="18"/>
        </w:rPr>
        <w:fldChar w:fldCharType="end"/>
      </w:r>
      <w:r>
        <w:rPr>
          <w:rFonts w:hint="eastAsia"/>
          <w:b/>
          <w:spacing w:val="-3"/>
          <w:sz w:val="18"/>
          <w:lang w:val="en-US" w:eastAsia="zh-CN"/>
        </w:rPr>
        <w:t>0</w:t>
      </w: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pStyle w:val="23"/>
        <w:widowControl w:val="0"/>
        <w:numPr>
          <w:ilvl w:val="0"/>
          <w:numId w:val="0"/>
        </w:numPr>
        <w:tabs>
          <w:tab w:val="left" w:pos="517"/>
          <w:tab w:val="right" w:leader="dot" w:pos="7828"/>
        </w:tabs>
        <w:autoSpaceDE w:val="0"/>
        <w:autoSpaceDN w:val="0"/>
        <w:spacing w:line="310" w:lineRule="exact"/>
        <w:rPr>
          <w:b/>
          <w:spacing w:val="-3"/>
          <w:sz w:val="18"/>
        </w:rPr>
      </w:pPr>
    </w:p>
    <w:p>
      <w:pPr>
        <w:rPr>
          <w:sz w:val="6"/>
        </w:rPr>
        <w:sectPr>
          <w:footerReference r:id="rId9" w:type="default"/>
          <w:footerReference r:id="rId10" w:type="even"/>
          <w:pgSz w:w="10500" w:h="13040"/>
          <w:pgMar w:top="1200" w:right="620" w:bottom="1110" w:left="680" w:header="0" w:footer="689" w:gutter="0"/>
          <w:cols w:space="720" w:num="1"/>
        </w:sectPr>
      </w:pPr>
    </w:p>
    <w:sdt>
      <w:sdtPr>
        <w:rPr>
          <w:rFonts w:ascii="宋体" w:hAnsi="宋体" w:eastAsia="宋体" w:cs="微软雅黑"/>
          <w:b/>
          <w:bCs/>
          <w:sz w:val="21"/>
          <w:szCs w:val="22"/>
          <w:lang w:val="en-US" w:eastAsia="en-US" w:bidi="ar-SA"/>
        </w:rPr>
        <w:id w:val="147470684"/>
        <w15:color w:val="DBDBDB"/>
        <w:docPartObj>
          <w:docPartGallery w:val="Table of Contents"/>
          <w:docPartUnique/>
        </w:docPartObj>
      </w:sdtPr>
      <w:sdtEndPr>
        <w:rPr>
          <w:rFonts w:ascii="宋体" w:hAnsi="宋体" w:eastAsia="宋体" w:cs="微软雅黑"/>
          <w:b/>
          <w:bCs/>
          <w:sz w:val="21"/>
          <w:szCs w:val="22"/>
          <w:lang w:val="en-US" w:eastAsia="en-US" w:bidi="ar-SA"/>
        </w:rPr>
      </w:sdtEndPr>
      <w:sdtContent>
        <w:p>
          <w:pPr>
            <w:spacing w:before="0" w:beforeLines="0" w:after="0" w:afterLines="0" w:line="240" w:lineRule="auto"/>
            <w:ind w:left="0" w:leftChars="0" w:right="0" w:rightChars="0" w:firstLine="0" w:firstLineChars="0"/>
            <w:jc w:val="center"/>
            <w:rPr>
              <w:rStyle w:val="31"/>
            </w:rPr>
          </w:pPr>
          <w:r>
            <w:rPr>
              <w:rStyle w:val="31"/>
            </w:rPr>
            <w:t>目    录</w:t>
          </w:r>
        </w:p>
        <w:p>
          <w:pPr>
            <w:pStyle w:val="28"/>
            <w:tabs>
              <w:tab w:val="right" w:leader="dot" w:pos="9200"/>
            </w:tabs>
            <w:rPr>
              <w:i w:val="0"/>
              <w:iCs w:val="0"/>
            </w:rPr>
          </w:pPr>
          <w:r>
            <w:rPr>
              <w:i w:val="0"/>
              <w:iCs w:val="0"/>
            </w:rPr>
            <w:fldChar w:fldCharType="begin"/>
          </w:r>
          <w:r>
            <w:rPr>
              <w:i w:val="0"/>
              <w:iCs w:val="0"/>
            </w:rPr>
            <w:instrText xml:space="preserve">TOC \o "1-3" \h \u </w:instrText>
          </w:r>
          <w:r>
            <w:rPr>
              <w:i w:val="0"/>
              <w:iCs w:val="0"/>
            </w:rPr>
            <w:fldChar w:fldCharType="separate"/>
          </w:r>
          <w:r>
            <w:rPr>
              <w:i w:val="0"/>
              <w:iCs w:val="0"/>
            </w:rPr>
            <w:fldChar w:fldCharType="begin"/>
          </w:r>
          <w:r>
            <w:rPr>
              <w:i w:val="0"/>
              <w:iCs w:val="0"/>
            </w:rPr>
            <w:instrText xml:space="preserve"> HYPERLINK \l _Toc25549 </w:instrText>
          </w:r>
          <w:r>
            <w:rPr>
              <w:i w:val="0"/>
              <w:iCs w:val="0"/>
            </w:rPr>
            <w:fldChar w:fldCharType="separate"/>
          </w:r>
          <w:r>
            <w:rPr>
              <w:i w:val="0"/>
              <w:iCs w:val="0"/>
              <w:w w:val="120"/>
            </w:rPr>
            <w:t>前言</w:t>
          </w:r>
          <w:r>
            <w:rPr>
              <w:i w:val="0"/>
              <w:iCs w:val="0"/>
            </w:rPr>
            <w:tab/>
          </w:r>
          <w:r>
            <w:rPr>
              <w:i w:val="0"/>
              <w:iCs w:val="0"/>
            </w:rPr>
            <w:fldChar w:fldCharType="begin"/>
          </w:r>
          <w:r>
            <w:rPr>
              <w:i w:val="0"/>
              <w:iCs w:val="0"/>
            </w:rPr>
            <w:instrText xml:space="preserve"> PAGEREF _Toc25549 \h </w:instrText>
          </w:r>
          <w:r>
            <w:rPr>
              <w:i w:val="0"/>
              <w:iCs w:val="0"/>
            </w:rPr>
            <w:fldChar w:fldCharType="separate"/>
          </w:r>
          <w:r>
            <w:rPr>
              <w:i w:val="0"/>
              <w:iCs w:val="0"/>
            </w:rPr>
            <w:t>3</w:t>
          </w:r>
          <w:r>
            <w:rPr>
              <w:i w:val="0"/>
              <w:iCs w:val="0"/>
            </w:rPr>
            <w:fldChar w:fldCharType="end"/>
          </w:r>
          <w:r>
            <w:rPr>
              <w:i w:val="0"/>
              <w:iCs w:val="0"/>
            </w:rPr>
            <w:fldChar w:fldCharType="end"/>
          </w:r>
        </w:p>
        <w:p>
          <w:pPr>
            <w:pStyle w:val="29"/>
            <w:tabs>
              <w:tab w:val="right" w:leader="dot" w:pos="9200"/>
            </w:tabs>
            <w:rPr>
              <w:rFonts w:hint="eastAsia" w:eastAsiaTheme="minorEastAsia"/>
              <w:i w:val="0"/>
              <w:iCs w:val="0"/>
              <w:lang w:eastAsia="zh-CN"/>
            </w:rPr>
          </w:pPr>
          <w:r>
            <w:rPr>
              <w:i w:val="0"/>
              <w:iCs w:val="0"/>
            </w:rPr>
            <w:fldChar w:fldCharType="begin"/>
          </w:r>
          <w:r>
            <w:rPr>
              <w:i w:val="0"/>
              <w:iCs w:val="0"/>
            </w:rPr>
            <w:instrText xml:space="preserve"> HYPERLINK \l _Toc4537 </w:instrText>
          </w:r>
          <w:r>
            <w:rPr>
              <w:i w:val="0"/>
              <w:iCs w:val="0"/>
            </w:rPr>
            <w:fldChar w:fldCharType="separate"/>
          </w:r>
          <w:r>
            <w:rPr>
              <w:i w:val="0"/>
              <w:iCs w:val="0"/>
              <w:w w:val="120"/>
            </w:rPr>
            <w:t>1</w:t>
          </w:r>
          <w:r>
            <w:rPr>
              <w:i w:val="0"/>
              <w:iCs w:val="0"/>
            </w:rPr>
            <w:tab/>
          </w:r>
          <w:r>
            <w:rPr>
              <w:i w:val="0"/>
              <w:iCs w:val="0"/>
            </w:rPr>
            <w:fldChar w:fldCharType="end"/>
          </w:r>
          <w:r>
            <w:rPr>
              <w:rFonts w:hint="eastAsia"/>
              <w:i w:val="0"/>
              <w:iCs w:val="0"/>
              <w:lang w:val="en-US" w:eastAsia="zh-CN"/>
            </w:rPr>
            <w:t>1</w:t>
          </w:r>
        </w:p>
        <w:p>
          <w:pPr>
            <w:pStyle w:val="28"/>
            <w:tabs>
              <w:tab w:val="right" w:leader="dot" w:pos="9200"/>
            </w:tabs>
            <w:rPr>
              <w:rFonts w:hint="eastAsia" w:eastAsiaTheme="minorEastAsia"/>
              <w:i w:val="0"/>
              <w:iCs w:val="0"/>
              <w:lang w:eastAsia="zh-CN"/>
            </w:rPr>
          </w:pPr>
          <w:r>
            <w:rPr>
              <w:i w:val="0"/>
              <w:iCs w:val="0"/>
            </w:rPr>
            <w:fldChar w:fldCharType="begin"/>
          </w:r>
          <w:r>
            <w:rPr>
              <w:i w:val="0"/>
              <w:iCs w:val="0"/>
            </w:rPr>
            <w:instrText xml:space="preserve"> HYPERLINK \l _Toc12175 </w:instrText>
          </w:r>
          <w:r>
            <w:rPr>
              <w:i w:val="0"/>
              <w:iCs w:val="0"/>
            </w:rPr>
            <w:fldChar w:fldCharType="separate"/>
          </w:r>
          <w:r>
            <w:rPr>
              <w:i w:val="0"/>
              <w:iCs w:val="0"/>
              <w:w w:val="120"/>
            </w:rPr>
            <w:t>产品介绍</w:t>
          </w:r>
          <w:r>
            <w:rPr>
              <w:i w:val="0"/>
              <w:iCs w:val="0"/>
            </w:rPr>
            <w:tab/>
          </w:r>
          <w:r>
            <w:rPr>
              <w:i w:val="0"/>
              <w:iCs w:val="0"/>
            </w:rPr>
            <w:fldChar w:fldCharType="end"/>
          </w:r>
          <w:r>
            <w:rPr>
              <w:rFonts w:hint="eastAsia"/>
              <w:i w:val="0"/>
              <w:iCs w:val="0"/>
              <w:lang w:val="en-US" w:eastAsia="zh-CN"/>
            </w:rPr>
            <w:t>1</w:t>
          </w:r>
        </w:p>
        <w:p>
          <w:pPr>
            <w:pStyle w:val="29"/>
            <w:tabs>
              <w:tab w:val="right" w:leader="dot" w:pos="9200"/>
            </w:tabs>
            <w:rPr>
              <w:rFonts w:hint="eastAsia" w:eastAsiaTheme="minorEastAsia"/>
              <w:i w:val="0"/>
              <w:iCs w:val="0"/>
              <w:lang w:eastAsia="zh-CN"/>
            </w:rPr>
          </w:pPr>
          <w:r>
            <w:rPr>
              <w:i w:val="0"/>
              <w:iCs w:val="0"/>
            </w:rPr>
            <w:fldChar w:fldCharType="begin"/>
          </w:r>
          <w:r>
            <w:rPr>
              <w:i w:val="0"/>
              <w:iCs w:val="0"/>
            </w:rPr>
            <w:instrText xml:space="preserve"> HYPERLINK \l _Toc2857 </w:instrText>
          </w:r>
          <w:r>
            <w:rPr>
              <w:i w:val="0"/>
              <w:iCs w:val="0"/>
            </w:rPr>
            <w:fldChar w:fldCharType="separate"/>
          </w:r>
          <w:r>
            <w:rPr>
              <w:rFonts w:hint="default" w:ascii="微软雅黑" w:hAnsi="微软雅黑" w:eastAsia="微软雅黑" w:cs="微软雅黑"/>
              <w:bCs/>
              <w:i w:val="0"/>
              <w:iCs w:val="0"/>
              <w:spacing w:val="0"/>
              <w:w w:val="110"/>
              <w:szCs w:val="28"/>
            </w:rPr>
            <w:t xml:space="preserve">1.1 </w:t>
          </w:r>
          <w:r>
            <w:rPr>
              <w:i w:val="0"/>
              <w:iCs w:val="0"/>
              <w:spacing w:val="15"/>
              <w:w w:val="110"/>
            </w:rPr>
            <w:t>概况</w:t>
          </w:r>
          <w:r>
            <w:rPr>
              <w:i w:val="0"/>
              <w:iCs w:val="0"/>
            </w:rPr>
            <w:tab/>
          </w:r>
          <w:r>
            <w:rPr>
              <w:i w:val="0"/>
              <w:iCs w:val="0"/>
            </w:rPr>
            <w:fldChar w:fldCharType="end"/>
          </w:r>
          <w:r>
            <w:rPr>
              <w:rFonts w:hint="eastAsia"/>
              <w:i w:val="0"/>
              <w:iCs w:val="0"/>
              <w:lang w:val="en-US" w:eastAsia="zh-CN"/>
            </w:rPr>
            <w:t>1</w:t>
          </w:r>
        </w:p>
        <w:p>
          <w:pPr>
            <w:pStyle w:val="29"/>
            <w:tabs>
              <w:tab w:val="right" w:leader="dot" w:pos="9200"/>
            </w:tabs>
            <w:rPr>
              <w:i w:val="0"/>
              <w:iCs w:val="0"/>
            </w:rPr>
          </w:pPr>
          <w:r>
            <w:rPr>
              <w:i w:val="0"/>
              <w:iCs w:val="0"/>
            </w:rPr>
            <w:fldChar w:fldCharType="begin"/>
          </w:r>
          <w:r>
            <w:rPr>
              <w:i w:val="0"/>
              <w:iCs w:val="0"/>
            </w:rPr>
            <w:instrText xml:space="preserve"> HYPERLINK \l _Toc7993 </w:instrText>
          </w:r>
          <w:r>
            <w:rPr>
              <w:i w:val="0"/>
              <w:iCs w:val="0"/>
            </w:rPr>
            <w:fldChar w:fldCharType="separate"/>
          </w:r>
          <w:r>
            <w:rPr>
              <w:rFonts w:hint="default" w:ascii="微软雅黑" w:hAnsi="微软雅黑" w:eastAsia="微软雅黑" w:cs="微软雅黑"/>
              <w:bCs/>
              <w:i w:val="0"/>
              <w:iCs w:val="0"/>
              <w:spacing w:val="0"/>
              <w:w w:val="110"/>
              <w:szCs w:val="28"/>
            </w:rPr>
            <w:t xml:space="preserve">1.2 </w:t>
          </w:r>
          <w:r>
            <w:rPr>
              <w:i w:val="0"/>
              <w:iCs w:val="0"/>
              <w:spacing w:val="15"/>
              <w:w w:val="110"/>
            </w:rPr>
            <w:t>产品组成</w:t>
          </w:r>
          <w:r>
            <w:rPr>
              <w:i w:val="0"/>
              <w:iCs w:val="0"/>
            </w:rPr>
            <w:tab/>
          </w:r>
          <w:r>
            <w:rPr>
              <w:i w:val="0"/>
              <w:iCs w:val="0"/>
            </w:rPr>
            <w:fldChar w:fldCharType="begin"/>
          </w:r>
          <w:r>
            <w:rPr>
              <w:i w:val="0"/>
              <w:iCs w:val="0"/>
            </w:rPr>
            <w:instrText xml:space="preserve"> PAGEREF _Toc7993 \h </w:instrText>
          </w:r>
          <w:r>
            <w:rPr>
              <w:i w:val="0"/>
              <w:iCs w:val="0"/>
            </w:rPr>
            <w:fldChar w:fldCharType="separate"/>
          </w:r>
          <w:r>
            <w:rPr>
              <w:i w:val="0"/>
              <w:iCs w:val="0"/>
            </w:rPr>
            <w:t>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_Toc23522 </w:instrText>
          </w:r>
          <w:r>
            <w:rPr>
              <w:i w:val="0"/>
              <w:iCs w:val="0"/>
            </w:rPr>
            <w:fldChar w:fldCharType="separate"/>
          </w:r>
          <w:r>
            <w:rPr>
              <w:rFonts w:hint="default" w:ascii="微软雅黑" w:hAnsi="微软雅黑" w:eastAsia="微软雅黑" w:cs="微软雅黑"/>
              <w:bCs/>
              <w:i w:val="0"/>
              <w:iCs w:val="0"/>
              <w:spacing w:val="0"/>
              <w:w w:val="110"/>
              <w:szCs w:val="28"/>
            </w:rPr>
            <w:t xml:space="preserve">1.3 </w:t>
          </w:r>
          <w:r>
            <w:rPr>
              <w:i w:val="0"/>
              <w:iCs w:val="0"/>
              <w:spacing w:val="15"/>
              <w:w w:val="110"/>
            </w:rPr>
            <w:t>产品特性</w:t>
          </w:r>
          <w:r>
            <w:rPr>
              <w:i w:val="0"/>
              <w:iCs w:val="0"/>
            </w:rPr>
            <w:tab/>
          </w:r>
          <w:r>
            <w:rPr>
              <w:i w:val="0"/>
              <w:iCs w:val="0"/>
            </w:rPr>
            <w:fldChar w:fldCharType="begin"/>
          </w:r>
          <w:r>
            <w:rPr>
              <w:i w:val="0"/>
              <w:iCs w:val="0"/>
            </w:rPr>
            <w:instrText xml:space="preserve"> PAGEREF _Toc23522 \h </w:instrText>
          </w:r>
          <w:r>
            <w:rPr>
              <w:i w:val="0"/>
              <w:iCs w:val="0"/>
            </w:rPr>
            <w:fldChar w:fldCharType="separate"/>
          </w:r>
          <w:r>
            <w:rPr>
              <w:i w:val="0"/>
              <w:iCs w:val="0"/>
            </w:rPr>
            <w:t>3</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_Toc13063 </w:instrText>
          </w:r>
          <w:r>
            <w:rPr>
              <w:i w:val="0"/>
              <w:iCs w:val="0"/>
            </w:rPr>
            <w:fldChar w:fldCharType="separate"/>
          </w:r>
          <w:r>
            <w:rPr>
              <w:rFonts w:hint="default" w:ascii="微软雅黑" w:hAnsi="微软雅黑" w:eastAsia="微软雅黑" w:cs="微软雅黑"/>
              <w:bCs/>
              <w:i w:val="0"/>
              <w:iCs w:val="0"/>
              <w:spacing w:val="0"/>
              <w:w w:val="110"/>
              <w:szCs w:val="28"/>
            </w:rPr>
            <w:t xml:space="preserve">1.5 </w:t>
          </w:r>
          <w:r>
            <w:rPr>
              <w:i w:val="0"/>
              <w:iCs w:val="0"/>
              <w:spacing w:val="15"/>
              <w:w w:val="110"/>
            </w:rPr>
            <w:t>支持的平台</w:t>
          </w:r>
          <w:r>
            <w:rPr>
              <w:i w:val="0"/>
              <w:iCs w:val="0"/>
            </w:rPr>
            <w:tab/>
          </w:r>
          <w:r>
            <w:rPr>
              <w:i w:val="0"/>
              <w:iCs w:val="0"/>
            </w:rPr>
            <w:fldChar w:fldCharType="begin"/>
          </w:r>
          <w:r>
            <w:rPr>
              <w:i w:val="0"/>
              <w:iCs w:val="0"/>
            </w:rPr>
            <w:instrText xml:space="preserve"> PAGEREF _Toc13063 \h </w:instrText>
          </w:r>
          <w:r>
            <w:rPr>
              <w:i w:val="0"/>
              <w:iCs w:val="0"/>
            </w:rPr>
            <w:fldChar w:fldCharType="separate"/>
          </w:r>
          <w:r>
            <w:rPr>
              <w:i w:val="0"/>
              <w:iCs w:val="0"/>
            </w:rPr>
            <w:t>8</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_Toc24356 </w:instrText>
          </w:r>
          <w:r>
            <w:rPr>
              <w:i w:val="0"/>
              <w:iCs w:val="0"/>
            </w:rPr>
            <w:fldChar w:fldCharType="separate"/>
          </w:r>
          <w:r>
            <w:rPr>
              <w:i w:val="0"/>
              <w:iCs w:val="0"/>
              <w:w w:val="120"/>
            </w:rPr>
            <w:t>2</w:t>
          </w:r>
          <w:r>
            <w:rPr>
              <w:i w:val="0"/>
              <w:iCs w:val="0"/>
            </w:rPr>
            <w:tab/>
          </w:r>
          <w:r>
            <w:rPr>
              <w:i w:val="0"/>
              <w:iCs w:val="0"/>
            </w:rPr>
            <w:fldChar w:fldCharType="begin"/>
          </w:r>
          <w:r>
            <w:rPr>
              <w:i w:val="0"/>
              <w:iCs w:val="0"/>
            </w:rPr>
            <w:instrText xml:space="preserve"> PAGEREF _Toc24356 \h </w:instrText>
          </w:r>
          <w:r>
            <w:rPr>
              <w:i w:val="0"/>
              <w:iCs w:val="0"/>
            </w:rPr>
            <w:fldChar w:fldCharType="separate"/>
          </w:r>
          <w:r>
            <w:rPr>
              <w:i w:val="0"/>
              <w:iCs w:val="0"/>
            </w:rPr>
            <w:t>12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_Toc31579 </w:instrText>
          </w:r>
          <w:r>
            <w:rPr>
              <w:i w:val="0"/>
              <w:iCs w:val="0"/>
            </w:rPr>
            <w:fldChar w:fldCharType="separate"/>
          </w:r>
          <w:r>
            <w:rPr>
              <w:i w:val="0"/>
              <w:iCs w:val="0"/>
              <w:w w:val="120"/>
            </w:rPr>
            <w:t>体系结构</w:t>
          </w:r>
          <w:r>
            <w:rPr>
              <w:i w:val="0"/>
              <w:iCs w:val="0"/>
            </w:rPr>
            <w:tab/>
          </w:r>
          <w:r>
            <w:rPr>
              <w:i w:val="0"/>
              <w:iCs w:val="0"/>
            </w:rPr>
            <w:fldChar w:fldCharType="begin"/>
          </w:r>
          <w:r>
            <w:rPr>
              <w:i w:val="0"/>
              <w:iCs w:val="0"/>
            </w:rPr>
            <w:instrText xml:space="preserve"> PAGEREF _Toc31579 \h </w:instrText>
          </w:r>
          <w:r>
            <w:rPr>
              <w:i w:val="0"/>
              <w:iCs w:val="0"/>
            </w:rPr>
            <w:fldChar w:fldCharType="separate"/>
          </w:r>
          <w:r>
            <w:rPr>
              <w:i w:val="0"/>
              <w:iCs w:val="0"/>
            </w:rPr>
            <w:t>12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_Toc25981 </w:instrText>
          </w:r>
          <w:r>
            <w:rPr>
              <w:i w:val="0"/>
              <w:iCs w:val="0"/>
            </w:rPr>
            <w:fldChar w:fldCharType="separate"/>
          </w:r>
          <w:r>
            <w:rPr>
              <w:rFonts w:hint="default" w:ascii="微软雅黑" w:hAnsi="微软雅黑" w:eastAsia="微软雅黑" w:cs="微软雅黑"/>
              <w:bCs/>
              <w:i w:val="0"/>
              <w:iCs w:val="0"/>
              <w:spacing w:val="0"/>
              <w:w w:val="110"/>
              <w:szCs w:val="28"/>
            </w:rPr>
            <w:t xml:space="preserve">2.1 </w:t>
          </w:r>
          <w:r>
            <w:rPr>
              <w:i w:val="0"/>
              <w:iCs w:val="0"/>
              <w:spacing w:val="6"/>
              <w:w w:val="110"/>
            </w:rPr>
            <w:t>SuperMap</w:t>
          </w:r>
          <w:r>
            <w:rPr>
              <w:i w:val="0"/>
              <w:iCs w:val="0"/>
              <w:spacing w:val="18"/>
              <w:w w:val="110"/>
            </w:rPr>
            <w:t xml:space="preserve"> </w:t>
          </w:r>
          <w:r>
            <w:rPr>
              <w:i w:val="0"/>
              <w:iCs w:val="0"/>
              <w:spacing w:val="3"/>
              <w:w w:val="110"/>
            </w:rPr>
            <w:t>GIS</w:t>
          </w:r>
          <w:r>
            <w:rPr>
              <w:i w:val="0"/>
              <w:iCs w:val="0"/>
              <w:spacing w:val="17"/>
              <w:w w:val="110"/>
            </w:rPr>
            <w:t xml:space="preserve"> </w:t>
          </w:r>
          <w:r>
            <w:rPr>
              <w:i w:val="0"/>
              <w:iCs w:val="0"/>
              <w:spacing w:val="8"/>
              <w:w w:val="110"/>
            </w:rPr>
            <w:t>9D(2019)</w:t>
          </w:r>
          <w:r>
            <w:rPr>
              <w:i w:val="0"/>
              <w:iCs w:val="0"/>
              <w:spacing w:val="15"/>
              <w:w w:val="110"/>
            </w:rPr>
            <w:t>产品体系介绍</w:t>
          </w:r>
          <w:r>
            <w:rPr>
              <w:i w:val="0"/>
              <w:iCs w:val="0"/>
            </w:rPr>
            <w:tab/>
          </w:r>
          <w:r>
            <w:rPr>
              <w:i w:val="0"/>
              <w:iCs w:val="0"/>
            </w:rPr>
            <w:fldChar w:fldCharType="begin"/>
          </w:r>
          <w:r>
            <w:rPr>
              <w:i w:val="0"/>
              <w:iCs w:val="0"/>
            </w:rPr>
            <w:instrText xml:space="preserve"> PAGEREF _Toc25981 \h </w:instrText>
          </w:r>
          <w:r>
            <w:rPr>
              <w:i w:val="0"/>
              <w:iCs w:val="0"/>
            </w:rPr>
            <w:fldChar w:fldCharType="separate"/>
          </w:r>
          <w:r>
            <w:rPr>
              <w:i w:val="0"/>
              <w:iCs w:val="0"/>
            </w:rPr>
            <w:t>12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_Toc18800 </w:instrText>
          </w:r>
          <w:r>
            <w:rPr>
              <w:i w:val="0"/>
              <w:iCs w:val="0"/>
            </w:rPr>
            <w:fldChar w:fldCharType="separate"/>
          </w:r>
          <w:r>
            <w:rPr>
              <w:rFonts w:hint="default" w:ascii="微软雅黑" w:hAnsi="微软雅黑" w:eastAsia="微软雅黑" w:cs="微软雅黑"/>
              <w:bCs/>
              <w:i w:val="0"/>
              <w:iCs w:val="0"/>
              <w:spacing w:val="-3"/>
              <w:w w:val="103"/>
              <w:szCs w:val="23"/>
            </w:rPr>
            <w:t xml:space="preserve">2.1.1 </w:t>
          </w:r>
          <w:r>
            <w:rPr>
              <w:i w:val="0"/>
              <w:iCs w:val="0"/>
              <w:w w:val="105"/>
            </w:rPr>
            <w:t>SuperMap</w:t>
          </w:r>
          <w:r>
            <w:rPr>
              <w:i w:val="0"/>
              <w:iCs w:val="0"/>
              <w:spacing w:val="5"/>
              <w:w w:val="105"/>
            </w:rPr>
            <w:t xml:space="preserve"> </w:t>
          </w:r>
          <w:r>
            <w:rPr>
              <w:i w:val="0"/>
              <w:iCs w:val="0"/>
              <w:w w:val="105"/>
            </w:rPr>
            <w:t>GIS</w:t>
          </w:r>
          <w:r>
            <w:rPr>
              <w:i w:val="0"/>
              <w:iCs w:val="0"/>
              <w:spacing w:val="2"/>
              <w:w w:val="105"/>
            </w:rPr>
            <w:t xml:space="preserve"> </w:t>
          </w:r>
          <w:r>
            <w:rPr>
              <w:i w:val="0"/>
              <w:iCs w:val="0"/>
              <w:w w:val="105"/>
            </w:rPr>
            <w:t>9D(2019)简介</w:t>
          </w:r>
          <w:r>
            <w:rPr>
              <w:i w:val="0"/>
              <w:iCs w:val="0"/>
            </w:rPr>
            <w:tab/>
          </w:r>
          <w:r>
            <w:rPr>
              <w:i w:val="0"/>
              <w:iCs w:val="0"/>
            </w:rPr>
            <w:fldChar w:fldCharType="begin"/>
          </w:r>
          <w:r>
            <w:rPr>
              <w:i w:val="0"/>
              <w:iCs w:val="0"/>
            </w:rPr>
            <w:instrText xml:space="preserve"> PAGEREF _Toc18800 \h </w:instrText>
          </w:r>
          <w:r>
            <w:rPr>
              <w:i w:val="0"/>
              <w:iCs w:val="0"/>
            </w:rPr>
            <w:fldChar w:fldCharType="separate"/>
          </w:r>
          <w:r>
            <w:rPr>
              <w:i w:val="0"/>
              <w:iCs w:val="0"/>
            </w:rPr>
            <w:t>12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_Toc23167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2.1.2 </w:t>
          </w:r>
          <w:r>
            <w:rPr>
              <w:i w:val="0"/>
              <w:iCs w:val="0"/>
              <w:spacing w:val="-8"/>
              <w:w w:val="105"/>
              <w:lang w:eastAsia="zh-CN"/>
            </w:rPr>
            <w:t xml:space="preserve">云 </w:t>
          </w:r>
          <w:r>
            <w:rPr>
              <w:i w:val="0"/>
              <w:iCs w:val="0"/>
              <w:w w:val="105"/>
              <w:lang w:eastAsia="zh-CN"/>
            </w:rPr>
            <w:t>GIS</w:t>
          </w:r>
          <w:r>
            <w:rPr>
              <w:i w:val="0"/>
              <w:iCs w:val="0"/>
              <w:spacing w:val="-14"/>
              <w:w w:val="105"/>
              <w:lang w:eastAsia="zh-CN"/>
            </w:rPr>
            <w:t xml:space="preserve"> </w:t>
          </w:r>
          <w:r>
            <w:rPr>
              <w:i w:val="0"/>
              <w:iCs w:val="0"/>
              <w:w w:val="105"/>
              <w:lang w:eastAsia="zh-CN"/>
            </w:rPr>
            <w:t>平台软件：四驾马车</w:t>
          </w:r>
          <w:r>
            <w:rPr>
              <w:i w:val="0"/>
              <w:iCs w:val="0"/>
            </w:rPr>
            <w:tab/>
          </w:r>
          <w:r>
            <w:rPr>
              <w:i w:val="0"/>
              <w:iCs w:val="0"/>
            </w:rPr>
            <w:fldChar w:fldCharType="begin"/>
          </w:r>
          <w:r>
            <w:rPr>
              <w:i w:val="0"/>
              <w:iCs w:val="0"/>
            </w:rPr>
            <w:instrText xml:space="preserve"> PAGEREF _Toc23167 \h </w:instrText>
          </w:r>
          <w:r>
            <w:rPr>
              <w:i w:val="0"/>
              <w:iCs w:val="0"/>
            </w:rPr>
            <w:fldChar w:fldCharType="separate"/>
          </w:r>
          <w:r>
            <w:rPr>
              <w:i w:val="0"/>
              <w:iCs w:val="0"/>
            </w:rPr>
            <w:t>14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_Toc17611 </w:instrText>
          </w:r>
          <w:r>
            <w:rPr>
              <w:i w:val="0"/>
              <w:iCs w:val="0"/>
            </w:rPr>
            <w:fldChar w:fldCharType="separate"/>
          </w:r>
          <w:r>
            <w:rPr>
              <w:rFonts w:hint="default" w:ascii="微软雅黑" w:hAnsi="微软雅黑" w:eastAsia="微软雅黑" w:cs="微软雅黑"/>
              <w:bCs/>
              <w:i w:val="0"/>
              <w:iCs w:val="0"/>
              <w:spacing w:val="-3"/>
              <w:w w:val="103"/>
              <w:szCs w:val="23"/>
            </w:rPr>
            <w:t xml:space="preserve">2.1.3 </w:t>
          </w:r>
          <w:r>
            <w:rPr>
              <w:i w:val="0"/>
              <w:iCs w:val="0"/>
              <w:spacing w:val="-8"/>
              <w:w w:val="105"/>
            </w:rPr>
            <w:t xml:space="preserve">端 </w:t>
          </w:r>
          <w:r>
            <w:rPr>
              <w:i w:val="0"/>
              <w:iCs w:val="0"/>
              <w:w w:val="105"/>
            </w:rPr>
            <w:t>GIS</w:t>
          </w:r>
          <w:r>
            <w:rPr>
              <w:i w:val="0"/>
              <w:iCs w:val="0"/>
              <w:spacing w:val="-14"/>
              <w:w w:val="105"/>
            </w:rPr>
            <w:t xml:space="preserve"> </w:t>
          </w:r>
          <w:r>
            <w:rPr>
              <w:i w:val="0"/>
              <w:iCs w:val="0"/>
              <w:spacing w:val="1"/>
              <w:w w:val="105"/>
            </w:rPr>
            <w:t>平台软件：</w:t>
          </w:r>
          <w:r>
            <w:rPr>
              <w:i w:val="0"/>
              <w:iCs w:val="0"/>
              <w:spacing w:val="4"/>
              <w:w w:val="105"/>
            </w:rPr>
            <w:t>N</w:t>
          </w:r>
          <w:r>
            <w:rPr>
              <w:i w:val="0"/>
              <w:iCs w:val="0"/>
              <w:spacing w:val="-15"/>
              <w:w w:val="105"/>
            </w:rPr>
            <w:t xml:space="preserve"> </w:t>
          </w:r>
          <w:r>
            <w:rPr>
              <w:i w:val="0"/>
              <w:iCs w:val="0"/>
              <w:spacing w:val="2"/>
              <w:w w:val="105"/>
            </w:rPr>
            <w:t>端齐放</w:t>
          </w:r>
          <w:r>
            <w:rPr>
              <w:i w:val="0"/>
              <w:iCs w:val="0"/>
            </w:rPr>
            <w:tab/>
          </w:r>
          <w:r>
            <w:rPr>
              <w:i w:val="0"/>
              <w:iCs w:val="0"/>
            </w:rPr>
            <w:fldChar w:fldCharType="begin"/>
          </w:r>
          <w:r>
            <w:rPr>
              <w:i w:val="0"/>
              <w:iCs w:val="0"/>
            </w:rPr>
            <w:instrText xml:space="preserve"> PAGEREF _Toc17611 \h </w:instrText>
          </w:r>
          <w:r>
            <w:rPr>
              <w:i w:val="0"/>
              <w:iCs w:val="0"/>
            </w:rPr>
            <w:fldChar w:fldCharType="separate"/>
          </w:r>
          <w:r>
            <w:rPr>
              <w:i w:val="0"/>
              <w:iCs w:val="0"/>
            </w:rPr>
            <w:t>14</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_Toc28906 </w:instrText>
          </w:r>
          <w:r>
            <w:rPr>
              <w:i w:val="0"/>
              <w:iCs w:val="0"/>
            </w:rPr>
            <w:fldChar w:fldCharType="separate"/>
          </w:r>
          <w:r>
            <w:rPr>
              <w:rFonts w:hint="default" w:ascii="微软雅黑" w:hAnsi="微软雅黑" w:eastAsia="微软雅黑" w:cs="微软雅黑"/>
              <w:bCs/>
              <w:i w:val="0"/>
              <w:iCs w:val="0"/>
              <w:spacing w:val="0"/>
              <w:w w:val="110"/>
              <w:szCs w:val="28"/>
            </w:rPr>
            <w:t xml:space="preserve">2.2 </w:t>
          </w:r>
          <w:r>
            <w:rPr>
              <w:i w:val="0"/>
              <w:iCs w:val="0"/>
              <w:spacing w:val="6"/>
              <w:w w:val="110"/>
            </w:rPr>
            <w:t>SuperMap</w:t>
          </w:r>
          <w:r>
            <w:rPr>
              <w:i w:val="0"/>
              <w:iCs w:val="0"/>
              <w:spacing w:val="18"/>
              <w:w w:val="110"/>
            </w:rPr>
            <w:t xml:space="preserve"> </w:t>
          </w:r>
          <w:r>
            <w:rPr>
              <w:i w:val="0"/>
              <w:iCs w:val="0"/>
              <w:spacing w:val="5"/>
              <w:w w:val="110"/>
            </w:rPr>
            <w:t>iServer</w:t>
          </w:r>
          <w:r>
            <w:rPr>
              <w:i w:val="0"/>
              <w:iCs w:val="0"/>
              <w:spacing w:val="1"/>
              <w:w w:val="110"/>
            </w:rPr>
            <w:t xml:space="preserve"> </w:t>
          </w:r>
          <w:r>
            <w:rPr>
              <w:i w:val="0"/>
              <w:iCs w:val="0"/>
              <w:spacing w:val="15"/>
              <w:w w:val="110"/>
            </w:rPr>
            <w:t>体系结构</w:t>
          </w:r>
          <w:r>
            <w:rPr>
              <w:i w:val="0"/>
              <w:iCs w:val="0"/>
            </w:rPr>
            <w:tab/>
          </w:r>
          <w:r>
            <w:rPr>
              <w:i w:val="0"/>
              <w:iCs w:val="0"/>
            </w:rPr>
            <w:fldChar w:fldCharType="begin"/>
          </w:r>
          <w:r>
            <w:rPr>
              <w:i w:val="0"/>
              <w:iCs w:val="0"/>
            </w:rPr>
            <w:instrText xml:space="preserve"> PAGEREF _Toc28906 \h </w:instrText>
          </w:r>
          <w:r>
            <w:rPr>
              <w:i w:val="0"/>
              <w:iCs w:val="0"/>
            </w:rPr>
            <w:fldChar w:fldCharType="separate"/>
          </w:r>
          <w:r>
            <w:rPr>
              <w:i w:val="0"/>
              <w:iCs w:val="0"/>
            </w:rPr>
            <w:t>15</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_Toc8504 </w:instrText>
          </w:r>
          <w:r>
            <w:rPr>
              <w:i w:val="0"/>
              <w:iCs w:val="0"/>
            </w:rPr>
            <w:fldChar w:fldCharType="separate"/>
          </w:r>
          <w:r>
            <w:rPr>
              <w:i w:val="0"/>
              <w:iCs w:val="0"/>
              <w:w w:val="120"/>
              <w:lang w:eastAsia="zh-CN"/>
            </w:rPr>
            <w:t>3</w:t>
          </w:r>
          <w:r>
            <w:rPr>
              <w:i w:val="0"/>
              <w:iCs w:val="0"/>
            </w:rPr>
            <w:tab/>
          </w:r>
          <w:r>
            <w:rPr>
              <w:i w:val="0"/>
              <w:iCs w:val="0"/>
            </w:rPr>
            <w:fldChar w:fldCharType="begin"/>
          </w:r>
          <w:r>
            <w:rPr>
              <w:i w:val="0"/>
              <w:iCs w:val="0"/>
            </w:rPr>
            <w:instrText xml:space="preserve"> PAGEREF _Toc8504 \h </w:instrText>
          </w:r>
          <w:r>
            <w:rPr>
              <w:i w:val="0"/>
              <w:iCs w:val="0"/>
            </w:rPr>
            <w:fldChar w:fldCharType="separate"/>
          </w:r>
          <w:r>
            <w:rPr>
              <w:i w:val="0"/>
              <w:iCs w:val="0"/>
            </w:rPr>
            <w:t>20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_Toc20796 </w:instrText>
          </w:r>
          <w:r>
            <w:rPr>
              <w:i w:val="0"/>
              <w:iCs w:val="0"/>
            </w:rPr>
            <w:fldChar w:fldCharType="separate"/>
          </w:r>
          <w:r>
            <w:rPr>
              <w:i w:val="0"/>
              <w:iCs w:val="0"/>
              <w:w w:val="120"/>
              <w:lang w:eastAsia="zh-CN"/>
            </w:rPr>
            <w:t>安装指南</w:t>
          </w:r>
          <w:r>
            <w:rPr>
              <w:i w:val="0"/>
              <w:iCs w:val="0"/>
            </w:rPr>
            <w:tab/>
          </w:r>
          <w:r>
            <w:rPr>
              <w:i w:val="0"/>
              <w:iCs w:val="0"/>
            </w:rPr>
            <w:fldChar w:fldCharType="begin"/>
          </w:r>
          <w:r>
            <w:rPr>
              <w:i w:val="0"/>
              <w:iCs w:val="0"/>
            </w:rPr>
            <w:instrText xml:space="preserve"> PAGEREF _Toc20796 \h </w:instrText>
          </w:r>
          <w:r>
            <w:rPr>
              <w:i w:val="0"/>
              <w:iCs w:val="0"/>
            </w:rPr>
            <w:fldChar w:fldCharType="separate"/>
          </w:r>
          <w:r>
            <w:rPr>
              <w:i w:val="0"/>
              <w:iCs w:val="0"/>
            </w:rPr>
            <w:t>20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_Toc8596 </w:instrText>
          </w:r>
          <w:r>
            <w:rPr>
              <w:i w:val="0"/>
              <w:iCs w:val="0"/>
            </w:rPr>
            <w:fldChar w:fldCharType="separate"/>
          </w:r>
          <w:r>
            <w:rPr>
              <w:rFonts w:hint="default" w:ascii="微软雅黑" w:hAnsi="微软雅黑" w:eastAsia="微软雅黑" w:cs="微软雅黑"/>
              <w:bCs/>
              <w:i w:val="0"/>
              <w:iCs w:val="0"/>
              <w:spacing w:val="0"/>
              <w:w w:val="110"/>
              <w:szCs w:val="28"/>
            </w:rPr>
            <w:t xml:space="preserve">3.1 </w:t>
          </w:r>
          <w:r>
            <w:rPr>
              <w:i w:val="0"/>
              <w:iCs w:val="0"/>
              <w:spacing w:val="15"/>
              <w:w w:val="110"/>
            </w:rPr>
            <w:t>系统配置要求</w:t>
          </w:r>
          <w:r>
            <w:rPr>
              <w:i w:val="0"/>
              <w:iCs w:val="0"/>
            </w:rPr>
            <w:tab/>
          </w:r>
          <w:r>
            <w:rPr>
              <w:i w:val="0"/>
              <w:iCs w:val="0"/>
            </w:rPr>
            <w:fldChar w:fldCharType="begin"/>
          </w:r>
          <w:r>
            <w:rPr>
              <w:i w:val="0"/>
              <w:iCs w:val="0"/>
            </w:rPr>
            <w:instrText xml:space="preserve"> PAGEREF _Toc8596 \h </w:instrText>
          </w:r>
          <w:r>
            <w:rPr>
              <w:i w:val="0"/>
              <w:iCs w:val="0"/>
            </w:rPr>
            <w:fldChar w:fldCharType="separate"/>
          </w:r>
          <w:r>
            <w:rPr>
              <w:i w:val="0"/>
              <w:iCs w:val="0"/>
            </w:rPr>
            <w:t>20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_Toc26068 </w:instrText>
          </w:r>
          <w:r>
            <w:rPr>
              <w:i w:val="0"/>
              <w:iCs w:val="0"/>
            </w:rPr>
            <w:fldChar w:fldCharType="separate"/>
          </w:r>
          <w:r>
            <w:rPr>
              <w:rFonts w:hint="default" w:ascii="微软雅黑" w:hAnsi="微软雅黑" w:eastAsia="微软雅黑" w:cs="微软雅黑"/>
              <w:bCs/>
              <w:i w:val="0"/>
              <w:iCs w:val="0"/>
              <w:spacing w:val="-3"/>
              <w:w w:val="103"/>
              <w:szCs w:val="23"/>
            </w:rPr>
            <w:t xml:space="preserve">3.1.1 </w:t>
          </w:r>
          <w:r>
            <w:rPr>
              <w:i w:val="0"/>
              <w:iCs w:val="0"/>
              <w:w w:val="105"/>
            </w:rPr>
            <w:t>硬件要求</w:t>
          </w:r>
          <w:r>
            <w:rPr>
              <w:i w:val="0"/>
              <w:iCs w:val="0"/>
            </w:rPr>
            <w:tab/>
          </w:r>
          <w:r>
            <w:rPr>
              <w:i w:val="0"/>
              <w:iCs w:val="0"/>
            </w:rPr>
            <w:fldChar w:fldCharType="begin"/>
          </w:r>
          <w:r>
            <w:rPr>
              <w:i w:val="0"/>
              <w:iCs w:val="0"/>
            </w:rPr>
            <w:instrText xml:space="preserve"> PAGEREF _Toc26068 \h </w:instrText>
          </w:r>
          <w:r>
            <w:rPr>
              <w:i w:val="0"/>
              <w:iCs w:val="0"/>
            </w:rPr>
            <w:fldChar w:fldCharType="separate"/>
          </w:r>
          <w:r>
            <w:rPr>
              <w:i w:val="0"/>
              <w:iCs w:val="0"/>
            </w:rPr>
            <w:t>20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_Toc13807 </w:instrText>
          </w:r>
          <w:r>
            <w:rPr>
              <w:i w:val="0"/>
              <w:iCs w:val="0"/>
            </w:rPr>
            <w:fldChar w:fldCharType="separate"/>
          </w:r>
          <w:r>
            <w:rPr>
              <w:rFonts w:hint="default" w:ascii="微软雅黑" w:hAnsi="微软雅黑" w:eastAsia="微软雅黑" w:cs="微软雅黑"/>
              <w:bCs/>
              <w:i w:val="0"/>
              <w:iCs w:val="0"/>
              <w:spacing w:val="-3"/>
              <w:w w:val="103"/>
              <w:szCs w:val="23"/>
            </w:rPr>
            <w:t xml:space="preserve">3.1.2 </w:t>
          </w:r>
          <w:r>
            <w:rPr>
              <w:i w:val="0"/>
              <w:iCs w:val="0"/>
              <w:w w:val="105"/>
            </w:rPr>
            <w:t>软件要求</w:t>
          </w:r>
          <w:r>
            <w:rPr>
              <w:i w:val="0"/>
              <w:iCs w:val="0"/>
            </w:rPr>
            <w:tab/>
          </w:r>
          <w:r>
            <w:rPr>
              <w:i w:val="0"/>
              <w:iCs w:val="0"/>
            </w:rPr>
            <w:fldChar w:fldCharType="begin"/>
          </w:r>
          <w:r>
            <w:rPr>
              <w:i w:val="0"/>
              <w:iCs w:val="0"/>
            </w:rPr>
            <w:instrText xml:space="preserve"> PAGEREF _Toc13807 \h </w:instrText>
          </w:r>
          <w:r>
            <w:rPr>
              <w:i w:val="0"/>
              <w:iCs w:val="0"/>
            </w:rPr>
            <w:fldChar w:fldCharType="separate"/>
          </w:r>
          <w:r>
            <w:rPr>
              <w:i w:val="0"/>
              <w:iCs w:val="0"/>
            </w:rPr>
            <w:t>22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_Toc30976 </w:instrText>
          </w:r>
          <w:r>
            <w:rPr>
              <w:i w:val="0"/>
              <w:iCs w:val="0"/>
            </w:rPr>
            <w:fldChar w:fldCharType="separate"/>
          </w:r>
          <w:r>
            <w:rPr>
              <w:rFonts w:hint="default" w:ascii="微软雅黑" w:hAnsi="微软雅黑" w:eastAsia="微软雅黑" w:cs="微软雅黑"/>
              <w:bCs/>
              <w:i w:val="0"/>
              <w:iCs w:val="0"/>
              <w:spacing w:val="0"/>
              <w:w w:val="110"/>
              <w:szCs w:val="28"/>
            </w:rPr>
            <w:t xml:space="preserve">3.2 </w:t>
          </w:r>
          <w:r>
            <w:rPr>
              <w:i w:val="0"/>
              <w:iCs w:val="0"/>
              <w:spacing w:val="15"/>
              <w:w w:val="110"/>
            </w:rPr>
            <w:t>安装产品</w:t>
          </w:r>
          <w:r>
            <w:rPr>
              <w:i w:val="0"/>
              <w:iCs w:val="0"/>
            </w:rPr>
            <w:tab/>
          </w:r>
          <w:r>
            <w:rPr>
              <w:i w:val="0"/>
              <w:iCs w:val="0"/>
            </w:rPr>
            <w:fldChar w:fldCharType="begin"/>
          </w:r>
          <w:r>
            <w:rPr>
              <w:i w:val="0"/>
              <w:iCs w:val="0"/>
            </w:rPr>
            <w:instrText xml:space="preserve"> PAGEREF _Toc30976 \h </w:instrText>
          </w:r>
          <w:r>
            <w:rPr>
              <w:i w:val="0"/>
              <w:iCs w:val="0"/>
            </w:rPr>
            <w:fldChar w:fldCharType="separate"/>
          </w:r>
          <w:r>
            <w:rPr>
              <w:i w:val="0"/>
              <w:iCs w:val="0"/>
            </w:rPr>
            <w:t>22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_Toc14291 </w:instrText>
          </w:r>
          <w:r>
            <w:rPr>
              <w:i w:val="0"/>
              <w:iCs w:val="0"/>
            </w:rPr>
            <w:fldChar w:fldCharType="separate"/>
          </w:r>
          <w:r>
            <w:rPr>
              <w:rFonts w:hint="default" w:ascii="微软雅黑" w:hAnsi="微软雅黑" w:eastAsia="微软雅黑" w:cs="微软雅黑"/>
              <w:bCs/>
              <w:i w:val="0"/>
              <w:iCs w:val="0"/>
              <w:spacing w:val="-3"/>
              <w:w w:val="103"/>
              <w:szCs w:val="23"/>
            </w:rPr>
            <w:t xml:space="preserve">3.2.1 </w:t>
          </w:r>
          <w:r>
            <w:rPr>
              <w:i w:val="0"/>
              <w:iCs w:val="0"/>
              <w:w w:val="105"/>
            </w:rPr>
            <w:t>获取产品安装包</w:t>
          </w:r>
          <w:r>
            <w:rPr>
              <w:i w:val="0"/>
              <w:iCs w:val="0"/>
            </w:rPr>
            <w:tab/>
          </w:r>
          <w:r>
            <w:rPr>
              <w:i w:val="0"/>
              <w:iCs w:val="0"/>
            </w:rPr>
            <w:fldChar w:fldCharType="begin"/>
          </w:r>
          <w:r>
            <w:rPr>
              <w:i w:val="0"/>
              <w:iCs w:val="0"/>
            </w:rPr>
            <w:instrText xml:space="preserve"> PAGEREF _Toc14291 \h </w:instrText>
          </w:r>
          <w:r>
            <w:rPr>
              <w:i w:val="0"/>
              <w:iCs w:val="0"/>
            </w:rPr>
            <w:fldChar w:fldCharType="separate"/>
          </w:r>
          <w:r>
            <w:rPr>
              <w:i w:val="0"/>
              <w:iCs w:val="0"/>
            </w:rPr>
            <w:t>22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_Toc15541 </w:instrText>
          </w:r>
          <w:r>
            <w:rPr>
              <w:i w:val="0"/>
              <w:iCs w:val="0"/>
            </w:rPr>
            <w:fldChar w:fldCharType="separate"/>
          </w:r>
          <w:r>
            <w:rPr>
              <w:rFonts w:hint="default" w:ascii="微软雅黑" w:hAnsi="微软雅黑" w:eastAsia="微软雅黑" w:cs="微软雅黑"/>
              <w:bCs/>
              <w:i w:val="0"/>
              <w:iCs w:val="0"/>
              <w:spacing w:val="-3"/>
              <w:w w:val="103"/>
              <w:szCs w:val="23"/>
            </w:rPr>
            <w:t xml:space="preserve">3.2.2 </w:t>
          </w:r>
          <w:r>
            <w:rPr>
              <w:i w:val="0"/>
              <w:iCs w:val="0"/>
              <w:spacing w:val="-5"/>
              <w:w w:val="105"/>
            </w:rPr>
            <w:t xml:space="preserve">安装 </w:t>
          </w:r>
          <w:r>
            <w:rPr>
              <w:i w:val="0"/>
              <w:iCs w:val="0"/>
              <w:w w:val="105"/>
            </w:rPr>
            <w:t>SuperMap</w:t>
          </w:r>
          <w:r>
            <w:rPr>
              <w:i w:val="0"/>
              <w:iCs w:val="0"/>
              <w:spacing w:val="-2"/>
              <w:w w:val="105"/>
            </w:rPr>
            <w:t xml:space="preserve"> </w:t>
          </w:r>
          <w:r>
            <w:rPr>
              <w:i w:val="0"/>
              <w:iCs w:val="0"/>
              <w:w w:val="105"/>
            </w:rPr>
            <w:t>iServer</w:t>
          </w:r>
          <w:r>
            <w:rPr>
              <w:i w:val="0"/>
              <w:iCs w:val="0"/>
              <w:spacing w:val="6"/>
              <w:w w:val="105"/>
            </w:rPr>
            <w:t xml:space="preserve"> </w:t>
          </w:r>
          <w:r>
            <w:rPr>
              <w:i w:val="0"/>
              <w:iCs w:val="0"/>
              <w:w w:val="105"/>
            </w:rPr>
            <w:t>9D(2019)</w:t>
          </w:r>
          <w:r>
            <w:rPr>
              <w:i w:val="0"/>
              <w:iCs w:val="0"/>
            </w:rPr>
            <w:tab/>
          </w:r>
          <w:r>
            <w:rPr>
              <w:i w:val="0"/>
              <w:iCs w:val="0"/>
            </w:rPr>
            <w:fldChar w:fldCharType="begin"/>
          </w:r>
          <w:r>
            <w:rPr>
              <w:i w:val="0"/>
              <w:iCs w:val="0"/>
            </w:rPr>
            <w:instrText xml:space="preserve"> PAGEREF _Toc15541 \h </w:instrText>
          </w:r>
          <w:r>
            <w:rPr>
              <w:i w:val="0"/>
              <w:iCs w:val="0"/>
            </w:rPr>
            <w:fldChar w:fldCharType="separate"/>
          </w:r>
          <w:r>
            <w:rPr>
              <w:i w:val="0"/>
              <w:iCs w:val="0"/>
            </w:rPr>
            <w:t>23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_Toc7603 </w:instrText>
          </w:r>
          <w:r>
            <w:rPr>
              <w:i w:val="0"/>
              <w:iCs w:val="0"/>
            </w:rPr>
            <w:fldChar w:fldCharType="separate"/>
          </w:r>
          <w:r>
            <w:rPr>
              <w:rFonts w:hint="default" w:ascii="微软雅黑" w:hAnsi="微软雅黑" w:eastAsia="微软雅黑" w:cs="微软雅黑"/>
              <w:bCs/>
              <w:i w:val="0"/>
              <w:iCs w:val="0"/>
              <w:spacing w:val="0"/>
              <w:w w:val="106"/>
              <w:szCs w:val="21"/>
            </w:rPr>
            <w:t xml:space="preserve">3.2.2.1 </w:t>
          </w:r>
          <w:r>
            <w:rPr>
              <w:i w:val="0"/>
              <w:iCs w:val="0"/>
              <w:spacing w:val="13"/>
              <w:w w:val="105"/>
            </w:rPr>
            <w:t xml:space="preserve">安装 </w:t>
          </w:r>
          <w:r>
            <w:rPr>
              <w:i w:val="0"/>
              <w:iCs w:val="0"/>
              <w:spacing w:val="8"/>
              <w:w w:val="105"/>
            </w:rPr>
            <w:t>Setup</w:t>
          </w:r>
          <w:r>
            <w:rPr>
              <w:i w:val="0"/>
              <w:iCs w:val="0"/>
              <w:spacing w:val="10"/>
              <w:w w:val="105"/>
            </w:rPr>
            <w:t xml:space="preserve"> </w:t>
          </w:r>
          <w:r>
            <w:rPr>
              <w:i w:val="0"/>
              <w:iCs w:val="0"/>
              <w:w w:val="105"/>
            </w:rPr>
            <w:t>包</w:t>
          </w:r>
          <w:r>
            <w:rPr>
              <w:i w:val="0"/>
              <w:iCs w:val="0"/>
            </w:rPr>
            <w:tab/>
          </w:r>
          <w:r>
            <w:rPr>
              <w:i w:val="0"/>
              <w:iCs w:val="0"/>
            </w:rPr>
            <w:fldChar w:fldCharType="begin"/>
          </w:r>
          <w:r>
            <w:rPr>
              <w:i w:val="0"/>
              <w:iCs w:val="0"/>
            </w:rPr>
            <w:instrText xml:space="preserve"> PAGEREF _Toc7603 \h </w:instrText>
          </w:r>
          <w:r>
            <w:rPr>
              <w:i w:val="0"/>
              <w:iCs w:val="0"/>
            </w:rPr>
            <w:fldChar w:fldCharType="separate"/>
          </w:r>
          <w:r>
            <w:rPr>
              <w:i w:val="0"/>
              <w:iCs w:val="0"/>
            </w:rPr>
            <w:t>23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_Toc20668 </w:instrText>
          </w:r>
          <w:r>
            <w:rPr>
              <w:i w:val="0"/>
              <w:iCs w:val="0"/>
            </w:rPr>
            <w:fldChar w:fldCharType="separate"/>
          </w:r>
          <w:r>
            <w:rPr>
              <w:rFonts w:hint="default" w:ascii="微软雅黑" w:hAnsi="微软雅黑" w:eastAsia="微软雅黑" w:cs="微软雅黑"/>
              <w:bCs/>
              <w:i w:val="0"/>
              <w:iCs w:val="0"/>
              <w:spacing w:val="0"/>
              <w:w w:val="106"/>
              <w:szCs w:val="21"/>
            </w:rPr>
            <w:t xml:space="preserve">3.2.2.2 </w:t>
          </w:r>
          <w:r>
            <w:rPr>
              <w:i w:val="0"/>
              <w:iCs w:val="0"/>
              <w:spacing w:val="13"/>
              <w:w w:val="105"/>
            </w:rPr>
            <w:t xml:space="preserve">使用 </w:t>
          </w:r>
          <w:r>
            <w:rPr>
              <w:i w:val="0"/>
              <w:iCs w:val="0"/>
              <w:spacing w:val="4"/>
              <w:w w:val="105"/>
            </w:rPr>
            <w:t>zip</w:t>
          </w:r>
          <w:r>
            <w:rPr>
              <w:i w:val="0"/>
              <w:iCs w:val="0"/>
              <w:spacing w:val="16"/>
              <w:w w:val="105"/>
            </w:rPr>
            <w:t xml:space="preserve"> </w:t>
          </w:r>
          <w:r>
            <w:rPr>
              <w:i w:val="0"/>
              <w:iCs w:val="0"/>
              <w:w w:val="105"/>
            </w:rPr>
            <w:t>包</w:t>
          </w:r>
          <w:r>
            <w:rPr>
              <w:i w:val="0"/>
              <w:iCs w:val="0"/>
            </w:rPr>
            <w:tab/>
          </w:r>
          <w:r>
            <w:rPr>
              <w:i w:val="0"/>
              <w:iCs w:val="0"/>
            </w:rPr>
            <w:fldChar w:fldCharType="begin"/>
          </w:r>
          <w:r>
            <w:rPr>
              <w:i w:val="0"/>
              <w:iCs w:val="0"/>
            </w:rPr>
            <w:instrText xml:space="preserve"> PAGEREF _Toc20668 \h </w:instrText>
          </w:r>
          <w:r>
            <w:rPr>
              <w:i w:val="0"/>
              <w:iCs w:val="0"/>
            </w:rPr>
            <w:fldChar w:fldCharType="separate"/>
          </w:r>
          <w:r>
            <w:rPr>
              <w:i w:val="0"/>
              <w:iCs w:val="0"/>
            </w:rPr>
            <w:t>28</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_Toc1736 </w:instrText>
          </w:r>
          <w:r>
            <w:rPr>
              <w:i w:val="0"/>
              <w:iCs w:val="0"/>
            </w:rPr>
            <w:fldChar w:fldCharType="separate"/>
          </w:r>
          <w:r>
            <w:rPr>
              <w:rFonts w:hint="default"/>
              <w:i w:val="0"/>
              <w:iCs w:val="0"/>
            </w:rPr>
            <w:t xml:space="preserve">3.2.3 </w:t>
          </w:r>
          <w:r>
            <w:rPr>
              <w:i w:val="0"/>
              <w:iCs w:val="0"/>
              <w:w w:val="105"/>
            </w:rPr>
            <w:t>更新产品</w:t>
          </w:r>
          <w:r>
            <w:rPr>
              <w:i w:val="0"/>
              <w:iCs w:val="0"/>
            </w:rPr>
            <w:tab/>
          </w:r>
          <w:r>
            <w:rPr>
              <w:i w:val="0"/>
              <w:iCs w:val="0"/>
            </w:rPr>
            <w:fldChar w:fldCharType="begin"/>
          </w:r>
          <w:r>
            <w:rPr>
              <w:i w:val="0"/>
              <w:iCs w:val="0"/>
            </w:rPr>
            <w:instrText xml:space="preserve"> PAGEREF _Toc1736 \h </w:instrText>
          </w:r>
          <w:r>
            <w:rPr>
              <w:i w:val="0"/>
              <w:iCs w:val="0"/>
            </w:rPr>
            <w:fldChar w:fldCharType="separate"/>
          </w:r>
          <w:r>
            <w:rPr>
              <w:i w:val="0"/>
              <w:iCs w:val="0"/>
            </w:rPr>
            <w:t>29</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_Toc17308 </w:instrText>
          </w:r>
          <w:r>
            <w:rPr>
              <w:i w:val="0"/>
              <w:iCs w:val="0"/>
            </w:rPr>
            <w:fldChar w:fldCharType="separate"/>
          </w:r>
          <w:r>
            <w:rPr>
              <w:rFonts w:hint="default"/>
              <w:i w:val="0"/>
              <w:iCs w:val="0"/>
            </w:rPr>
            <w:t xml:space="preserve">3.3 </w:t>
          </w:r>
          <w:r>
            <w:rPr>
              <w:i w:val="0"/>
              <w:iCs w:val="0"/>
              <w:spacing w:val="15"/>
              <w:w w:val="110"/>
            </w:rPr>
            <w:t>更新产品</w:t>
          </w:r>
          <w:r>
            <w:rPr>
              <w:i w:val="0"/>
              <w:iCs w:val="0"/>
            </w:rPr>
            <w:tab/>
          </w:r>
          <w:r>
            <w:rPr>
              <w:i w:val="0"/>
              <w:iCs w:val="0"/>
            </w:rPr>
            <w:fldChar w:fldCharType="begin"/>
          </w:r>
          <w:r>
            <w:rPr>
              <w:i w:val="0"/>
              <w:iCs w:val="0"/>
            </w:rPr>
            <w:instrText xml:space="preserve"> PAGEREF _Toc17308 \h </w:instrText>
          </w:r>
          <w:r>
            <w:rPr>
              <w:i w:val="0"/>
              <w:iCs w:val="0"/>
            </w:rPr>
            <w:fldChar w:fldCharType="separate"/>
          </w:r>
          <w:r>
            <w:rPr>
              <w:i w:val="0"/>
              <w:iCs w:val="0"/>
            </w:rPr>
            <w:t>29</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_Toc19179 </w:instrText>
          </w:r>
          <w:r>
            <w:rPr>
              <w:i w:val="0"/>
              <w:iCs w:val="0"/>
            </w:rPr>
            <w:fldChar w:fldCharType="separate"/>
          </w:r>
          <w:r>
            <w:rPr>
              <w:rFonts w:hint="default"/>
              <w:i w:val="0"/>
              <w:iCs w:val="0"/>
            </w:rPr>
            <w:t xml:space="preserve">3.4 </w:t>
          </w:r>
          <w:r>
            <w:rPr>
              <w:i w:val="0"/>
              <w:iCs w:val="0"/>
              <w:spacing w:val="15"/>
              <w:w w:val="110"/>
            </w:rPr>
            <w:t>卸载产品</w:t>
          </w:r>
          <w:r>
            <w:rPr>
              <w:i w:val="0"/>
              <w:iCs w:val="0"/>
            </w:rPr>
            <w:tab/>
          </w:r>
          <w:r>
            <w:rPr>
              <w:i w:val="0"/>
              <w:iCs w:val="0"/>
            </w:rPr>
            <w:fldChar w:fldCharType="begin"/>
          </w:r>
          <w:r>
            <w:rPr>
              <w:i w:val="0"/>
              <w:iCs w:val="0"/>
            </w:rPr>
            <w:instrText xml:space="preserve"> PAGEREF _Toc19179 \h </w:instrText>
          </w:r>
          <w:r>
            <w:rPr>
              <w:i w:val="0"/>
              <w:iCs w:val="0"/>
            </w:rPr>
            <w:fldChar w:fldCharType="separate"/>
          </w:r>
          <w:r>
            <w:rPr>
              <w:i w:val="0"/>
              <w:iCs w:val="0"/>
            </w:rPr>
            <w:t>29</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_Toc11148 </w:instrText>
          </w:r>
          <w:r>
            <w:rPr>
              <w:i w:val="0"/>
              <w:iCs w:val="0"/>
            </w:rPr>
            <w:fldChar w:fldCharType="separate"/>
          </w:r>
          <w:r>
            <w:rPr>
              <w:rFonts w:hint="default" w:ascii="微软雅黑" w:hAnsi="微软雅黑" w:eastAsia="微软雅黑" w:cs="微软雅黑"/>
              <w:bCs/>
              <w:i w:val="0"/>
              <w:iCs w:val="0"/>
              <w:spacing w:val="-3"/>
              <w:w w:val="103"/>
              <w:szCs w:val="23"/>
            </w:rPr>
            <w:t xml:space="preserve">3.4.1 </w:t>
          </w:r>
          <w:r>
            <w:rPr>
              <w:i w:val="0"/>
              <w:iCs w:val="0"/>
              <w:w w:val="105"/>
            </w:rPr>
            <w:t>通过控制面板卸载</w:t>
          </w:r>
          <w:r>
            <w:rPr>
              <w:i w:val="0"/>
              <w:iCs w:val="0"/>
            </w:rPr>
            <w:tab/>
          </w:r>
          <w:r>
            <w:rPr>
              <w:i w:val="0"/>
              <w:iCs w:val="0"/>
            </w:rPr>
            <w:fldChar w:fldCharType="begin"/>
          </w:r>
          <w:r>
            <w:rPr>
              <w:i w:val="0"/>
              <w:iCs w:val="0"/>
            </w:rPr>
            <w:instrText xml:space="preserve"> PAGEREF _Toc11148 \h </w:instrText>
          </w:r>
          <w:r>
            <w:rPr>
              <w:i w:val="0"/>
              <w:iCs w:val="0"/>
            </w:rPr>
            <w:fldChar w:fldCharType="separate"/>
          </w:r>
          <w:r>
            <w:rPr>
              <w:i w:val="0"/>
              <w:iCs w:val="0"/>
            </w:rPr>
            <w:t>29</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_Toc22060 </w:instrText>
          </w:r>
          <w:r>
            <w:rPr>
              <w:i w:val="0"/>
              <w:iCs w:val="0"/>
            </w:rPr>
            <w:fldChar w:fldCharType="separate"/>
          </w:r>
          <w:r>
            <w:rPr>
              <w:rFonts w:hint="default" w:ascii="微软雅黑" w:hAnsi="微软雅黑" w:eastAsia="微软雅黑" w:cs="微软雅黑"/>
              <w:bCs/>
              <w:i w:val="0"/>
              <w:iCs w:val="0"/>
              <w:spacing w:val="-3"/>
              <w:w w:val="103"/>
              <w:szCs w:val="23"/>
            </w:rPr>
            <w:t xml:space="preserve">3.4.2 </w:t>
          </w:r>
          <w:r>
            <w:rPr>
              <w:i w:val="0"/>
              <w:iCs w:val="0"/>
              <w:w w:val="105"/>
            </w:rPr>
            <w:t>通过安装程序卸载</w:t>
          </w:r>
          <w:r>
            <w:rPr>
              <w:i w:val="0"/>
              <w:iCs w:val="0"/>
            </w:rPr>
            <w:tab/>
          </w:r>
          <w:r>
            <w:rPr>
              <w:i w:val="0"/>
              <w:iCs w:val="0"/>
            </w:rPr>
            <w:fldChar w:fldCharType="begin"/>
          </w:r>
          <w:r>
            <w:rPr>
              <w:i w:val="0"/>
              <w:iCs w:val="0"/>
            </w:rPr>
            <w:instrText xml:space="preserve"> PAGEREF _Toc22060 \h </w:instrText>
          </w:r>
          <w:r>
            <w:rPr>
              <w:i w:val="0"/>
              <w:iCs w:val="0"/>
            </w:rPr>
            <w:fldChar w:fldCharType="separate"/>
          </w:r>
          <w:r>
            <w:rPr>
              <w:i w:val="0"/>
              <w:iCs w:val="0"/>
            </w:rPr>
            <w:t>30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_Toc8238 </w:instrText>
          </w:r>
          <w:r>
            <w:rPr>
              <w:i w:val="0"/>
              <w:iCs w:val="0"/>
            </w:rPr>
            <w:fldChar w:fldCharType="separate"/>
          </w:r>
          <w:r>
            <w:rPr>
              <w:rFonts w:hint="default"/>
              <w:i w:val="0"/>
              <w:iCs w:val="0"/>
            </w:rPr>
            <w:t xml:space="preserve">3.5 </w:t>
          </w:r>
          <w:r>
            <w:rPr>
              <w:i w:val="0"/>
              <w:iCs w:val="0"/>
              <w:spacing w:val="15"/>
              <w:w w:val="110"/>
            </w:rPr>
            <w:t>配置许可信息</w:t>
          </w:r>
          <w:r>
            <w:rPr>
              <w:i w:val="0"/>
              <w:iCs w:val="0"/>
            </w:rPr>
            <w:tab/>
          </w:r>
          <w:r>
            <w:rPr>
              <w:i w:val="0"/>
              <w:iCs w:val="0"/>
            </w:rPr>
            <w:fldChar w:fldCharType="begin"/>
          </w:r>
          <w:r>
            <w:rPr>
              <w:i w:val="0"/>
              <w:iCs w:val="0"/>
            </w:rPr>
            <w:instrText xml:space="preserve"> PAGEREF _Toc8238 \h </w:instrText>
          </w:r>
          <w:r>
            <w:rPr>
              <w:i w:val="0"/>
              <w:iCs w:val="0"/>
            </w:rPr>
            <w:fldChar w:fldCharType="separate"/>
          </w:r>
          <w:r>
            <w:rPr>
              <w:i w:val="0"/>
              <w:iCs w:val="0"/>
            </w:rPr>
            <w:t>30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_Toc5688 </w:instrText>
          </w:r>
          <w:r>
            <w:rPr>
              <w:i w:val="0"/>
              <w:iCs w:val="0"/>
            </w:rPr>
            <w:fldChar w:fldCharType="separate"/>
          </w:r>
          <w:r>
            <w:rPr>
              <w:rFonts w:hint="default" w:ascii="微软雅黑" w:hAnsi="微软雅黑" w:eastAsia="微软雅黑" w:cs="微软雅黑"/>
              <w:bCs/>
              <w:i w:val="0"/>
              <w:iCs w:val="0"/>
              <w:spacing w:val="-3"/>
              <w:w w:val="103"/>
              <w:szCs w:val="23"/>
            </w:rPr>
            <w:t xml:space="preserve">3.5.1 </w:t>
          </w:r>
          <w:r>
            <w:rPr>
              <w:i w:val="0"/>
              <w:iCs w:val="0"/>
              <w:w w:val="105"/>
            </w:rPr>
            <w:t>获取许可</w:t>
          </w:r>
          <w:r>
            <w:rPr>
              <w:i w:val="0"/>
              <w:iCs w:val="0"/>
            </w:rPr>
            <w:tab/>
          </w:r>
          <w:r>
            <w:rPr>
              <w:i w:val="0"/>
              <w:iCs w:val="0"/>
            </w:rPr>
            <w:fldChar w:fldCharType="begin"/>
          </w:r>
          <w:r>
            <w:rPr>
              <w:i w:val="0"/>
              <w:iCs w:val="0"/>
            </w:rPr>
            <w:instrText xml:space="preserve"> PAGEREF _Toc5688 \h </w:instrText>
          </w:r>
          <w:r>
            <w:rPr>
              <w:i w:val="0"/>
              <w:iCs w:val="0"/>
            </w:rPr>
            <w:fldChar w:fldCharType="separate"/>
          </w:r>
          <w:r>
            <w:rPr>
              <w:i w:val="0"/>
              <w:iCs w:val="0"/>
            </w:rPr>
            <w:t>30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_Toc25312 </w:instrText>
          </w:r>
          <w:r>
            <w:rPr>
              <w:i w:val="0"/>
              <w:iCs w:val="0"/>
            </w:rPr>
            <w:fldChar w:fldCharType="separate"/>
          </w:r>
          <w:r>
            <w:rPr>
              <w:rFonts w:hint="default" w:ascii="微软雅黑" w:hAnsi="微软雅黑" w:eastAsia="微软雅黑" w:cs="微软雅黑"/>
              <w:bCs/>
              <w:i w:val="0"/>
              <w:iCs w:val="0"/>
              <w:spacing w:val="-3"/>
              <w:w w:val="103"/>
              <w:szCs w:val="23"/>
            </w:rPr>
            <w:t xml:space="preserve">3.5.2 </w:t>
          </w:r>
          <w:r>
            <w:rPr>
              <w:i w:val="0"/>
              <w:iCs w:val="0"/>
              <w:spacing w:val="-5"/>
              <w:w w:val="105"/>
            </w:rPr>
            <w:t xml:space="preserve">获取 </w:t>
          </w:r>
          <w:r>
            <w:rPr>
              <w:i w:val="0"/>
              <w:iCs w:val="0"/>
              <w:w w:val="105"/>
            </w:rPr>
            <w:t>SuperMap</w:t>
          </w:r>
          <w:r>
            <w:rPr>
              <w:i w:val="0"/>
              <w:iCs w:val="0"/>
              <w:spacing w:val="-6"/>
              <w:w w:val="105"/>
            </w:rPr>
            <w:t xml:space="preserve"> </w:t>
          </w:r>
          <w:r>
            <w:rPr>
              <w:i w:val="0"/>
              <w:iCs w:val="0"/>
              <w:w w:val="105"/>
            </w:rPr>
            <w:t>许可中心</w:t>
          </w:r>
          <w:r>
            <w:rPr>
              <w:i w:val="0"/>
              <w:iCs w:val="0"/>
            </w:rPr>
            <w:tab/>
          </w:r>
          <w:r>
            <w:rPr>
              <w:i w:val="0"/>
              <w:iCs w:val="0"/>
            </w:rPr>
            <w:fldChar w:fldCharType="begin"/>
          </w:r>
          <w:r>
            <w:rPr>
              <w:i w:val="0"/>
              <w:iCs w:val="0"/>
            </w:rPr>
            <w:instrText xml:space="preserve"> PAGEREF _Toc25312 \h </w:instrText>
          </w:r>
          <w:r>
            <w:rPr>
              <w:i w:val="0"/>
              <w:iCs w:val="0"/>
            </w:rPr>
            <w:fldChar w:fldCharType="separate"/>
          </w:r>
          <w:r>
            <w:rPr>
              <w:i w:val="0"/>
              <w:iCs w:val="0"/>
            </w:rPr>
            <w:t>30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_Toc12229 </w:instrText>
          </w:r>
          <w:r>
            <w:rPr>
              <w:i w:val="0"/>
              <w:iCs w:val="0"/>
            </w:rPr>
            <w:fldChar w:fldCharType="separate"/>
          </w:r>
          <w:r>
            <w:rPr>
              <w:rFonts w:hint="default" w:ascii="微软雅黑" w:hAnsi="微软雅黑" w:eastAsia="微软雅黑" w:cs="微软雅黑"/>
              <w:bCs/>
              <w:i w:val="0"/>
              <w:iCs w:val="0"/>
              <w:spacing w:val="-3"/>
              <w:w w:val="103"/>
              <w:szCs w:val="23"/>
            </w:rPr>
            <w:t xml:space="preserve">3.5.3 </w:t>
          </w:r>
          <w:r>
            <w:rPr>
              <w:i w:val="0"/>
              <w:iCs w:val="0"/>
              <w:spacing w:val="-3"/>
              <w:w w:val="105"/>
            </w:rPr>
            <w:t xml:space="preserve">安装和启动 </w:t>
          </w:r>
          <w:r>
            <w:rPr>
              <w:i w:val="0"/>
              <w:iCs w:val="0"/>
              <w:w w:val="105"/>
            </w:rPr>
            <w:t>SuperMap</w:t>
          </w:r>
          <w:r>
            <w:rPr>
              <w:i w:val="0"/>
              <w:iCs w:val="0"/>
              <w:spacing w:val="-6"/>
              <w:w w:val="105"/>
            </w:rPr>
            <w:t xml:space="preserve"> </w:t>
          </w:r>
          <w:r>
            <w:rPr>
              <w:i w:val="0"/>
              <w:iCs w:val="0"/>
              <w:spacing w:val="1"/>
              <w:w w:val="105"/>
            </w:rPr>
            <w:t>许可中心</w:t>
          </w:r>
          <w:r>
            <w:rPr>
              <w:i w:val="0"/>
              <w:iCs w:val="0"/>
            </w:rPr>
            <w:tab/>
          </w:r>
          <w:r>
            <w:rPr>
              <w:i w:val="0"/>
              <w:iCs w:val="0"/>
            </w:rPr>
            <w:fldChar w:fldCharType="begin"/>
          </w:r>
          <w:r>
            <w:rPr>
              <w:i w:val="0"/>
              <w:iCs w:val="0"/>
            </w:rPr>
            <w:instrText xml:space="preserve"> PAGEREF _Toc12229 \h </w:instrText>
          </w:r>
          <w:r>
            <w:rPr>
              <w:i w:val="0"/>
              <w:iCs w:val="0"/>
            </w:rPr>
            <w:fldChar w:fldCharType="separate"/>
          </w:r>
          <w:r>
            <w:rPr>
              <w:i w:val="0"/>
              <w:iCs w:val="0"/>
            </w:rPr>
            <w:t>31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_Toc13034 </w:instrText>
          </w:r>
          <w:r>
            <w:rPr>
              <w:i w:val="0"/>
              <w:iCs w:val="0"/>
            </w:rPr>
            <w:fldChar w:fldCharType="separate"/>
          </w:r>
          <w:r>
            <w:rPr>
              <w:rFonts w:hint="default" w:ascii="微软雅黑" w:hAnsi="微软雅黑" w:eastAsia="微软雅黑" w:cs="微软雅黑"/>
              <w:bCs/>
              <w:i w:val="0"/>
              <w:iCs w:val="0"/>
              <w:spacing w:val="-3"/>
              <w:w w:val="103"/>
              <w:szCs w:val="23"/>
            </w:rPr>
            <w:t xml:space="preserve">3.5.4 </w:t>
          </w:r>
          <w:r>
            <w:rPr>
              <w:i w:val="0"/>
              <w:iCs w:val="0"/>
              <w:w w:val="105"/>
            </w:rPr>
            <w:t>配置许可</w:t>
          </w:r>
          <w:r>
            <w:rPr>
              <w:i w:val="0"/>
              <w:iCs w:val="0"/>
            </w:rPr>
            <w:tab/>
          </w:r>
          <w:r>
            <w:rPr>
              <w:i w:val="0"/>
              <w:iCs w:val="0"/>
            </w:rPr>
            <w:fldChar w:fldCharType="begin"/>
          </w:r>
          <w:r>
            <w:rPr>
              <w:i w:val="0"/>
              <w:iCs w:val="0"/>
            </w:rPr>
            <w:instrText xml:space="preserve"> PAGEREF _Toc13034 \h </w:instrText>
          </w:r>
          <w:r>
            <w:rPr>
              <w:i w:val="0"/>
              <w:iCs w:val="0"/>
            </w:rPr>
            <w:fldChar w:fldCharType="separate"/>
          </w:r>
          <w:r>
            <w:rPr>
              <w:i w:val="0"/>
              <w:iCs w:val="0"/>
            </w:rPr>
            <w:t>32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_Toc9384 </w:instrText>
          </w:r>
          <w:r>
            <w:rPr>
              <w:i w:val="0"/>
              <w:iCs w:val="0"/>
            </w:rPr>
            <w:fldChar w:fldCharType="separate"/>
          </w:r>
          <w:r>
            <w:rPr>
              <w:rFonts w:hint="default" w:ascii="微软雅黑" w:hAnsi="微软雅黑" w:eastAsia="微软雅黑" w:cs="微软雅黑"/>
              <w:bCs/>
              <w:i w:val="0"/>
              <w:iCs w:val="0"/>
              <w:spacing w:val="0"/>
              <w:w w:val="106"/>
              <w:szCs w:val="21"/>
            </w:rPr>
            <w:t xml:space="preserve">3.5.4.1 </w:t>
          </w:r>
          <w:r>
            <w:rPr>
              <w:i w:val="0"/>
              <w:iCs w:val="0"/>
              <w:spacing w:val="17"/>
              <w:w w:val="105"/>
            </w:rPr>
            <w:t>配置软许可</w:t>
          </w:r>
          <w:r>
            <w:rPr>
              <w:i w:val="0"/>
              <w:iCs w:val="0"/>
            </w:rPr>
            <w:tab/>
          </w:r>
          <w:r>
            <w:rPr>
              <w:i w:val="0"/>
              <w:iCs w:val="0"/>
            </w:rPr>
            <w:fldChar w:fldCharType="begin"/>
          </w:r>
          <w:r>
            <w:rPr>
              <w:i w:val="0"/>
              <w:iCs w:val="0"/>
            </w:rPr>
            <w:instrText xml:space="preserve"> PAGEREF _Toc9384 \h </w:instrText>
          </w:r>
          <w:r>
            <w:rPr>
              <w:i w:val="0"/>
              <w:iCs w:val="0"/>
            </w:rPr>
            <w:fldChar w:fldCharType="separate"/>
          </w:r>
          <w:r>
            <w:rPr>
              <w:i w:val="0"/>
              <w:iCs w:val="0"/>
            </w:rPr>
            <w:t>33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_Toc29657 </w:instrText>
          </w:r>
          <w:r>
            <w:rPr>
              <w:i w:val="0"/>
              <w:iCs w:val="0"/>
            </w:rPr>
            <w:fldChar w:fldCharType="separate"/>
          </w:r>
          <w:r>
            <w:rPr>
              <w:rFonts w:hint="default" w:ascii="微软雅黑" w:hAnsi="微软雅黑" w:eastAsia="微软雅黑" w:cs="微软雅黑"/>
              <w:bCs/>
              <w:i w:val="0"/>
              <w:iCs w:val="0"/>
              <w:spacing w:val="0"/>
              <w:w w:val="106"/>
              <w:szCs w:val="21"/>
            </w:rPr>
            <w:t xml:space="preserve">3.5.4.2 </w:t>
          </w:r>
          <w:r>
            <w:rPr>
              <w:i w:val="0"/>
              <w:iCs w:val="0"/>
              <w:spacing w:val="17"/>
              <w:w w:val="105"/>
            </w:rPr>
            <w:t>配置硬件许可</w:t>
          </w:r>
          <w:r>
            <w:rPr>
              <w:i w:val="0"/>
              <w:iCs w:val="0"/>
            </w:rPr>
            <w:tab/>
          </w:r>
          <w:r>
            <w:rPr>
              <w:i w:val="0"/>
              <w:iCs w:val="0"/>
            </w:rPr>
            <w:fldChar w:fldCharType="begin"/>
          </w:r>
          <w:r>
            <w:rPr>
              <w:i w:val="0"/>
              <w:iCs w:val="0"/>
            </w:rPr>
            <w:instrText xml:space="preserve"> PAGEREF _Toc29657 \h </w:instrText>
          </w:r>
          <w:r>
            <w:rPr>
              <w:i w:val="0"/>
              <w:iCs w:val="0"/>
            </w:rPr>
            <w:fldChar w:fldCharType="separate"/>
          </w:r>
          <w:r>
            <w:rPr>
              <w:i w:val="0"/>
              <w:iCs w:val="0"/>
            </w:rPr>
            <w:t>34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_Toc5945 </w:instrText>
          </w:r>
          <w:r>
            <w:rPr>
              <w:i w:val="0"/>
              <w:iCs w:val="0"/>
            </w:rPr>
            <w:fldChar w:fldCharType="separate"/>
          </w:r>
          <w:r>
            <w:rPr>
              <w:rFonts w:hint="default"/>
              <w:i w:val="0"/>
              <w:iCs w:val="0"/>
            </w:rPr>
            <w:t xml:space="preserve">3.5.5 </w:t>
          </w:r>
          <w:r>
            <w:rPr>
              <w:i w:val="0"/>
              <w:iCs w:val="0"/>
              <w:w w:val="105"/>
            </w:rPr>
            <w:t>管理许可</w:t>
          </w:r>
          <w:r>
            <w:rPr>
              <w:i w:val="0"/>
              <w:iCs w:val="0"/>
            </w:rPr>
            <w:tab/>
          </w:r>
          <w:r>
            <w:rPr>
              <w:i w:val="0"/>
              <w:iCs w:val="0"/>
            </w:rPr>
            <w:fldChar w:fldCharType="begin"/>
          </w:r>
          <w:r>
            <w:rPr>
              <w:i w:val="0"/>
              <w:iCs w:val="0"/>
            </w:rPr>
            <w:instrText xml:space="preserve"> PAGEREF _Toc5945 \h </w:instrText>
          </w:r>
          <w:r>
            <w:rPr>
              <w:i w:val="0"/>
              <w:iCs w:val="0"/>
            </w:rPr>
            <w:fldChar w:fldCharType="separate"/>
          </w:r>
          <w:r>
            <w:rPr>
              <w:i w:val="0"/>
              <w:iCs w:val="0"/>
            </w:rPr>
            <w:t>35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_Toc16306 </w:instrText>
          </w:r>
          <w:r>
            <w:rPr>
              <w:i w:val="0"/>
              <w:iCs w:val="0"/>
            </w:rPr>
            <w:fldChar w:fldCharType="separate"/>
          </w:r>
          <w:r>
            <w:rPr>
              <w:rFonts w:hint="default" w:ascii="微软雅黑" w:hAnsi="微软雅黑" w:eastAsia="微软雅黑" w:cs="微软雅黑"/>
              <w:bCs/>
              <w:i w:val="0"/>
              <w:iCs w:val="0"/>
              <w:spacing w:val="0"/>
              <w:w w:val="106"/>
              <w:szCs w:val="21"/>
            </w:rPr>
            <w:t xml:space="preserve">3.5.5.1 </w:t>
          </w:r>
          <w:r>
            <w:rPr>
              <w:i w:val="0"/>
              <w:iCs w:val="0"/>
              <w:spacing w:val="17"/>
              <w:w w:val="105"/>
            </w:rPr>
            <w:t>查看许可状态</w:t>
          </w:r>
          <w:r>
            <w:rPr>
              <w:i w:val="0"/>
              <w:iCs w:val="0"/>
            </w:rPr>
            <w:tab/>
          </w:r>
          <w:r>
            <w:rPr>
              <w:i w:val="0"/>
              <w:iCs w:val="0"/>
            </w:rPr>
            <w:fldChar w:fldCharType="begin"/>
          </w:r>
          <w:r>
            <w:rPr>
              <w:i w:val="0"/>
              <w:iCs w:val="0"/>
            </w:rPr>
            <w:instrText xml:space="preserve"> PAGEREF _Toc16306 \h </w:instrText>
          </w:r>
          <w:r>
            <w:rPr>
              <w:i w:val="0"/>
              <w:iCs w:val="0"/>
            </w:rPr>
            <w:fldChar w:fldCharType="separate"/>
          </w:r>
          <w:r>
            <w:rPr>
              <w:i w:val="0"/>
              <w:iCs w:val="0"/>
            </w:rPr>
            <w:t>36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_Toc32301 </w:instrText>
          </w:r>
          <w:r>
            <w:rPr>
              <w:i w:val="0"/>
              <w:iCs w:val="0"/>
            </w:rPr>
            <w:fldChar w:fldCharType="separate"/>
          </w:r>
          <w:r>
            <w:rPr>
              <w:rFonts w:hint="default" w:ascii="微软雅黑" w:hAnsi="微软雅黑" w:eastAsia="微软雅黑" w:cs="微软雅黑"/>
              <w:bCs/>
              <w:i w:val="0"/>
              <w:iCs w:val="0"/>
              <w:spacing w:val="0"/>
              <w:w w:val="106"/>
              <w:szCs w:val="21"/>
            </w:rPr>
            <w:t xml:space="preserve">3.5.5.2 </w:t>
          </w:r>
          <w:r>
            <w:rPr>
              <w:i w:val="0"/>
              <w:iCs w:val="0"/>
              <w:spacing w:val="18"/>
              <w:w w:val="105"/>
            </w:rPr>
            <w:t>查看许可使用情况</w:t>
          </w:r>
          <w:r>
            <w:rPr>
              <w:i w:val="0"/>
              <w:iCs w:val="0"/>
            </w:rPr>
            <w:tab/>
          </w:r>
          <w:r>
            <w:rPr>
              <w:i w:val="0"/>
              <w:iCs w:val="0"/>
            </w:rPr>
            <w:fldChar w:fldCharType="begin"/>
          </w:r>
          <w:r>
            <w:rPr>
              <w:i w:val="0"/>
              <w:iCs w:val="0"/>
            </w:rPr>
            <w:instrText xml:space="preserve"> PAGEREF _Toc32301 \h </w:instrText>
          </w:r>
          <w:r>
            <w:rPr>
              <w:i w:val="0"/>
              <w:iCs w:val="0"/>
            </w:rPr>
            <w:fldChar w:fldCharType="separate"/>
          </w:r>
          <w:r>
            <w:rPr>
              <w:i w:val="0"/>
              <w:iCs w:val="0"/>
            </w:rPr>
            <w:t>36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_Toc3062 </w:instrText>
          </w:r>
          <w:r>
            <w:rPr>
              <w:i w:val="0"/>
              <w:iCs w:val="0"/>
            </w:rPr>
            <w:fldChar w:fldCharType="separate"/>
          </w:r>
          <w:r>
            <w:rPr>
              <w:rFonts w:hint="default" w:ascii="微软雅黑" w:hAnsi="微软雅黑" w:eastAsia="微软雅黑" w:cs="微软雅黑"/>
              <w:bCs/>
              <w:i w:val="0"/>
              <w:iCs w:val="0"/>
              <w:spacing w:val="0"/>
              <w:w w:val="106"/>
              <w:szCs w:val="21"/>
            </w:rPr>
            <w:t xml:space="preserve">3.5.5.3 </w:t>
          </w:r>
          <w:r>
            <w:rPr>
              <w:i w:val="0"/>
              <w:iCs w:val="0"/>
              <w:spacing w:val="21"/>
              <w:w w:val="105"/>
            </w:rPr>
            <w:t>更新许可</w:t>
          </w:r>
          <w:r>
            <w:rPr>
              <w:i w:val="0"/>
              <w:iCs w:val="0"/>
            </w:rPr>
            <w:tab/>
          </w:r>
          <w:r>
            <w:rPr>
              <w:i w:val="0"/>
              <w:iCs w:val="0"/>
            </w:rPr>
            <w:fldChar w:fldCharType="begin"/>
          </w:r>
          <w:r>
            <w:rPr>
              <w:i w:val="0"/>
              <w:iCs w:val="0"/>
            </w:rPr>
            <w:instrText xml:space="preserve"> PAGEREF _Toc3062 \h </w:instrText>
          </w:r>
          <w:r>
            <w:rPr>
              <w:i w:val="0"/>
              <w:iCs w:val="0"/>
            </w:rPr>
            <w:fldChar w:fldCharType="separate"/>
          </w:r>
          <w:r>
            <w:rPr>
              <w:i w:val="0"/>
              <w:iCs w:val="0"/>
            </w:rPr>
            <w:t>37</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_Toc29728 </w:instrText>
          </w:r>
          <w:r>
            <w:rPr>
              <w:i w:val="0"/>
              <w:iCs w:val="0"/>
            </w:rPr>
            <w:fldChar w:fldCharType="separate"/>
          </w:r>
          <w:r>
            <w:rPr>
              <w:rFonts w:hint="default" w:ascii="微软雅黑" w:hAnsi="微软雅黑" w:eastAsia="微软雅黑" w:cs="微软雅黑"/>
              <w:bCs/>
              <w:i w:val="0"/>
              <w:iCs w:val="0"/>
              <w:spacing w:val="0"/>
              <w:w w:val="106"/>
              <w:szCs w:val="21"/>
            </w:rPr>
            <w:t xml:space="preserve">3.5.5.4 </w:t>
          </w:r>
          <w:r>
            <w:rPr>
              <w:i w:val="0"/>
              <w:iCs w:val="0"/>
              <w:spacing w:val="21"/>
              <w:w w:val="105"/>
            </w:rPr>
            <w:t>许可借入</w:t>
          </w:r>
          <w:r>
            <w:rPr>
              <w:i w:val="0"/>
              <w:iCs w:val="0"/>
              <w:spacing w:val="17"/>
              <w:w w:val="105"/>
            </w:rPr>
            <w:t>/</w:t>
          </w:r>
          <w:r>
            <w:rPr>
              <w:i w:val="0"/>
              <w:iCs w:val="0"/>
              <w:spacing w:val="21"/>
              <w:w w:val="105"/>
            </w:rPr>
            <w:t>借出</w:t>
          </w:r>
          <w:r>
            <w:rPr>
              <w:i w:val="0"/>
              <w:iCs w:val="0"/>
            </w:rPr>
            <w:tab/>
          </w:r>
          <w:r>
            <w:rPr>
              <w:i w:val="0"/>
              <w:iCs w:val="0"/>
            </w:rPr>
            <w:fldChar w:fldCharType="begin"/>
          </w:r>
          <w:r>
            <w:rPr>
              <w:i w:val="0"/>
              <w:iCs w:val="0"/>
            </w:rPr>
            <w:instrText xml:space="preserve"> PAGEREF _Toc29728 \h </w:instrText>
          </w:r>
          <w:r>
            <w:rPr>
              <w:i w:val="0"/>
              <w:iCs w:val="0"/>
            </w:rPr>
            <w:fldChar w:fldCharType="separate"/>
          </w:r>
          <w:r>
            <w:rPr>
              <w:i w:val="0"/>
              <w:iCs w:val="0"/>
            </w:rPr>
            <w:t>38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_Toc32647 </w:instrText>
          </w:r>
          <w:r>
            <w:rPr>
              <w:i w:val="0"/>
              <w:iCs w:val="0"/>
            </w:rPr>
            <w:fldChar w:fldCharType="separate"/>
          </w:r>
          <w:r>
            <w:rPr>
              <w:rFonts w:hint="default" w:ascii="微软雅黑" w:hAnsi="微软雅黑" w:eastAsia="微软雅黑" w:cs="微软雅黑"/>
              <w:bCs/>
              <w:i w:val="0"/>
              <w:iCs w:val="0"/>
              <w:spacing w:val="0"/>
              <w:w w:val="106"/>
              <w:szCs w:val="21"/>
            </w:rPr>
            <w:t xml:space="preserve">3.5.5.5 </w:t>
          </w:r>
          <w:r>
            <w:rPr>
              <w:i w:val="0"/>
              <w:iCs w:val="0"/>
              <w:spacing w:val="21"/>
              <w:w w:val="105"/>
            </w:rPr>
            <w:t>许可归还</w:t>
          </w:r>
          <w:r>
            <w:rPr>
              <w:i w:val="0"/>
              <w:iCs w:val="0"/>
            </w:rPr>
            <w:tab/>
          </w:r>
          <w:r>
            <w:rPr>
              <w:i w:val="0"/>
              <w:iCs w:val="0"/>
            </w:rPr>
            <w:fldChar w:fldCharType="begin"/>
          </w:r>
          <w:r>
            <w:rPr>
              <w:i w:val="0"/>
              <w:iCs w:val="0"/>
            </w:rPr>
            <w:instrText xml:space="preserve"> PAGEREF _Toc32647 \h </w:instrText>
          </w:r>
          <w:r>
            <w:rPr>
              <w:i w:val="0"/>
              <w:iCs w:val="0"/>
            </w:rPr>
            <w:fldChar w:fldCharType="separate"/>
          </w:r>
          <w:r>
            <w:rPr>
              <w:i w:val="0"/>
              <w:iCs w:val="0"/>
            </w:rPr>
            <w:t>41</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_Toc26702 </w:instrText>
          </w:r>
          <w:r>
            <w:rPr>
              <w:i w:val="0"/>
              <w:iCs w:val="0"/>
            </w:rPr>
            <w:fldChar w:fldCharType="separate"/>
          </w:r>
          <w:r>
            <w:rPr>
              <w:i w:val="0"/>
              <w:iCs w:val="0"/>
              <w:w w:val="120"/>
            </w:rPr>
            <w:t>4</w:t>
          </w:r>
          <w:r>
            <w:rPr>
              <w:i w:val="0"/>
              <w:iCs w:val="0"/>
            </w:rPr>
            <w:tab/>
          </w:r>
          <w:r>
            <w:rPr>
              <w:i w:val="0"/>
              <w:iCs w:val="0"/>
            </w:rPr>
            <w:fldChar w:fldCharType="begin"/>
          </w:r>
          <w:r>
            <w:rPr>
              <w:i w:val="0"/>
              <w:iCs w:val="0"/>
            </w:rPr>
            <w:instrText xml:space="preserve"> PAGEREF _Toc26702 \h </w:instrText>
          </w:r>
          <w:r>
            <w:rPr>
              <w:i w:val="0"/>
              <w:iCs w:val="0"/>
            </w:rPr>
            <w:fldChar w:fldCharType="separate"/>
          </w:r>
          <w:r>
            <w:rPr>
              <w:i w:val="0"/>
              <w:iCs w:val="0"/>
            </w:rPr>
            <w:t>43</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_Toc18671 </w:instrText>
          </w:r>
          <w:r>
            <w:rPr>
              <w:i w:val="0"/>
              <w:iCs w:val="0"/>
            </w:rPr>
            <w:fldChar w:fldCharType="separate"/>
          </w:r>
          <w:r>
            <w:rPr>
              <w:i w:val="0"/>
              <w:iCs w:val="0"/>
              <w:w w:val="120"/>
            </w:rPr>
            <w:t>启用 SuperMap iServer</w:t>
          </w:r>
          <w:r>
            <w:rPr>
              <w:i w:val="0"/>
              <w:iCs w:val="0"/>
            </w:rPr>
            <w:tab/>
          </w:r>
          <w:r>
            <w:rPr>
              <w:i w:val="0"/>
              <w:iCs w:val="0"/>
            </w:rPr>
            <w:fldChar w:fldCharType="begin"/>
          </w:r>
          <w:r>
            <w:rPr>
              <w:i w:val="0"/>
              <w:iCs w:val="0"/>
            </w:rPr>
            <w:instrText xml:space="preserve"> PAGEREF _Toc18671 \h </w:instrText>
          </w:r>
          <w:r>
            <w:rPr>
              <w:i w:val="0"/>
              <w:iCs w:val="0"/>
            </w:rPr>
            <w:fldChar w:fldCharType="separate"/>
          </w:r>
          <w:r>
            <w:rPr>
              <w:i w:val="0"/>
              <w:iCs w:val="0"/>
            </w:rPr>
            <w:t>43</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_Toc25180 </w:instrText>
          </w:r>
          <w:r>
            <w:rPr>
              <w:i w:val="0"/>
              <w:iCs w:val="0"/>
            </w:rPr>
            <w:fldChar w:fldCharType="separate"/>
          </w:r>
          <w:r>
            <w:rPr>
              <w:i w:val="0"/>
              <w:iCs w:val="0"/>
              <w:w w:val="120"/>
            </w:rPr>
            <w:t>5</w:t>
          </w:r>
          <w:r>
            <w:rPr>
              <w:i w:val="0"/>
              <w:iCs w:val="0"/>
            </w:rPr>
            <w:tab/>
          </w:r>
          <w:r>
            <w:rPr>
              <w:i w:val="0"/>
              <w:iCs w:val="0"/>
            </w:rPr>
            <w:fldChar w:fldCharType="begin"/>
          </w:r>
          <w:r>
            <w:rPr>
              <w:i w:val="0"/>
              <w:iCs w:val="0"/>
            </w:rPr>
            <w:instrText xml:space="preserve"> PAGEREF _Toc25180 \h </w:instrText>
          </w:r>
          <w:r>
            <w:rPr>
              <w:i w:val="0"/>
              <w:iCs w:val="0"/>
            </w:rPr>
            <w:fldChar w:fldCharType="separate"/>
          </w:r>
          <w:r>
            <w:rPr>
              <w:i w:val="0"/>
              <w:iCs w:val="0"/>
            </w:rPr>
            <w:t>46</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_Toc32661 </w:instrText>
          </w:r>
          <w:r>
            <w:rPr>
              <w:i w:val="0"/>
              <w:iCs w:val="0"/>
            </w:rPr>
            <w:fldChar w:fldCharType="separate"/>
          </w:r>
          <w:r>
            <w:rPr>
              <w:i w:val="0"/>
              <w:iCs w:val="0"/>
              <w:w w:val="120"/>
            </w:rPr>
            <w:t>服务介绍</w:t>
          </w:r>
          <w:r>
            <w:rPr>
              <w:i w:val="0"/>
              <w:iCs w:val="0"/>
            </w:rPr>
            <w:tab/>
          </w:r>
          <w:r>
            <w:rPr>
              <w:i w:val="0"/>
              <w:iCs w:val="0"/>
            </w:rPr>
            <w:fldChar w:fldCharType="begin"/>
          </w:r>
          <w:r>
            <w:rPr>
              <w:i w:val="0"/>
              <w:iCs w:val="0"/>
            </w:rPr>
            <w:instrText xml:space="preserve"> PAGEREF _Toc32661 \h </w:instrText>
          </w:r>
          <w:r>
            <w:rPr>
              <w:i w:val="0"/>
              <w:iCs w:val="0"/>
            </w:rPr>
            <w:fldChar w:fldCharType="separate"/>
          </w:r>
          <w:r>
            <w:rPr>
              <w:i w:val="0"/>
              <w:iCs w:val="0"/>
            </w:rPr>
            <w:t>46</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_Toc22813 </w:instrText>
          </w:r>
          <w:r>
            <w:rPr>
              <w:i w:val="0"/>
              <w:iCs w:val="0"/>
            </w:rPr>
            <w:fldChar w:fldCharType="separate"/>
          </w:r>
          <w:r>
            <w:rPr>
              <w:rFonts w:hint="default" w:ascii="微软雅黑" w:hAnsi="微软雅黑" w:eastAsia="微软雅黑" w:cs="微软雅黑"/>
              <w:bCs/>
              <w:i w:val="0"/>
              <w:iCs w:val="0"/>
              <w:spacing w:val="0"/>
              <w:w w:val="110"/>
              <w:szCs w:val="28"/>
            </w:rPr>
            <w:t xml:space="preserve">5.1 </w:t>
          </w:r>
          <w:r>
            <w:rPr>
              <w:i w:val="0"/>
              <w:iCs w:val="0"/>
              <w:spacing w:val="15"/>
              <w:w w:val="110"/>
            </w:rPr>
            <w:t>快速创建服务</w:t>
          </w:r>
          <w:r>
            <w:rPr>
              <w:i w:val="0"/>
              <w:iCs w:val="0"/>
            </w:rPr>
            <w:tab/>
          </w:r>
          <w:r>
            <w:rPr>
              <w:i w:val="0"/>
              <w:iCs w:val="0"/>
            </w:rPr>
            <w:fldChar w:fldCharType="begin"/>
          </w:r>
          <w:r>
            <w:rPr>
              <w:i w:val="0"/>
              <w:iCs w:val="0"/>
            </w:rPr>
            <w:instrText xml:space="preserve"> PAGEREF _Toc22813 \h </w:instrText>
          </w:r>
          <w:r>
            <w:rPr>
              <w:i w:val="0"/>
              <w:iCs w:val="0"/>
            </w:rPr>
            <w:fldChar w:fldCharType="separate"/>
          </w:r>
          <w:r>
            <w:rPr>
              <w:i w:val="0"/>
              <w:iCs w:val="0"/>
            </w:rPr>
            <w:t>46</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_Toc12257 </w:instrText>
          </w:r>
          <w:r>
            <w:rPr>
              <w:i w:val="0"/>
              <w:iCs w:val="0"/>
            </w:rPr>
            <w:fldChar w:fldCharType="separate"/>
          </w:r>
          <w:r>
            <w:rPr>
              <w:rFonts w:hint="default" w:ascii="微软雅黑" w:hAnsi="微软雅黑" w:eastAsia="微软雅黑" w:cs="微软雅黑"/>
              <w:bCs/>
              <w:i w:val="0"/>
              <w:iCs w:val="0"/>
              <w:spacing w:val="0"/>
              <w:w w:val="110"/>
              <w:szCs w:val="28"/>
            </w:rPr>
            <w:t xml:space="preserve">5.2 </w:t>
          </w:r>
          <w:r>
            <w:rPr>
              <w:i w:val="0"/>
              <w:iCs w:val="0"/>
              <w:spacing w:val="15"/>
              <w:w w:val="110"/>
            </w:rPr>
            <w:t>服务的概念</w:t>
          </w:r>
          <w:r>
            <w:rPr>
              <w:i w:val="0"/>
              <w:iCs w:val="0"/>
            </w:rPr>
            <w:tab/>
          </w:r>
          <w:r>
            <w:rPr>
              <w:i w:val="0"/>
              <w:iCs w:val="0"/>
            </w:rPr>
            <w:fldChar w:fldCharType="begin"/>
          </w:r>
          <w:r>
            <w:rPr>
              <w:i w:val="0"/>
              <w:iCs w:val="0"/>
            </w:rPr>
            <w:instrText xml:space="preserve"> PAGEREF _Toc12257 \h </w:instrText>
          </w:r>
          <w:r>
            <w:rPr>
              <w:i w:val="0"/>
              <w:iCs w:val="0"/>
            </w:rPr>
            <w:fldChar w:fldCharType="separate"/>
          </w:r>
          <w:r>
            <w:rPr>
              <w:i w:val="0"/>
              <w:iCs w:val="0"/>
            </w:rPr>
            <w:t>50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_Toc23725 </w:instrText>
          </w:r>
          <w:r>
            <w:rPr>
              <w:i w:val="0"/>
              <w:iCs w:val="0"/>
            </w:rPr>
            <w:fldChar w:fldCharType="separate"/>
          </w:r>
          <w:r>
            <w:rPr>
              <w:rFonts w:hint="default" w:ascii="微软雅黑" w:hAnsi="微软雅黑" w:eastAsia="微软雅黑" w:cs="微软雅黑"/>
              <w:bCs/>
              <w:i w:val="0"/>
              <w:iCs w:val="0"/>
              <w:spacing w:val="0"/>
              <w:w w:val="110"/>
              <w:szCs w:val="28"/>
            </w:rPr>
            <w:t xml:space="preserve">5.3 </w:t>
          </w:r>
          <w:r>
            <w:rPr>
              <w:i w:val="0"/>
              <w:iCs w:val="0"/>
              <w:spacing w:val="8"/>
              <w:w w:val="110"/>
            </w:rPr>
            <w:t xml:space="preserve">服务的 </w:t>
          </w:r>
          <w:r>
            <w:rPr>
              <w:i w:val="0"/>
              <w:iCs w:val="0"/>
              <w:spacing w:val="6"/>
              <w:w w:val="110"/>
            </w:rPr>
            <w:t>URI</w:t>
          </w:r>
          <w:r>
            <w:rPr>
              <w:i w:val="0"/>
              <w:iCs w:val="0"/>
              <w:spacing w:val="2"/>
              <w:w w:val="110"/>
            </w:rPr>
            <w:t xml:space="preserve"> </w:t>
          </w:r>
          <w:r>
            <w:rPr>
              <w:i w:val="0"/>
              <w:iCs w:val="0"/>
              <w:spacing w:val="15"/>
              <w:w w:val="110"/>
            </w:rPr>
            <w:t>构成</w:t>
          </w:r>
          <w:r>
            <w:rPr>
              <w:i w:val="0"/>
              <w:iCs w:val="0"/>
            </w:rPr>
            <w:tab/>
          </w:r>
          <w:r>
            <w:rPr>
              <w:i w:val="0"/>
              <w:iCs w:val="0"/>
            </w:rPr>
            <w:fldChar w:fldCharType="begin"/>
          </w:r>
          <w:r>
            <w:rPr>
              <w:i w:val="0"/>
              <w:iCs w:val="0"/>
            </w:rPr>
            <w:instrText xml:space="preserve"> PAGEREF _Toc23725 \h </w:instrText>
          </w:r>
          <w:r>
            <w:rPr>
              <w:i w:val="0"/>
              <w:iCs w:val="0"/>
            </w:rPr>
            <w:fldChar w:fldCharType="separate"/>
          </w:r>
          <w:r>
            <w:rPr>
              <w:i w:val="0"/>
              <w:iCs w:val="0"/>
            </w:rPr>
            <w:t>51</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_Toc29039 </w:instrText>
          </w:r>
          <w:r>
            <w:rPr>
              <w:i w:val="0"/>
              <w:iCs w:val="0"/>
            </w:rPr>
            <w:fldChar w:fldCharType="separate"/>
          </w:r>
          <w:r>
            <w:rPr>
              <w:rFonts w:hint="default" w:ascii="微软雅黑" w:hAnsi="微软雅黑" w:eastAsia="微软雅黑" w:cs="微软雅黑"/>
              <w:bCs/>
              <w:i w:val="0"/>
              <w:iCs w:val="0"/>
              <w:spacing w:val="0"/>
              <w:w w:val="110"/>
              <w:szCs w:val="28"/>
            </w:rPr>
            <w:t xml:space="preserve">5.4 </w:t>
          </w:r>
          <w:r>
            <w:rPr>
              <w:i w:val="0"/>
              <w:iCs w:val="0"/>
              <w:spacing w:val="15"/>
              <w:w w:val="110"/>
            </w:rPr>
            <w:t>服务列表与元信息</w:t>
          </w:r>
          <w:r>
            <w:rPr>
              <w:i w:val="0"/>
              <w:iCs w:val="0"/>
            </w:rPr>
            <w:tab/>
          </w:r>
          <w:r>
            <w:rPr>
              <w:i w:val="0"/>
              <w:iCs w:val="0"/>
            </w:rPr>
            <w:fldChar w:fldCharType="begin"/>
          </w:r>
          <w:r>
            <w:rPr>
              <w:i w:val="0"/>
              <w:iCs w:val="0"/>
            </w:rPr>
            <w:instrText xml:space="preserve"> PAGEREF _Toc29039 \h </w:instrText>
          </w:r>
          <w:r>
            <w:rPr>
              <w:i w:val="0"/>
              <w:iCs w:val="0"/>
            </w:rPr>
            <w:fldChar w:fldCharType="separate"/>
          </w:r>
          <w:r>
            <w:rPr>
              <w:i w:val="0"/>
              <w:iCs w:val="0"/>
            </w:rPr>
            <w:t>52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_Toc5737 </w:instrText>
          </w:r>
          <w:r>
            <w:rPr>
              <w:i w:val="0"/>
              <w:iCs w:val="0"/>
            </w:rPr>
            <w:fldChar w:fldCharType="separate"/>
          </w:r>
          <w:r>
            <w:rPr>
              <w:rFonts w:hint="default" w:ascii="微软雅黑" w:hAnsi="微软雅黑" w:eastAsia="微软雅黑" w:cs="微软雅黑"/>
              <w:bCs/>
              <w:i w:val="0"/>
              <w:iCs w:val="0"/>
              <w:spacing w:val="-3"/>
              <w:w w:val="103"/>
              <w:szCs w:val="23"/>
            </w:rPr>
            <w:t xml:space="preserve">5.4.1 </w:t>
          </w:r>
          <w:r>
            <w:rPr>
              <w:i w:val="0"/>
              <w:iCs w:val="0"/>
              <w:w w:val="105"/>
            </w:rPr>
            <w:t>服务列表</w:t>
          </w:r>
          <w:r>
            <w:rPr>
              <w:i w:val="0"/>
              <w:iCs w:val="0"/>
            </w:rPr>
            <w:tab/>
          </w:r>
          <w:r>
            <w:rPr>
              <w:i w:val="0"/>
              <w:iCs w:val="0"/>
            </w:rPr>
            <w:fldChar w:fldCharType="begin"/>
          </w:r>
          <w:r>
            <w:rPr>
              <w:i w:val="0"/>
              <w:iCs w:val="0"/>
            </w:rPr>
            <w:instrText xml:space="preserve"> PAGEREF _Toc5737 \h </w:instrText>
          </w:r>
          <w:r>
            <w:rPr>
              <w:i w:val="0"/>
              <w:iCs w:val="0"/>
            </w:rPr>
            <w:fldChar w:fldCharType="separate"/>
          </w:r>
          <w:r>
            <w:rPr>
              <w:i w:val="0"/>
              <w:iCs w:val="0"/>
            </w:rPr>
            <w:t>52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_Toc8108 </w:instrText>
          </w:r>
          <w:r>
            <w:rPr>
              <w:i w:val="0"/>
              <w:iCs w:val="0"/>
            </w:rPr>
            <w:fldChar w:fldCharType="separate"/>
          </w:r>
          <w:r>
            <w:rPr>
              <w:rFonts w:hint="default" w:ascii="微软雅黑" w:hAnsi="微软雅黑" w:eastAsia="微软雅黑" w:cs="微软雅黑"/>
              <w:bCs/>
              <w:i w:val="0"/>
              <w:iCs w:val="0"/>
              <w:spacing w:val="-3"/>
              <w:w w:val="103"/>
              <w:szCs w:val="23"/>
            </w:rPr>
            <w:t xml:space="preserve">5.4.2 </w:t>
          </w:r>
          <w:r>
            <w:rPr>
              <w:i w:val="0"/>
              <w:iCs w:val="0"/>
              <w:w w:val="105"/>
            </w:rPr>
            <w:t>服务元信息</w:t>
          </w:r>
          <w:r>
            <w:rPr>
              <w:i w:val="0"/>
              <w:iCs w:val="0"/>
            </w:rPr>
            <w:tab/>
          </w:r>
          <w:r>
            <w:rPr>
              <w:i w:val="0"/>
              <w:iCs w:val="0"/>
            </w:rPr>
            <w:fldChar w:fldCharType="begin"/>
          </w:r>
          <w:r>
            <w:rPr>
              <w:i w:val="0"/>
              <w:iCs w:val="0"/>
            </w:rPr>
            <w:instrText xml:space="preserve"> PAGEREF _Toc8108 \h </w:instrText>
          </w:r>
          <w:r>
            <w:rPr>
              <w:i w:val="0"/>
              <w:iCs w:val="0"/>
            </w:rPr>
            <w:fldChar w:fldCharType="separate"/>
          </w:r>
          <w:r>
            <w:rPr>
              <w:i w:val="0"/>
              <w:iCs w:val="0"/>
            </w:rPr>
            <w:t>53</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_Toc30080 </w:instrText>
          </w:r>
          <w:r>
            <w:rPr>
              <w:i w:val="0"/>
              <w:iCs w:val="0"/>
            </w:rPr>
            <w:fldChar w:fldCharType="separate"/>
          </w:r>
          <w:r>
            <w:rPr>
              <w:rFonts w:hint="default" w:ascii="微软雅黑" w:hAnsi="微软雅黑" w:eastAsia="微软雅黑" w:cs="微软雅黑"/>
              <w:bCs/>
              <w:i w:val="0"/>
              <w:iCs w:val="0"/>
              <w:spacing w:val="0"/>
              <w:w w:val="110"/>
              <w:szCs w:val="28"/>
            </w:rPr>
            <w:t xml:space="preserve">5.5 </w:t>
          </w:r>
          <w:r>
            <w:rPr>
              <w:i w:val="0"/>
              <w:iCs w:val="0"/>
              <w:spacing w:val="15"/>
              <w:w w:val="110"/>
            </w:rPr>
            <w:t>服务能力</w:t>
          </w:r>
          <w:r>
            <w:rPr>
              <w:i w:val="0"/>
              <w:iCs w:val="0"/>
            </w:rPr>
            <w:tab/>
          </w:r>
          <w:r>
            <w:rPr>
              <w:i w:val="0"/>
              <w:iCs w:val="0"/>
            </w:rPr>
            <w:fldChar w:fldCharType="begin"/>
          </w:r>
          <w:r>
            <w:rPr>
              <w:i w:val="0"/>
              <w:iCs w:val="0"/>
            </w:rPr>
            <w:instrText xml:space="preserve"> PAGEREF _Toc30080 \h </w:instrText>
          </w:r>
          <w:r>
            <w:rPr>
              <w:i w:val="0"/>
              <w:iCs w:val="0"/>
            </w:rPr>
            <w:fldChar w:fldCharType="separate"/>
          </w:r>
          <w:r>
            <w:rPr>
              <w:i w:val="0"/>
              <w:iCs w:val="0"/>
            </w:rPr>
            <w:t>53</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_Toc20635 </w:instrText>
          </w:r>
          <w:r>
            <w:rPr>
              <w:i w:val="0"/>
              <w:iCs w:val="0"/>
            </w:rPr>
            <w:fldChar w:fldCharType="separate"/>
          </w:r>
          <w:r>
            <w:rPr>
              <w:rFonts w:hint="default" w:ascii="微软雅黑" w:hAnsi="微软雅黑" w:eastAsia="微软雅黑" w:cs="微软雅黑"/>
              <w:bCs/>
              <w:i w:val="0"/>
              <w:iCs w:val="0"/>
              <w:spacing w:val="0"/>
              <w:w w:val="110"/>
              <w:szCs w:val="28"/>
            </w:rPr>
            <w:t xml:space="preserve">5.6 </w:t>
          </w:r>
          <w:r>
            <w:rPr>
              <w:i w:val="0"/>
              <w:iCs w:val="0"/>
              <w:spacing w:val="15"/>
              <w:w w:val="110"/>
            </w:rPr>
            <w:t>服务提供形式</w:t>
          </w:r>
          <w:r>
            <w:rPr>
              <w:i w:val="0"/>
              <w:iCs w:val="0"/>
            </w:rPr>
            <w:tab/>
          </w:r>
          <w:r>
            <w:rPr>
              <w:i w:val="0"/>
              <w:iCs w:val="0"/>
            </w:rPr>
            <w:fldChar w:fldCharType="begin"/>
          </w:r>
          <w:r>
            <w:rPr>
              <w:i w:val="0"/>
              <w:iCs w:val="0"/>
            </w:rPr>
            <w:instrText xml:space="preserve"> PAGEREF _Toc20635 \h </w:instrText>
          </w:r>
          <w:r>
            <w:rPr>
              <w:i w:val="0"/>
              <w:iCs w:val="0"/>
            </w:rPr>
            <w:fldChar w:fldCharType="separate"/>
          </w:r>
          <w:r>
            <w:rPr>
              <w:i w:val="0"/>
              <w:iCs w:val="0"/>
            </w:rPr>
            <w:t>62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_Toc21812 </w:instrText>
          </w:r>
          <w:r>
            <w:rPr>
              <w:i w:val="0"/>
              <w:iCs w:val="0"/>
            </w:rPr>
            <w:fldChar w:fldCharType="separate"/>
          </w:r>
          <w:r>
            <w:rPr>
              <w:rFonts w:hint="default" w:ascii="微软雅黑" w:hAnsi="微软雅黑" w:eastAsia="微软雅黑" w:cs="微软雅黑"/>
              <w:bCs/>
              <w:i w:val="0"/>
              <w:iCs w:val="0"/>
              <w:spacing w:val="-3"/>
              <w:w w:val="103"/>
              <w:szCs w:val="23"/>
            </w:rPr>
            <w:t xml:space="preserve">5.6.1 </w:t>
          </w:r>
          <w:r>
            <w:rPr>
              <w:i w:val="0"/>
              <w:iCs w:val="0"/>
              <w:w w:val="105"/>
            </w:rPr>
            <w:t>REST</w:t>
          </w:r>
          <w:r>
            <w:rPr>
              <w:i w:val="0"/>
              <w:iCs w:val="0"/>
              <w:spacing w:val="-30"/>
              <w:w w:val="105"/>
            </w:rPr>
            <w:t xml:space="preserve"> </w:t>
          </w:r>
          <w:r>
            <w:rPr>
              <w:i w:val="0"/>
              <w:iCs w:val="0"/>
              <w:w w:val="105"/>
            </w:rPr>
            <w:t>服务</w:t>
          </w:r>
          <w:r>
            <w:rPr>
              <w:i w:val="0"/>
              <w:iCs w:val="0"/>
            </w:rPr>
            <w:tab/>
          </w:r>
          <w:r>
            <w:rPr>
              <w:i w:val="0"/>
              <w:iCs w:val="0"/>
            </w:rPr>
            <w:fldChar w:fldCharType="begin"/>
          </w:r>
          <w:r>
            <w:rPr>
              <w:i w:val="0"/>
              <w:iCs w:val="0"/>
            </w:rPr>
            <w:instrText xml:space="preserve"> PAGEREF _Toc21812 \h </w:instrText>
          </w:r>
          <w:r>
            <w:rPr>
              <w:i w:val="0"/>
              <w:iCs w:val="0"/>
            </w:rPr>
            <w:fldChar w:fldCharType="separate"/>
          </w:r>
          <w:r>
            <w:rPr>
              <w:i w:val="0"/>
              <w:iCs w:val="0"/>
            </w:rPr>
            <w:t>63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_Toc17049 </w:instrText>
          </w:r>
          <w:r>
            <w:rPr>
              <w:i w:val="0"/>
              <w:iCs w:val="0"/>
            </w:rPr>
            <w:fldChar w:fldCharType="separate"/>
          </w:r>
          <w:r>
            <w:rPr>
              <w:rFonts w:hint="default" w:ascii="微软雅黑" w:hAnsi="微软雅黑" w:eastAsia="微软雅黑" w:cs="微软雅黑"/>
              <w:bCs/>
              <w:i w:val="0"/>
              <w:iCs w:val="0"/>
              <w:spacing w:val="0"/>
              <w:w w:val="106"/>
              <w:szCs w:val="21"/>
            </w:rPr>
            <w:t xml:space="preserve">5.6.1.1 </w:t>
          </w:r>
          <w:r>
            <w:rPr>
              <w:i w:val="0"/>
              <w:iCs w:val="0"/>
              <w:spacing w:val="6"/>
              <w:w w:val="105"/>
            </w:rPr>
            <w:t>REST</w:t>
          </w:r>
          <w:r>
            <w:rPr>
              <w:i w:val="0"/>
              <w:iCs w:val="0"/>
              <w:spacing w:val="24"/>
              <w:w w:val="105"/>
            </w:rPr>
            <w:t xml:space="preserve"> </w:t>
          </w:r>
          <w:r>
            <w:rPr>
              <w:i w:val="0"/>
              <w:iCs w:val="0"/>
              <w:spacing w:val="29"/>
              <w:w w:val="105"/>
            </w:rPr>
            <w:t>简介</w:t>
          </w:r>
          <w:r>
            <w:rPr>
              <w:i w:val="0"/>
              <w:iCs w:val="0"/>
            </w:rPr>
            <w:tab/>
          </w:r>
          <w:r>
            <w:rPr>
              <w:i w:val="0"/>
              <w:iCs w:val="0"/>
            </w:rPr>
            <w:fldChar w:fldCharType="begin"/>
          </w:r>
          <w:r>
            <w:rPr>
              <w:i w:val="0"/>
              <w:iCs w:val="0"/>
            </w:rPr>
            <w:instrText xml:space="preserve"> PAGEREF _Toc17049 \h </w:instrText>
          </w:r>
          <w:r>
            <w:rPr>
              <w:i w:val="0"/>
              <w:iCs w:val="0"/>
            </w:rPr>
            <w:fldChar w:fldCharType="separate"/>
          </w:r>
          <w:r>
            <w:rPr>
              <w:i w:val="0"/>
              <w:iCs w:val="0"/>
            </w:rPr>
            <w:t>63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_Toc4616 </w:instrText>
          </w:r>
          <w:r>
            <w:rPr>
              <w:i w:val="0"/>
              <w:iCs w:val="0"/>
            </w:rPr>
            <w:fldChar w:fldCharType="separate"/>
          </w:r>
          <w:r>
            <w:rPr>
              <w:rFonts w:hint="default" w:ascii="微软雅黑" w:hAnsi="微软雅黑" w:eastAsia="微软雅黑" w:cs="微软雅黑"/>
              <w:bCs/>
              <w:i w:val="0"/>
              <w:iCs w:val="0"/>
              <w:spacing w:val="0"/>
              <w:w w:val="106"/>
              <w:szCs w:val="21"/>
            </w:rPr>
            <w:t xml:space="preserve">5.6.1.2 </w:t>
          </w:r>
          <w:r>
            <w:rPr>
              <w:i w:val="0"/>
              <w:iCs w:val="0"/>
              <w:spacing w:val="6"/>
              <w:w w:val="105"/>
            </w:rPr>
            <w:t>REST</w:t>
          </w:r>
          <w:r>
            <w:rPr>
              <w:i w:val="0"/>
              <w:iCs w:val="0"/>
              <w:spacing w:val="12"/>
              <w:w w:val="105"/>
            </w:rPr>
            <w:t xml:space="preserve"> </w:t>
          </w:r>
          <w:r>
            <w:rPr>
              <w:i w:val="0"/>
              <w:iCs w:val="0"/>
              <w:spacing w:val="19"/>
              <w:w w:val="105"/>
            </w:rPr>
            <w:t>服务的特点</w:t>
          </w:r>
          <w:r>
            <w:rPr>
              <w:i w:val="0"/>
              <w:iCs w:val="0"/>
            </w:rPr>
            <w:tab/>
          </w:r>
          <w:r>
            <w:rPr>
              <w:i w:val="0"/>
              <w:iCs w:val="0"/>
            </w:rPr>
            <w:fldChar w:fldCharType="begin"/>
          </w:r>
          <w:r>
            <w:rPr>
              <w:i w:val="0"/>
              <w:iCs w:val="0"/>
            </w:rPr>
            <w:instrText xml:space="preserve"> PAGEREF _Toc4616 \h </w:instrText>
          </w:r>
          <w:r>
            <w:rPr>
              <w:i w:val="0"/>
              <w:iCs w:val="0"/>
            </w:rPr>
            <w:fldChar w:fldCharType="separate"/>
          </w:r>
          <w:r>
            <w:rPr>
              <w:i w:val="0"/>
              <w:iCs w:val="0"/>
            </w:rPr>
            <w:t>63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_Toc337 </w:instrText>
          </w:r>
          <w:r>
            <w:rPr>
              <w:i w:val="0"/>
              <w:iCs w:val="0"/>
            </w:rPr>
            <w:fldChar w:fldCharType="separate"/>
          </w:r>
          <w:r>
            <w:rPr>
              <w:rFonts w:hint="default" w:ascii="微软雅黑" w:hAnsi="微软雅黑" w:eastAsia="微软雅黑" w:cs="微软雅黑"/>
              <w:bCs/>
              <w:i w:val="0"/>
              <w:iCs w:val="0"/>
              <w:spacing w:val="0"/>
              <w:w w:val="106"/>
              <w:szCs w:val="21"/>
            </w:rPr>
            <w:t xml:space="preserve">5.6.1.3 </w:t>
          </w:r>
          <w:r>
            <w:rPr>
              <w:i w:val="0"/>
              <w:iCs w:val="0"/>
              <w:spacing w:val="6"/>
              <w:w w:val="105"/>
            </w:rPr>
            <w:t>REST</w:t>
          </w:r>
          <w:r>
            <w:rPr>
              <w:i w:val="0"/>
              <w:iCs w:val="0"/>
              <w:spacing w:val="12"/>
              <w:w w:val="105"/>
            </w:rPr>
            <w:t xml:space="preserve"> </w:t>
          </w:r>
          <w:r>
            <w:rPr>
              <w:i w:val="0"/>
              <w:iCs w:val="0"/>
              <w:spacing w:val="19"/>
              <w:w w:val="105"/>
            </w:rPr>
            <w:t>服务的内容</w:t>
          </w:r>
          <w:r>
            <w:rPr>
              <w:i w:val="0"/>
              <w:iCs w:val="0"/>
            </w:rPr>
            <w:tab/>
          </w:r>
          <w:r>
            <w:rPr>
              <w:i w:val="0"/>
              <w:iCs w:val="0"/>
            </w:rPr>
            <w:fldChar w:fldCharType="begin"/>
          </w:r>
          <w:r>
            <w:rPr>
              <w:i w:val="0"/>
              <w:iCs w:val="0"/>
            </w:rPr>
            <w:instrText xml:space="preserve"> PAGEREF _Toc337 \h </w:instrText>
          </w:r>
          <w:r>
            <w:rPr>
              <w:i w:val="0"/>
              <w:iCs w:val="0"/>
            </w:rPr>
            <w:fldChar w:fldCharType="separate"/>
          </w:r>
          <w:r>
            <w:rPr>
              <w:i w:val="0"/>
              <w:iCs w:val="0"/>
            </w:rPr>
            <w:t>65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_Toc28007 </w:instrText>
          </w:r>
          <w:r>
            <w:rPr>
              <w:i w:val="0"/>
              <w:iCs w:val="0"/>
            </w:rPr>
            <w:fldChar w:fldCharType="separate"/>
          </w:r>
          <w:r>
            <w:rPr>
              <w:i w:val="0"/>
              <w:iCs w:val="0"/>
            </w:rPr>
            <w:t>REST 服务交通网络分析</w:t>
          </w:r>
          <w:r>
            <w:rPr>
              <w:i w:val="0"/>
              <w:iCs w:val="0"/>
            </w:rPr>
            <w:tab/>
          </w:r>
          <w:r>
            <w:rPr>
              <w:i w:val="0"/>
              <w:iCs w:val="0"/>
            </w:rPr>
            <w:fldChar w:fldCharType="begin"/>
          </w:r>
          <w:r>
            <w:rPr>
              <w:i w:val="0"/>
              <w:iCs w:val="0"/>
            </w:rPr>
            <w:instrText xml:space="preserve"> PAGEREF _Toc28007 \h </w:instrText>
          </w:r>
          <w:r>
            <w:rPr>
              <w:i w:val="0"/>
              <w:iCs w:val="0"/>
            </w:rPr>
            <w:fldChar w:fldCharType="separate"/>
          </w:r>
          <w:r>
            <w:rPr>
              <w:i w:val="0"/>
              <w:iCs w:val="0"/>
            </w:rPr>
            <w:t>65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_Toc17217 </w:instrText>
          </w:r>
          <w:r>
            <w:rPr>
              <w:i w:val="0"/>
              <w:iCs w:val="0"/>
            </w:rPr>
            <w:fldChar w:fldCharType="separate"/>
          </w:r>
          <w:r>
            <w:rPr>
              <w:i w:val="0"/>
              <w:iCs w:val="0"/>
            </w:rPr>
            <w:t>REST 服务</w:t>
          </w:r>
          <w:r>
            <w:rPr>
              <w:i w:val="0"/>
              <w:iCs w:val="0"/>
            </w:rPr>
            <w:tab/>
          </w:r>
          <w:r>
            <w:rPr>
              <w:i w:val="0"/>
              <w:iCs w:val="0"/>
            </w:rPr>
            <w:fldChar w:fldCharType="begin"/>
          </w:r>
          <w:r>
            <w:rPr>
              <w:i w:val="0"/>
              <w:iCs w:val="0"/>
            </w:rPr>
            <w:instrText xml:space="preserve"> PAGEREF _Toc17217 \h </w:instrText>
          </w:r>
          <w:r>
            <w:rPr>
              <w:i w:val="0"/>
              <w:iCs w:val="0"/>
            </w:rPr>
            <w:fldChar w:fldCharType="separate"/>
          </w:r>
          <w:r>
            <w:rPr>
              <w:i w:val="0"/>
              <w:iCs w:val="0"/>
            </w:rPr>
            <w:t>65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_Toc23440 </w:instrText>
          </w:r>
          <w:r>
            <w:rPr>
              <w:i w:val="0"/>
              <w:iCs w:val="0"/>
            </w:rPr>
            <w:fldChar w:fldCharType="separate"/>
          </w:r>
          <w:r>
            <w:rPr>
              <w:i w:val="0"/>
              <w:iCs w:val="0"/>
              <w:spacing w:val="-5"/>
            </w:rPr>
            <w:t>三维 REST</w:t>
          </w:r>
          <w:r>
            <w:rPr>
              <w:i w:val="0"/>
              <w:iCs w:val="0"/>
              <w:spacing w:val="1"/>
            </w:rPr>
            <w:t xml:space="preserve"> 服务</w:t>
          </w:r>
          <w:r>
            <w:rPr>
              <w:i w:val="0"/>
              <w:iCs w:val="0"/>
            </w:rPr>
            <w:tab/>
          </w:r>
          <w:r>
            <w:rPr>
              <w:i w:val="0"/>
              <w:iCs w:val="0"/>
            </w:rPr>
            <w:fldChar w:fldCharType="begin"/>
          </w:r>
          <w:r>
            <w:rPr>
              <w:i w:val="0"/>
              <w:iCs w:val="0"/>
            </w:rPr>
            <w:instrText xml:space="preserve"> PAGEREF _Toc23440 \h </w:instrText>
          </w:r>
          <w:r>
            <w:rPr>
              <w:i w:val="0"/>
              <w:iCs w:val="0"/>
            </w:rPr>
            <w:fldChar w:fldCharType="separate"/>
          </w:r>
          <w:r>
            <w:rPr>
              <w:i w:val="0"/>
              <w:iCs w:val="0"/>
            </w:rPr>
            <w:t>65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_Toc19584 </w:instrText>
          </w:r>
          <w:r>
            <w:rPr>
              <w:i w:val="0"/>
              <w:iCs w:val="0"/>
            </w:rPr>
            <w:fldChar w:fldCharType="separate"/>
          </w:r>
          <w:r>
            <w:rPr>
              <w:i w:val="0"/>
              <w:iCs w:val="0"/>
            </w:rPr>
            <w:t>REST 服务</w:t>
          </w:r>
          <w:r>
            <w:rPr>
              <w:i w:val="0"/>
              <w:iCs w:val="0"/>
            </w:rPr>
            <w:tab/>
          </w:r>
          <w:r>
            <w:rPr>
              <w:i w:val="0"/>
              <w:iCs w:val="0"/>
            </w:rPr>
            <w:fldChar w:fldCharType="begin"/>
          </w:r>
          <w:r>
            <w:rPr>
              <w:i w:val="0"/>
              <w:iCs w:val="0"/>
            </w:rPr>
            <w:instrText xml:space="preserve"> PAGEREF _Toc19584 \h </w:instrText>
          </w:r>
          <w:r>
            <w:rPr>
              <w:i w:val="0"/>
              <w:iCs w:val="0"/>
            </w:rPr>
            <w:fldChar w:fldCharType="separate"/>
          </w:r>
          <w:r>
            <w:rPr>
              <w:i w:val="0"/>
              <w:iCs w:val="0"/>
            </w:rPr>
            <w:t>65</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_Toc30149 </w:instrText>
          </w:r>
          <w:r>
            <w:rPr>
              <w:i w:val="0"/>
              <w:iCs w:val="0"/>
            </w:rPr>
            <w:fldChar w:fldCharType="separate"/>
          </w:r>
          <w:r>
            <w:rPr>
              <w:rFonts w:hint="default"/>
              <w:i w:val="0"/>
              <w:iCs w:val="0"/>
            </w:rPr>
            <w:t xml:space="preserve">5.6.2 </w:t>
          </w:r>
          <w:r>
            <w:rPr>
              <w:i w:val="0"/>
              <w:iCs w:val="0"/>
              <w:w w:val="105"/>
            </w:rPr>
            <w:t>WMS</w:t>
          </w:r>
          <w:r>
            <w:rPr>
              <w:i w:val="0"/>
              <w:iCs w:val="0"/>
              <w:spacing w:val="-13"/>
              <w:w w:val="105"/>
            </w:rPr>
            <w:t xml:space="preserve"> </w:t>
          </w:r>
          <w:r>
            <w:rPr>
              <w:i w:val="0"/>
              <w:iCs w:val="0"/>
              <w:w w:val="105"/>
            </w:rPr>
            <w:t>服务</w:t>
          </w:r>
          <w:r>
            <w:rPr>
              <w:i w:val="0"/>
              <w:iCs w:val="0"/>
            </w:rPr>
            <w:tab/>
          </w:r>
          <w:r>
            <w:rPr>
              <w:i w:val="0"/>
              <w:iCs w:val="0"/>
            </w:rPr>
            <w:fldChar w:fldCharType="begin"/>
          </w:r>
          <w:r>
            <w:rPr>
              <w:i w:val="0"/>
              <w:iCs w:val="0"/>
            </w:rPr>
            <w:instrText xml:space="preserve"> PAGEREF _Toc30149 \h </w:instrText>
          </w:r>
          <w:r>
            <w:rPr>
              <w:i w:val="0"/>
              <w:iCs w:val="0"/>
            </w:rPr>
            <w:fldChar w:fldCharType="separate"/>
          </w:r>
          <w:r>
            <w:rPr>
              <w:i w:val="0"/>
              <w:iCs w:val="0"/>
            </w:rPr>
            <w:t>66</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_Toc18602 </w:instrText>
          </w:r>
          <w:r>
            <w:rPr>
              <w:i w:val="0"/>
              <w:iCs w:val="0"/>
            </w:rPr>
            <w:fldChar w:fldCharType="separate"/>
          </w:r>
          <w:r>
            <w:rPr>
              <w:rFonts w:hint="default"/>
              <w:i w:val="0"/>
              <w:iCs w:val="0"/>
            </w:rPr>
            <w:t xml:space="preserve">5.6.3 </w:t>
          </w:r>
          <w:r>
            <w:rPr>
              <w:i w:val="0"/>
              <w:iCs w:val="0"/>
              <w:w w:val="105"/>
            </w:rPr>
            <w:t>WMTS</w:t>
          </w:r>
          <w:r>
            <w:rPr>
              <w:i w:val="0"/>
              <w:iCs w:val="0"/>
              <w:spacing w:val="-13"/>
              <w:w w:val="105"/>
            </w:rPr>
            <w:t xml:space="preserve"> </w:t>
          </w:r>
          <w:r>
            <w:rPr>
              <w:i w:val="0"/>
              <w:iCs w:val="0"/>
              <w:w w:val="105"/>
            </w:rPr>
            <w:t>服务</w:t>
          </w:r>
          <w:r>
            <w:rPr>
              <w:i w:val="0"/>
              <w:iCs w:val="0"/>
            </w:rPr>
            <w:tab/>
          </w:r>
          <w:r>
            <w:rPr>
              <w:i w:val="0"/>
              <w:iCs w:val="0"/>
            </w:rPr>
            <w:fldChar w:fldCharType="begin"/>
          </w:r>
          <w:r>
            <w:rPr>
              <w:i w:val="0"/>
              <w:iCs w:val="0"/>
            </w:rPr>
            <w:instrText xml:space="preserve"> PAGEREF _Toc18602 \h </w:instrText>
          </w:r>
          <w:r>
            <w:rPr>
              <w:i w:val="0"/>
              <w:iCs w:val="0"/>
            </w:rPr>
            <w:fldChar w:fldCharType="separate"/>
          </w:r>
          <w:r>
            <w:rPr>
              <w:i w:val="0"/>
              <w:iCs w:val="0"/>
            </w:rPr>
            <w:t>66</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_Toc23312 </w:instrText>
          </w:r>
          <w:r>
            <w:rPr>
              <w:i w:val="0"/>
              <w:iCs w:val="0"/>
            </w:rPr>
            <w:fldChar w:fldCharType="separate"/>
          </w:r>
          <w:r>
            <w:rPr>
              <w:rFonts w:hint="default"/>
              <w:i w:val="0"/>
              <w:iCs w:val="0"/>
            </w:rPr>
            <w:t xml:space="preserve">5.6.4 </w:t>
          </w:r>
          <w:r>
            <w:rPr>
              <w:i w:val="0"/>
              <w:iCs w:val="0"/>
              <w:w w:val="105"/>
            </w:rPr>
            <w:t>WFS</w:t>
          </w:r>
          <w:r>
            <w:rPr>
              <w:i w:val="0"/>
              <w:iCs w:val="0"/>
              <w:spacing w:val="-14"/>
              <w:w w:val="105"/>
            </w:rPr>
            <w:t xml:space="preserve"> </w:t>
          </w:r>
          <w:r>
            <w:rPr>
              <w:i w:val="0"/>
              <w:iCs w:val="0"/>
              <w:w w:val="105"/>
            </w:rPr>
            <w:t>服务</w:t>
          </w:r>
          <w:r>
            <w:rPr>
              <w:i w:val="0"/>
              <w:iCs w:val="0"/>
            </w:rPr>
            <w:tab/>
          </w:r>
          <w:r>
            <w:rPr>
              <w:i w:val="0"/>
              <w:iCs w:val="0"/>
            </w:rPr>
            <w:fldChar w:fldCharType="begin"/>
          </w:r>
          <w:r>
            <w:rPr>
              <w:i w:val="0"/>
              <w:iCs w:val="0"/>
            </w:rPr>
            <w:instrText xml:space="preserve"> PAGEREF _Toc23312 \h </w:instrText>
          </w:r>
          <w:r>
            <w:rPr>
              <w:i w:val="0"/>
              <w:iCs w:val="0"/>
            </w:rPr>
            <w:fldChar w:fldCharType="separate"/>
          </w:r>
          <w:r>
            <w:rPr>
              <w:i w:val="0"/>
              <w:iCs w:val="0"/>
            </w:rPr>
            <w:t>66</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_Toc23826 </w:instrText>
          </w:r>
          <w:r>
            <w:rPr>
              <w:i w:val="0"/>
              <w:iCs w:val="0"/>
            </w:rPr>
            <w:fldChar w:fldCharType="separate"/>
          </w:r>
          <w:r>
            <w:rPr>
              <w:rFonts w:hint="default"/>
              <w:i w:val="0"/>
              <w:iCs w:val="0"/>
            </w:rPr>
            <w:t xml:space="preserve">5.6.5 </w:t>
          </w:r>
          <w:r>
            <w:rPr>
              <w:i w:val="0"/>
              <w:iCs w:val="0"/>
              <w:w w:val="105"/>
            </w:rPr>
            <w:t>WCS</w:t>
          </w:r>
          <w:r>
            <w:rPr>
              <w:i w:val="0"/>
              <w:iCs w:val="0"/>
              <w:spacing w:val="-14"/>
              <w:w w:val="105"/>
            </w:rPr>
            <w:t xml:space="preserve"> </w:t>
          </w:r>
          <w:r>
            <w:rPr>
              <w:i w:val="0"/>
              <w:iCs w:val="0"/>
              <w:w w:val="105"/>
            </w:rPr>
            <w:t>服务</w:t>
          </w:r>
          <w:r>
            <w:rPr>
              <w:i w:val="0"/>
              <w:iCs w:val="0"/>
            </w:rPr>
            <w:tab/>
          </w:r>
          <w:r>
            <w:rPr>
              <w:i w:val="0"/>
              <w:iCs w:val="0"/>
            </w:rPr>
            <w:fldChar w:fldCharType="begin"/>
          </w:r>
          <w:r>
            <w:rPr>
              <w:i w:val="0"/>
              <w:iCs w:val="0"/>
            </w:rPr>
            <w:instrText xml:space="preserve"> PAGEREF _Toc23826 \h </w:instrText>
          </w:r>
          <w:r>
            <w:rPr>
              <w:i w:val="0"/>
              <w:iCs w:val="0"/>
            </w:rPr>
            <w:fldChar w:fldCharType="separate"/>
          </w:r>
          <w:r>
            <w:rPr>
              <w:i w:val="0"/>
              <w:iCs w:val="0"/>
            </w:rPr>
            <w:t>67</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_Toc23582 </w:instrText>
          </w:r>
          <w:r>
            <w:rPr>
              <w:i w:val="0"/>
              <w:iCs w:val="0"/>
            </w:rPr>
            <w:fldChar w:fldCharType="separate"/>
          </w:r>
          <w:r>
            <w:rPr>
              <w:rFonts w:hint="default"/>
              <w:i w:val="0"/>
              <w:iCs w:val="0"/>
            </w:rPr>
            <w:t xml:space="preserve">5.6.6 </w:t>
          </w:r>
          <w:r>
            <w:rPr>
              <w:i w:val="0"/>
              <w:iCs w:val="0"/>
              <w:w w:val="105"/>
            </w:rPr>
            <w:t>WPS</w:t>
          </w:r>
          <w:r>
            <w:rPr>
              <w:i w:val="0"/>
              <w:iCs w:val="0"/>
              <w:spacing w:val="-14"/>
              <w:w w:val="105"/>
            </w:rPr>
            <w:t xml:space="preserve"> </w:t>
          </w:r>
          <w:r>
            <w:rPr>
              <w:i w:val="0"/>
              <w:iCs w:val="0"/>
              <w:w w:val="105"/>
            </w:rPr>
            <w:t>服务</w:t>
          </w:r>
          <w:r>
            <w:rPr>
              <w:i w:val="0"/>
              <w:iCs w:val="0"/>
            </w:rPr>
            <w:tab/>
          </w:r>
          <w:r>
            <w:rPr>
              <w:i w:val="0"/>
              <w:iCs w:val="0"/>
            </w:rPr>
            <w:fldChar w:fldCharType="begin"/>
          </w:r>
          <w:r>
            <w:rPr>
              <w:i w:val="0"/>
              <w:iCs w:val="0"/>
            </w:rPr>
            <w:instrText xml:space="preserve"> PAGEREF _Toc23582 \h </w:instrText>
          </w:r>
          <w:r>
            <w:rPr>
              <w:i w:val="0"/>
              <w:iCs w:val="0"/>
            </w:rPr>
            <w:fldChar w:fldCharType="separate"/>
          </w:r>
          <w:r>
            <w:rPr>
              <w:i w:val="0"/>
              <w:iCs w:val="0"/>
            </w:rPr>
            <w:t>67</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_Toc32178 </w:instrText>
          </w:r>
          <w:r>
            <w:rPr>
              <w:i w:val="0"/>
              <w:iCs w:val="0"/>
            </w:rPr>
            <w:fldChar w:fldCharType="separate"/>
          </w:r>
          <w:r>
            <w:rPr>
              <w:rFonts w:hint="default"/>
              <w:i w:val="0"/>
              <w:iCs w:val="0"/>
            </w:rPr>
            <w:t xml:space="preserve">5.6.7 </w:t>
          </w:r>
          <w:r>
            <w:rPr>
              <w:i w:val="0"/>
              <w:iCs w:val="0"/>
              <w:w w:val="105"/>
            </w:rPr>
            <w:t>CSW</w:t>
          </w:r>
          <w:r>
            <w:rPr>
              <w:i w:val="0"/>
              <w:iCs w:val="0"/>
              <w:spacing w:val="-11"/>
              <w:w w:val="105"/>
            </w:rPr>
            <w:t xml:space="preserve"> </w:t>
          </w:r>
          <w:r>
            <w:rPr>
              <w:i w:val="0"/>
              <w:iCs w:val="0"/>
              <w:w w:val="105"/>
            </w:rPr>
            <w:t>服务</w:t>
          </w:r>
          <w:r>
            <w:rPr>
              <w:i w:val="0"/>
              <w:iCs w:val="0"/>
            </w:rPr>
            <w:tab/>
          </w:r>
          <w:r>
            <w:rPr>
              <w:i w:val="0"/>
              <w:iCs w:val="0"/>
            </w:rPr>
            <w:fldChar w:fldCharType="begin"/>
          </w:r>
          <w:r>
            <w:rPr>
              <w:i w:val="0"/>
              <w:iCs w:val="0"/>
            </w:rPr>
            <w:instrText xml:space="preserve"> PAGEREF _Toc32178 \h </w:instrText>
          </w:r>
          <w:r>
            <w:rPr>
              <w:i w:val="0"/>
              <w:iCs w:val="0"/>
            </w:rPr>
            <w:fldChar w:fldCharType="separate"/>
          </w:r>
          <w:r>
            <w:rPr>
              <w:i w:val="0"/>
              <w:iCs w:val="0"/>
            </w:rPr>
            <w:t>68</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_Toc29438 </w:instrText>
          </w:r>
          <w:r>
            <w:rPr>
              <w:i w:val="0"/>
              <w:iCs w:val="0"/>
            </w:rPr>
            <w:fldChar w:fldCharType="separate"/>
          </w:r>
          <w:r>
            <w:rPr>
              <w:i w:val="0"/>
              <w:iCs w:val="0"/>
              <w:w w:val="120"/>
            </w:rPr>
            <w:t>6</w:t>
          </w:r>
          <w:r>
            <w:rPr>
              <w:i w:val="0"/>
              <w:iCs w:val="0"/>
            </w:rPr>
            <w:tab/>
          </w:r>
          <w:r>
            <w:rPr>
              <w:i w:val="0"/>
              <w:iCs w:val="0"/>
            </w:rPr>
            <w:fldChar w:fldCharType="begin"/>
          </w:r>
          <w:r>
            <w:rPr>
              <w:i w:val="0"/>
              <w:iCs w:val="0"/>
            </w:rPr>
            <w:instrText xml:space="preserve"> PAGEREF _Toc29438 \h </w:instrText>
          </w:r>
          <w:r>
            <w:rPr>
              <w:i w:val="0"/>
              <w:iCs w:val="0"/>
            </w:rPr>
            <w:fldChar w:fldCharType="separate"/>
          </w:r>
          <w:r>
            <w:rPr>
              <w:i w:val="0"/>
              <w:iCs w:val="0"/>
            </w:rPr>
            <w:t>70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_Toc8817 </w:instrText>
          </w:r>
          <w:r>
            <w:rPr>
              <w:i w:val="0"/>
              <w:iCs w:val="0"/>
            </w:rPr>
            <w:fldChar w:fldCharType="separate"/>
          </w:r>
          <w:r>
            <w:rPr>
              <w:i w:val="0"/>
              <w:iCs w:val="0"/>
              <w:w w:val="120"/>
            </w:rPr>
            <w:t>系统配置管理</w:t>
          </w:r>
          <w:r>
            <w:rPr>
              <w:i w:val="0"/>
              <w:iCs w:val="0"/>
            </w:rPr>
            <w:tab/>
          </w:r>
          <w:r>
            <w:rPr>
              <w:i w:val="0"/>
              <w:iCs w:val="0"/>
            </w:rPr>
            <w:fldChar w:fldCharType="begin"/>
          </w:r>
          <w:r>
            <w:rPr>
              <w:i w:val="0"/>
              <w:iCs w:val="0"/>
            </w:rPr>
            <w:instrText xml:space="preserve"> PAGEREF _Toc8817 \h </w:instrText>
          </w:r>
          <w:r>
            <w:rPr>
              <w:i w:val="0"/>
              <w:iCs w:val="0"/>
            </w:rPr>
            <w:fldChar w:fldCharType="separate"/>
          </w:r>
          <w:r>
            <w:rPr>
              <w:i w:val="0"/>
              <w:iCs w:val="0"/>
            </w:rPr>
            <w:t>70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_Toc19909 </w:instrText>
          </w:r>
          <w:r>
            <w:rPr>
              <w:i w:val="0"/>
              <w:iCs w:val="0"/>
            </w:rPr>
            <w:fldChar w:fldCharType="separate"/>
          </w:r>
          <w:r>
            <w:rPr>
              <w:rFonts w:hint="default" w:ascii="微软雅黑" w:hAnsi="微软雅黑" w:eastAsia="微软雅黑" w:cs="微软雅黑"/>
              <w:bCs/>
              <w:i w:val="0"/>
              <w:iCs w:val="0"/>
              <w:spacing w:val="0"/>
              <w:w w:val="110"/>
              <w:szCs w:val="28"/>
            </w:rPr>
            <w:t xml:space="preserve">6.1 </w:t>
          </w:r>
          <w:r>
            <w:rPr>
              <w:i w:val="0"/>
              <w:iCs w:val="0"/>
              <w:spacing w:val="15"/>
              <w:w w:val="110"/>
            </w:rPr>
            <w:t>服务器的启动与停止</w:t>
          </w:r>
          <w:r>
            <w:rPr>
              <w:i w:val="0"/>
              <w:iCs w:val="0"/>
            </w:rPr>
            <w:tab/>
          </w:r>
          <w:r>
            <w:rPr>
              <w:i w:val="0"/>
              <w:iCs w:val="0"/>
            </w:rPr>
            <w:fldChar w:fldCharType="begin"/>
          </w:r>
          <w:r>
            <w:rPr>
              <w:i w:val="0"/>
              <w:iCs w:val="0"/>
            </w:rPr>
            <w:instrText xml:space="preserve"> PAGEREF _Toc19909 \h </w:instrText>
          </w:r>
          <w:r>
            <w:rPr>
              <w:i w:val="0"/>
              <w:iCs w:val="0"/>
            </w:rPr>
            <w:fldChar w:fldCharType="separate"/>
          </w:r>
          <w:r>
            <w:rPr>
              <w:i w:val="0"/>
              <w:iCs w:val="0"/>
            </w:rPr>
            <w:t>70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_Toc10161 </w:instrText>
          </w:r>
          <w:r>
            <w:rPr>
              <w:i w:val="0"/>
              <w:iCs w:val="0"/>
            </w:rPr>
            <w:fldChar w:fldCharType="separate"/>
          </w:r>
          <w:r>
            <w:rPr>
              <w:rFonts w:hint="default" w:ascii="微软雅黑" w:hAnsi="微软雅黑" w:eastAsia="微软雅黑" w:cs="微软雅黑"/>
              <w:bCs/>
              <w:i w:val="0"/>
              <w:iCs w:val="0"/>
              <w:spacing w:val="0"/>
              <w:w w:val="110"/>
              <w:szCs w:val="28"/>
            </w:rPr>
            <w:t xml:space="preserve">6.2 </w:t>
          </w:r>
          <w:r>
            <w:rPr>
              <w:i w:val="0"/>
              <w:iCs w:val="0"/>
              <w:spacing w:val="15"/>
              <w:w w:val="110"/>
            </w:rPr>
            <w:t>登录服务管理器</w:t>
          </w:r>
          <w:r>
            <w:rPr>
              <w:i w:val="0"/>
              <w:iCs w:val="0"/>
            </w:rPr>
            <w:tab/>
          </w:r>
          <w:r>
            <w:rPr>
              <w:i w:val="0"/>
              <w:iCs w:val="0"/>
            </w:rPr>
            <w:fldChar w:fldCharType="begin"/>
          </w:r>
          <w:r>
            <w:rPr>
              <w:i w:val="0"/>
              <w:iCs w:val="0"/>
            </w:rPr>
            <w:instrText xml:space="preserve"> PAGEREF _Toc10161 \h </w:instrText>
          </w:r>
          <w:r>
            <w:rPr>
              <w:i w:val="0"/>
              <w:iCs w:val="0"/>
            </w:rPr>
            <w:fldChar w:fldCharType="separate"/>
          </w:r>
          <w:r>
            <w:rPr>
              <w:i w:val="0"/>
              <w:iCs w:val="0"/>
            </w:rPr>
            <w:t>72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_Toc11110 </w:instrText>
          </w:r>
          <w:r>
            <w:rPr>
              <w:i w:val="0"/>
              <w:iCs w:val="0"/>
            </w:rPr>
            <w:fldChar w:fldCharType="separate"/>
          </w:r>
          <w:r>
            <w:rPr>
              <w:rFonts w:hint="default" w:ascii="微软雅黑" w:hAnsi="微软雅黑" w:eastAsia="微软雅黑" w:cs="微软雅黑"/>
              <w:bCs/>
              <w:i w:val="0"/>
              <w:iCs w:val="0"/>
              <w:spacing w:val="0"/>
              <w:w w:val="110"/>
              <w:szCs w:val="28"/>
            </w:rPr>
            <w:t xml:space="preserve">6.3 </w:t>
          </w:r>
          <w:r>
            <w:rPr>
              <w:i w:val="0"/>
              <w:iCs w:val="0"/>
              <w:spacing w:val="15"/>
              <w:w w:val="110"/>
            </w:rPr>
            <w:t>地图服务的缓存配置</w:t>
          </w:r>
          <w:r>
            <w:rPr>
              <w:i w:val="0"/>
              <w:iCs w:val="0"/>
            </w:rPr>
            <w:tab/>
          </w:r>
          <w:r>
            <w:rPr>
              <w:i w:val="0"/>
              <w:iCs w:val="0"/>
            </w:rPr>
            <w:fldChar w:fldCharType="begin"/>
          </w:r>
          <w:r>
            <w:rPr>
              <w:i w:val="0"/>
              <w:iCs w:val="0"/>
            </w:rPr>
            <w:instrText xml:space="preserve"> PAGEREF _Toc11110 \h </w:instrText>
          </w:r>
          <w:r>
            <w:rPr>
              <w:i w:val="0"/>
              <w:iCs w:val="0"/>
            </w:rPr>
            <w:fldChar w:fldCharType="separate"/>
          </w:r>
          <w:r>
            <w:rPr>
              <w:i w:val="0"/>
              <w:iCs w:val="0"/>
            </w:rPr>
            <w:t>74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_Toc15434 </w:instrText>
          </w:r>
          <w:r>
            <w:rPr>
              <w:i w:val="0"/>
              <w:iCs w:val="0"/>
            </w:rPr>
            <w:fldChar w:fldCharType="separate"/>
          </w:r>
          <w:r>
            <w:rPr>
              <w:rFonts w:hint="default" w:ascii="微软雅黑" w:hAnsi="微软雅黑" w:eastAsia="微软雅黑" w:cs="微软雅黑"/>
              <w:bCs/>
              <w:i w:val="0"/>
              <w:iCs w:val="0"/>
              <w:spacing w:val="-3"/>
              <w:w w:val="103"/>
              <w:szCs w:val="23"/>
            </w:rPr>
            <w:t xml:space="preserve">6.3.1 </w:t>
          </w:r>
          <w:r>
            <w:rPr>
              <w:i w:val="0"/>
              <w:iCs w:val="0"/>
              <w:w w:val="105"/>
            </w:rPr>
            <w:t>地图缓存的格式</w:t>
          </w:r>
          <w:r>
            <w:rPr>
              <w:i w:val="0"/>
              <w:iCs w:val="0"/>
            </w:rPr>
            <w:tab/>
          </w:r>
          <w:r>
            <w:rPr>
              <w:i w:val="0"/>
              <w:iCs w:val="0"/>
            </w:rPr>
            <w:fldChar w:fldCharType="begin"/>
          </w:r>
          <w:r>
            <w:rPr>
              <w:i w:val="0"/>
              <w:iCs w:val="0"/>
            </w:rPr>
            <w:instrText xml:space="preserve"> PAGEREF _Toc15434 \h </w:instrText>
          </w:r>
          <w:r>
            <w:rPr>
              <w:i w:val="0"/>
              <w:iCs w:val="0"/>
            </w:rPr>
            <w:fldChar w:fldCharType="separate"/>
          </w:r>
          <w:r>
            <w:rPr>
              <w:i w:val="0"/>
              <w:iCs w:val="0"/>
            </w:rPr>
            <w:t>74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_Toc1092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6.3.2 </w:t>
          </w:r>
          <w:r>
            <w:rPr>
              <w:i w:val="0"/>
              <w:iCs w:val="0"/>
              <w:w w:val="105"/>
              <w:lang w:eastAsia="zh-CN"/>
            </w:rPr>
            <w:t>地图瓦片的生产与使用流程</w:t>
          </w:r>
          <w:r>
            <w:rPr>
              <w:i w:val="0"/>
              <w:iCs w:val="0"/>
            </w:rPr>
            <w:tab/>
          </w:r>
          <w:r>
            <w:rPr>
              <w:i w:val="0"/>
              <w:iCs w:val="0"/>
            </w:rPr>
            <w:fldChar w:fldCharType="begin"/>
          </w:r>
          <w:r>
            <w:rPr>
              <w:i w:val="0"/>
              <w:iCs w:val="0"/>
            </w:rPr>
            <w:instrText xml:space="preserve"> PAGEREF _Toc1092 \h </w:instrText>
          </w:r>
          <w:r>
            <w:rPr>
              <w:i w:val="0"/>
              <w:iCs w:val="0"/>
            </w:rPr>
            <w:fldChar w:fldCharType="separate"/>
          </w:r>
          <w:r>
            <w:rPr>
              <w:i w:val="0"/>
              <w:iCs w:val="0"/>
            </w:rPr>
            <w:t>75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_Toc4186 </w:instrText>
          </w:r>
          <w:r>
            <w:rPr>
              <w:i w:val="0"/>
              <w:iCs w:val="0"/>
            </w:rPr>
            <w:fldChar w:fldCharType="separate"/>
          </w:r>
          <w:r>
            <w:rPr>
              <w:rFonts w:hint="default" w:ascii="微软雅黑" w:hAnsi="微软雅黑" w:eastAsia="微软雅黑" w:cs="微软雅黑"/>
              <w:i w:val="0"/>
              <w:iCs w:val="0"/>
              <w:spacing w:val="0"/>
              <w:w w:val="100"/>
              <w:szCs w:val="18"/>
            </w:rPr>
            <w:t xml:space="preserve">1. </w:t>
          </w:r>
          <w:r>
            <w:rPr>
              <w:i w:val="0"/>
              <w:iCs w:val="0"/>
            </w:rPr>
            <w:t>地图的制作与发布</w:t>
          </w:r>
          <w:r>
            <w:rPr>
              <w:i w:val="0"/>
              <w:iCs w:val="0"/>
            </w:rPr>
            <w:tab/>
          </w:r>
          <w:r>
            <w:rPr>
              <w:i w:val="0"/>
              <w:iCs w:val="0"/>
            </w:rPr>
            <w:fldChar w:fldCharType="begin"/>
          </w:r>
          <w:r>
            <w:rPr>
              <w:i w:val="0"/>
              <w:iCs w:val="0"/>
            </w:rPr>
            <w:instrText xml:space="preserve"> PAGEREF _Toc4186 \h </w:instrText>
          </w:r>
          <w:r>
            <w:rPr>
              <w:i w:val="0"/>
              <w:iCs w:val="0"/>
            </w:rPr>
            <w:fldChar w:fldCharType="separate"/>
          </w:r>
          <w:r>
            <w:rPr>
              <w:i w:val="0"/>
              <w:iCs w:val="0"/>
            </w:rPr>
            <w:t>76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_Toc1085 </w:instrText>
          </w:r>
          <w:r>
            <w:rPr>
              <w:i w:val="0"/>
              <w:iCs w:val="0"/>
            </w:rPr>
            <w:fldChar w:fldCharType="separate"/>
          </w:r>
          <w:r>
            <w:rPr>
              <w:rFonts w:hint="default" w:ascii="微软雅黑" w:hAnsi="微软雅黑" w:eastAsia="微软雅黑" w:cs="微软雅黑"/>
              <w:i w:val="0"/>
              <w:iCs w:val="0"/>
              <w:spacing w:val="0"/>
              <w:w w:val="100"/>
              <w:szCs w:val="18"/>
            </w:rPr>
            <w:t xml:space="preserve">2. </w:t>
          </w:r>
          <w:r>
            <w:rPr>
              <w:i w:val="0"/>
              <w:iCs w:val="0"/>
            </w:rPr>
            <w:t>地图瓦片的生产：切图</w:t>
          </w:r>
          <w:r>
            <w:rPr>
              <w:i w:val="0"/>
              <w:iCs w:val="0"/>
            </w:rPr>
            <w:tab/>
          </w:r>
          <w:r>
            <w:rPr>
              <w:i w:val="0"/>
              <w:iCs w:val="0"/>
            </w:rPr>
            <w:fldChar w:fldCharType="begin"/>
          </w:r>
          <w:r>
            <w:rPr>
              <w:i w:val="0"/>
              <w:iCs w:val="0"/>
            </w:rPr>
            <w:instrText xml:space="preserve"> PAGEREF _Toc1085 \h </w:instrText>
          </w:r>
          <w:r>
            <w:rPr>
              <w:i w:val="0"/>
              <w:iCs w:val="0"/>
            </w:rPr>
            <w:fldChar w:fldCharType="separate"/>
          </w:r>
          <w:r>
            <w:rPr>
              <w:i w:val="0"/>
              <w:iCs w:val="0"/>
            </w:rPr>
            <w:t>76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_Toc21393 </w:instrText>
          </w:r>
          <w:r>
            <w:rPr>
              <w:i w:val="0"/>
              <w:iCs w:val="0"/>
            </w:rPr>
            <w:fldChar w:fldCharType="separate"/>
          </w:r>
          <w:r>
            <w:rPr>
              <w:rFonts w:hint="default" w:ascii="微软雅黑" w:hAnsi="微软雅黑" w:eastAsia="微软雅黑" w:cs="微软雅黑"/>
              <w:i w:val="0"/>
              <w:iCs w:val="0"/>
              <w:spacing w:val="0"/>
              <w:w w:val="100"/>
              <w:szCs w:val="18"/>
            </w:rPr>
            <w:t xml:space="preserve">3. </w:t>
          </w:r>
          <w:r>
            <w:rPr>
              <w:i w:val="0"/>
              <w:iCs w:val="0"/>
            </w:rPr>
            <w:t>使用地图服务</w:t>
          </w:r>
          <w:r>
            <w:rPr>
              <w:i w:val="0"/>
              <w:iCs w:val="0"/>
            </w:rPr>
            <w:tab/>
          </w:r>
          <w:r>
            <w:rPr>
              <w:i w:val="0"/>
              <w:iCs w:val="0"/>
            </w:rPr>
            <w:fldChar w:fldCharType="begin"/>
          </w:r>
          <w:r>
            <w:rPr>
              <w:i w:val="0"/>
              <w:iCs w:val="0"/>
            </w:rPr>
            <w:instrText xml:space="preserve"> PAGEREF _Toc21393 \h </w:instrText>
          </w:r>
          <w:r>
            <w:rPr>
              <w:i w:val="0"/>
              <w:iCs w:val="0"/>
            </w:rPr>
            <w:fldChar w:fldCharType="separate"/>
          </w:r>
          <w:r>
            <w:rPr>
              <w:i w:val="0"/>
              <w:iCs w:val="0"/>
            </w:rPr>
            <w:t>77</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_Toc19021 </w:instrText>
          </w:r>
          <w:r>
            <w:rPr>
              <w:i w:val="0"/>
              <w:iCs w:val="0"/>
            </w:rPr>
            <w:fldChar w:fldCharType="separate"/>
          </w:r>
          <w:r>
            <w:rPr>
              <w:rFonts w:hint="default" w:ascii="微软雅黑" w:hAnsi="微软雅黑" w:eastAsia="微软雅黑" w:cs="微软雅黑"/>
              <w:bCs/>
              <w:i w:val="0"/>
              <w:iCs w:val="0"/>
              <w:spacing w:val="-3"/>
              <w:w w:val="103"/>
              <w:szCs w:val="23"/>
            </w:rPr>
            <w:t xml:space="preserve">6.3.3 </w:t>
          </w:r>
          <w:r>
            <w:rPr>
              <w:i w:val="0"/>
              <w:iCs w:val="0"/>
              <w:w w:val="105"/>
            </w:rPr>
            <w:t>配置使用已有的瓦片</w:t>
          </w:r>
          <w:r>
            <w:rPr>
              <w:i w:val="0"/>
              <w:iCs w:val="0"/>
            </w:rPr>
            <w:tab/>
          </w:r>
          <w:r>
            <w:rPr>
              <w:i w:val="0"/>
              <w:iCs w:val="0"/>
            </w:rPr>
            <w:fldChar w:fldCharType="begin"/>
          </w:r>
          <w:r>
            <w:rPr>
              <w:i w:val="0"/>
              <w:iCs w:val="0"/>
            </w:rPr>
            <w:instrText xml:space="preserve"> PAGEREF _Toc19021 \h </w:instrText>
          </w:r>
          <w:r>
            <w:rPr>
              <w:i w:val="0"/>
              <w:iCs w:val="0"/>
            </w:rPr>
            <w:fldChar w:fldCharType="separate"/>
          </w:r>
          <w:r>
            <w:rPr>
              <w:i w:val="0"/>
              <w:iCs w:val="0"/>
            </w:rPr>
            <w:t>78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_Toc18146 </w:instrText>
          </w:r>
          <w:r>
            <w:rPr>
              <w:i w:val="0"/>
              <w:iCs w:val="0"/>
            </w:rPr>
            <w:fldChar w:fldCharType="separate"/>
          </w:r>
          <w:r>
            <w:rPr>
              <w:rFonts w:hint="default" w:ascii="微软雅黑" w:hAnsi="微软雅黑" w:eastAsia="微软雅黑" w:cs="微软雅黑"/>
              <w:bCs/>
              <w:i w:val="0"/>
              <w:iCs w:val="0"/>
              <w:spacing w:val="0"/>
              <w:w w:val="106"/>
              <w:szCs w:val="21"/>
            </w:rPr>
            <w:t xml:space="preserve">6.3.3.1 </w:t>
          </w:r>
          <w:r>
            <w:rPr>
              <w:i w:val="0"/>
              <w:iCs w:val="0"/>
              <w:spacing w:val="18"/>
              <w:w w:val="105"/>
            </w:rPr>
            <w:t xml:space="preserve">配置使用 </w:t>
          </w:r>
          <w:r>
            <w:rPr>
              <w:i w:val="0"/>
              <w:iCs w:val="0"/>
              <w:spacing w:val="11"/>
              <w:w w:val="105"/>
            </w:rPr>
            <w:t>SuperMap</w:t>
          </w:r>
          <w:r>
            <w:rPr>
              <w:i w:val="0"/>
              <w:iCs w:val="0"/>
              <w:spacing w:val="31"/>
              <w:w w:val="105"/>
            </w:rPr>
            <w:t xml:space="preserve"> </w:t>
          </w:r>
          <w:r>
            <w:rPr>
              <w:i w:val="0"/>
              <w:iCs w:val="0"/>
              <w:spacing w:val="7"/>
              <w:w w:val="105"/>
            </w:rPr>
            <w:t>UGC</w:t>
          </w:r>
          <w:r>
            <w:rPr>
              <w:i w:val="0"/>
              <w:iCs w:val="0"/>
              <w:spacing w:val="12"/>
              <w:w w:val="105"/>
            </w:rPr>
            <w:t xml:space="preserve"> </w:t>
          </w:r>
          <w:r>
            <w:rPr>
              <w:i w:val="0"/>
              <w:iCs w:val="0"/>
              <w:spacing w:val="18"/>
              <w:w w:val="105"/>
            </w:rPr>
            <w:t>格式的地图瓦片</w:t>
          </w:r>
          <w:r>
            <w:rPr>
              <w:i w:val="0"/>
              <w:iCs w:val="0"/>
            </w:rPr>
            <w:tab/>
          </w:r>
          <w:r>
            <w:rPr>
              <w:i w:val="0"/>
              <w:iCs w:val="0"/>
            </w:rPr>
            <w:fldChar w:fldCharType="begin"/>
          </w:r>
          <w:r>
            <w:rPr>
              <w:i w:val="0"/>
              <w:iCs w:val="0"/>
            </w:rPr>
            <w:instrText xml:space="preserve"> PAGEREF _Toc18146 \h </w:instrText>
          </w:r>
          <w:r>
            <w:rPr>
              <w:i w:val="0"/>
              <w:iCs w:val="0"/>
            </w:rPr>
            <w:fldChar w:fldCharType="separate"/>
          </w:r>
          <w:r>
            <w:rPr>
              <w:i w:val="0"/>
              <w:iCs w:val="0"/>
            </w:rPr>
            <w:t>78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_Toc16883 </w:instrText>
          </w:r>
          <w:r>
            <w:rPr>
              <w:i w:val="0"/>
              <w:iCs w:val="0"/>
            </w:rPr>
            <w:fldChar w:fldCharType="separate"/>
          </w:r>
          <w:r>
            <w:rPr>
              <w:rFonts w:hint="default" w:ascii="微软雅黑" w:hAnsi="微软雅黑" w:eastAsia="微软雅黑" w:cs="微软雅黑"/>
              <w:bCs/>
              <w:i w:val="0"/>
              <w:iCs w:val="0"/>
              <w:spacing w:val="0"/>
              <w:w w:val="106"/>
              <w:szCs w:val="21"/>
              <w:lang w:eastAsia="zh-CN"/>
            </w:rPr>
            <w:t xml:space="preserve">6.3.3.2 </w:t>
          </w:r>
          <w:r>
            <w:rPr>
              <w:i w:val="0"/>
              <w:iCs w:val="0"/>
              <w:spacing w:val="19"/>
              <w:w w:val="105"/>
              <w:lang w:eastAsia="zh-CN"/>
            </w:rPr>
            <w:t>配置地图服务组件使用其他瓦片</w:t>
          </w:r>
          <w:r>
            <w:rPr>
              <w:i w:val="0"/>
              <w:iCs w:val="0"/>
            </w:rPr>
            <w:tab/>
          </w:r>
          <w:r>
            <w:rPr>
              <w:i w:val="0"/>
              <w:iCs w:val="0"/>
            </w:rPr>
            <w:fldChar w:fldCharType="begin"/>
          </w:r>
          <w:r>
            <w:rPr>
              <w:i w:val="0"/>
              <w:iCs w:val="0"/>
            </w:rPr>
            <w:instrText xml:space="preserve"> PAGEREF _Toc16883 \h </w:instrText>
          </w:r>
          <w:r>
            <w:rPr>
              <w:i w:val="0"/>
              <w:iCs w:val="0"/>
            </w:rPr>
            <w:fldChar w:fldCharType="separate"/>
          </w:r>
          <w:r>
            <w:rPr>
              <w:i w:val="0"/>
              <w:iCs w:val="0"/>
            </w:rPr>
            <w:t>79</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_Toc1221 </w:instrText>
          </w:r>
          <w:r>
            <w:rPr>
              <w:i w:val="0"/>
              <w:iCs w:val="0"/>
            </w:rPr>
            <w:fldChar w:fldCharType="separate"/>
          </w:r>
          <w:r>
            <w:rPr>
              <w:rFonts w:hint="default"/>
              <w:i w:val="0"/>
              <w:iCs w:val="0"/>
            </w:rPr>
            <w:t xml:space="preserve">6.3.4 </w:t>
          </w:r>
          <w:r>
            <w:rPr>
              <w:i w:val="0"/>
              <w:iCs w:val="0"/>
              <w:w w:val="105"/>
            </w:rPr>
            <w:t>地图瓦片直接发布</w:t>
          </w:r>
          <w:r>
            <w:rPr>
              <w:i w:val="0"/>
              <w:iCs w:val="0"/>
            </w:rPr>
            <w:tab/>
          </w:r>
          <w:r>
            <w:rPr>
              <w:i w:val="0"/>
              <w:iCs w:val="0"/>
            </w:rPr>
            <w:fldChar w:fldCharType="begin"/>
          </w:r>
          <w:r>
            <w:rPr>
              <w:i w:val="0"/>
              <w:iCs w:val="0"/>
            </w:rPr>
            <w:instrText xml:space="preserve"> PAGEREF _Toc1221 \h </w:instrText>
          </w:r>
          <w:r>
            <w:rPr>
              <w:i w:val="0"/>
              <w:iCs w:val="0"/>
            </w:rPr>
            <w:fldChar w:fldCharType="separate"/>
          </w:r>
          <w:r>
            <w:rPr>
              <w:i w:val="0"/>
              <w:iCs w:val="0"/>
            </w:rPr>
            <w:t>81</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_Toc19700 </w:instrText>
          </w:r>
          <w:r>
            <w:rPr>
              <w:i w:val="0"/>
              <w:iCs w:val="0"/>
            </w:rPr>
            <w:fldChar w:fldCharType="separate"/>
          </w:r>
          <w:r>
            <w:rPr>
              <w:rFonts w:hint="default" w:ascii="微软雅黑" w:hAnsi="微软雅黑" w:eastAsia="微软雅黑" w:cs="微软雅黑"/>
              <w:i w:val="0"/>
              <w:iCs w:val="0"/>
              <w:spacing w:val="0"/>
              <w:w w:val="100"/>
              <w:szCs w:val="18"/>
            </w:rPr>
            <w:t xml:space="preserve">1. </w:t>
          </w:r>
          <w:r>
            <w:rPr>
              <w:i w:val="0"/>
              <w:iCs w:val="0"/>
            </w:rPr>
            <w:t>快速发布瓦片</w:t>
          </w:r>
          <w:r>
            <w:rPr>
              <w:i w:val="0"/>
              <w:iCs w:val="0"/>
            </w:rPr>
            <w:tab/>
          </w:r>
          <w:r>
            <w:rPr>
              <w:i w:val="0"/>
              <w:iCs w:val="0"/>
            </w:rPr>
            <w:fldChar w:fldCharType="begin"/>
          </w:r>
          <w:r>
            <w:rPr>
              <w:i w:val="0"/>
              <w:iCs w:val="0"/>
            </w:rPr>
            <w:instrText xml:space="preserve"> PAGEREF _Toc19700 \h </w:instrText>
          </w:r>
          <w:r>
            <w:rPr>
              <w:i w:val="0"/>
              <w:iCs w:val="0"/>
            </w:rPr>
            <w:fldChar w:fldCharType="separate"/>
          </w:r>
          <w:r>
            <w:rPr>
              <w:i w:val="0"/>
              <w:iCs w:val="0"/>
            </w:rPr>
            <w:t>81</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_Toc31845 </w:instrText>
          </w:r>
          <w:r>
            <w:rPr>
              <w:i w:val="0"/>
              <w:iCs w:val="0"/>
            </w:rPr>
            <w:fldChar w:fldCharType="separate"/>
          </w:r>
          <w:r>
            <w:rPr>
              <w:rFonts w:hint="default" w:ascii="微软雅黑" w:hAnsi="微软雅黑" w:eastAsia="微软雅黑" w:cs="微软雅黑"/>
              <w:i w:val="0"/>
              <w:iCs w:val="0"/>
              <w:spacing w:val="0"/>
              <w:w w:val="100"/>
              <w:szCs w:val="18"/>
            </w:rPr>
            <w:t xml:space="preserve">2. </w:t>
          </w:r>
          <w:r>
            <w:rPr>
              <w:i w:val="0"/>
              <w:iCs w:val="0"/>
            </w:rPr>
            <w:t>自定义发布瓦片</w:t>
          </w:r>
          <w:r>
            <w:rPr>
              <w:i w:val="0"/>
              <w:iCs w:val="0"/>
            </w:rPr>
            <w:tab/>
          </w:r>
          <w:r>
            <w:rPr>
              <w:i w:val="0"/>
              <w:iCs w:val="0"/>
            </w:rPr>
            <w:fldChar w:fldCharType="begin"/>
          </w:r>
          <w:r>
            <w:rPr>
              <w:i w:val="0"/>
              <w:iCs w:val="0"/>
            </w:rPr>
            <w:instrText xml:space="preserve"> PAGEREF _Toc31845 \h </w:instrText>
          </w:r>
          <w:r>
            <w:rPr>
              <w:i w:val="0"/>
              <w:iCs w:val="0"/>
            </w:rPr>
            <w:fldChar w:fldCharType="separate"/>
          </w:r>
          <w:r>
            <w:rPr>
              <w:i w:val="0"/>
              <w:iCs w:val="0"/>
            </w:rPr>
            <w:t>81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_Toc26695 </w:instrText>
          </w:r>
          <w:r>
            <w:rPr>
              <w:i w:val="0"/>
              <w:iCs w:val="0"/>
            </w:rPr>
            <w:fldChar w:fldCharType="separate"/>
          </w:r>
          <w:r>
            <w:rPr>
              <w:rFonts w:hint="default"/>
              <w:i w:val="0"/>
              <w:iCs w:val="0"/>
            </w:rPr>
            <w:t xml:space="preserve">6.3.5 </w:t>
          </w:r>
          <w:r>
            <w:rPr>
              <w:i w:val="0"/>
              <w:iCs w:val="0"/>
              <w:w w:val="105"/>
            </w:rPr>
            <w:t>如何更新地图瓦片</w:t>
          </w:r>
          <w:r>
            <w:rPr>
              <w:i w:val="0"/>
              <w:iCs w:val="0"/>
            </w:rPr>
            <w:tab/>
          </w:r>
          <w:r>
            <w:rPr>
              <w:i w:val="0"/>
              <w:iCs w:val="0"/>
            </w:rPr>
            <w:fldChar w:fldCharType="begin"/>
          </w:r>
          <w:r>
            <w:rPr>
              <w:i w:val="0"/>
              <w:iCs w:val="0"/>
            </w:rPr>
            <w:instrText xml:space="preserve"> PAGEREF _Toc26695 \h </w:instrText>
          </w:r>
          <w:r>
            <w:rPr>
              <w:i w:val="0"/>
              <w:iCs w:val="0"/>
            </w:rPr>
            <w:fldChar w:fldCharType="separate"/>
          </w:r>
          <w:r>
            <w:rPr>
              <w:i w:val="0"/>
              <w:iCs w:val="0"/>
            </w:rPr>
            <w:t>82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_Toc16245 </w:instrText>
          </w:r>
          <w:r>
            <w:rPr>
              <w:i w:val="0"/>
              <w:iCs w:val="0"/>
            </w:rPr>
            <w:fldChar w:fldCharType="separate"/>
          </w:r>
          <w:r>
            <w:rPr>
              <w:rFonts w:hint="default" w:ascii="微软雅黑" w:hAnsi="微软雅黑" w:eastAsia="微软雅黑" w:cs="微软雅黑"/>
              <w:i w:val="0"/>
              <w:iCs w:val="0"/>
              <w:spacing w:val="0"/>
              <w:w w:val="100"/>
              <w:szCs w:val="18"/>
            </w:rPr>
            <w:t xml:space="preserve">1. </w:t>
          </w:r>
          <w:r>
            <w:rPr>
              <w:i w:val="0"/>
              <w:iCs w:val="0"/>
            </w:rPr>
            <w:t>更新与追加瓦片</w:t>
          </w:r>
          <w:r>
            <w:rPr>
              <w:i w:val="0"/>
              <w:iCs w:val="0"/>
            </w:rPr>
            <w:tab/>
          </w:r>
          <w:r>
            <w:rPr>
              <w:i w:val="0"/>
              <w:iCs w:val="0"/>
            </w:rPr>
            <w:fldChar w:fldCharType="begin"/>
          </w:r>
          <w:r>
            <w:rPr>
              <w:i w:val="0"/>
              <w:iCs w:val="0"/>
            </w:rPr>
            <w:instrText xml:space="preserve"> PAGEREF _Toc16245 \h </w:instrText>
          </w:r>
          <w:r>
            <w:rPr>
              <w:i w:val="0"/>
              <w:iCs w:val="0"/>
            </w:rPr>
            <w:fldChar w:fldCharType="separate"/>
          </w:r>
          <w:r>
            <w:rPr>
              <w:i w:val="0"/>
              <w:iCs w:val="0"/>
            </w:rPr>
            <w:t>82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_Toc3356 </w:instrText>
          </w:r>
          <w:r>
            <w:rPr>
              <w:i w:val="0"/>
              <w:iCs w:val="0"/>
            </w:rPr>
            <w:fldChar w:fldCharType="separate"/>
          </w:r>
          <w:r>
            <w:rPr>
              <w:rFonts w:hint="default" w:ascii="微软雅黑" w:hAnsi="微软雅黑" w:eastAsia="微软雅黑" w:cs="微软雅黑"/>
              <w:i w:val="0"/>
              <w:iCs w:val="0"/>
              <w:spacing w:val="0"/>
              <w:w w:val="100"/>
              <w:szCs w:val="18"/>
            </w:rPr>
            <w:t xml:space="preserve">2. </w:t>
          </w:r>
          <w:r>
            <w:rPr>
              <w:i w:val="0"/>
              <w:iCs w:val="0"/>
            </w:rPr>
            <w:t>清除指定范围的瓦片</w:t>
          </w:r>
          <w:r>
            <w:rPr>
              <w:i w:val="0"/>
              <w:iCs w:val="0"/>
            </w:rPr>
            <w:tab/>
          </w:r>
          <w:r>
            <w:rPr>
              <w:i w:val="0"/>
              <w:iCs w:val="0"/>
            </w:rPr>
            <w:fldChar w:fldCharType="begin"/>
          </w:r>
          <w:r>
            <w:rPr>
              <w:i w:val="0"/>
              <w:iCs w:val="0"/>
            </w:rPr>
            <w:instrText xml:space="preserve"> PAGEREF _Toc3356 \h </w:instrText>
          </w:r>
          <w:r>
            <w:rPr>
              <w:i w:val="0"/>
              <w:iCs w:val="0"/>
            </w:rPr>
            <w:fldChar w:fldCharType="separate"/>
          </w:r>
          <w:r>
            <w:rPr>
              <w:i w:val="0"/>
              <w:iCs w:val="0"/>
            </w:rPr>
            <w:t>82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_Toc32645 </w:instrText>
          </w:r>
          <w:r>
            <w:rPr>
              <w:i w:val="0"/>
              <w:iCs w:val="0"/>
            </w:rPr>
            <w:fldChar w:fldCharType="separate"/>
          </w:r>
          <w:r>
            <w:rPr>
              <w:rFonts w:hint="default"/>
              <w:i w:val="0"/>
              <w:iCs w:val="0"/>
            </w:rPr>
            <w:t xml:space="preserve">6.4 </w:t>
          </w:r>
          <w:r>
            <w:rPr>
              <w:i w:val="0"/>
              <w:iCs w:val="0"/>
              <w:spacing w:val="15"/>
              <w:w w:val="110"/>
            </w:rPr>
            <w:t>使用分布式切图服务</w:t>
          </w:r>
          <w:r>
            <w:rPr>
              <w:i w:val="0"/>
              <w:iCs w:val="0"/>
            </w:rPr>
            <w:tab/>
          </w:r>
          <w:r>
            <w:rPr>
              <w:i w:val="0"/>
              <w:iCs w:val="0"/>
            </w:rPr>
            <w:fldChar w:fldCharType="begin"/>
          </w:r>
          <w:r>
            <w:rPr>
              <w:i w:val="0"/>
              <w:iCs w:val="0"/>
            </w:rPr>
            <w:instrText xml:space="preserve"> PAGEREF _Toc32645 \h </w:instrText>
          </w:r>
          <w:r>
            <w:rPr>
              <w:i w:val="0"/>
              <w:iCs w:val="0"/>
            </w:rPr>
            <w:fldChar w:fldCharType="separate"/>
          </w:r>
          <w:r>
            <w:rPr>
              <w:i w:val="0"/>
              <w:iCs w:val="0"/>
            </w:rPr>
            <w:t>83</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_Toc22367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6.4.1 </w:t>
          </w:r>
          <w:r>
            <w:rPr>
              <w:i w:val="0"/>
              <w:iCs w:val="0"/>
              <w:w w:val="105"/>
              <w:lang w:eastAsia="zh-CN"/>
            </w:rPr>
            <w:t>添加分布式切片库（</w:t>
          </w:r>
          <w:r>
            <w:rPr>
              <w:i w:val="0"/>
              <w:iCs w:val="0"/>
              <w:spacing w:val="3"/>
              <w:w w:val="105"/>
              <w:lang w:eastAsia="zh-CN"/>
            </w:rPr>
            <w:t>可选</w:t>
          </w:r>
          <w:r>
            <w:rPr>
              <w:i w:val="0"/>
              <w:iCs w:val="0"/>
              <w:w w:val="105"/>
              <w:lang w:eastAsia="zh-CN"/>
            </w:rPr>
            <w:t>）</w:t>
          </w:r>
          <w:r>
            <w:rPr>
              <w:i w:val="0"/>
              <w:iCs w:val="0"/>
            </w:rPr>
            <w:tab/>
          </w:r>
          <w:r>
            <w:rPr>
              <w:i w:val="0"/>
              <w:iCs w:val="0"/>
            </w:rPr>
            <w:fldChar w:fldCharType="begin"/>
          </w:r>
          <w:r>
            <w:rPr>
              <w:i w:val="0"/>
              <w:iCs w:val="0"/>
            </w:rPr>
            <w:instrText xml:space="preserve"> PAGEREF _Toc22367 \h </w:instrText>
          </w:r>
          <w:r>
            <w:rPr>
              <w:i w:val="0"/>
              <w:iCs w:val="0"/>
            </w:rPr>
            <w:fldChar w:fldCharType="separate"/>
          </w:r>
          <w:r>
            <w:rPr>
              <w:i w:val="0"/>
              <w:iCs w:val="0"/>
            </w:rPr>
            <w:t>84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_Toc16131 </w:instrText>
          </w:r>
          <w:r>
            <w:rPr>
              <w:i w:val="0"/>
              <w:iCs w:val="0"/>
            </w:rPr>
            <w:fldChar w:fldCharType="separate"/>
          </w:r>
          <w:r>
            <w:rPr>
              <w:rFonts w:hint="default" w:ascii="微软雅黑" w:hAnsi="微软雅黑" w:eastAsia="微软雅黑" w:cs="微软雅黑"/>
              <w:bCs/>
              <w:i w:val="0"/>
              <w:iCs w:val="0"/>
              <w:spacing w:val="-3"/>
              <w:w w:val="103"/>
              <w:szCs w:val="23"/>
            </w:rPr>
            <w:t xml:space="preserve">6.4.2 </w:t>
          </w:r>
          <w:r>
            <w:rPr>
              <w:i w:val="0"/>
              <w:iCs w:val="0"/>
              <w:w w:val="105"/>
            </w:rPr>
            <w:t>添加切图节点</w:t>
          </w:r>
          <w:r>
            <w:rPr>
              <w:i w:val="0"/>
              <w:iCs w:val="0"/>
            </w:rPr>
            <w:tab/>
          </w:r>
          <w:r>
            <w:rPr>
              <w:i w:val="0"/>
              <w:iCs w:val="0"/>
            </w:rPr>
            <w:fldChar w:fldCharType="begin"/>
          </w:r>
          <w:r>
            <w:rPr>
              <w:i w:val="0"/>
              <w:iCs w:val="0"/>
            </w:rPr>
            <w:instrText xml:space="preserve"> PAGEREF _Toc16131 \h </w:instrText>
          </w:r>
          <w:r>
            <w:rPr>
              <w:i w:val="0"/>
              <w:iCs w:val="0"/>
            </w:rPr>
            <w:fldChar w:fldCharType="separate"/>
          </w:r>
          <w:r>
            <w:rPr>
              <w:i w:val="0"/>
              <w:iCs w:val="0"/>
            </w:rPr>
            <w:t>88</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_Toc1327 </w:instrText>
          </w:r>
          <w:r>
            <w:rPr>
              <w:i w:val="0"/>
              <w:iCs w:val="0"/>
            </w:rPr>
            <w:fldChar w:fldCharType="separate"/>
          </w:r>
          <w:r>
            <w:rPr>
              <w:rFonts w:hint="default" w:ascii="微软雅黑" w:hAnsi="微软雅黑" w:eastAsia="微软雅黑" w:cs="微软雅黑"/>
              <w:bCs/>
              <w:i w:val="0"/>
              <w:iCs w:val="0"/>
              <w:spacing w:val="-3"/>
              <w:w w:val="103"/>
              <w:szCs w:val="23"/>
            </w:rPr>
            <w:t xml:space="preserve">6.4.3 </w:t>
          </w:r>
          <w:r>
            <w:rPr>
              <w:i w:val="0"/>
              <w:iCs w:val="0"/>
              <w:w w:val="105"/>
            </w:rPr>
            <w:t>创建切图任务</w:t>
          </w:r>
          <w:r>
            <w:rPr>
              <w:i w:val="0"/>
              <w:iCs w:val="0"/>
            </w:rPr>
            <w:tab/>
          </w:r>
          <w:r>
            <w:rPr>
              <w:i w:val="0"/>
              <w:iCs w:val="0"/>
            </w:rPr>
            <w:fldChar w:fldCharType="begin"/>
          </w:r>
          <w:r>
            <w:rPr>
              <w:i w:val="0"/>
              <w:iCs w:val="0"/>
            </w:rPr>
            <w:instrText xml:space="preserve"> PAGEREF _Toc1327 \h </w:instrText>
          </w:r>
          <w:r>
            <w:rPr>
              <w:i w:val="0"/>
              <w:iCs w:val="0"/>
            </w:rPr>
            <w:fldChar w:fldCharType="separate"/>
          </w:r>
          <w:r>
            <w:rPr>
              <w:i w:val="0"/>
              <w:iCs w:val="0"/>
            </w:rPr>
            <w:t>89</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_Toc6996 </w:instrText>
          </w:r>
          <w:r>
            <w:rPr>
              <w:i w:val="0"/>
              <w:iCs w:val="0"/>
            </w:rPr>
            <w:fldChar w:fldCharType="separate"/>
          </w:r>
          <w:r>
            <w:rPr>
              <w:rFonts w:hint="default" w:ascii="微软雅黑" w:hAnsi="微软雅黑" w:eastAsia="微软雅黑" w:cs="微软雅黑"/>
              <w:bCs/>
              <w:i w:val="0"/>
              <w:iCs w:val="0"/>
              <w:spacing w:val="0"/>
              <w:w w:val="106"/>
              <w:szCs w:val="21"/>
            </w:rPr>
            <w:t xml:space="preserve">6.4.3.1 </w:t>
          </w:r>
          <w:r>
            <w:rPr>
              <w:i w:val="0"/>
              <w:iCs w:val="0"/>
              <w:spacing w:val="18"/>
              <w:w w:val="105"/>
            </w:rPr>
            <w:t>创建分布式切图任务</w:t>
          </w:r>
          <w:r>
            <w:rPr>
              <w:i w:val="0"/>
              <w:iCs w:val="0"/>
            </w:rPr>
            <w:tab/>
          </w:r>
          <w:r>
            <w:rPr>
              <w:i w:val="0"/>
              <w:iCs w:val="0"/>
            </w:rPr>
            <w:fldChar w:fldCharType="begin"/>
          </w:r>
          <w:r>
            <w:rPr>
              <w:i w:val="0"/>
              <w:iCs w:val="0"/>
            </w:rPr>
            <w:instrText xml:space="preserve"> PAGEREF _Toc6996 \h </w:instrText>
          </w:r>
          <w:r>
            <w:rPr>
              <w:i w:val="0"/>
              <w:iCs w:val="0"/>
            </w:rPr>
            <w:fldChar w:fldCharType="separate"/>
          </w:r>
          <w:r>
            <w:rPr>
              <w:i w:val="0"/>
              <w:iCs w:val="0"/>
            </w:rPr>
            <w:t>89</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_Toc16152 </w:instrText>
          </w:r>
          <w:r>
            <w:rPr>
              <w:i w:val="0"/>
              <w:iCs w:val="0"/>
            </w:rPr>
            <w:fldChar w:fldCharType="separate"/>
          </w:r>
          <w:r>
            <w:rPr>
              <w:rFonts w:hint="default" w:ascii="微软雅黑" w:hAnsi="微软雅黑" w:eastAsia="微软雅黑" w:cs="微软雅黑"/>
              <w:bCs/>
              <w:i w:val="0"/>
              <w:iCs w:val="0"/>
              <w:spacing w:val="0"/>
              <w:w w:val="106"/>
              <w:szCs w:val="21"/>
            </w:rPr>
            <w:t xml:space="preserve">6.4.3.2 </w:t>
          </w:r>
          <w:r>
            <w:rPr>
              <w:i w:val="0"/>
              <w:iCs w:val="0"/>
              <w:spacing w:val="17"/>
              <w:w w:val="105"/>
            </w:rPr>
            <w:t>查看任务列表</w:t>
          </w:r>
          <w:r>
            <w:rPr>
              <w:i w:val="0"/>
              <w:iCs w:val="0"/>
            </w:rPr>
            <w:tab/>
          </w:r>
          <w:r>
            <w:rPr>
              <w:i w:val="0"/>
              <w:iCs w:val="0"/>
            </w:rPr>
            <w:fldChar w:fldCharType="begin"/>
          </w:r>
          <w:r>
            <w:rPr>
              <w:i w:val="0"/>
              <w:iCs w:val="0"/>
            </w:rPr>
            <w:instrText xml:space="preserve"> PAGEREF _Toc16152 \h </w:instrText>
          </w:r>
          <w:r>
            <w:rPr>
              <w:i w:val="0"/>
              <w:iCs w:val="0"/>
            </w:rPr>
            <w:fldChar w:fldCharType="separate"/>
          </w:r>
          <w:r>
            <w:rPr>
              <w:i w:val="0"/>
              <w:iCs w:val="0"/>
            </w:rPr>
            <w:t>94</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_Toc168 </w:instrText>
          </w:r>
          <w:r>
            <w:rPr>
              <w:i w:val="0"/>
              <w:iCs w:val="0"/>
            </w:rPr>
            <w:fldChar w:fldCharType="separate"/>
          </w:r>
          <w:r>
            <w:rPr>
              <w:rFonts w:hint="default" w:ascii="微软雅黑" w:hAnsi="微软雅黑" w:eastAsia="微软雅黑" w:cs="微软雅黑"/>
              <w:bCs/>
              <w:i w:val="0"/>
              <w:iCs w:val="0"/>
              <w:spacing w:val="0"/>
              <w:w w:val="106"/>
              <w:szCs w:val="21"/>
            </w:rPr>
            <w:t xml:space="preserve">6.4.3.3 </w:t>
          </w:r>
          <w:r>
            <w:rPr>
              <w:i w:val="0"/>
              <w:iCs w:val="0"/>
              <w:spacing w:val="17"/>
              <w:w w:val="105"/>
            </w:rPr>
            <w:t>监控切图进程</w:t>
          </w:r>
          <w:r>
            <w:rPr>
              <w:i w:val="0"/>
              <w:iCs w:val="0"/>
            </w:rPr>
            <w:tab/>
          </w:r>
          <w:r>
            <w:rPr>
              <w:i w:val="0"/>
              <w:iCs w:val="0"/>
            </w:rPr>
            <w:fldChar w:fldCharType="begin"/>
          </w:r>
          <w:r>
            <w:rPr>
              <w:i w:val="0"/>
              <w:iCs w:val="0"/>
            </w:rPr>
            <w:instrText xml:space="preserve"> PAGEREF _Toc168 \h </w:instrText>
          </w:r>
          <w:r>
            <w:rPr>
              <w:i w:val="0"/>
              <w:iCs w:val="0"/>
            </w:rPr>
            <w:fldChar w:fldCharType="separate"/>
          </w:r>
          <w:r>
            <w:rPr>
              <w:i w:val="0"/>
              <w:iCs w:val="0"/>
            </w:rPr>
            <w:t>95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_Toc22291 </w:instrText>
          </w:r>
          <w:r>
            <w:rPr>
              <w:i w:val="0"/>
              <w:iCs w:val="0"/>
            </w:rPr>
            <w:fldChar w:fldCharType="separate"/>
          </w:r>
          <w:r>
            <w:rPr>
              <w:rFonts w:hint="default" w:ascii="微软雅黑" w:hAnsi="微软雅黑" w:eastAsia="微软雅黑" w:cs="微软雅黑"/>
              <w:bCs/>
              <w:i w:val="0"/>
              <w:iCs w:val="0"/>
              <w:spacing w:val="0"/>
              <w:w w:val="106"/>
              <w:szCs w:val="21"/>
              <w:lang w:eastAsia="zh-CN"/>
            </w:rPr>
            <w:t xml:space="preserve">6.4.3.4 </w:t>
          </w:r>
          <w:r>
            <w:rPr>
              <w:i w:val="0"/>
              <w:iCs w:val="0"/>
              <w:spacing w:val="21"/>
              <w:w w:val="105"/>
              <w:lang w:eastAsia="zh-CN"/>
            </w:rPr>
            <w:t>配置切片集的版本</w:t>
          </w:r>
          <w:r>
            <w:rPr>
              <w:i w:val="0"/>
              <w:iCs w:val="0"/>
              <w:w w:val="105"/>
              <w:lang w:eastAsia="zh-CN"/>
            </w:rPr>
            <w:t>（</w:t>
          </w:r>
          <w:r>
            <w:rPr>
              <w:i w:val="0"/>
              <w:iCs w:val="0"/>
              <w:spacing w:val="1"/>
              <w:w w:val="105"/>
              <w:lang w:eastAsia="zh-CN"/>
            </w:rPr>
            <w:t xml:space="preserve"> 可选</w:t>
          </w:r>
          <w:r>
            <w:rPr>
              <w:i w:val="0"/>
              <w:iCs w:val="0"/>
              <w:w w:val="105"/>
              <w:lang w:eastAsia="zh-CN"/>
            </w:rPr>
            <w:t>）</w:t>
          </w:r>
          <w:r>
            <w:rPr>
              <w:i w:val="0"/>
              <w:iCs w:val="0"/>
            </w:rPr>
            <w:tab/>
          </w:r>
          <w:r>
            <w:rPr>
              <w:i w:val="0"/>
              <w:iCs w:val="0"/>
            </w:rPr>
            <w:fldChar w:fldCharType="begin"/>
          </w:r>
          <w:r>
            <w:rPr>
              <w:i w:val="0"/>
              <w:iCs w:val="0"/>
            </w:rPr>
            <w:instrText xml:space="preserve"> PAGEREF _Toc22291 \h </w:instrText>
          </w:r>
          <w:r>
            <w:rPr>
              <w:i w:val="0"/>
              <w:iCs w:val="0"/>
            </w:rPr>
            <w:fldChar w:fldCharType="separate"/>
          </w:r>
          <w:r>
            <w:rPr>
              <w:i w:val="0"/>
              <w:iCs w:val="0"/>
            </w:rPr>
            <w:t>95</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_Toc23924 </w:instrText>
          </w:r>
          <w:r>
            <w:rPr>
              <w:i w:val="0"/>
              <w:iCs w:val="0"/>
            </w:rPr>
            <w:fldChar w:fldCharType="separate"/>
          </w:r>
          <w:r>
            <w:rPr>
              <w:rFonts w:hint="default" w:ascii="微软雅黑" w:hAnsi="微软雅黑" w:eastAsia="微软雅黑" w:cs="微软雅黑"/>
              <w:bCs/>
              <w:i w:val="0"/>
              <w:iCs w:val="0"/>
              <w:spacing w:val="-3"/>
              <w:w w:val="103"/>
              <w:szCs w:val="23"/>
            </w:rPr>
            <w:t xml:space="preserve">6.4.4 </w:t>
          </w:r>
          <w:r>
            <w:rPr>
              <w:i w:val="0"/>
              <w:iCs w:val="0"/>
              <w:w w:val="105"/>
            </w:rPr>
            <w:t>切片集的分发</w:t>
          </w:r>
          <w:r>
            <w:rPr>
              <w:i w:val="0"/>
              <w:iCs w:val="0"/>
            </w:rPr>
            <w:tab/>
          </w:r>
          <w:r>
            <w:rPr>
              <w:i w:val="0"/>
              <w:iCs w:val="0"/>
            </w:rPr>
            <w:fldChar w:fldCharType="begin"/>
          </w:r>
          <w:r>
            <w:rPr>
              <w:i w:val="0"/>
              <w:iCs w:val="0"/>
            </w:rPr>
            <w:instrText xml:space="preserve"> PAGEREF _Toc23924 \h </w:instrText>
          </w:r>
          <w:r>
            <w:rPr>
              <w:i w:val="0"/>
              <w:iCs w:val="0"/>
            </w:rPr>
            <w:fldChar w:fldCharType="separate"/>
          </w:r>
          <w:r>
            <w:rPr>
              <w:i w:val="0"/>
              <w:iCs w:val="0"/>
            </w:rPr>
            <w:t>96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_Toc23707 </w:instrText>
          </w:r>
          <w:r>
            <w:rPr>
              <w:i w:val="0"/>
              <w:iCs w:val="0"/>
            </w:rPr>
            <w:fldChar w:fldCharType="separate"/>
          </w:r>
          <w:r>
            <w:rPr>
              <w:i w:val="0"/>
              <w:iCs w:val="0"/>
            </w:rPr>
            <w:t>方法一：直接拷贝 data 文件夹</w:t>
          </w:r>
          <w:r>
            <w:rPr>
              <w:i w:val="0"/>
              <w:iCs w:val="0"/>
            </w:rPr>
            <w:tab/>
          </w:r>
          <w:r>
            <w:rPr>
              <w:i w:val="0"/>
              <w:iCs w:val="0"/>
            </w:rPr>
            <w:fldChar w:fldCharType="begin"/>
          </w:r>
          <w:r>
            <w:rPr>
              <w:i w:val="0"/>
              <w:iCs w:val="0"/>
            </w:rPr>
            <w:instrText xml:space="preserve"> PAGEREF _Toc23707 \h </w:instrText>
          </w:r>
          <w:r>
            <w:rPr>
              <w:i w:val="0"/>
              <w:iCs w:val="0"/>
            </w:rPr>
            <w:fldChar w:fldCharType="separate"/>
          </w:r>
          <w:r>
            <w:rPr>
              <w:i w:val="0"/>
              <w:iCs w:val="0"/>
            </w:rPr>
            <w:t>96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_Toc23224 </w:instrText>
          </w:r>
          <w:r>
            <w:rPr>
              <w:i w:val="0"/>
              <w:iCs w:val="0"/>
            </w:rPr>
            <w:fldChar w:fldCharType="separate"/>
          </w:r>
          <w:r>
            <w:rPr>
              <w:i w:val="0"/>
              <w:iCs w:val="0"/>
            </w:rPr>
            <w:t>方法二：使用导出/导入命令</w:t>
          </w:r>
          <w:r>
            <w:rPr>
              <w:i w:val="0"/>
              <w:iCs w:val="0"/>
            </w:rPr>
            <w:tab/>
          </w:r>
          <w:r>
            <w:rPr>
              <w:i w:val="0"/>
              <w:iCs w:val="0"/>
            </w:rPr>
            <w:fldChar w:fldCharType="begin"/>
          </w:r>
          <w:r>
            <w:rPr>
              <w:i w:val="0"/>
              <w:iCs w:val="0"/>
            </w:rPr>
            <w:instrText xml:space="preserve"> PAGEREF _Toc23224 \h </w:instrText>
          </w:r>
          <w:r>
            <w:rPr>
              <w:i w:val="0"/>
              <w:iCs w:val="0"/>
            </w:rPr>
            <w:fldChar w:fldCharType="separate"/>
          </w:r>
          <w:r>
            <w:rPr>
              <w:i w:val="0"/>
              <w:iCs w:val="0"/>
            </w:rPr>
            <w:t>97</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_Toc5721 </w:instrText>
          </w:r>
          <w:r>
            <w:rPr>
              <w:i w:val="0"/>
              <w:iCs w:val="0"/>
            </w:rPr>
            <w:fldChar w:fldCharType="separate"/>
          </w:r>
          <w:r>
            <w:rPr>
              <w:rFonts w:hint="default" w:ascii="微软雅黑" w:hAnsi="微软雅黑" w:eastAsia="微软雅黑" w:cs="微软雅黑"/>
              <w:bCs/>
              <w:i w:val="0"/>
              <w:iCs w:val="0"/>
              <w:spacing w:val="-3"/>
              <w:w w:val="103"/>
              <w:szCs w:val="23"/>
            </w:rPr>
            <w:t xml:space="preserve">6.4.5 </w:t>
          </w:r>
          <w:r>
            <w:rPr>
              <w:i w:val="0"/>
              <w:iCs w:val="0"/>
              <w:w w:val="105"/>
            </w:rPr>
            <w:t>FastDFS</w:t>
          </w:r>
          <w:r>
            <w:rPr>
              <w:i w:val="0"/>
              <w:iCs w:val="0"/>
              <w:spacing w:val="-13"/>
              <w:w w:val="105"/>
            </w:rPr>
            <w:t xml:space="preserve"> </w:t>
          </w:r>
          <w:r>
            <w:rPr>
              <w:i w:val="0"/>
              <w:iCs w:val="0"/>
              <w:w w:val="105"/>
            </w:rPr>
            <w:t>的安装与配置</w:t>
          </w:r>
          <w:r>
            <w:rPr>
              <w:i w:val="0"/>
              <w:iCs w:val="0"/>
            </w:rPr>
            <w:tab/>
          </w:r>
          <w:r>
            <w:rPr>
              <w:i w:val="0"/>
              <w:iCs w:val="0"/>
            </w:rPr>
            <w:fldChar w:fldCharType="begin"/>
          </w:r>
          <w:r>
            <w:rPr>
              <w:i w:val="0"/>
              <w:iCs w:val="0"/>
            </w:rPr>
            <w:instrText xml:space="preserve"> PAGEREF _Toc5721 \h </w:instrText>
          </w:r>
          <w:r>
            <w:rPr>
              <w:i w:val="0"/>
              <w:iCs w:val="0"/>
            </w:rPr>
            <w:fldChar w:fldCharType="separate"/>
          </w:r>
          <w:r>
            <w:rPr>
              <w:i w:val="0"/>
              <w:iCs w:val="0"/>
            </w:rPr>
            <w:t>97</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_Toc1916 </w:instrText>
          </w:r>
          <w:r>
            <w:rPr>
              <w:i w:val="0"/>
              <w:iCs w:val="0"/>
            </w:rPr>
            <w:fldChar w:fldCharType="separate"/>
          </w:r>
          <w:r>
            <w:rPr>
              <w:rFonts w:hint="default" w:ascii="微软雅黑" w:hAnsi="微软雅黑" w:eastAsia="微软雅黑" w:cs="微软雅黑"/>
              <w:bCs/>
              <w:i w:val="0"/>
              <w:iCs w:val="0"/>
              <w:spacing w:val="0"/>
              <w:w w:val="106"/>
              <w:szCs w:val="21"/>
            </w:rPr>
            <w:t xml:space="preserve">6.4.5.1 </w:t>
          </w:r>
          <w:r>
            <w:rPr>
              <w:i w:val="0"/>
              <w:iCs w:val="0"/>
              <w:spacing w:val="8"/>
              <w:w w:val="105"/>
            </w:rPr>
            <w:t>FastDFS</w:t>
          </w:r>
          <w:r>
            <w:rPr>
              <w:i w:val="0"/>
              <w:iCs w:val="0"/>
              <w:spacing w:val="18"/>
              <w:w w:val="105"/>
            </w:rPr>
            <w:t xml:space="preserve"> </w:t>
          </w:r>
          <w:r>
            <w:rPr>
              <w:i w:val="0"/>
              <w:iCs w:val="0"/>
              <w:spacing w:val="21"/>
              <w:w w:val="105"/>
            </w:rPr>
            <w:t>简介</w:t>
          </w:r>
          <w:r>
            <w:rPr>
              <w:i w:val="0"/>
              <w:iCs w:val="0"/>
            </w:rPr>
            <w:tab/>
          </w:r>
          <w:r>
            <w:rPr>
              <w:i w:val="0"/>
              <w:iCs w:val="0"/>
            </w:rPr>
            <w:fldChar w:fldCharType="begin"/>
          </w:r>
          <w:r>
            <w:rPr>
              <w:i w:val="0"/>
              <w:iCs w:val="0"/>
            </w:rPr>
            <w:instrText xml:space="preserve"> PAGEREF _Toc1916 \h </w:instrText>
          </w:r>
          <w:r>
            <w:rPr>
              <w:i w:val="0"/>
              <w:iCs w:val="0"/>
            </w:rPr>
            <w:fldChar w:fldCharType="separate"/>
          </w:r>
          <w:r>
            <w:rPr>
              <w:i w:val="0"/>
              <w:iCs w:val="0"/>
            </w:rPr>
            <w:t>98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_Toc13873 </w:instrText>
          </w:r>
          <w:r>
            <w:rPr>
              <w:i w:val="0"/>
              <w:iCs w:val="0"/>
            </w:rPr>
            <w:fldChar w:fldCharType="separate"/>
          </w:r>
          <w:r>
            <w:rPr>
              <w:rFonts w:hint="default" w:ascii="微软雅黑" w:hAnsi="微软雅黑" w:eastAsia="微软雅黑" w:cs="微软雅黑"/>
              <w:bCs/>
              <w:i w:val="0"/>
              <w:iCs w:val="0"/>
              <w:spacing w:val="0"/>
              <w:w w:val="106"/>
              <w:szCs w:val="21"/>
            </w:rPr>
            <w:t xml:space="preserve">6.4.5.2 </w:t>
          </w:r>
          <w:r>
            <w:rPr>
              <w:i w:val="0"/>
              <w:iCs w:val="0"/>
              <w:spacing w:val="8"/>
              <w:w w:val="105"/>
            </w:rPr>
            <w:t>FastDFS</w:t>
          </w:r>
          <w:r>
            <w:rPr>
              <w:i w:val="0"/>
              <w:iCs w:val="0"/>
              <w:spacing w:val="18"/>
              <w:w w:val="105"/>
            </w:rPr>
            <w:t xml:space="preserve"> </w:t>
          </w:r>
          <w:r>
            <w:rPr>
              <w:i w:val="0"/>
              <w:iCs w:val="0"/>
              <w:spacing w:val="21"/>
              <w:w w:val="105"/>
            </w:rPr>
            <w:t>安装</w:t>
          </w:r>
          <w:r>
            <w:rPr>
              <w:i w:val="0"/>
              <w:iCs w:val="0"/>
            </w:rPr>
            <w:tab/>
          </w:r>
          <w:r>
            <w:rPr>
              <w:i w:val="0"/>
              <w:iCs w:val="0"/>
            </w:rPr>
            <w:fldChar w:fldCharType="begin"/>
          </w:r>
          <w:r>
            <w:rPr>
              <w:i w:val="0"/>
              <w:iCs w:val="0"/>
            </w:rPr>
            <w:instrText xml:space="preserve"> PAGEREF _Toc13873 \h </w:instrText>
          </w:r>
          <w:r>
            <w:rPr>
              <w:i w:val="0"/>
              <w:iCs w:val="0"/>
            </w:rPr>
            <w:fldChar w:fldCharType="separate"/>
          </w:r>
          <w:r>
            <w:rPr>
              <w:i w:val="0"/>
              <w:iCs w:val="0"/>
            </w:rPr>
            <w:t>98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_Toc6439 </w:instrText>
          </w:r>
          <w:r>
            <w:rPr>
              <w:i w:val="0"/>
              <w:iCs w:val="0"/>
            </w:rPr>
            <w:fldChar w:fldCharType="separate"/>
          </w:r>
          <w:r>
            <w:rPr>
              <w:rFonts w:hint="default" w:ascii="微软雅黑" w:hAnsi="微软雅黑" w:eastAsia="微软雅黑" w:cs="微软雅黑"/>
              <w:bCs/>
              <w:i w:val="0"/>
              <w:iCs w:val="0"/>
              <w:spacing w:val="0"/>
              <w:w w:val="106"/>
              <w:szCs w:val="21"/>
            </w:rPr>
            <w:t xml:space="preserve">6.4.5.3 </w:t>
          </w:r>
          <w:r>
            <w:rPr>
              <w:i w:val="0"/>
              <w:iCs w:val="0"/>
              <w:spacing w:val="8"/>
              <w:w w:val="105"/>
            </w:rPr>
            <w:t>FastDFS</w:t>
          </w:r>
          <w:r>
            <w:rPr>
              <w:i w:val="0"/>
              <w:iCs w:val="0"/>
              <w:spacing w:val="18"/>
              <w:w w:val="105"/>
            </w:rPr>
            <w:t xml:space="preserve"> </w:t>
          </w:r>
          <w:r>
            <w:rPr>
              <w:i w:val="0"/>
              <w:iCs w:val="0"/>
              <w:spacing w:val="21"/>
              <w:w w:val="105"/>
            </w:rPr>
            <w:t>配置</w:t>
          </w:r>
          <w:r>
            <w:rPr>
              <w:i w:val="0"/>
              <w:iCs w:val="0"/>
            </w:rPr>
            <w:tab/>
          </w:r>
          <w:r>
            <w:rPr>
              <w:i w:val="0"/>
              <w:iCs w:val="0"/>
            </w:rPr>
            <w:fldChar w:fldCharType="begin"/>
          </w:r>
          <w:r>
            <w:rPr>
              <w:i w:val="0"/>
              <w:iCs w:val="0"/>
            </w:rPr>
            <w:instrText xml:space="preserve"> PAGEREF _Toc6439 \h </w:instrText>
          </w:r>
          <w:r>
            <w:rPr>
              <w:i w:val="0"/>
              <w:iCs w:val="0"/>
            </w:rPr>
            <w:fldChar w:fldCharType="separate"/>
          </w:r>
          <w:r>
            <w:rPr>
              <w:i w:val="0"/>
              <w:iCs w:val="0"/>
            </w:rPr>
            <w:t>100</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_Toc695 </w:instrText>
          </w:r>
          <w:r>
            <w:rPr>
              <w:i w:val="0"/>
              <w:iCs w:val="0"/>
            </w:rPr>
            <w:fldChar w:fldCharType="separate"/>
          </w:r>
          <w:r>
            <w:rPr>
              <w:rFonts w:hint="default" w:ascii="微软雅黑" w:hAnsi="微软雅黑" w:eastAsia="微软雅黑" w:cs="微软雅黑"/>
              <w:bCs/>
              <w:i w:val="0"/>
              <w:iCs w:val="0"/>
              <w:spacing w:val="0"/>
              <w:w w:val="106"/>
              <w:szCs w:val="21"/>
            </w:rPr>
            <w:t xml:space="preserve">6.4.5.4 </w:t>
          </w:r>
          <w:r>
            <w:rPr>
              <w:i w:val="0"/>
              <w:iCs w:val="0"/>
              <w:spacing w:val="21"/>
              <w:w w:val="105"/>
            </w:rPr>
            <w:t>启动</w:t>
          </w:r>
          <w:r>
            <w:rPr>
              <w:i w:val="0"/>
              <w:iCs w:val="0"/>
              <w:spacing w:val="9"/>
              <w:w w:val="105"/>
            </w:rPr>
            <w:t>/</w:t>
          </w:r>
          <w:r>
            <w:rPr>
              <w:i w:val="0"/>
              <w:iCs w:val="0"/>
              <w:spacing w:val="17"/>
              <w:w w:val="105"/>
            </w:rPr>
            <w:t>停止服务</w:t>
          </w:r>
          <w:r>
            <w:rPr>
              <w:i w:val="0"/>
              <w:iCs w:val="0"/>
            </w:rPr>
            <w:tab/>
          </w:r>
          <w:r>
            <w:rPr>
              <w:i w:val="0"/>
              <w:iCs w:val="0"/>
            </w:rPr>
            <w:fldChar w:fldCharType="begin"/>
          </w:r>
          <w:r>
            <w:rPr>
              <w:i w:val="0"/>
              <w:iCs w:val="0"/>
            </w:rPr>
            <w:instrText xml:space="preserve"> PAGEREF _Toc695 \h </w:instrText>
          </w:r>
          <w:r>
            <w:rPr>
              <w:i w:val="0"/>
              <w:iCs w:val="0"/>
            </w:rPr>
            <w:fldChar w:fldCharType="separate"/>
          </w:r>
          <w:r>
            <w:rPr>
              <w:i w:val="0"/>
              <w:iCs w:val="0"/>
            </w:rPr>
            <w:t>102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_Toc12190 </w:instrText>
          </w:r>
          <w:r>
            <w:rPr>
              <w:i w:val="0"/>
              <w:iCs w:val="0"/>
            </w:rPr>
            <w:fldChar w:fldCharType="separate"/>
          </w:r>
          <w:r>
            <w:rPr>
              <w:rFonts w:hint="default" w:ascii="微软雅黑" w:hAnsi="微软雅黑" w:eastAsia="微软雅黑" w:cs="微软雅黑"/>
              <w:bCs/>
              <w:i w:val="0"/>
              <w:iCs w:val="0"/>
              <w:spacing w:val="-3"/>
              <w:w w:val="103"/>
              <w:szCs w:val="23"/>
            </w:rPr>
            <w:t xml:space="preserve">6.4.6 </w:t>
          </w:r>
          <w:r>
            <w:rPr>
              <w:i w:val="0"/>
              <w:iCs w:val="0"/>
              <w:w w:val="105"/>
            </w:rPr>
            <w:t>MongoDB</w:t>
          </w:r>
          <w:r>
            <w:rPr>
              <w:i w:val="0"/>
              <w:iCs w:val="0"/>
              <w:spacing w:val="54"/>
              <w:w w:val="105"/>
            </w:rPr>
            <w:t xml:space="preserve"> </w:t>
          </w:r>
          <w:r>
            <w:rPr>
              <w:i w:val="0"/>
              <w:iCs w:val="0"/>
              <w:w w:val="105"/>
            </w:rPr>
            <w:t>的安装与配置</w:t>
          </w:r>
          <w:r>
            <w:rPr>
              <w:i w:val="0"/>
              <w:iCs w:val="0"/>
            </w:rPr>
            <w:tab/>
          </w:r>
          <w:r>
            <w:rPr>
              <w:i w:val="0"/>
              <w:iCs w:val="0"/>
            </w:rPr>
            <w:fldChar w:fldCharType="begin"/>
          </w:r>
          <w:r>
            <w:rPr>
              <w:i w:val="0"/>
              <w:iCs w:val="0"/>
            </w:rPr>
            <w:instrText xml:space="preserve"> PAGEREF _Toc12190 \h </w:instrText>
          </w:r>
          <w:r>
            <w:rPr>
              <w:i w:val="0"/>
              <w:iCs w:val="0"/>
            </w:rPr>
            <w:fldChar w:fldCharType="separate"/>
          </w:r>
          <w:r>
            <w:rPr>
              <w:i w:val="0"/>
              <w:iCs w:val="0"/>
            </w:rPr>
            <w:t>104</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_Toc18776 </w:instrText>
          </w:r>
          <w:r>
            <w:rPr>
              <w:i w:val="0"/>
              <w:iCs w:val="0"/>
            </w:rPr>
            <w:fldChar w:fldCharType="separate"/>
          </w:r>
          <w:r>
            <w:rPr>
              <w:rFonts w:hint="default" w:ascii="微软雅黑" w:hAnsi="微软雅黑" w:eastAsia="微软雅黑" w:cs="微软雅黑"/>
              <w:bCs/>
              <w:i w:val="0"/>
              <w:iCs w:val="0"/>
              <w:spacing w:val="0"/>
              <w:w w:val="106"/>
              <w:szCs w:val="21"/>
            </w:rPr>
            <w:t xml:space="preserve">6.4.6.1 </w:t>
          </w:r>
          <w:r>
            <w:rPr>
              <w:i w:val="0"/>
              <w:iCs w:val="0"/>
              <w:spacing w:val="9"/>
              <w:w w:val="105"/>
            </w:rPr>
            <w:t>Windows</w:t>
          </w:r>
          <w:r>
            <w:rPr>
              <w:i w:val="0"/>
              <w:iCs w:val="0"/>
              <w:spacing w:val="14"/>
              <w:w w:val="105"/>
            </w:rPr>
            <w:t xml:space="preserve"> </w:t>
          </w:r>
          <w:r>
            <w:rPr>
              <w:i w:val="0"/>
              <w:iCs w:val="0"/>
              <w:spacing w:val="19"/>
              <w:w w:val="105"/>
            </w:rPr>
            <w:t xml:space="preserve">系统上安装 </w:t>
          </w:r>
          <w:r>
            <w:rPr>
              <w:i w:val="0"/>
              <w:iCs w:val="0"/>
              <w:spacing w:val="10"/>
              <w:w w:val="105"/>
            </w:rPr>
            <w:t>MongoDB</w:t>
          </w:r>
          <w:r>
            <w:rPr>
              <w:i w:val="0"/>
              <w:iCs w:val="0"/>
            </w:rPr>
            <w:tab/>
          </w:r>
          <w:r>
            <w:rPr>
              <w:i w:val="0"/>
              <w:iCs w:val="0"/>
            </w:rPr>
            <w:fldChar w:fldCharType="begin"/>
          </w:r>
          <w:r>
            <w:rPr>
              <w:i w:val="0"/>
              <w:iCs w:val="0"/>
            </w:rPr>
            <w:instrText xml:space="preserve"> PAGEREF _Toc18776 \h </w:instrText>
          </w:r>
          <w:r>
            <w:rPr>
              <w:i w:val="0"/>
              <w:iCs w:val="0"/>
            </w:rPr>
            <w:fldChar w:fldCharType="separate"/>
          </w:r>
          <w:r>
            <w:rPr>
              <w:i w:val="0"/>
              <w:iCs w:val="0"/>
            </w:rPr>
            <w:t>104</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_Toc17229 </w:instrText>
          </w:r>
          <w:r>
            <w:rPr>
              <w:i w:val="0"/>
              <w:iCs w:val="0"/>
            </w:rPr>
            <w:fldChar w:fldCharType="separate"/>
          </w:r>
          <w:r>
            <w:rPr>
              <w:rFonts w:hint="default" w:ascii="微软雅黑" w:hAnsi="微软雅黑" w:eastAsia="微软雅黑" w:cs="微软雅黑"/>
              <w:bCs/>
              <w:i w:val="0"/>
              <w:iCs w:val="0"/>
              <w:spacing w:val="0"/>
              <w:w w:val="106"/>
              <w:szCs w:val="21"/>
            </w:rPr>
            <w:t xml:space="preserve">6.4.6.2 </w:t>
          </w:r>
          <w:r>
            <w:rPr>
              <w:i w:val="0"/>
              <w:iCs w:val="0"/>
              <w:spacing w:val="9"/>
              <w:w w:val="105"/>
            </w:rPr>
            <w:t>Linux</w:t>
          </w:r>
          <w:r>
            <w:rPr>
              <w:i w:val="0"/>
              <w:iCs w:val="0"/>
              <w:spacing w:val="80"/>
              <w:w w:val="105"/>
            </w:rPr>
            <w:t xml:space="preserve"> </w:t>
          </w:r>
          <w:r>
            <w:rPr>
              <w:i w:val="0"/>
              <w:iCs w:val="0"/>
              <w:spacing w:val="19"/>
              <w:w w:val="105"/>
            </w:rPr>
            <w:t xml:space="preserve">系统上安装 </w:t>
          </w:r>
          <w:r>
            <w:rPr>
              <w:i w:val="0"/>
              <w:iCs w:val="0"/>
              <w:spacing w:val="10"/>
              <w:w w:val="105"/>
            </w:rPr>
            <w:t>MongoDB</w:t>
          </w:r>
          <w:r>
            <w:rPr>
              <w:i w:val="0"/>
              <w:iCs w:val="0"/>
            </w:rPr>
            <w:tab/>
          </w:r>
          <w:r>
            <w:rPr>
              <w:i w:val="0"/>
              <w:iCs w:val="0"/>
            </w:rPr>
            <w:fldChar w:fldCharType="begin"/>
          </w:r>
          <w:r>
            <w:rPr>
              <w:i w:val="0"/>
              <w:iCs w:val="0"/>
            </w:rPr>
            <w:instrText xml:space="preserve"> PAGEREF _Toc17229 \h </w:instrText>
          </w:r>
          <w:r>
            <w:rPr>
              <w:i w:val="0"/>
              <w:iCs w:val="0"/>
            </w:rPr>
            <w:fldChar w:fldCharType="separate"/>
          </w:r>
          <w:r>
            <w:rPr>
              <w:i w:val="0"/>
              <w:iCs w:val="0"/>
            </w:rPr>
            <w:t>105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_Toc18104 </w:instrText>
          </w:r>
          <w:r>
            <w:rPr>
              <w:i w:val="0"/>
              <w:iCs w:val="0"/>
            </w:rPr>
            <w:fldChar w:fldCharType="separate"/>
          </w:r>
          <w:r>
            <w:rPr>
              <w:rFonts w:hint="default" w:ascii="微软雅黑" w:hAnsi="微软雅黑" w:eastAsia="微软雅黑" w:cs="微软雅黑"/>
              <w:bCs/>
              <w:i w:val="0"/>
              <w:iCs w:val="0"/>
              <w:spacing w:val="0"/>
              <w:w w:val="106"/>
              <w:szCs w:val="21"/>
            </w:rPr>
            <w:t xml:space="preserve">6.4.6.3 </w:t>
          </w:r>
          <w:r>
            <w:rPr>
              <w:i w:val="0"/>
              <w:iCs w:val="0"/>
              <w:spacing w:val="12"/>
              <w:w w:val="105"/>
            </w:rPr>
            <w:t xml:space="preserve">使 用 </w:t>
          </w:r>
          <w:r>
            <w:rPr>
              <w:i w:val="0"/>
              <w:iCs w:val="0"/>
              <w:spacing w:val="10"/>
              <w:w w:val="105"/>
            </w:rPr>
            <w:t>MongoDB</w:t>
          </w:r>
          <w:r>
            <w:rPr>
              <w:i w:val="0"/>
              <w:iCs w:val="0"/>
            </w:rPr>
            <w:tab/>
          </w:r>
          <w:r>
            <w:rPr>
              <w:i w:val="0"/>
              <w:iCs w:val="0"/>
            </w:rPr>
            <w:fldChar w:fldCharType="begin"/>
          </w:r>
          <w:r>
            <w:rPr>
              <w:i w:val="0"/>
              <w:iCs w:val="0"/>
            </w:rPr>
            <w:instrText xml:space="preserve"> PAGEREF _Toc18104 \h </w:instrText>
          </w:r>
          <w:r>
            <w:rPr>
              <w:i w:val="0"/>
              <w:iCs w:val="0"/>
            </w:rPr>
            <w:fldChar w:fldCharType="separate"/>
          </w:r>
          <w:r>
            <w:rPr>
              <w:i w:val="0"/>
              <w:iCs w:val="0"/>
            </w:rPr>
            <w:t>106</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_Toc21639 </w:instrText>
          </w:r>
          <w:r>
            <w:rPr>
              <w:i w:val="0"/>
              <w:iCs w:val="0"/>
            </w:rPr>
            <w:fldChar w:fldCharType="separate"/>
          </w:r>
          <w:r>
            <w:rPr>
              <w:rFonts w:hint="default"/>
              <w:i w:val="0"/>
              <w:iCs w:val="0"/>
            </w:rPr>
            <w:t xml:space="preserve">6.5 </w:t>
          </w:r>
          <w:r>
            <w:rPr>
              <w:i w:val="0"/>
              <w:iCs w:val="0"/>
              <w:spacing w:val="15"/>
              <w:w w:val="110"/>
            </w:rPr>
            <w:t>三维服务的缓存配置</w:t>
          </w:r>
          <w:r>
            <w:rPr>
              <w:i w:val="0"/>
              <w:iCs w:val="0"/>
            </w:rPr>
            <w:tab/>
          </w:r>
          <w:r>
            <w:rPr>
              <w:i w:val="0"/>
              <w:iCs w:val="0"/>
            </w:rPr>
            <w:fldChar w:fldCharType="begin"/>
          </w:r>
          <w:r>
            <w:rPr>
              <w:i w:val="0"/>
              <w:iCs w:val="0"/>
            </w:rPr>
            <w:instrText xml:space="preserve"> PAGEREF _Toc21639 \h </w:instrText>
          </w:r>
          <w:r>
            <w:rPr>
              <w:i w:val="0"/>
              <w:iCs w:val="0"/>
            </w:rPr>
            <w:fldChar w:fldCharType="separate"/>
          </w:r>
          <w:r>
            <w:rPr>
              <w:i w:val="0"/>
              <w:iCs w:val="0"/>
            </w:rPr>
            <w:t>109</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_Toc24342 </w:instrText>
          </w:r>
          <w:r>
            <w:rPr>
              <w:i w:val="0"/>
              <w:iCs w:val="0"/>
            </w:rPr>
            <w:fldChar w:fldCharType="separate"/>
          </w:r>
          <w:r>
            <w:rPr>
              <w:rFonts w:hint="default" w:ascii="微软雅黑" w:hAnsi="微软雅黑" w:eastAsia="微软雅黑" w:cs="微软雅黑"/>
              <w:bCs/>
              <w:i w:val="0"/>
              <w:iCs w:val="0"/>
              <w:spacing w:val="-3"/>
              <w:w w:val="103"/>
              <w:szCs w:val="23"/>
            </w:rPr>
            <w:t xml:space="preserve">6.5.1 </w:t>
          </w:r>
          <w:r>
            <w:rPr>
              <w:i w:val="0"/>
              <w:iCs w:val="0"/>
              <w:spacing w:val="-6"/>
              <w:w w:val="105"/>
            </w:rPr>
            <w:t xml:space="preserve">使用 </w:t>
          </w:r>
          <w:r>
            <w:rPr>
              <w:i w:val="0"/>
              <w:iCs w:val="0"/>
              <w:w w:val="105"/>
            </w:rPr>
            <w:t>SuperMap</w:t>
          </w:r>
          <w:r>
            <w:rPr>
              <w:i w:val="0"/>
              <w:iCs w:val="0"/>
              <w:spacing w:val="-1"/>
              <w:w w:val="105"/>
            </w:rPr>
            <w:t xml:space="preserve"> </w:t>
          </w:r>
          <w:r>
            <w:rPr>
              <w:i w:val="0"/>
              <w:iCs w:val="0"/>
              <w:w w:val="105"/>
            </w:rPr>
            <w:t>iDesktop</w:t>
          </w:r>
          <w:r>
            <w:rPr>
              <w:i w:val="0"/>
              <w:iCs w:val="0"/>
              <w:spacing w:val="52"/>
              <w:w w:val="105"/>
            </w:rPr>
            <w:t xml:space="preserve"> </w:t>
          </w:r>
          <w:r>
            <w:rPr>
              <w:i w:val="0"/>
              <w:iCs w:val="0"/>
              <w:w w:val="105"/>
            </w:rPr>
            <w:t>制作三维缓存</w:t>
          </w:r>
          <w:r>
            <w:rPr>
              <w:i w:val="0"/>
              <w:iCs w:val="0"/>
            </w:rPr>
            <w:tab/>
          </w:r>
          <w:r>
            <w:rPr>
              <w:i w:val="0"/>
              <w:iCs w:val="0"/>
            </w:rPr>
            <w:fldChar w:fldCharType="begin"/>
          </w:r>
          <w:r>
            <w:rPr>
              <w:i w:val="0"/>
              <w:iCs w:val="0"/>
            </w:rPr>
            <w:instrText xml:space="preserve"> PAGEREF _Toc24342 \h </w:instrText>
          </w:r>
          <w:r>
            <w:rPr>
              <w:i w:val="0"/>
              <w:iCs w:val="0"/>
            </w:rPr>
            <w:fldChar w:fldCharType="separate"/>
          </w:r>
          <w:r>
            <w:rPr>
              <w:i w:val="0"/>
              <w:iCs w:val="0"/>
            </w:rPr>
            <w:t>110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_Toc28390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6.5.2 </w:t>
          </w:r>
          <w:r>
            <w:rPr>
              <w:i w:val="0"/>
              <w:iCs w:val="0"/>
              <w:w w:val="105"/>
              <w:lang w:eastAsia="zh-CN"/>
            </w:rPr>
            <w:t>使用分布式切图服务生产三维瓦片</w:t>
          </w:r>
          <w:r>
            <w:rPr>
              <w:i w:val="0"/>
              <w:iCs w:val="0"/>
            </w:rPr>
            <w:tab/>
          </w:r>
          <w:r>
            <w:rPr>
              <w:i w:val="0"/>
              <w:iCs w:val="0"/>
            </w:rPr>
            <w:fldChar w:fldCharType="begin"/>
          </w:r>
          <w:r>
            <w:rPr>
              <w:i w:val="0"/>
              <w:iCs w:val="0"/>
            </w:rPr>
            <w:instrText xml:space="preserve"> PAGEREF _Toc28390 \h </w:instrText>
          </w:r>
          <w:r>
            <w:rPr>
              <w:i w:val="0"/>
              <w:iCs w:val="0"/>
            </w:rPr>
            <w:fldChar w:fldCharType="separate"/>
          </w:r>
          <w:r>
            <w:rPr>
              <w:i w:val="0"/>
              <w:iCs w:val="0"/>
            </w:rPr>
            <w:t>110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_Toc3762 </w:instrText>
          </w:r>
          <w:r>
            <w:rPr>
              <w:i w:val="0"/>
              <w:iCs w:val="0"/>
            </w:rPr>
            <w:fldChar w:fldCharType="separate"/>
          </w:r>
          <w:r>
            <w:rPr>
              <w:rFonts w:hint="default"/>
              <w:i w:val="0"/>
              <w:iCs w:val="0"/>
            </w:rPr>
            <w:t xml:space="preserve">6.6 </w:t>
          </w:r>
          <w:r>
            <w:rPr>
              <w:i w:val="0"/>
              <w:iCs w:val="0"/>
              <w:spacing w:val="15"/>
              <w:w w:val="110"/>
            </w:rPr>
            <w:t>管理日志</w:t>
          </w:r>
          <w:r>
            <w:rPr>
              <w:i w:val="0"/>
              <w:iCs w:val="0"/>
            </w:rPr>
            <w:tab/>
          </w:r>
          <w:r>
            <w:rPr>
              <w:i w:val="0"/>
              <w:iCs w:val="0"/>
            </w:rPr>
            <w:fldChar w:fldCharType="begin"/>
          </w:r>
          <w:r>
            <w:rPr>
              <w:i w:val="0"/>
              <w:iCs w:val="0"/>
            </w:rPr>
            <w:instrText xml:space="preserve"> PAGEREF _Toc3762 \h </w:instrText>
          </w:r>
          <w:r>
            <w:rPr>
              <w:i w:val="0"/>
              <w:iCs w:val="0"/>
            </w:rPr>
            <w:fldChar w:fldCharType="separate"/>
          </w:r>
          <w:r>
            <w:rPr>
              <w:i w:val="0"/>
              <w:iCs w:val="0"/>
            </w:rPr>
            <w:t>111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_Toc26759 </w:instrText>
          </w:r>
          <w:r>
            <w:rPr>
              <w:i w:val="0"/>
              <w:iCs w:val="0"/>
            </w:rPr>
            <w:fldChar w:fldCharType="separate"/>
          </w:r>
          <w:r>
            <w:rPr>
              <w:i w:val="0"/>
              <w:iCs w:val="0"/>
              <w:lang w:eastAsia="zh-CN"/>
            </w:rPr>
            <w:t>图 6.6 使用分布式切图服务生产三维瓦片</w:t>
          </w:r>
          <w:r>
            <w:rPr>
              <w:i w:val="0"/>
              <w:iCs w:val="0"/>
            </w:rPr>
            <w:tab/>
          </w:r>
          <w:r>
            <w:rPr>
              <w:i w:val="0"/>
              <w:iCs w:val="0"/>
            </w:rPr>
            <w:fldChar w:fldCharType="begin"/>
          </w:r>
          <w:r>
            <w:rPr>
              <w:i w:val="0"/>
              <w:iCs w:val="0"/>
            </w:rPr>
            <w:instrText xml:space="preserve"> PAGEREF _Toc26759 \h </w:instrText>
          </w:r>
          <w:r>
            <w:rPr>
              <w:i w:val="0"/>
              <w:iCs w:val="0"/>
            </w:rPr>
            <w:fldChar w:fldCharType="separate"/>
          </w:r>
          <w:r>
            <w:rPr>
              <w:i w:val="0"/>
              <w:iCs w:val="0"/>
            </w:rPr>
            <w:t>111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_Toc31373 </w:instrText>
          </w:r>
          <w:r>
            <w:rPr>
              <w:i w:val="0"/>
              <w:iCs w:val="0"/>
            </w:rPr>
            <w:fldChar w:fldCharType="separate"/>
          </w:r>
          <w:r>
            <w:rPr>
              <w:rFonts w:hint="default" w:ascii="微软雅黑" w:hAnsi="微软雅黑" w:eastAsia="微软雅黑" w:cs="微软雅黑"/>
              <w:bCs/>
              <w:i w:val="0"/>
              <w:iCs w:val="0"/>
              <w:spacing w:val="-3"/>
              <w:w w:val="103"/>
              <w:szCs w:val="23"/>
            </w:rPr>
            <w:t xml:space="preserve">6.6.1 </w:t>
          </w:r>
          <w:r>
            <w:rPr>
              <w:i w:val="0"/>
              <w:iCs w:val="0"/>
              <w:w w:val="105"/>
            </w:rPr>
            <w:t>系统日志</w:t>
          </w:r>
          <w:r>
            <w:rPr>
              <w:i w:val="0"/>
              <w:iCs w:val="0"/>
            </w:rPr>
            <w:tab/>
          </w:r>
          <w:r>
            <w:rPr>
              <w:i w:val="0"/>
              <w:iCs w:val="0"/>
            </w:rPr>
            <w:fldChar w:fldCharType="begin"/>
          </w:r>
          <w:r>
            <w:rPr>
              <w:i w:val="0"/>
              <w:iCs w:val="0"/>
            </w:rPr>
            <w:instrText xml:space="preserve"> PAGEREF _Toc31373 \h </w:instrText>
          </w:r>
          <w:r>
            <w:rPr>
              <w:i w:val="0"/>
              <w:iCs w:val="0"/>
            </w:rPr>
            <w:fldChar w:fldCharType="separate"/>
          </w:r>
          <w:r>
            <w:rPr>
              <w:i w:val="0"/>
              <w:iCs w:val="0"/>
            </w:rPr>
            <w:t>111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_Toc17501 </w:instrText>
          </w:r>
          <w:r>
            <w:rPr>
              <w:i w:val="0"/>
              <w:iCs w:val="0"/>
            </w:rPr>
            <w:fldChar w:fldCharType="separate"/>
          </w:r>
          <w:r>
            <w:rPr>
              <w:rFonts w:hint="default" w:ascii="微软雅黑" w:hAnsi="微软雅黑" w:eastAsia="微软雅黑" w:cs="微软雅黑"/>
              <w:bCs/>
              <w:i w:val="0"/>
              <w:iCs w:val="0"/>
              <w:spacing w:val="-3"/>
              <w:w w:val="103"/>
              <w:szCs w:val="23"/>
            </w:rPr>
            <w:t xml:space="preserve">6.6.2 </w:t>
          </w:r>
          <w:r>
            <w:rPr>
              <w:i w:val="0"/>
              <w:iCs w:val="0"/>
              <w:w w:val="105"/>
            </w:rPr>
            <w:t>操作日志</w:t>
          </w:r>
          <w:r>
            <w:rPr>
              <w:i w:val="0"/>
              <w:iCs w:val="0"/>
            </w:rPr>
            <w:tab/>
          </w:r>
          <w:r>
            <w:rPr>
              <w:i w:val="0"/>
              <w:iCs w:val="0"/>
            </w:rPr>
            <w:fldChar w:fldCharType="begin"/>
          </w:r>
          <w:r>
            <w:rPr>
              <w:i w:val="0"/>
              <w:iCs w:val="0"/>
            </w:rPr>
            <w:instrText xml:space="preserve"> PAGEREF _Toc17501 \h </w:instrText>
          </w:r>
          <w:r>
            <w:rPr>
              <w:i w:val="0"/>
              <w:iCs w:val="0"/>
            </w:rPr>
            <w:fldChar w:fldCharType="separate"/>
          </w:r>
          <w:r>
            <w:rPr>
              <w:i w:val="0"/>
              <w:iCs w:val="0"/>
            </w:rPr>
            <w:t>112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_Toc3065 </w:instrText>
          </w:r>
          <w:r>
            <w:rPr>
              <w:i w:val="0"/>
              <w:iCs w:val="0"/>
            </w:rPr>
            <w:fldChar w:fldCharType="separate"/>
          </w:r>
          <w:r>
            <w:rPr>
              <w:rFonts w:hint="default" w:ascii="微软雅黑" w:hAnsi="微软雅黑" w:eastAsia="微软雅黑" w:cs="微软雅黑"/>
              <w:bCs/>
              <w:i w:val="0"/>
              <w:iCs w:val="0"/>
              <w:spacing w:val="-3"/>
              <w:w w:val="103"/>
              <w:szCs w:val="23"/>
            </w:rPr>
            <w:t xml:space="preserve">6.6.3 </w:t>
          </w:r>
          <w:r>
            <w:rPr>
              <w:i w:val="0"/>
              <w:iCs w:val="0"/>
              <w:w w:val="105"/>
            </w:rPr>
            <w:t>服务访问日志</w:t>
          </w:r>
          <w:r>
            <w:rPr>
              <w:i w:val="0"/>
              <w:iCs w:val="0"/>
            </w:rPr>
            <w:tab/>
          </w:r>
          <w:r>
            <w:rPr>
              <w:i w:val="0"/>
              <w:iCs w:val="0"/>
            </w:rPr>
            <w:fldChar w:fldCharType="begin"/>
          </w:r>
          <w:r>
            <w:rPr>
              <w:i w:val="0"/>
              <w:iCs w:val="0"/>
            </w:rPr>
            <w:instrText xml:space="preserve"> PAGEREF _Toc3065 \h </w:instrText>
          </w:r>
          <w:r>
            <w:rPr>
              <w:i w:val="0"/>
              <w:iCs w:val="0"/>
            </w:rPr>
            <w:fldChar w:fldCharType="separate"/>
          </w:r>
          <w:r>
            <w:rPr>
              <w:i w:val="0"/>
              <w:iCs w:val="0"/>
            </w:rPr>
            <w:t>112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_Toc6130 </w:instrText>
          </w:r>
          <w:r>
            <w:rPr>
              <w:i w:val="0"/>
              <w:iCs w:val="0"/>
            </w:rPr>
            <w:fldChar w:fldCharType="separate"/>
          </w:r>
          <w:r>
            <w:rPr>
              <w:rFonts w:hint="default" w:ascii="微软雅黑" w:hAnsi="微软雅黑" w:eastAsia="微软雅黑" w:cs="微软雅黑"/>
              <w:bCs/>
              <w:i w:val="0"/>
              <w:iCs w:val="0"/>
              <w:spacing w:val="-3"/>
              <w:w w:val="103"/>
              <w:szCs w:val="23"/>
            </w:rPr>
            <w:t xml:space="preserve">6.6.4 </w:t>
          </w:r>
          <w:r>
            <w:rPr>
              <w:i w:val="0"/>
              <w:iCs w:val="0"/>
              <w:w w:val="105"/>
            </w:rPr>
            <w:t>日志配置</w:t>
          </w:r>
          <w:r>
            <w:rPr>
              <w:i w:val="0"/>
              <w:iCs w:val="0"/>
            </w:rPr>
            <w:tab/>
          </w:r>
          <w:r>
            <w:rPr>
              <w:i w:val="0"/>
              <w:iCs w:val="0"/>
            </w:rPr>
            <w:fldChar w:fldCharType="begin"/>
          </w:r>
          <w:r>
            <w:rPr>
              <w:i w:val="0"/>
              <w:iCs w:val="0"/>
            </w:rPr>
            <w:instrText xml:space="preserve"> PAGEREF _Toc6130 \h </w:instrText>
          </w:r>
          <w:r>
            <w:rPr>
              <w:i w:val="0"/>
              <w:iCs w:val="0"/>
            </w:rPr>
            <w:fldChar w:fldCharType="separate"/>
          </w:r>
          <w:r>
            <w:rPr>
              <w:i w:val="0"/>
              <w:iCs w:val="0"/>
            </w:rPr>
            <w:t>113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_Toc5584 </w:instrText>
          </w:r>
          <w:r>
            <w:rPr>
              <w:i w:val="0"/>
              <w:iCs w:val="0"/>
            </w:rPr>
            <w:fldChar w:fldCharType="separate"/>
          </w:r>
          <w:r>
            <w:rPr>
              <w:rFonts w:hint="default" w:ascii="微软雅黑" w:hAnsi="微软雅黑" w:eastAsia="微软雅黑" w:cs="微软雅黑"/>
              <w:bCs/>
              <w:i w:val="0"/>
              <w:iCs w:val="0"/>
              <w:spacing w:val="0"/>
              <w:w w:val="106"/>
              <w:szCs w:val="21"/>
            </w:rPr>
            <w:t xml:space="preserve">6.6.4.1 </w:t>
          </w:r>
          <w:r>
            <w:rPr>
              <w:i w:val="0"/>
              <w:iCs w:val="0"/>
              <w:spacing w:val="17"/>
              <w:w w:val="105"/>
            </w:rPr>
            <w:t>系统日志配置</w:t>
          </w:r>
          <w:r>
            <w:rPr>
              <w:i w:val="0"/>
              <w:iCs w:val="0"/>
            </w:rPr>
            <w:tab/>
          </w:r>
          <w:r>
            <w:rPr>
              <w:i w:val="0"/>
              <w:iCs w:val="0"/>
            </w:rPr>
            <w:fldChar w:fldCharType="begin"/>
          </w:r>
          <w:r>
            <w:rPr>
              <w:i w:val="0"/>
              <w:iCs w:val="0"/>
            </w:rPr>
            <w:instrText xml:space="preserve"> PAGEREF _Toc5584 \h </w:instrText>
          </w:r>
          <w:r>
            <w:rPr>
              <w:i w:val="0"/>
              <w:iCs w:val="0"/>
            </w:rPr>
            <w:fldChar w:fldCharType="separate"/>
          </w:r>
          <w:r>
            <w:rPr>
              <w:i w:val="0"/>
              <w:iCs w:val="0"/>
            </w:rPr>
            <w:t>113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_Toc6218 </w:instrText>
          </w:r>
          <w:r>
            <w:rPr>
              <w:i w:val="0"/>
              <w:iCs w:val="0"/>
            </w:rPr>
            <w:fldChar w:fldCharType="separate"/>
          </w:r>
          <w:r>
            <w:rPr>
              <w:rFonts w:hint="default" w:ascii="微软雅黑" w:hAnsi="微软雅黑" w:eastAsia="微软雅黑" w:cs="微软雅黑"/>
              <w:bCs/>
              <w:i w:val="0"/>
              <w:iCs w:val="0"/>
              <w:spacing w:val="0"/>
              <w:w w:val="106"/>
              <w:szCs w:val="21"/>
            </w:rPr>
            <w:t xml:space="preserve">6.6.4.2 </w:t>
          </w:r>
          <w:r>
            <w:rPr>
              <w:i w:val="0"/>
              <w:iCs w:val="0"/>
              <w:spacing w:val="17"/>
              <w:w w:val="105"/>
            </w:rPr>
            <w:t>操作日志配置</w:t>
          </w:r>
          <w:r>
            <w:rPr>
              <w:i w:val="0"/>
              <w:iCs w:val="0"/>
            </w:rPr>
            <w:tab/>
          </w:r>
          <w:r>
            <w:rPr>
              <w:i w:val="0"/>
              <w:iCs w:val="0"/>
            </w:rPr>
            <w:fldChar w:fldCharType="begin"/>
          </w:r>
          <w:r>
            <w:rPr>
              <w:i w:val="0"/>
              <w:iCs w:val="0"/>
            </w:rPr>
            <w:instrText xml:space="preserve"> PAGEREF _Toc6218 \h </w:instrText>
          </w:r>
          <w:r>
            <w:rPr>
              <w:i w:val="0"/>
              <w:iCs w:val="0"/>
            </w:rPr>
            <w:fldChar w:fldCharType="separate"/>
          </w:r>
          <w:r>
            <w:rPr>
              <w:i w:val="0"/>
              <w:iCs w:val="0"/>
            </w:rPr>
            <w:t>114</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_Toc14418 </w:instrText>
          </w:r>
          <w:r>
            <w:rPr>
              <w:i w:val="0"/>
              <w:iCs w:val="0"/>
            </w:rPr>
            <w:fldChar w:fldCharType="separate"/>
          </w:r>
          <w:r>
            <w:rPr>
              <w:i w:val="0"/>
              <w:iCs w:val="0"/>
              <w:lang w:eastAsia="zh-CN"/>
            </w:rPr>
            <w:t>6.7 操作日志配置参数说明，配置完成后点击保存变更按钮保存。</w:t>
          </w:r>
          <w:r>
            <w:rPr>
              <w:i w:val="0"/>
              <w:iCs w:val="0"/>
            </w:rPr>
            <w:tab/>
          </w:r>
          <w:r>
            <w:rPr>
              <w:i w:val="0"/>
              <w:iCs w:val="0"/>
            </w:rPr>
            <w:fldChar w:fldCharType="begin"/>
          </w:r>
          <w:r>
            <w:rPr>
              <w:i w:val="0"/>
              <w:iCs w:val="0"/>
            </w:rPr>
            <w:instrText xml:space="preserve"> PAGEREF _Toc14418 \h </w:instrText>
          </w:r>
          <w:r>
            <w:rPr>
              <w:i w:val="0"/>
              <w:iCs w:val="0"/>
            </w:rPr>
            <w:fldChar w:fldCharType="separate"/>
          </w:r>
          <w:r>
            <w:rPr>
              <w:i w:val="0"/>
              <w:iCs w:val="0"/>
            </w:rPr>
            <w:t>114</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_Toc20166 </w:instrText>
          </w:r>
          <w:r>
            <w:rPr>
              <w:i w:val="0"/>
              <w:iCs w:val="0"/>
            </w:rPr>
            <w:fldChar w:fldCharType="separate"/>
          </w:r>
          <w:r>
            <w:rPr>
              <w:i w:val="0"/>
              <w:iCs w:val="0"/>
              <w:spacing w:val="9"/>
              <w:w w:val="105"/>
              <w:lang w:eastAsia="zh-CN"/>
            </w:rPr>
            <w:t xml:space="preserve">6.6.4.3 </w:t>
          </w:r>
          <w:r>
            <w:rPr>
              <w:i w:val="0"/>
              <w:iCs w:val="0"/>
              <w:spacing w:val="18"/>
              <w:w w:val="105"/>
              <w:lang w:eastAsia="zh-CN"/>
            </w:rPr>
            <w:t>服务访问日志配置</w:t>
          </w:r>
          <w:r>
            <w:rPr>
              <w:i w:val="0"/>
              <w:iCs w:val="0"/>
            </w:rPr>
            <w:tab/>
          </w:r>
          <w:r>
            <w:rPr>
              <w:i w:val="0"/>
              <w:iCs w:val="0"/>
            </w:rPr>
            <w:fldChar w:fldCharType="begin"/>
          </w:r>
          <w:r>
            <w:rPr>
              <w:i w:val="0"/>
              <w:iCs w:val="0"/>
            </w:rPr>
            <w:instrText xml:space="preserve"> PAGEREF _Toc20166 \h </w:instrText>
          </w:r>
          <w:r>
            <w:rPr>
              <w:i w:val="0"/>
              <w:iCs w:val="0"/>
            </w:rPr>
            <w:fldChar w:fldCharType="separate"/>
          </w:r>
          <w:r>
            <w:rPr>
              <w:i w:val="0"/>
              <w:iCs w:val="0"/>
            </w:rPr>
            <w:t>115</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_Toc8437 </w:instrText>
          </w:r>
          <w:r>
            <w:rPr>
              <w:i w:val="0"/>
              <w:iCs w:val="0"/>
            </w:rPr>
            <w:fldChar w:fldCharType="separate"/>
          </w:r>
          <w:r>
            <w:rPr>
              <w:rFonts w:hint="default" w:ascii="微软雅黑" w:hAnsi="微软雅黑" w:eastAsia="微软雅黑" w:cs="微软雅黑"/>
              <w:bCs/>
              <w:i w:val="0"/>
              <w:iCs w:val="0"/>
              <w:spacing w:val="0"/>
              <w:w w:val="110"/>
              <w:szCs w:val="28"/>
            </w:rPr>
            <w:t xml:space="preserve">6.7 </w:t>
          </w:r>
          <w:r>
            <w:rPr>
              <w:i w:val="0"/>
              <w:iCs w:val="0"/>
              <w:spacing w:val="15"/>
              <w:w w:val="110"/>
            </w:rPr>
            <w:t>安全控制</w:t>
          </w:r>
          <w:r>
            <w:rPr>
              <w:i w:val="0"/>
              <w:iCs w:val="0"/>
            </w:rPr>
            <w:tab/>
          </w:r>
          <w:r>
            <w:rPr>
              <w:i w:val="0"/>
              <w:iCs w:val="0"/>
            </w:rPr>
            <w:fldChar w:fldCharType="begin"/>
          </w:r>
          <w:r>
            <w:rPr>
              <w:i w:val="0"/>
              <w:iCs w:val="0"/>
            </w:rPr>
            <w:instrText xml:space="preserve"> PAGEREF _Toc8437 \h </w:instrText>
          </w:r>
          <w:r>
            <w:rPr>
              <w:i w:val="0"/>
              <w:iCs w:val="0"/>
            </w:rPr>
            <w:fldChar w:fldCharType="separate"/>
          </w:r>
          <w:r>
            <w:rPr>
              <w:i w:val="0"/>
              <w:iCs w:val="0"/>
            </w:rPr>
            <w:t>113</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_Toc15929 </w:instrText>
          </w:r>
          <w:r>
            <w:rPr>
              <w:i w:val="0"/>
              <w:iCs w:val="0"/>
            </w:rPr>
            <w:fldChar w:fldCharType="separate"/>
          </w:r>
          <w:r>
            <w:rPr>
              <w:rFonts w:hint="default" w:ascii="微软雅黑" w:hAnsi="微软雅黑" w:eastAsia="微软雅黑" w:cs="微软雅黑"/>
              <w:bCs/>
              <w:i w:val="0"/>
              <w:iCs w:val="0"/>
              <w:spacing w:val="-3"/>
              <w:w w:val="103"/>
              <w:szCs w:val="23"/>
            </w:rPr>
            <w:t xml:space="preserve">6.7.1 </w:t>
          </w:r>
          <w:r>
            <w:rPr>
              <w:i w:val="0"/>
              <w:iCs w:val="0"/>
              <w:w w:val="105"/>
            </w:rPr>
            <w:t>用户的管理</w:t>
          </w:r>
          <w:r>
            <w:rPr>
              <w:i w:val="0"/>
              <w:iCs w:val="0"/>
            </w:rPr>
            <w:tab/>
          </w:r>
          <w:r>
            <w:rPr>
              <w:i w:val="0"/>
              <w:iCs w:val="0"/>
            </w:rPr>
            <w:fldChar w:fldCharType="begin"/>
          </w:r>
          <w:r>
            <w:rPr>
              <w:i w:val="0"/>
              <w:iCs w:val="0"/>
            </w:rPr>
            <w:instrText xml:space="preserve"> PAGEREF _Toc15929 \h </w:instrText>
          </w:r>
          <w:r>
            <w:rPr>
              <w:i w:val="0"/>
              <w:iCs w:val="0"/>
            </w:rPr>
            <w:fldChar w:fldCharType="separate"/>
          </w:r>
          <w:r>
            <w:rPr>
              <w:i w:val="0"/>
              <w:iCs w:val="0"/>
            </w:rPr>
            <w:t>114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_Toc28074 </w:instrText>
          </w:r>
          <w:r>
            <w:rPr>
              <w:i w:val="0"/>
              <w:iCs w:val="0"/>
            </w:rPr>
            <w:fldChar w:fldCharType="separate"/>
          </w:r>
          <w:r>
            <w:rPr>
              <w:rFonts w:hint="default" w:ascii="微软雅黑" w:hAnsi="微软雅黑" w:eastAsia="微软雅黑" w:cs="微软雅黑"/>
              <w:bCs/>
              <w:i w:val="0"/>
              <w:iCs w:val="0"/>
              <w:spacing w:val="-3"/>
              <w:w w:val="103"/>
              <w:szCs w:val="23"/>
            </w:rPr>
            <w:t xml:space="preserve">6.7.2 </w:t>
          </w:r>
          <w:r>
            <w:rPr>
              <w:i w:val="0"/>
              <w:iCs w:val="0"/>
              <w:w w:val="105"/>
            </w:rPr>
            <w:t>用户组的管理</w:t>
          </w:r>
          <w:r>
            <w:rPr>
              <w:i w:val="0"/>
              <w:iCs w:val="0"/>
            </w:rPr>
            <w:tab/>
          </w:r>
          <w:r>
            <w:rPr>
              <w:i w:val="0"/>
              <w:iCs w:val="0"/>
            </w:rPr>
            <w:fldChar w:fldCharType="begin"/>
          </w:r>
          <w:r>
            <w:rPr>
              <w:i w:val="0"/>
              <w:iCs w:val="0"/>
            </w:rPr>
            <w:instrText xml:space="preserve"> PAGEREF _Toc28074 \h </w:instrText>
          </w:r>
          <w:r>
            <w:rPr>
              <w:i w:val="0"/>
              <w:iCs w:val="0"/>
            </w:rPr>
            <w:fldChar w:fldCharType="separate"/>
          </w:r>
          <w:r>
            <w:rPr>
              <w:i w:val="0"/>
              <w:iCs w:val="0"/>
            </w:rPr>
            <w:t>115</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_Toc16781 </w:instrText>
          </w:r>
          <w:r>
            <w:rPr>
              <w:i w:val="0"/>
              <w:iCs w:val="0"/>
            </w:rPr>
            <w:fldChar w:fldCharType="separate"/>
          </w:r>
          <w:r>
            <w:rPr>
              <w:rFonts w:hint="default" w:ascii="微软雅黑" w:hAnsi="微软雅黑" w:eastAsia="微软雅黑" w:cs="微软雅黑"/>
              <w:bCs/>
              <w:i w:val="0"/>
              <w:iCs w:val="0"/>
              <w:spacing w:val="-3"/>
              <w:w w:val="103"/>
              <w:szCs w:val="23"/>
            </w:rPr>
            <w:t xml:space="preserve">6.7.3 </w:t>
          </w:r>
          <w:r>
            <w:rPr>
              <w:i w:val="0"/>
              <w:iCs w:val="0"/>
              <w:w w:val="105"/>
            </w:rPr>
            <w:t>角色的管理</w:t>
          </w:r>
          <w:r>
            <w:rPr>
              <w:i w:val="0"/>
              <w:iCs w:val="0"/>
            </w:rPr>
            <w:tab/>
          </w:r>
          <w:r>
            <w:rPr>
              <w:i w:val="0"/>
              <w:iCs w:val="0"/>
            </w:rPr>
            <w:fldChar w:fldCharType="begin"/>
          </w:r>
          <w:r>
            <w:rPr>
              <w:i w:val="0"/>
              <w:iCs w:val="0"/>
            </w:rPr>
            <w:instrText xml:space="preserve"> PAGEREF _Toc16781 \h </w:instrText>
          </w:r>
          <w:r>
            <w:rPr>
              <w:i w:val="0"/>
              <w:iCs w:val="0"/>
            </w:rPr>
            <w:fldChar w:fldCharType="separate"/>
          </w:r>
          <w:r>
            <w:rPr>
              <w:i w:val="0"/>
              <w:iCs w:val="0"/>
            </w:rPr>
            <w:t>116</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_Toc30571 </w:instrText>
          </w:r>
          <w:r>
            <w:rPr>
              <w:i w:val="0"/>
              <w:iCs w:val="0"/>
            </w:rPr>
            <w:fldChar w:fldCharType="separate"/>
          </w:r>
          <w:r>
            <w:rPr>
              <w:rFonts w:hint="default" w:ascii="微软雅黑" w:hAnsi="微软雅黑" w:eastAsia="微软雅黑" w:cs="微软雅黑"/>
              <w:bCs/>
              <w:i w:val="0"/>
              <w:iCs w:val="0"/>
              <w:spacing w:val="-3"/>
              <w:w w:val="103"/>
              <w:szCs w:val="23"/>
            </w:rPr>
            <w:t xml:space="preserve">6.7.4 </w:t>
          </w:r>
          <w:r>
            <w:rPr>
              <w:i w:val="0"/>
              <w:iCs w:val="0"/>
              <w:w w:val="105"/>
            </w:rPr>
            <w:t>角色授权</w:t>
          </w:r>
          <w:r>
            <w:rPr>
              <w:i w:val="0"/>
              <w:iCs w:val="0"/>
            </w:rPr>
            <w:tab/>
          </w:r>
          <w:r>
            <w:rPr>
              <w:i w:val="0"/>
              <w:iCs w:val="0"/>
            </w:rPr>
            <w:fldChar w:fldCharType="begin"/>
          </w:r>
          <w:r>
            <w:rPr>
              <w:i w:val="0"/>
              <w:iCs w:val="0"/>
            </w:rPr>
            <w:instrText xml:space="preserve"> PAGEREF _Toc30571 \h </w:instrText>
          </w:r>
          <w:r>
            <w:rPr>
              <w:i w:val="0"/>
              <w:iCs w:val="0"/>
            </w:rPr>
            <w:fldChar w:fldCharType="separate"/>
          </w:r>
          <w:r>
            <w:rPr>
              <w:i w:val="0"/>
              <w:iCs w:val="0"/>
            </w:rPr>
            <w:t>119</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_Toc30893 </w:instrText>
          </w:r>
          <w:r>
            <w:rPr>
              <w:i w:val="0"/>
              <w:iCs w:val="0"/>
            </w:rPr>
            <w:fldChar w:fldCharType="separate"/>
          </w:r>
          <w:r>
            <w:rPr>
              <w:rFonts w:hint="default" w:ascii="微软雅黑" w:hAnsi="微软雅黑" w:eastAsia="微软雅黑" w:cs="微软雅黑"/>
              <w:bCs/>
              <w:i w:val="0"/>
              <w:iCs w:val="0"/>
              <w:spacing w:val="-3"/>
              <w:w w:val="103"/>
              <w:szCs w:val="23"/>
            </w:rPr>
            <w:t xml:space="preserve">6.7.5 </w:t>
          </w:r>
          <w:r>
            <w:rPr>
              <w:i w:val="0"/>
              <w:iCs w:val="0"/>
              <w:w w:val="105"/>
            </w:rPr>
            <w:t>服务授权</w:t>
          </w:r>
          <w:r>
            <w:rPr>
              <w:i w:val="0"/>
              <w:iCs w:val="0"/>
            </w:rPr>
            <w:tab/>
          </w:r>
          <w:r>
            <w:rPr>
              <w:i w:val="0"/>
              <w:iCs w:val="0"/>
            </w:rPr>
            <w:fldChar w:fldCharType="begin"/>
          </w:r>
          <w:r>
            <w:rPr>
              <w:i w:val="0"/>
              <w:iCs w:val="0"/>
            </w:rPr>
            <w:instrText xml:space="preserve"> PAGEREF _Toc30893 \h </w:instrText>
          </w:r>
          <w:r>
            <w:rPr>
              <w:i w:val="0"/>
              <w:iCs w:val="0"/>
            </w:rPr>
            <w:fldChar w:fldCharType="separate"/>
          </w:r>
          <w:r>
            <w:rPr>
              <w:i w:val="0"/>
              <w:iCs w:val="0"/>
            </w:rPr>
            <w:t>120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_Toc9736 </w:instrText>
          </w:r>
          <w:r>
            <w:rPr>
              <w:i w:val="0"/>
              <w:iCs w:val="0"/>
            </w:rPr>
            <w:fldChar w:fldCharType="separate"/>
          </w:r>
          <w:r>
            <w:rPr>
              <w:rFonts w:hint="default" w:ascii="微软雅黑" w:hAnsi="微软雅黑" w:eastAsia="微软雅黑" w:cs="微软雅黑"/>
              <w:bCs/>
              <w:i w:val="0"/>
              <w:iCs w:val="0"/>
              <w:spacing w:val="-3"/>
              <w:w w:val="103"/>
              <w:szCs w:val="23"/>
            </w:rPr>
            <w:t xml:space="preserve">6.7.6 </w:t>
          </w:r>
          <w:r>
            <w:rPr>
              <w:i w:val="0"/>
              <w:iCs w:val="0"/>
              <w:spacing w:val="-5"/>
              <w:w w:val="105"/>
            </w:rPr>
            <w:t xml:space="preserve">基于 </w:t>
          </w:r>
          <w:r>
            <w:rPr>
              <w:i w:val="0"/>
              <w:iCs w:val="0"/>
              <w:spacing w:val="2"/>
              <w:w w:val="105"/>
            </w:rPr>
            <w:t>HTTP</w:t>
          </w:r>
          <w:r>
            <w:rPr>
              <w:i w:val="0"/>
              <w:iCs w:val="0"/>
              <w:spacing w:val="1"/>
              <w:w w:val="105"/>
            </w:rPr>
            <w:t xml:space="preserve"> </w:t>
          </w:r>
          <w:r>
            <w:rPr>
              <w:i w:val="0"/>
              <w:iCs w:val="0"/>
              <w:w w:val="105"/>
            </w:rPr>
            <w:t>Form</w:t>
          </w:r>
          <w:r>
            <w:rPr>
              <w:i w:val="0"/>
              <w:iCs w:val="0"/>
              <w:spacing w:val="-9"/>
              <w:w w:val="105"/>
            </w:rPr>
            <w:t xml:space="preserve"> </w:t>
          </w:r>
          <w:r>
            <w:rPr>
              <w:i w:val="0"/>
              <w:iCs w:val="0"/>
              <w:w w:val="105"/>
            </w:rPr>
            <w:t>的认证</w:t>
          </w:r>
          <w:r>
            <w:rPr>
              <w:i w:val="0"/>
              <w:iCs w:val="0"/>
            </w:rPr>
            <w:tab/>
          </w:r>
          <w:r>
            <w:rPr>
              <w:i w:val="0"/>
              <w:iCs w:val="0"/>
            </w:rPr>
            <w:fldChar w:fldCharType="begin"/>
          </w:r>
          <w:r>
            <w:rPr>
              <w:i w:val="0"/>
              <w:iCs w:val="0"/>
            </w:rPr>
            <w:instrText xml:space="preserve"> PAGEREF _Toc9736 \h </w:instrText>
          </w:r>
          <w:r>
            <w:rPr>
              <w:i w:val="0"/>
              <w:iCs w:val="0"/>
            </w:rPr>
            <w:fldChar w:fldCharType="separate"/>
          </w:r>
          <w:r>
            <w:rPr>
              <w:i w:val="0"/>
              <w:iCs w:val="0"/>
            </w:rPr>
            <w:t>121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_Toc32133 </w:instrText>
          </w:r>
          <w:r>
            <w:rPr>
              <w:i w:val="0"/>
              <w:iCs w:val="0"/>
            </w:rPr>
            <w:fldChar w:fldCharType="separate"/>
          </w:r>
          <w:r>
            <w:rPr>
              <w:rFonts w:hint="default" w:ascii="微软雅黑" w:hAnsi="微软雅黑" w:eastAsia="微软雅黑" w:cs="微软雅黑"/>
              <w:bCs/>
              <w:i w:val="0"/>
              <w:iCs w:val="0"/>
              <w:spacing w:val="-3"/>
              <w:w w:val="103"/>
              <w:szCs w:val="23"/>
            </w:rPr>
            <w:t xml:space="preserve">6.7.7 </w:t>
          </w:r>
          <w:r>
            <w:rPr>
              <w:i w:val="0"/>
              <w:iCs w:val="0"/>
              <w:spacing w:val="-5"/>
              <w:w w:val="105"/>
            </w:rPr>
            <w:t xml:space="preserve">基于 </w:t>
          </w:r>
          <w:r>
            <w:rPr>
              <w:i w:val="0"/>
              <w:iCs w:val="0"/>
              <w:spacing w:val="-4"/>
              <w:w w:val="105"/>
            </w:rPr>
            <w:t>Token</w:t>
          </w:r>
          <w:r>
            <w:rPr>
              <w:i w:val="0"/>
              <w:iCs w:val="0"/>
              <w:spacing w:val="-17"/>
              <w:w w:val="105"/>
            </w:rPr>
            <w:t xml:space="preserve"> </w:t>
          </w:r>
          <w:r>
            <w:rPr>
              <w:i w:val="0"/>
              <w:iCs w:val="0"/>
              <w:spacing w:val="1"/>
              <w:w w:val="105"/>
            </w:rPr>
            <w:t>的认证</w:t>
          </w:r>
          <w:r>
            <w:rPr>
              <w:i w:val="0"/>
              <w:iCs w:val="0"/>
            </w:rPr>
            <w:tab/>
          </w:r>
          <w:r>
            <w:rPr>
              <w:i w:val="0"/>
              <w:iCs w:val="0"/>
            </w:rPr>
            <w:fldChar w:fldCharType="begin"/>
          </w:r>
          <w:r>
            <w:rPr>
              <w:i w:val="0"/>
              <w:iCs w:val="0"/>
            </w:rPr>
            <w:instrText xml:space="preserve"> PAGEREF _Toc32133 \h </w:instrText>
          </w:r>
          <w:r>
            <w:rPr>
              <w:i w:val="0"/>
              <w:iCs w:val="0"/>
            </w:rPr>
            <w:fldChar w:fldCharType="separate"/>
          </w:r>
          <w:r>
            <w:rPr>
              <w:i w:val="0"/>
              <w:iCs w:val="0"/>
            </w:rPr>
            <w:t>121</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_Toc16270 </w:instrText>
          </w:r>
          <w:r>
            <w:rPr>
              <w:i w:val="0"/>
              <w:iCs w:val="0"/>
            </w:rPr>
            <w:fldChar w:fldCharType="separate"/>
          </w:r>
          <w:r>
            <w:rPr>
              <w:rFonts w:hint="default" w:ascii="微软雅黑" w:hAnsi="微软雅黑" w:eastAsia="微软雅黑" w:cs="微软雅黑"/>
              <w:bCs/>
              <w:i w:val="0"/>
              <w:iCs w:val="0"/>
              <w:spacing w:val="0"/>
              <w:w w:val="106"/>
              <w:szCs w:val="21"/>
            </w:rPr>
            <w:t xml:space="preserve">6.7.7.1 </w:t>
          </w:r>
          <w:r>
            <w:rPr>
              <w:i w:val="0"/>
              <w:iCs w:val="0"/>
              <w:spacing w:val="13"/>
              <w:w w:val="105"/>
            </w:rPr>
            <w:t xml:space="preserve">获取 </w:t>
          </w:r>
          <w:r>
            <w:rPr>
              <w:i w:val="0"/>
              <w:iCs w:val="0"/>
              <w:spacing w:val="9"/>
              <w:w w:val="105"/>
            </w:rPr>
            <w:t>Token</w:t>
          </w:r>
          <w:r>
            <w:rPr>
              <w:i w:val="0"/>
              <w:iCs w:val="0"/>
            </w:rPr>
            <w:tab/>
          </w:r>
          <w:r>
            <w:rPr>
              <w:i w:val="0"/>
              <w:iCs w:val="0"/>
            </w:rPr>
            <w:fldChar w:fldCharType="begin"/>
          </w:r>
          <w:r>
            <w:rPr>
              <w:i w:val="0"/>
              <w:iCs w:val="0"/>
            </w:rPr>
            <w:instrText xml:space="preserve"> PAGEREF _Toc16270 \h </w:instrText>
          </w:r>
          <w:r>
            <w:rPr>
              <w:i w:val="0"/>
              <w:iCs w:val="0"/>
            </w:rPr>
            <w:fldChar w:fldCharType="separate"/>
          </w:r>
          <w:r>
            <w:rPr>
              <w:i w:val="0"/>
              <w:iCs w:val="0"/>
            </w:rPr>
            <w:t>122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_Toc10852 </w:instrText>
          </w:r>
          <w:r>
            <w:rPr>
              <w:i w:val="0"/>
              <w:iCs w:val="0"/>
            </w:rPr>
            <w:fldChar w:fldCharType="separate"/>
          </w:r>
          <w:r>
            <w:rPr>
              <w:rFonts w:hint="default" w:ascii="微软雅黑" w:hAnsi="微软雅黑" w:eastAsia="微软雅黑" w:cs="微软雅黑"/>
              <w:bCs/>
              <w:i w:val="0"/>
              <w:iCs w:val="0"/>
              <w:spacing w:val="0"/>
              <w:w w:val="106"/>
              <w:szCs w:val="21"/>
              <w:lang w:eastAsia="zh-CN"/>
            </w:rPr>
            <w:t xml:space="preserve">6.7.7.2 </w:t>
          </w:r>
          <w:r>
            <w:rPr>
              <w:i w:val="0"/>
              <w:iCs w:val="0"/>
              <w:spacing w:val="13"/>
              <w:w w:val="105"/>
              <w:lang w:eastAsia="zh-CN"/>
            </w:rPr>
            <w:t xml:space="preserve">使用 </w:t>
          </w:r>
          <w:r>
            <w:rPr>
              <w:i w:val="0"/>
              <w:iCs w:val="0"/>
              <w:spacing w:val="9"/>
              <w:w w:val="105"/>
              <w:lang w:eastAsia="zh-CN"/>
            </w:rPr>
            <w:t>Token</w:t>
          </w:r>
          <w:r>
            <w:rPr>
              <w:i w:val="0"/>
              <w:iCs w:val="0"/>
              <w:spacing w:val="7"/>
              <w:w w:val="105"/>
              <w:lang w:eastAsia="zh-CN"/>
            </w:rPr>
            <w:t xml:space="preserve"> </w:t>
          </w:r>
          <w:r>
            <w:rPr>
              <w:i w:val="0"/>
              <w:iCs w:val="0"/>
              <w:spacing w:val="21"/>
              <w:w w:val="105"/>
              <w:lang w:eastAsia="zh-CN"/>
            </w:rPr>
            <w:t>访问受保护的服务</w:t>
          </w:r>
          <w:r>
            <w:rPr>
              <w:i w:val="0"/>
              <w:iCs w:val="0"/>
            </w:rPr>
            <w:tab/>
          </w:r>
          <w:r>
            <w:rPr>
              <w:i w:val="0"/>
              <w:iCs w:val="0"/>
            </w:rPr>
            <w:fldChar w:fldCharType="begin"/>
          </w:r>
          <w:r>
            <w:rPr>
              <w:i w:val="0"/>
              <w:iCs w:val="0"/>
            </w:rPr>
            <w:instrText xml:space="preserve"> PAGEREF _Toc10852 \h </w:instrText>
          </w:r>
          <w:r>
            <w:rPr>
              <w:i w:val="0"/>
              <w:iCs w:val="0"/>
            </w:rPr>
            <w:fldChar w:fldCharType="separate"/>
          </w:r>
          <w:r>
            <w:rPr>
              <w:i w:val="0"/>
              <w:iCs w:val="0"/>
            </w:rPr>
            <w:t>123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_Toc30657 </w:instrText>
          </w:r>
          <w:r>
            <w:rPr>
              <w:i w:val="0"/>
              <w:iCs w:val="0"/>
            </w:rPr>
            <w:fldChar w:fldCharType="separate"/>
          </w:r>
          <w:r>
            <w:rPr>
              <w:rFonts w:hint="default" w:ascii="微软雅黑" w:hAnsi="微软雅黑" w:eastAsia="微软雅黑" w:cs="微软雅黑"/>
              <w:bCs/>
              <w:i w:val="0"/>
              <w:iCs w:val="0"/>
              <w:spacing w:val="0"/>
              <w:w w:val="106"/>
              <w:szCs w:val="21"/>
            </w:rPr>
            <w:t xml:space="preserve">6.7.7.3 </w:t>
          </w:r>
          <w:r>
            <w:rPr>
              <w:i w:val="0"/>
              <w:iCs w:val="0"/>
              <w:spacing w:val="13"/>
              <w:w w:val="105"/>
            </w:rPr>
            <w:t xml:space="preserve">配置 </w:t>
          </w:r>
          <w:r>
            <w:rPr>
              <w:i w:val="0"/>
              <w:iCs w:val="0"/>
              <w:spacing w:val="9"/>
              <w:w w:val="105"/>
            </w:rPr>
            <w:t>Token</w:t>
          </w:r>
          <w:r>
            <w:rPr>
              <w:i w:val="0"/>
              <w:iCs w:val="0"/>
              <w:spacing w:val="7"/>
              <w:w w:val="105"/>
            </w:rPr>
            <w:t xml:space="preserve"> </w:t>
          </w:r>
          <w:r>
            <w:rPr>
              <w:i w:val="0"/>
              <w:iCs w:val="0"/>
              <w:spacing w:val="19"/>
              <w:w w:val="105"/>
            </w:rPr>
            <w:t>的共享密钥</w:t>
          </w:r>
          <w:r>
            <w:rPr>
              <w:i w:val="0"/>
              <w:iCs w:val="0"/>
            </w:rPr>
            <w:tab/>
          </w:r>
          <w:r>
            <w:rPr>
              <w:i w:val="0"/>
              <w:iCs w:val="0"/>
            </w:rPr>
            <w:fldChar w:fldCharType="begin"/>
          </w:r>
          <w:r>
            <w:rPr>
              <w:i w:val="0"/>
              <w:iCs w:val="0"/>
            </w:rPr>
            <w:instrText xml:space="preserve"> PAGEREF _Toc30657 \h </w:instrText>
          </w:r>
          <w:r>
            <w:rPr>
              <w:i w:val="0"/>
              <w:iCs w:val="0"/>
            </w:rPr>
            <w:fldChar w:fldCharType="separate"/>
          </w:r>
          <w:r>
            <w:rPr>
              <w:i w:val="0"/>
              <w:iCs w:val="0"/>
            </w:rPr>
            <w:t>122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_Toc17407 </w:instrText>
          </w:r>
          <w:r>
            <w:rPr>
              <w:i w:val="0"/>
              <w:iCs w:val="0"/>
            </w:rPr>
            <w:fldChar w:fldCharType="separate"/>
          </w:r>
          <w:r>
            <w:rPr>
              <w:rFonts w:hint="default"/>
              <w:i w:val="0"/>
              <w:iCs w:val="0"/>
            </w:rPr>
            <w:t xml:space="preserve">6.7.8 </w:t>
          </w:r>
          <w:r>
            <w:rPr>
              <w:i w:val="0"/>
              <w:iCs w:val="0"/>
              <w:w w:val="105"/>
            </w:rPr>
            <w:t>安全信息存储</w:t>
          </w:r>
          <w:r>
            <w:rPr>
              <w:i w:val="0"/>
              <w:iCs w:val="0"/>
            </w:rPr>
            <w:tab/>
          </w:r>
          <w:r>
            <w:rPr>
              <w:i w:val="0"/>
              <w:iCs w:val="0"/>
            </w:rPr>
            <w:fldChar w:fldCharType="begin"/>
          </w:r>
          <w:r>
            <w:rPr>
              <w:i w:val="0"/>
              <w:iCs w:val="0"/>
            </w:rPr>
            <w:instrText xml:space="preserve"> PAGEREF _Toc17407 \h </w:instrText>
          </w:r>
          <w:r>
            <w:rPr>
              <w:i w:val="0"/>
              <w:iCs w:val="0"/>
            </w:rPr>
            <w:fldChar w:fldCharType="separate"/>
          </w:r>
          <w:r>
            <w:rPr>
              <w:i w:val="0"/>
              <w:iCs w:val="0"/>
            </w:rPr>
            <w:t>123</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_Toc26745 </w:instrText>
          </w:r>
          <w:r>
            <w:rPr>
              <w:i w:val="0"/>
              <w:iCs w:val="0"/>
            </w:rPr>
            <w:fldChar w:fldCharType="separate"/>
          </w:r>
          <w:r>
            <w:rPr>
              <w:rFonts w:hint="default"/>
              <w:i w:val="0"/>
              <w:iCs w:val="0"/>
            </w:rPr>
            <w:t xml:space="preserve">6.7.9 </w:t>
          </w:r>
          <w:r>
            <w:rPr>
              <w:i w:val="0"/>
              <w:iCs w:val="0"/>
              <w:w w:val="105"/>
            </w:rPr>
            <w:t>会话信息管理</w:t>
          </w:r>
          <w:r>
            <w:rPr>
              <w:i w:val="0"/>
              <w:iCs w:val="0"/>
            </w:rPr>
            <w:tab/>
          </w:r>
          <w:r>
            <w:rPr>
              <w:i w:val="0"/>
              <w:iCs w:val="0"/>
            </w:rPr>
            <w:fldChar w:fldCharType="begin"/>
          </w:r>
          <w:r>
            <w:rPr>
              <w:i w:val="0"/>
              <w:iCs w:val="0"/>
            </w:rPr>
            <w:instrText xml:space="preserve"> PAGEREF _Toc26745 \h </w:instrText>
          </w:r>
          <w:r>
            <w:rPr>
              <w:i w:val="0"/>
              <w:iCs w:val="0"/>
            </w:rPr>
            <w:fldChar w:fldCharType="separate"/>
          </w:r>
          <w:r>
            <w:rPr>
              <w:i w:val="0"/>
              <w:iCs w:val="0"/>
            </w:rPr>
            <w:t>124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_Toc11485 </w:instrText>
          </w:r>
          <w:r>
            <w:rPr>
              <w:i w:val="0"/>
              <w:iCs w:val="0"/>
            </w:rPr>
            <w:fldChar w:fldCharType="separate"/>
          </w:r>
          <w:r>
            <w:rPr>
              <w:rFonts w:hint="default"/>
              <w:i w:val="0"/>
              <w:iCs w:val="0"/>
            </w:rPr>
            <w:t xml:space="preserve">6.7.10 </w:t>
          </w:r>
          <w:r>
            <w:rPr>
              <w:i w:val="0"/>
              <w:iCs w:val="0"/>
              <w:w w:val="105"/>
            </w:rPr>
            <w:t>密码安全设置</w:t>
          </w:r>
          <w:r>
            <w:rPr>
              <w:i w:val="0"/>
              <w:iCs w:val="0"/>
            </w:rPr>
            <w:tab/>
          </w:r>
          <w:r>
            <w:rPr>
              <w:i w:val="0"/>
              <w:iCs w:val="0"/>
            </w:rPr>
            <w:fldChar w:fldCharType="begin"/>
          </w:r>
          <w:r>
            <w:rPr>
              <w:i w:val="0"/>
              <w:iCs w:val="0"/>
            </w:rPr>
            <w:instrText xml:space="preserve"> PAGEREF _Toc11485 \h </w:instrText>
          </w:r>
          <w:r>
            <w:rPr>
              <w:i w:val="0"/>
              <w:iCs w:val="0"/>
            </w:rPr>
            <w:fldChar w:fldCharType="separate"/>
          </w:r>
          <w:r>
            <w:rPr>
              <w:i w:val="0"/>
              <w:iCs w:val="0"/>
            </w:rPr>
            <w:t>125</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_Toc8683 </w:instrText>
          </w:r>
          <w:r>
            <w:rPr>
              <w:i w:val="0"/>
              <w:iCs w:val="0"/>
            </w:rPr>
            <w:fldChar w:fldCharType="separate"/>
          </w:r>
          <w:r>
            <w:rPr>
              <w:rFonts w:hint="default"/>
              <w:i w:val="0"/>
              <w:iCs w:val="0"/>
            </w:rPr>
            <w:t xml:space="preserve">6.7.11 </w:t>
          </w:r>
          <w:r>
            <w:rPr>
              <w:i w:val="0"/>
              <w:iCs w:val="0"/>
              <w:w w:val="105"/>
            </w:rPr>
            <w:t>CAS</w:t>
          </w:r>
          <w:r>
            <w:rPr>
              <w:i w:val="0"/>
              <w:iCs w:val="0"/>
              <w:spacing w:val="-14"/>
              <w:w w:val="105"/>
            </w:rPr>
            <w:t xml:space="preserve"> </w:t>
          </w:r>
          <w:r>
            <w:rPr>
              <w:i w:val="0"/>
              <w:iCs w:val="0"/>
              <w:w w:val="105"/>
            </w:rPr>
            <w:t>单点登录</w:t>
          </w:r>
          <w:r>
            <w:rPr>
              <w:i w:val="0"/>
              <w:iCs w:val="0"/>
            </w:rPr>
            <w:tab/>
          </w:r>
          <w:r>
            <w:rPr>
              <w:i w:val="0"/>
              <w:iCs w:val="0"/>
            </w:rPr>
            <w:fldChar w:fldCharType="begin"/>
          </w:r>
          <w:r>
            <w:rPr>
              <w:i w:val="0"/>
              <w:iCs w:val="0"/>
            </w:rPr>
            <w:instrText xml:space="preserve"> PAGEREF _Toc8683 \h </w:instrText>
          </w:r>
          <w:r>
            <w:rPr>
              <w:i w:val="0"/>
              <w:iCs w:val="0"/>
            </w:rPr>
            <w:fldChar w:fldCharType="separate"/>
          </w:r>
          <w:r>
            <w:rPr>
              <w:i w:val="0"/>
              <w:iCs w:val="0"/>
            </w:rPr>
            <w:t>125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_Toc13573 </w:instrText>
          </w:r>
          <w:r>
            <w:rPr>
              <w:i w:val="0"/>
              <w:iCs w:val="0"/>
            </w:rPr>
            <w:fldChar w:fldCharType="separate"/>
          </w:r>
          <w:r>
            <w:rPr>
              <w:rFonts w:hint="default" w:ascii="微软雅黑" w:hAnsi="微软雅黑" w:eastAsia="微软雅黑" w:cs="微软雅黑"/>
              <w:bCs/>
              <w:i w:val="0"/>
              <w:iCs w:val="0"/>
              <w:spacing w:val="0"/>
              <w:w w:val="106"/>
              <w:szCs w:val="21"/>
            </w:rPr>
            <w:t xml:space="preserve">6.7.11.1 </w:t>
          </w:r>
          <w:r>
            <w:rPr>
              <w:i w:val="0"/>
              <w:iCs w:val="0"/>
              <w:spacing w:val="16"/>
              <w:w w:val="105"/>
            </w:rPr>
            <w:t xml:space="preserve">配置使用 </w:t>
          </w:r>
          <w:r>
            <w:rPr>
              <w:i w:val="0"/>
              <w:iCs w:val="0"/>
              <w:spacing w:val="9"/>
              <w:w w:val="105"/>
            </w:rPr>
            <w:t>CAS</w:t>
          </w:r>
          <w:r>
            <w:rPr>
              <w:i w:val="0"/>
              <w:iCs w:val="0"/>
              <w:spacing w:val="10"/>
              <w:w w:val="105"/>
            </w:rPr>
            <w:t xml:space="preserve"> </w:t>
          </w:r>
          <w:r>
            <w:rPr>
              <w:i w:val="0"/>
              <w:iCs w:val="0"/>
              <w:spacing w:val="16"/>
              <w:w w:val="105"/>
            </w:rPr>
            <w:t>服务器</w:t>
          </w:r>
          <w:r>
            <w:rPr>
              <w:i w:val="0"/>
              <w:iCs w:val="0"/>
            </w:rPr>
            <w:tab/>
          </w:r>
          <w:r>
            <w:rPr>
              <w:i w:val="0"/>
              <w:iCs w:val="0"/>
            </w:rPr>
            <w:fldChar w:fldCharType="begin"/>
          </w:r>
          <w:r>
            <w:rPr>
              <w:i w:val="0"/>
              <w:iCs w:val="0"/>
            </w:rPr>
            <w:instrText xml:space="preserve"> PAGEREF _Toc13573 \h </w:instrText>
          </w:r>
          <w:r>
            <w:rPr>
              <w:i w:val="0"/>
              <w:iCs w:val="0"/>
            </w:rPr>
            <w:fldChar w:fldCharType="separate"/>
          </w:r>
          <w:r>
            <w:rPr>
              <w:i w:val="0"/>
              <w:iCs w:val="0"/>
            </w:rPr>
            <w:t>125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_Toc14875 </w:instrText>
          </w:r>
          <w:r>
            <w:rPr>
              <w:i w:val="0"/>
              <w:iCs w:val="0"/>
            </w:rPr>
            <w:fldChar w:fldCharType="separate"/>
          </w:r>
          <w:r>
            <w:rPr>
              <w:rFonts w:hint="default" w:ascii="微软雅黑" w:hAnsi="微软雅黑" w:eastAsia="微软雅黑" w:cs="微软雅黑"/>
              <w:bCs/>
              <w:i w:val="0"/>
              <w:iCs w:val="0"/>
              <w:spacing w:val="0"/>
              <w:w w:val="106"/>
              <w:szCs w:val="21"/>
            </w:rPr>
            <w:t xml:space="preserve">6.7.11.2 </w:t>
          </w:r>
          <w:r>
            <w:rPr>
              <w:i w:val="0"/>
              <w:iCs w:val="0"/>
              <w:spacing w:val="15"/>
              <w:w w:val="105"/>
            </w:rPr>
            <w:t xml:space="preserve">使用 </w:t>
          </w:r>
          <w:r>
            <w:rPr>
              <w:i w:val="0"/>
              <w:iCs w:val="0"/>
              <w:spacing w:val="6"/>
              <w:w w:val="105"/>
            </w:rPr>
            <w:t>CAS</w:t>
          </w:r>
          <w:r>
            <w:rPr>
              <w:i w:val="0"/>
              <w:iCs w:val="0"/>
              <w:spacing w:val="11"/>
              <w:w w:val="105"/>
            </w:rPr>
            <w:t xml:space="preserve"> </w:t>
          </w:r>
          <w:r>
            <w:rPr>
              <w:i w:val="0"/>
              <w:iCs w:val="0"/>
              <w:spacing w:val="17"/>
              <w:w w:val="105"/>
            </w:rPr>
            <w:t>用户登录</w:t>
          </w:r>
          <w:r>
            <w:rPr>
              <w:i w:val="0"/>
              <w:iCs w:val="0"/>
            </w:rPr>
            <w:tab/>
          </w:r>
          <w:r>
            <w:rPr>
              <w:i w:val="0"/>
              <w:iCs w:val="0"/>
            </w:rPr>
            <w:fldChar w:fldCharType="begin"/>
          </w:r>
          <w:r>
            <w:rPr>
              <w:i w:val="0"/>
              <w:iCs w:val="0"/>
            </w:rPr>
            <w:instrText xml:space="preserve"> PAGEREF _Toc14875 \h </w:instrText>
          </w:r>
          <w:r>
            <w:rPr>
              <w:i w:val="0"/>
              <w:iCs w:val="0"/>
            </w:rPr>
            <w:fldChar w:fldCharType="separate"/>
          </w:r>
          <w:r>
            <w:rPr>
              <w:i w:val="0"/>
              <w:iCs w:val="0"/>
            </w:rPr>
            <w:t>127</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_Toc28696 </w:instrText>
          </w:r>
          <w:r>
            <w:rPr>
              <w:i w:val="0"/>
              <w:iCs w:val="0"/>
            </w:rPr>
            <w:fldChar w:fldCharType="separate"/>
          </w:r>
          <w:r>
            <w:rPr>
              <w:rFonts w:hint="default" w:ascii="微软雅黑" w:hAnsi="微软雅黑" w:eastAsia="微软雅黑" w:cs="微软雅黑"/>
              <w:bCs/>
              <w:i w:val="0"/>
              <w:iCs w:val="0"/>
              <w:spacing w:val="-3"/>
              <w:w w:val="103"/>
              <w:szCs w:val="23"/>
            </w:rPr>
            <w:t xml:space="preserve">6.7.12 </w:t>
          </w:r>
          <w:r>
            <w:rPr>
              <w:i w:val="0"/>
              <w:iCs w:val="0"/>
              <w:w w:val="105"/>
            </w:rPr>
            <w:t>LDAP</w:t>
          </w:r>
          <w:r>
            <w:rPr>
              <w:i w:val="0"/>
              <w:iCs w:val="0"/>
              <w:spacing w:val="-20"/>
              <w:w w:val="105"/>
            </w:rPr>
            <w:t xml:space="preserve"> </w:t>
          </w:r>
          <w:r>
            <w:rPr>
              <w:i w:val="0"/>
              <w:iCs w:val="0"/>
              <w:w w:val="105"/>
            </w:rPr>
            <w:t>登 录</w:t>
          </w:r>
          <w:r>
            <w:rPr>
              <w:i w:val="0"/>
              <w:iCs w:val="0"/>
            </w:rPr>
            <w:tab/>
          </w:r>
          <w:r>
            <w:rPr>
              <w:i w:val="0"/>
              <w:iCs w:val="0"/>
            </w:rPr>
            <w:fldChar w:fldCharType="begin"/>
          </w:r>
          <w:r>
            <w:rPr>
              <w:i w:val="0"/>
              <w:iCs w:val="0"/>
            </w:rPr>
            <w:instrText xml:space="preserve"> PAGEREF _Toc28696 \h </w:instrText>
          </w:r>
          <w:r>
            <w:rPr>
              <w:i w:val="0"/>
              <w:iCs w:val="0"/>
            </w:rPr>
            <w:fldChar w:fldCharType="separate"/>
          </w:r>
          <w:r>
            <w:rPr>
              <w:i w:val="0"/>
              <w:iCs w:val="0"/>
            </w:rPr>
            <w:t>128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_Toc15635 </w:instrText>
          </w:r>
          <w:r>
            <w:rPr>
              <w:i w:val="0"/>
              <w:iCs w:val="0"/>
            </w:rPr>
            <w:fldChar w:fldCharType="separate"/>
          </w:r>
          <w:r>
            <w:rPr>
              <w:rFonts w:hint="default" w:ascii="微软雅黑" w:hAnsi="微软雅黑" w:eastAsia="微软雅黑" w:cs="微软雅黑"/>
              <w:bCs/>
              <w:i w:val="0"/>
              <w:iCs w:val="0"/>
              <w:spacing w:val="0"/>
              <w:w w:val="106"/>
              <w:szCs w:val="21"/>
            </w:rPr>
            <w:t xml:space="preserve">6.7.12.1 </w:t>
          </w:r>
          <w:r>
            <w:rPr>
              <w:i w:val="0"/>
              <w:iCs w:val="0"/>
              <w:spacing w:val="14"/>
              <w:w w:val="105"/>
            </w:rPr>
            <w:t xml:space="preserve">配置 </w:t>
          </w:r>
          <w:r>
            <w:rPr>
              <w:i w:val="0"/>
              <w:iCs w:val="0"/>
              <w:spacing w:val="9"/>
              <w:w w:val="105"/>
            </w:rPr>
            <w:t>LDAP</w:t>
          </w:r>
          <w:r>
            <w:rPr>
              <w:i w:val="0"/>
              <w:iCs w:val="0"/>
              <w:spacing w:val="12"/>
              <w:w w:val="105"/>
            </w:rPr>
            <w:t xml:space="preserve"> </w:t>
          </w:r>
          <w:r>
            <w:rPr>
              <w:i w:val="0"/>
              <w:iCs w:val="0"/>
              <w:spacing w:val="21"/>
              <w:w w:val="105"/>
            </w:rPr>
            <w:t>服务器</w:t>
          </w:r>
          <w:r>
            <w:rPr>
              <w:i w:val="0"/>
              <w:iCs w:val="0"/>
            </w:rPr>
            <w:tab/>
          </w:r>
          <w:r>
            <w:rPr>
              <w:i w:val="0"/>
              <w:iCs w:val="0"/>
            </w:rPr>
            <w:fldChar w:fldCharType="begin"/>
          </w:r>
          <w:r>
            <w:rPr>
              <w:i w:val="0"/>
              <w:iCs w:val="0"/>
            </w:rPr>
            <w:instrText xml:space="preserve"> PAGEREF _Toc15635 \h </w:instrText>
          </w:r>
          <w:r>
            <w:rPr>
              <w:i w:val="0"/>
              <w:iCs w:val="0"/>
            </w:rPr>
            <w:fldChar w:fldCharType="separate"/>
          </w:r>
          <w:r>
            <w:rPr>
              <w:i w:val="0"/>
              <w:iCs w:val="0"/>
            </w:rPr>
            <w:t>128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_Toc3391 </w:instrText>
          </w:r>
          <w:r>
            <w:rPr>
              <w:i w:val="0"/>
              <w:iCs w:val="0"/>
            </w:rPr>
            <w:fldChar w:fldCharType="separate"/>
          </w:r>
          <w:r>
            <w:rPr>
              <w:rFonts w:hint="default" w:ascii="微软雅黑" w:hAnsi="微软雅黑" w:eastAsia="微软雅黑" w:cs="微软雅黑"/>
              <w:bCs/>
              <w:i w:val="0"/>
              <w:iCs w:val="0"/>
              <w:spacing w:val="0"/>
              <w:w w:val="106"/>
              <w:szCs w:val="21"/>
            </w:rPr>
            <w:t xml:space="preserve">6.7.12.2 </w:t>
          </w:r>
          <w:r>
            <w:rPr>
              <w:i w:val="0"/>
              <w:iCs w:val="0"/>
              <w:spacing w:val="21"/>
              <w:w w:val="105"/>
            </w:rPr>
            <w:t>角色映射</w:t>
          </w:r>
          <w:r>
            <w:rPr>
              <w:i w:val="0"/>
              <w:iCs w:val="0"/>
            </w:rPr>
            <w:tab/>
          </w:r>
          <w:r>
            <w:rPr>
              <w:i w:val="0"/>
              <w:iCs w:val="0"/>
            </w:rPr>
            <w:fldChar w:fldCharType="begin"/>
          </w:r>
          <w:r>
            <w:rPr>
              <w:i w:val="0"/>
              <w:iCs w:val="0"/>
            </w:rPr>
            <w:instrText xml:space="preserve"> PAGEREF _Toc3391 \h </w:instrText>
          </w:r>
          <w:r>
            <w:rPr>
              <w:i w:val="0"/>
              <w:iCs w:val="0"/>
            </w:rPr>
            <w:fldChar w:fldCharType="separate"/>
          </w:r>
          <w:r>
            <w:rPr>
              <w:i w:val="0"/>
              <w:iCs w:val="0"/>
            </w:rPr>
            <w:t>129</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_Toc11150 </w:instrText>
          </w:r>
          <w:r>
            <w:rPr>
              <w:i w:val="0"/>
              <w:iCs w:val="0"/>
            </w:rPr>
            <w:fldChar w:fldCharType="separate"/>
          </w:r>
          <w:r>
            <w:rPr>
              <w:rFonts w:hint="default" w:ascii="微软雅黑" w:hAnsi="微软雅黑" w:eastAsia="微软雅黑" w:cs="微软雅黑"/>
              <w:bCs/>
              <w:i w:val="0"/>
              <w:iCs w:val="0"/>
              <w:spacing w:val="0"/>
              <w:w w:val="106"/>
              <w:szCs w:val="21"/>
            </w:rPr>
            <w:t xml:space="preserve">6.7.12.3 </w:t>
          </w:r>
          <w:r>
            <w:rPr>
              <w:i w:val="0"/>
              <w:iCs w:val="0"/>
              <w:spacing w:val="16"/>
              <w:w w:val="105"/>
            </w:rPr>
            <w:t xml:space="preserve">配置使用 </w:t>
          </w:r>
          <w:r>
            <w:rPr>
              <w:i w:val="0"/>
              <w:iCs w:val="0"/>
              <w:spacing w:val="8"/>
              <w:w w:val="105"/>
            </w:rPr>
            <w:t>SSL</w:t>
          </w:r>
          <w:r>
            <w:rPr>
              <w:i w:val="0"/>
              <w:iCs w:val="0"/>
              <w:spacing w:val="7"/>
              <w:w w:val="105"/>
            </w:rPr>
            <w:t xml:space="preserve"> </w:t>
          </w:r>
          <w:r>
            <w:rPr>
              <w:i w:val="0"/>
              <w:iCs w:val="0"/>
              <w:spacing w:val="17"/>
              <w:w w:val="105"/>
            </w:rPr>
            <w:t xml:space="preserve">加密的 </w:t>
          </w:r>
          <w:r>
            <w:rPr>
              <w:i w:val="0"/>
              <w:iCs w:val="0"/>
              <w:spacing w:val="9"/>
              <w:w w:val="105"/>
            </w:rPr>
            <w:t>LDAP</w:t>
          </w:r>
          <w:r>
            <w:rPr>
              <w:i w:val="0"/>
              <w:iCs w:val="0"/>
            </w:rPr>
            <w:tab/>
          </w:r>
          <w:r>
            <w:rPr>
              <w:i w:val="0"/>
              <w:iCs w:val="0"/>
            </w:rPr>
            <w:fldChar w:fldCharType="begin"/>
          </w:r>
          <w:r>
            <w:rPr>
              <w:i w:val="0"/>
              <w:iCs w:val="0"/>
            </w:rPr>
            <w:instrText xml:space="preserve"> PAGEREF _Toc11150 \h </w:instrText>
          </w:r>
          <w:r>
            <w:rPr>
              <w:i w:val="0"/>
              <w:iCs w:val="0"/>
            </w:rPr>
            <w:fldChar w:fldCharType="separate"/>
          </w:r>
          <w:r>
            <w:rPr>
              <w:i w:val="0"/>
              <w:iCs w:val="0"/>
            </w:rPr>
            <w:t>129</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_Toc18333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6.7.13 </w:t>
          </w:r>
          <w:r>
            <w:rPr>
              <w:i w:val="0"/>
              <w:iCs w:val="0"/>
              <w:spacing w:val="15"/>
              <w:w w:val="105"/>
              <w:lang w:eastAsia="zh-CN"/>
            </w:rPr>
            <w:t xml:space="preserve">遵循 </w:t>
          </w:r>
          <w:r>
            <w:rPr>
              <w:i w:val="0"/>
              <w:iCs w:val="0"/>
              <w:w w:val="105"/>
              <w:lang w:eastAsia="zh-CN"/>
            </w:rPr>
            <w:t>OAuth2</w:t>
          </w:r>
          <w:r>
            <w:rPr>
              <w:i w:val="0"/>
              <w:iCs w:val="0"/>
              <w:spacing w:val="47"/>
              <w:w w:val="105"/>
              <w:lang w:eastAsia="zh-CN"/>
            </w:rPr>
            <w:t xml:space="preserve"> </w:t>
          </w:r>
          <w:r>
            <w:rPr>
              <w:i w:val="0"/>
              <w:iCs w:val="0"/>
              <w:w w:val="105"/>
              <w:lang w:eastAsia="zh-CN"/>
            </w:rPr>
            <w:t>协议的第三方登录方式</w:t>
          </w:r>
          <w:r>
            <w:rPr>
              <w:i w:val="0"/>
              <w:iCs w:val="0"/>
            </w:rPr>
            <w:tab/>
          </w:r>
          <w:r>
            <w:rPr>
              <w:i w:val="0"/>
              <w:iCs w:val="0"/>
            </w:rPr>
            <w:fldChar w:fldCharType="begin"/>
          </w:r>
          <w:r>
            <w:rPr>
              <w:i w:val="0"/>
              <w:iCs w:val="0"/>
            </w:rPr>
            <w:instrText xml:space="preserve"> PAGEREF _Toc18333 \h </w:instrText>
          </w:r>
          <w:r>
            <w:rPr>
              <w:i w:val="0"/>
              <w:iCs w:val="0"/>
            </w:rPr>
            <w:fldChar w:fldCharType="separate"/>
          </w:r>
          <w:r>
            <w:rPr>
              <w:i w:val="0"/>
              <w:iCs w:val="0"/>
            </w:rPr>
            <w:t>130</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_Toc25651 </w:instrText>
          </w:r>
          <w:r>
            <w:rPr>
              <w:i w:val="0"/>
              <w:iCs w:val="0"/>
            </w:rPr>
            <w:fldChar w:fldCharType="separate"/>
          </w:r>
          <w:r>
            <w:rPr>
              <w:rFonts w:hint="default" w:ascii="微软雅黑" w:hAnsi="微软雅黑" w:eastAsia="微软雅黑" w:cs="微软雅黑"/>
              <w:bCs/>
              <w:i w:val="0"/>
              <w:iCs w:val="0"/>
              <w:spacing w:val="0"/>
              <w:w w:val="106"/>
              <w:szCs w:val="21"/>
            </w:rPr>
            <w:t xml:space="preserve">6.7.13.1 </w:t>
          </w:r>
          <w:r>
            <w:rPr>
              <w:i w:val="0"/>
              <w:iCs w:val="0"/>
              <w:spacing w:val="13"/>
              <w:w w:val="105"/>
            </w:rPr>
            <w:t xml:space="preserve">配置 </w:t>
          </w:r>
          <w:r>
            <w:rPr>
              <w:i w:val="0"/>
              <w:iCs w:val="0"/>
              <w:spacing w:val="9"/>
              <w:w w:val="105"/>
            </w:rPr>
            <w:t>QQ</w:t>
          </w:r>
          <w:r>
            <w:rPr>
              <w:i w:val="0"/>
              <w:iCs w:val="0"/>
              <w:spacing w:val="77"/>
              <w:w w:val="105"/>
            </w:rPr>
            <w:t xml:space="preserve"> </w:t>
          </w:r>
          <w:r>
            <w:rPr>
              <w:i w:val="0"/>
              <w:iCs w:val="0"/>
              <w:spacing w:val="17"/>
              <w:w w:val="105"/>
            </w:rPr>
            <w:t>账号登录</w:t>
          </w:r>
          <w:r>
            <w:rPr>
              <w:i w:val="0"/>
              <w:iCs w:val="0"/>
            </w:rPr>
            <w:tab/>
          </w:r>
          <w:r>
            <w:rPr>
              <w:i w:val="0"/>
              <w:iCs w:val="0"/>
            </w:rPr>
            <w:fldChar w:fldCharType="begin"/>
          </w:r>
          <w:r>
            <w:rPr>
              <w:i w:val="0"/>
              <w:iCs w:val="0"/>
            </w:rPr>
            <w:instrText xml:space="preserve"> PAGEREF _Toc25651 \h </w:instrText>
          </w:r>
          <w:r>
            <w:rPr>
              <w:i w:val="0"/>
              <w:iCs w:val="0"/>
            </w:rPr>
            <w:fldChar w:fldCharType="separate"/>
          </w:r>
          <w:r>
            <w:rPr>
              <w:i w:val="0"/>
              <w:iCs w:val="0"/>
            </w:rPr>
            <w:t>130</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_Toc31512 </w:instrText>
          </w:r>
          <w:r>
            <w:rPr>
              <w:i w:val="0"/>
              <w:iCs w:val="0"/>
            </w:rPr>
            <w:fldChar w:fldCharType="separate"/>
          </w:r>
          <w:r>
            <w:rPr>
              <w:rFonts w:hint="default" w:ascii="微软雅黑" w:hAnsi="微软雅黑" w:eastAsia="微软雅黑" w:cs="微软雅黑"/>
              <w:bCs/>
              <w:i w:val="0"/>
              <w:iCs w:val="0"/>
              <w:spacing w:val="0"/>
              <w:w w:val="106"/>
              <w:szCs w:val="21"/>
            </w:rPr>
            <w:t xml:space="preserve">6.7.13.2 </w:t>
          </w:r>
          <w:r>
            <w:rPr>
              <w:i w:val="0"/>
              <w:iCs w:val="0"/>
              <w:spacing w:val="18"/>
              <w:w w:val="105"/>
            </w:rPr>
            <w:t>配置新浪微博账号登录</w:t>
          </w:r>
          <w:r>
            <w:rPr>
              <w:i w:val="0"/>
              <w:iCs w:val="0"/>
            </w:rPr>
            <w:tab/>
          </w:r>
          <w:r>
            <w:rPr>
              <w:i w:val="0"/>
              <w:iCs w:val="0"/>
            </w:rPr>
            <w:fldChar w:fldCharType="begin"/>
          </w:r>
          <w:r>
            <w:rPr>
              <w:i w:val="0"/>
              <w:iCs w:val="0"/>
            </w:rPr>
            <w:instrText xml:space="preserve"> PAGEREF _Toc31512 \h </w:instrText>
          </w:r>
          <w:r>
            <w:rPr>
              <w:i w:val="0"/>
              <w:iCs w:val="0"/>
            </w:rPr>
            <w:fldChar w:fldCharType="separate"/>
          </w:r>
          <w:r>
            <w:rPr>
              <w:i w:val="0"/>
              <w:iCs w:val="0"/>
            </w:rPr>
            <w:t>130</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_Toc29603 </w:instrText>
          </w:r>
          <w:r>
            <w:rPr>
              <w:i w:val="0"/>
              <w:iCs w:val="0"/>
            </w:rPr>
            <w:fldChar w:fldCharType="separate"/>
          </w:r>
          <w:r>
            <w:rPr>
              <w:rFonts w:hint="default" w:ascii="微软雅黑" w:hAnsi="微软雅黑" w:eastAsia="微软雅黑" w:cs="微软雅黑"/>
              <w:bCs/>
              <w:i w:val="0"/>
              <w:iCs w:val="0"/>
              <w:spacing w:val="0"/>
              <w:w w:val="106"/>
              <w:szCs w:val="21"/>
            </w:rPr>
            <w:t xml:space="preserve">6.7.13.3 </w:t>
          </w:r>
          <w:r>
            <w:rPr>
              <w:i w:val="0"/>
              <w:iCs w:val="0"/>
              <w:spacing w:val="18"/>
              <w:w w:val="105"/>
            </w:rPr>
            <w:t>第三方登录方式的使用</w:t>
          </w:r>
          <w:r>
            <w:rPr>
              <w:i w:val="0"/>
              <w:iCs w:val="0"/>
            </w:rPr>
            <w:tab/>
          </w:r>
          <w:r>
            <w:rPr>
              <w:i w:val="0"/>
              <w:iCs w:val="0"/>
            </w:rPr>
            <w:fldChar w:fldCharType="begin"/>
          </w:r>
          <w:r>
            <w:rPr>
              <w:i w:val="0"/>
              <w:iCs w:val="0"/>
            </w:rPr>
            <w:instrText xml:space="preserve"> PAGEREF _Toc29603 \h </w:instrText>
          </w:r>
          <w:r>
            <w:rPr>
              <w:i w:val="0"/>
              <w:iCs w:val="0"/>
            </w:rPr>
            <w:fldChar w:fldCharType="separate"/>
          </w:r>
          <w:r>
            <w:rPr>
              <w:i w:val="0"/>
              <w:iCs w:val="0"/>
            </w:rPr>
            <w:t>131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_Toc2239 </w:instrText>
          </w:r>
          <w:r>
            <w:rPr>
              <w:i w:val="0"/>
              <w:iCs w:val="0"/>
            </w:rPr>
            <w:fldChar w:fldCharType="separate"/>
          </w:r>
          <w:r>
            <w:rPr>
              <w:i w:val="0"/>
              <w:iCs w:val="0"/>
              <w:w w:val="105"/>
              <w:lang w:eastAsia="zh-CN"/>
            </w:rPr>
            <w:t>6.7.14 管理三维数据安全</w:t>
          </w:r>
          <w:r>
            <w:rPr>
              <w:i w:val="0"/>
              <w:iCs w:val="0"/>
            </w:rPr>
            <w:tab/>
          </w:r>
          <w:r>
            <w:rPr>
              <w:i w:val="0"/>
              <w:iCs w:val="0"/>
            </w:rPr>
            <w:fldChar w:fldCharType="begin"/>
          </w:r>
          <w:r>
            <w:rPr>
              <w:i w:val="0"/>
              <w:iCs w:val="0"/>
            </w:rPr>
            <w:instrText xml:space="preserve"> PAGEREF _Toc2239 \h </w:instrText>
          </w:r>
          <w:r>
            <w:rPr>
              <w:i w:val="0"/>
              <w:iCs w:val="0"/>
            </w:rPr>
            <w:fldChar w:fldCharType="separate"/>
          </w:r>
          <w:r>
            <w:rPr>
              <w:i w:val="0"/>
              <w:iCs w:val="0"/>
            </w:rPr>
            <w:t>132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_Toc27102 </w:instrText>
          </w:r>
          <w:r>
            <w:rPr>
              <w:i w:val="0"/>
              <w:iCs w:val="0"/>
            </w:rPr>
            <w:fldChar w:fldCharType="separate"/>
          </w:r>
          <w:r>
            <w:rPr>
              <w:rFonts w:hint="default" w:ascii="微软雅黑" w:hAnsi="微软雅黑" w:eastAsia="微软雅黑" w:cs="微软雅黑"/>
              <w:bCs/>
              <w:i w:val="0"/>
              <w:iCs w:val="0"/>
              <w:spacing w:val="0"/>
              <w:w w:val="110"/>
              <w:szCs w:val="28"/>
            </w:rPr>
            <w:t xml:space="preserve">6.8 </w:t>
          </w:r>
          <w:r>
            <w:rPr>
              <w:i w:val="0"/>
              <w:iCs w:val="0"/>
              <w:spacing w:val="15"/>
              <w:w w:val="110"/>
            </w:rPr>
            <w:t>系统监控与统计</w:t>
          </w:r>
          <w:r>
            <w:rPr>
              <w:i w:val="0"/>
              <w:iCs w:val="0"/>
            </w:rPr>
            <w:tab/>
          </w:r>
          <w:r>
            <w:rPr>
              <w:i w:val="0"/>
              <w:iCs w:val="0"/>
            </w:rPr>
            <w:fldChar w:fldCharType="begin"/>
          </w:r>
          <w:r>
            <w:rPr>
              <w:i w:val="0"/>
              <w:iCs w:val="0"/>
            </w:rPr>
            <w:instrText xml:space="preserve"> PAGEREF _Toc27102 \h </w:instrText>
          </w:r>
          <w:r>
            <w:rPr>
              <w:i w:val="0"/>
              <w:iCs w:val="0"/>
            </w:rPr>
            <w:fldChar w:fldCharType="separate"/>
          </w:r>
          <w:r>
            <w:rPr>
              <w:i w:val="0"/>
              <w:iCs w:val="0"/>
            </w:rPr>
            <w:t>132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_Toc20252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6.8.1 </w:t>
          </w:r>
          <w:r>
            <w:rPr>
              <w:i w:val="0"/>
              <w:iCs w:val="0"/>
              <w:w w:val="105"/>
              <w:lang w:eastAsia="zh-CN"/>
            </w:rPr>
            <w:t>当前服务器并发请求监控</w:t>
          </w:r>
          <w:r>
            <w:rPr>
              <w:i w:val="0"/>
              <w:iCs w:val="0"/>
            </w:rPr>
            <w:tab/>
          </w:r>
          <w:r>
            <w:rPr>
              <w:i w:val="0"/>
              <w:iCs w:val="0"/>
            </w:rPr>
            <w:fldChar w:fldCharType="begin"/>
          </w:r>
          <w:r>
            <w:rPr>
              <w:i w:val="0"/>
              <w:iCs w:val="0"/>
            </w:rPr>
            <w:instrText xml:space="preserve"> PAGEREF _Toc20252 \h </w:instrText>
          </w:r>
          <w:r>
            <w:rPr>
              <w:i w:val="0"/>
              <w:iCs w:val="0"/>
            </w:rPr>
            <w:fldChar w:fldCharType="separate"/>
          </w:r>
          <w:r>
            <w:rPr>
              <w:i w:val="0"/>
              <w:iCs w:val="0"/>
            </w:rPr>
            <w:t>132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_Toc1986 </w:instrText>
          </w:r>
          <w:r>
            <w:rPr>
              <w:i w:val="0"/>
              <w:iCs w:val="0"/>
            </w:rPr>
            <w:fldChar w:fldCharType="separate"/>
          </w:r>
          <w:r>
            <w:rPr>
              <w:rFonts w:hint="default" w:ascii="微软雅黑" w:hAnsi="微软雅黑" w:eastAsia="微软雅黑" w:cs="微软雅黑"/>
              <w:bCs/>
              <w:i w:val="0"/>
              <w:iCs w:val="0"/>
              <w:spacing w:val="-3"/>
              <w:w w:val="103"/>
              <w:szCs w:val="23"/>
            </w:rPr>
            <w:t xml:space="preserve">6.8.2 </w:t>
          </w:r>
          <w:r>
            <w:rPr>
              <w:i w:val="0"/>
              <w:iCs w:val="0"/>
              <w:w w:val="105"/>
            </w:rPr>
            <w:t>集群系统并发请求监控</w:t>
          </w:r>
          <w:r>
            <w:rPr>
              <w:i w:val="0"/>
              <w:iCs w:val="0"/>
            </w:rPr>
            <w:tab/>
          </w:r>
          <w:r>
            <w:rPr>
              <w:i w:val="0"/>
              <w:iCs w:val="0"/>
            </w:rPr>
            <w:fldChar w:fldCharType="begin"/>
          </w:r>
          <w:r>
            <w:rPr>
              <w:i w:val="0"/>
              <w:iCs w:val="0"/>
            </w:rPr>
            <w:instrText xml:space="preserve"> PAGEREF _Toc1986 \h </w:instrText>
          </w:r>
          <w:r>
            <w:rPr>
              <w:i w:val="0"/>
              <w:iCs w:val="0"/>
            </w:rPr>
            <w:fldChar w:fldCharType="separate"/>
          </w:r>
          <w:r>
            <w:rPr>
              <w:i w:val="0"/>
              <w:iCs w:val="0"/>
            </w:rPr>
            <w:t>133</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_Toc24098 </w:instrText>
          </w:r>
          <w:r>
            <w:rPr>
              <w:i w:val="0"/>
              <w:iCs w:val="0"/>
            </w:rPr>
            <w:fldChar w:fldCharType="separate"/>
          </w:r>
          <w:r>
            <w:rPr>
              <w:rFonts w:hint="default" w:ascii="微软雅黑" w:hAnsi="微软雅黑" w:eastAsia="微软雅黑" w:cs="微软雅黑"/>
              <w:bCs/>
              <w:i w:val="0"/>
              <w:iCs w:val="0"/>
              <w:spacing w:val="-3"/>
              <w:w w:val="103"/>
              <w:szCs w:val="23"/>
            </w:rPr>
            <w:t xml:space="preserve">6.8.3 </w:t>
          </w:r>
          <w:r>
            <w:rPr>
              <w:i w:val="0"/>
              <w:iCs w:val="0"/>
              <w:w w:val="105"/>
            </w:rPr>
            <w:t>服务访问统计</w:t>
          </w:r>
          <w:r>
            <w:rPr>
              <w:i w:val="0"/>
              <w:iCs w:val="0"/>
            </w:rPr>
            <w:tab/>
          </w:r>
          <w:r>
            <w:rPr>
              <w:i w:val="0"/>
              <w:iCs w:val="0"/>
            </w:rPr>
            <w:fldChar w:fldCharType="begin"/>
          </w:r>
          <w:r>
            <w:rPr>
              <w:i w:val="0"/>
              <w:iCs w:val="0"/>
            </w:rPr>
            <w:instrText xml:space="preserve"> PAGEREF _Toc24098 \h </w:instrText>
          </w:r>
          <w:r>
            <w:rPr>
              <w:i w:val="0"/>
              <w:iCs w:val="0"/>
            </w:rPr>
            <w:fldChar w:fldCharType="separate"/>
          </w:r>
          <w:r>
            <w:rPr>
              <w:i w:val="0"/>
              <w:iCs w:val="0"/>
            </w:rPr>
            <w:t>134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_Toc28094 </w:instrText>
          </w:r>
          <w:r>
            <w:rPr>
              <w:i w:val="0"/>
              <w:iCs w:val="0"/>
            </w:rPr>
            <w:fldChar w:fldCharType="separate"/>
          </w:r>
          <w:r>
            <w:rPr>
              <w:rFonts w:hint="default" w:ascii="微软雅黑" w:hAnsi="微软雅黑" w:eastAsia="微软雅黑" w:cs="微软雅黑"/>
              <w:bCs/>
              <w:i w:val="0"/>
              <w:iCs w:val="0"/>
              <w:spacing w:val="-3"/>
              <w:w w:val="103"/>
              <w:szCs w:val="23"/>
            </w:rPr>
            <w:t xml:space="preserve">6.8.4 </w:t>
          </w:r>
          <w:r>
            <w:rPr>
              <w:i w:val="0"/>
              <w:iCs w:val="0"/>
              <w:w w:val="105"/>
            </w:rPr>
            <w:t>邮件通知</w:t>
          </w:r>
          <w:r>
            <w:rPr>
              <w:i w:val="0"/>
              <w:iCs w:val="0"/>
            </w:rPr>
            <w:tab/>
          </w:r>
          <w:r>
            <w:rPr>
              <w:i w:val="0"/>
              <w:iCs w:val="0"/>
            </w:rPr>
            <w:fldChar w:fldCharType="begin"/>
          </w:r>
          <w:r>
            <w:rPr>
              <w:i w:val="0"/>
              <w:iCs w:val="0"/>
            </w:rPr>
            <w:instrText xml:space="preserve"> PAGEREF _Toc28094 \h </w:instrText>
          </w:r>
          <w:r>
            <w:rPr>
              <w:i w:val="0"/>
              <w:iCs w:val="0"/>
            </w:rPr>
            <w:fldChar w:fldCharType="separate"/>
          </w:r>
          <w:r>
            <w:rPr>
              <w:i w:val="0"/>
              <w:iCs w:val="0"/>
            </w:rPr>
            <w:t>136</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_Toc2980 </w:instrText>
          </w:r>
          <w:r>
            <w:rPr>
              <w:i w:val="0"/>
              <w:iCs w:val="0"/>
            </w:rPr>
            <w:fldChar w:fldCharType="separate"/>
          </w:r>
          <w:r>
            <w:rPr>
              <w:rFonts w:hint="default" w:ascii="微软雅黑" w:hAnsi="微软雅黑" w:eastAsia="微软雅黑" w:cs="微软雅黑"/>
              <w:bCs/>
              <w:i w:val="0"/>
              <w:iCs w:val="0"/>
              <w:spacing w:val="-3"/>
              <w:w w:val="103"/>
              <w:szCs w:val="23"/>
            </w:rPr>
            <w:t xml:space="preserve">6.8.5 </w:t>
          </w:r>
          <w:r>
            <w:rPr>
              <w:i w:val="0"/>
              <w:iCs w:val="0"/>
              <w:w w:val="105"/>
            </w:rPr>
            <w:t>出图性能监控</w:t>
          </w:r>
          <w:r>
            <w:rPr>
              <w:i w:val="0"/>
              <w:iCs w:val="0"/>
            </w:rPr>
            <w:tab/>
          </w:r>
          <w:r>
            <w:rPr>
              <w:i w:val="0"/>
              <w:iCs w:val="0"/>
            </w:rPr>
            <w:fldChar w:fldCharType="begin"/>
          </w:r>
          <w:r>
            <w:rPr>
              <w:i w:val="0"/>
              <w:iCs w:val="0"/>
            </w:rPr>
            <w:instrText xml:space="preserve"> PAGEREF _Toc2980 \h </w:instrText>
          </w:r>
          <w:r>
            <w:rPr>
              <w:i w:val="0"/>
              <w:iCs w:val="0"/>
            </w:rPr>
            <w:fldChar w:fldCharType="separate"/>
          </w:r>
          <w:r>
            <w:rPr>
              <w:i w:val="0"/>
              <w:iCs w:val="0"/>
            </w:rPr>
            <w:t>137</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_Toc31985 </w:instrText>
          </w:r>
          <w:r>
            <w:rPr>
              <w:i w:val="0"/>
              <w:iCs w:val="0"/>
            </w:rPr>
            <w:fldChar w:fldCharType="separate"/>
          </w:r>
          <w:r>
            <w:rPr>
              <w:rFonts w:hint="default" w:ascii="微软雅黑" w:hAnsi="微软雅黑" w:eastAsia="微软雅黑" w:cs="微软雅黑"/>
              <w:bCs/>
              <w:i w:val="0"/>
              <w:iCs w:val="0"/>
              <w:spacing w:val="0"/>
              <w:w w:val="110"/>
              <w:szCs w:val="28"/>
              <w:lang w:eastAsia="zh-CN"/>
            </w:rPr>
            <w:t xml:space="preserve">6.9 </w:t>
          </w:r>
          <w:r>
            <w:rPr>
              <w:i w:val="0"/>
              <w:iCs w:val="0"/>
              <w:spacing w:val="15"/>
              <w:w w:val="110"/>
              <w:lang w:eastAsia="zh-CN"/>
            </w:rPr>
            <w:t>服务器配置的备份与恢复</w:t>
          </w:r>
          <w:r>
            <w:rPr>
              <w:i w:val="0"/>
              <w:iCs w:val="0"/>
            </w:rPr>
            <w:tab/>
          </w:r>
          <w:r>
            <w:rPr>
              <w:i w:val="0"/>
              <w:iCs w:val="0"/>
            </w:rPr>
            <w:fldChar w:fldCharType="begin"/>
          </w:r>
          <w:r>
            <w:rPr>
              <w:i w:val="0"/>
              <w:iCs w:val="0"/>
            </w:rPr>
            <w:instrText xml:space="preserve"> PAGEREF _Toc31985 \h </w:instrText>
          </w:r>
          <w:r>
            <w:rPr>
              <w:i w:val="0"/>
              <w:iCs w:val="0"/>
            </w:rPr>
            <w:fldChar w:fldCharType="separate"/>
          </w:r>
          <w:r>
            <w:rPr>
              <w:i w:val="0"/>
              <w:iCs w:val="0"/>
            </w:rPr>
            <w:t>138</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_Toc29819 </w:instrText>
          </w:r>
          <w:r>
            <w:rPr>
              <w:i w:val="0"/>
              <w:iCs w:val="0"/>
            </w:rPr>
            <w:fldChar w:fldCharType="separate"/>
          </w:r>
          <w:r>
            <w:rPr>
              <w:rFonts w:hint="default" w:ascii="微软雅黑" w:hAnsi="微软雅黑" w:eastAsia="微软雅黑" w:cs="微软雅黑"/>
              <w:bCs/>
              <w:i w:val="0"/>
              <w:iCs w:val="0"/>
              <w:spacing w:val="-3"/>
              <w:w w:val="103"/>
              <w:szCs w:val="23"/>
            </w:rPr>
            <w:t xml:space="preserve">6.9.1 </w:t>
          </w:r>
          <w:r>
            <w:rPr>
              <w:i w:val="0"/>
              <w:iCs w:val="0"/>
              <w:w w:val="105"/>
            </w:rPr>
            <w:t>备份</w:t>
          </w:r>
          <w:r>
            <w:rPr>
              <w:i w:val="0"/>
              <w:iCs w:val="0"/>
            </w:rPr>
            <w:tab/>
          </w:r>
          <w:r>
            <w:rPr>
              <w:i w:val="0"/>
              <w:iCs w:val="0"/>
            </w:rPr>
            <w:fldChar w:fldCharType="begin"/>
          </w:r>
          <w:r>
            <w:rPr>
              <w:i w:val="0"/>
              <w:iCs w:val="0"/>
            </w:rPr>
            <w:instrText xml:space="preserve"> PAGEREF _Toc29819 \h </w:instrText>
          </w:r>
          <w:r>
            <w:rPr>
              <w:i w:val="0"/>
              <w:iCs w:val="0"/>
            </w:rPr>
            <w:fldChar w:fldCharType="separate"/>
          </w:r>
          <w:r>
            <w:rPr>
              <w:i w:val="0"/>
              <w:iCs w:val="0"/>
            </w:rPr>
            <w:t>139</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_Toc26176 </w:instrText>
          </w:r>
          <w:r>
            <w:rPr>
              <w:i w:val="0"/>
              <w:iCs w:val="0"/>
            </w:rPr>
            <w:fldChar w:fldCharType="separate"/>
          </w:r>
          <w:r>
            <w:rPr>
              <w:rFonts w:hint="default" w:ascii="微软雅黑" w:hAnsi="微软雅黑" w:eastAsia="微软雅黑" w:cs="微软雅黑"/>
              <w:bCs/>
              <w:i w:val="0"/>
              <w:iCs w:val="0"/>
              <w:spacing w:val="-3"/>
              <w:w w:val="103"/>
              <w:szCs w:val="23"/>
            </w:rPr>
            <w:t xml:space="preserve">6.9.2 </w:t>
          </w:r>
          <w:r>
            <w:rPr>
              <w:i w:val="0"/>
              <w:iCs w:val="0"/>
              <w:w w:val="105"/>
            </w:rPr>
            <w:t>恢复</w:t>
          </w:r>
          <w:r>
            <w:rPr>
              <w:i w:val="0"/>
              <w:iCs w:val="0"/>
            </w:rPr>
            <w:tab/>
          </w:r>
          <w:r>
            <w:rPr>
              <w:i w:val="0"/>
              <w:iCs w:val="0"/>
            </w:rPr>
            <w:fldChar w:fldCharType="begin"/>
          </w:r>
          <w:r>
            <w:rPr>
              <w:i w:val="0"/>
              <w:iCs w:val="0"/>
            </w:rPr>
            <w:instrText xml:space="preserve"> PAGEREF _Toc26176 \h </w:instrText>
          </w:r>
          <w:r>
            <w:rPr>
              <w:i w:val="0"/>
              <w:iCs w:val="0"/>
            </w:rPr>
            <w:fldChar w:fldCharType="separate"/>
          </w:r>
          <w:r>
            <w:rPr>
              <w:i w:val="0"/>
              <w:iCs w:val="0"/>
            </w:rPr>
            <w:t>139</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_Toc6070 </w:instrText>
          </w:r>
          <w:r>
            <w:rPr>
              <w:i w:val="0"/>
              <w:iCs w:val="0"/>
            </w:rPr>
            <w:fldChar w:fldCharType="separate"/>
          </w:r>
          <w:r>
            <w:rPr>
              <w:rFonts w:hint="default" w:ascii="微软雅黑" w:hAnsi="微软雅黑" w:eastAsia="微软雅黑" w:cs="微软雅黑"/>
              <w:bCs/>
              <w:i w:val="0"/>
              <w:iCs w:val="0"/>
              <w:spacing w:val="0"/>
              <w:w w:val="110"/>
              <w:szCs w:val="28"/>
            </w:rPr>
            <w:t xml:space="preserve">6.10 </w:t>
          </w:r>
          <w:r>
            <w:rPr>
              <w:i w:val="0"/>
              <w:iCs w:val="0"/>
              <w:spacing w:val="15"/>
              <w:w w:val="110"/>
            </w:rPr>
            <w:t>许可信息</w:t>
          </w:r>
          <w:r>
            <w:rPr>
              <w:i w:val="0"/>
              <w:iCs w:val="0"/>
            </w:rPr>
            <w:tab/>
          </w:r>
          <w:r>
            <w:rPr>
              <w:i w:val="0"/>
              <w:iCs w:val="0"/>
            </w:rPr>
            <w:fldChar w:fldCharType="begin"/>
          </w:r>
          <w:r>
            <w:rPr>
              <w:i w:val="0"/>
              <w:iCs w:val="0"/>
            </w:rPr>
            <w:instrText xml:space="preserve"> PAGEREF _Toc6070 \h </w:instrText>
          </w:r>
          <w:r>
            <w:rPr>
              <w:i w:val="0"/>
              <w:iCs w:val="0"/>
            </w:rPr>
            <w:fldChar w:fldCharType="separate"/>
          </w:r>
          <w:r>
            <w:rPr>
              <w:i w:val="0"/>
              <w:iCs w:val="0"/>
            </w:rPr>
            <w:t>139</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_Toc32562 </w:instrText>
          </w:r>
          <w:r>
            <w:rPr>
              <w:i w:val="0"/>
              <w:iCs w:val="0"/>
            </w:rPr>
            <w:fldChar w:fldCharType="separate"/>
          </w:r>
          <w:r>
            <w:rPr>
              <w:rFonts w:hint="default" w:ascii="微软雅黑" w:hAnsi="微软雅黑" w:eastAsia="微软雅黑" w:cs="微软雅黑"/>
              <w:bCs/>
              <w:i w:val="0"/>
              <w:iCs w:val="0"/>
              <w:spacing w:val="0"/>
              <w:w w:val="110"/>
              <w:szCs w:val="28"/>
            </w:rPr>
            <w:t xml:space="preserve">6.11 </w:t>
          </w:r>
          <w:r>
            <w:rPr>
              <w:i w:val="0"/>
              <w:iCs w:val="0"/>
              <w:spacing w:val="15"/>
              <w:w w:val="110"/>
            </w:rPr>
            <w:t>计划任务</w:t>
          </w:r>
          <w:r>
            <w:rPr>
              <w:i w:val="0"/>
              <w:iCs w:val="0"/>
            </w:rPr>
            <w:tab/>
          </w:r>
          <w:r>
            <w:rPr>
              <w:i w:val="0"/>
              <w:iCs w:val="0"/>
            </w:rPr>
            <w:fldChar w:fldCharType="begin"/>
          </w:r>
          <w:r>
            <w:rPr>
              <w:i w:val="0"/>
              <w:iCs w:val="0"/>
            </w:rPr>
            <w:instrText xml:space="preserve"> PAGEREF _Toc32562 \h </w:instrText>
          </w:r>
          <w:r>
            <w:rPr>
              <w:i w:val="0"/>
              <w:iCs w:val="0"/>
            </w:rPr>
            <w:fldChar w:fldCharType="separate"/>
          </w:r>
          <w:r>
            <w:rPr>
              <w:i w:val="0"/>
              <w:iCs w:val="0"/>
            </w:rPr>
            <w:t>139</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_Toc25751 </w:instrText>
          </w:r>
          <w:r>
            <w:rPr>
              <w:i w:val="0"/>
              <w:iCs w:val="0"/>
            </w:rPr>
            <w:fldChar w:fldCharType="separate"/>
          </w:r>
          <w:r>
            <w:rPr>
              <w:rFonts w:hint="default" w:ascii="微软雅黑" w:hAnsi="微软雅黑" w:eastAsia="微软雅黑" w:cs="微软雅黑"/>
              <w:bCs/>
              <w:i w:val="0"/>
              <w:iCs w:val="0"/>
              <w:spacing w:val="0"/>
              <w:w w:val="110"/>
              <w:szCs w:val="28"/>
            </w:rPr>
            <w:t xml:space="preserve">6.12 </w:t>
          </w:r>
          <w:r>
            <w:rPr>
              <w:i w:val="0"/>
              <w:iCs w:val="0"/>
              <w:spacing w:val="15"/>
              <w:w w:val="110"/>
            </w:rPr>
            <w:t>配置全局属性</w:t>
          </w:r>
          <w:r>
            <w:rPr>
              <w:i w:val="0"/>
              <w:iCs w:val="0"/>
            </w:rPr>
            <w:tab/>
          </w:r>
          <w:r>
            <w:rPr>
              <w:i w:val="0"/>
              <w:iCs w:val="0"/>
            </w:rPr>
            <w:fldChar w:fldCharType="begin"/>
          </w:r>
          <w:r>
            <w:rPr>
              <w:i w:val="0"/>
              <w:iCs w:val="0"/>
            </w:rPr>
            <w:instrText xml:space="preserve"> PAGEREF _Toc25751 \h </w:instrText>
          </w:r>
          <w:r>
            <w:rPr>
              <w:i w:val="0"/>
              <w:iCs w:val="0"/>
            </w:rPr>
            <w:fldChar w:fldCharType="separate"/>
          </w:r>
          <w:r>
            <w:rPr>
              <w:i w:val="0"/>
              <w:iCs w:val="0"/>
            </w:rPr>
            <w:t>140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_Toc29326 </w:instrText>
          </w:r>
          <w:r>
            <w:rPr>
              <w:i w:val="0"/>
              <w:iCs w:val="0"/>
            </w:rPr>
            <w:fldChar w:fldCharType="separate"/>
          </w:r>
          <w:r>
            <w:rPr>
              <w:i w:val="0"/>
              <w:iCs w:val="0"/>
              <w:w w:val="120"/>
            </w:rPr>
            <w:t>7</w:t>
          </w:r>
          <w:r>
            <w:rPr>
              <w:i w:val="0"/>
              <w:iCs w:val="0"/>
            </w:rPr>
            <w:tab/>
          </w:r>
          <w:r>
            <w:rPr>
              <w:i w:val="0"/>
              <w:iCs w:val="0"/>
            </w:rPr>
            <w:fldChar w:fldCharType="begin"/>
          </w:r>
          <w:r>
            <w:rPr>
              <w:i w:val="0"/>
              <w:iCs w:val="0"/>
            </w:rPr>
            <w:instrText xml:space="preserve"> PAGEREF _Toc29326 \h </w:instrText>
          </w:r>
          <w:r>
            <w:rPr>
              <w:i w:val="0"/>
              <w:iCs w:val="0"/>
            </w:rPr>
            <w:fldChar w:fldCharType="separate"/>
          </w:r>
          <w:r>
            <w:rPr>
              <w:i w:val="0"/>
              <w:iCs w:val="0"/>
            </w:rPr>
            <w:t>141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_Toc21266 </w:instrText>
          </w:r>
          <w:r>
            <w:rPr>
              <w:i w:val="0"/>
              <w:iCs w:val="0"/>
            </w:rPr>
            <w:fldChar w:fldCharType="separate"/>
          </w:r>
          <w:r>
            <w:rPr>
              <w:i w:val="0"/>
              <w:iCs w:val="0"/>
              <w:w w:val="120"/>
            </w:rPr>
            <w:t>服务管理</w:t>
          </w:r>
          <w:r>
            <w:rPr>
              <w:i w:val="0"/>
              <w:iCs w:val="0"/>
            </w:rPr>
            <w:tab/>
          </w:r>
          <w:r>
            <w:rPr>
              <w:i w:val="0"/>
              <w:iCs w:val="0"/>
            </w:rPr>
            <w:fldChar w:fldCharType="begin"/>
          </w:r>
          <w:r>
            <w:rPr>
              <w:i w:val="0"/>
              <w:iCs w:val="0"/>
            </w:rPr>
            <w:instrText xml:space="preserve"> PAGEREF _Toc21266 \h </w:instrText>
          </w:r>
          <w:r>
            <w:rPr>
              <w:i w:val="0"/>
              <w:iCs w:val="0"/>
            </w:rPr>
            <w:fldChar w:fldCharType="separate"/>
          </w:r>
          <w:r>
            <w:rPr>
              <w:i w:val="0"/>
              <w:iCs w:val="0"/>
            </w:rPr>
            <w:t>141</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_Toc32415 </w:instrText>
          </w:r>
          <w:r>
            <w:rPr>
              <w:i w:val="0"/>
              <w:iCs w:val="0"/>
            </w:rPr>
            <w:fldChar w:fldCharType="separate"/>
          </w:r>
          <w:r>
            <w:rPr>
              <w:rFonts w:hint="default" w:ascii="微软雅黑" w:hAnsi="微软雅黑" w:eastAsia="微软雅黑" w:cs="微软雅黑"/>
              <w:bCs/>
              <w:i w:val="0"/>
              <w:iCs w:val="0"/>
              <w:spacing w:val="0"/>
              <w:w w:val="110"/>
              <w:szCs w:val="28"/>
            </w:rPr>
            <w:t xml:space="preserve">7.1 </w:t>
          </w:r>
          <w:r>
            <w:rPr>
              <w:i w:val="0"/>
              <w:iCs w:val="0"/>
              <w:spacing w:val="9"/>
              <w:w w:val="110"/>
            </w:rPr>
            <w:t xml:space="preserve">快速发布 </w:t>
          </w:r>
          <w:r>
            <w:rPr>
              <w:i w:val="0"/>
              <w:iCs w:val="0"/>
              <w:spacing w:val="6"/>
              <w:w w:val="110"/>
            </w:rPr>
            <w:t>GIS</w:t>
          </w:r>
          <w:r>
            <w:rPr>
              <w:i w:val="0"/>
              <w:iCs w:val="0"/>
              <w:spacing w:val="-3"/>
              <w:w w:val="110"/>
            </w:rPr>
            <w:t xml:space="preserve"> </w:t>
          </w:r>
          <w:r>
            <w:rPr>
              <w:i w:val="0"/>
              <w:iCs w:val="0"/>
              <w:spacing w:val="15"/>
              <w:w w:val="110"/>
            </w:rPr>
            <w:t>服务</w:t>
          </w:r>
          <w:r>
            <w:rPr>
              <w:i w:val="0"/>
              <w:iCs w:val="0"/>
            </w:rPr>
            <w:tab/>
          </w:r>
          <w:r>
            <w:rPr>
              <w:i w:val="0"/>
              <w:iCs w:val="0"/>
            </w:rPr>
            <w:fldChar w:fldCharType="begin"/>
          </w:r>
          <w:r>
            <w:rPr>
              <w:i w:val="0"/>
              <w:iCs w:val="0"/>
            </w:rPr>
            <w:instrText xml:space="preserve"> PAGEREF _Toc32415 \h </w:instrText>
          </w:r>
          <w:r>
            <w:rPr>
              <w:i w:val="0"/>
              <w:iCs w:val="0"/>
            </w:rPr>
            <w:fldChar w:fldCharType="separate"/>
          </w:r>
          <w:r>
            <w:rPr>
              <w:i w:val="0"/>
              <w:iCs w:val="0"/>
            </w:rPr>
            <w:t>141</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_Toc2238 </w:instrText>
          </w:r>
          <w:r>
            <w:rPr>
              <w:i w:val="0"/>
              <w:iCs w:val="0"/>
            </w:rPr>
            <w:fldChar w:fldCharType="separate"/>
          </w:r>
          <w:r>
            <w:rPr>
              <w:rFonts w:hint="default"/>
              <w:i w:val="0"/>
              <w:iCs w:val="0"/>
            </w:rPr>
            <w:t xml:space="preserve">7.2 </w:t>
          </w:r>
          <w:r>
            <w:rPr>
              <w:i w:val="0"/>
              <w:iCs w:val="0"/>
              <w:spacing w:val="5"/>
              <w:w w:val="110"/>
            </w:rPr>
            <w:t xml:space="preserve">通过 </w:t>
          </w:r>
          <w:r>
            <w:rPr>
              <w:i w:val="0"/>
              <w:iCs w:val="0"/>
              <w:spacing w:val="6"/>
              <w:w w:val="110"/>
            </w:rPr>
            <w:t>REST</w:t>
          </w:r>
          <w:r>
            <w:rPr>
              <w:i w:val="0"/>
              <w:iCs w:val="0"/>
              <w:spacing w:val="17"/>
              <w:w w:val="110"/>
            </w:rPr>
            <w:t xml:space="preserve"> </w:t>
          </w:r>
          <w:r>
            <w:rPr>
              <w:i w:val="0"/>
              <w:iCs w:val="0"/>
              <w:spacing w:val="5"/>
              <w:w w:val="110"/>
            </w:rPr>
            <w:t>API</w:t>
          </w:r>
          <w:r>
            <w:rPr>
              <w:i w:val="0"/>
              <w:iCs w:val="0"/>
              <w:spacing w:val="2"/>
              <w:w w:val="110"/>
            </w:rPr>
            <w:t xml:space="preserve"> </w:t>
          </w:r>
          <w:r>
            <w:rPr>
              <w:i w:val="0"/>
              <w:iCs w:val="0"/>
              <w:spacing w:val="9"/>
              <w:w w:val="110"/>
            </w:rPr>
            <w:t xml:space="preserve">快速发布 </w:t>
          </w:r>
          <w:r>
            <w:rPr>
              <w:i w:val="0"/>
              <w:iCs w:val="0"/>
              <w:spacing w:val="3"/>
              <w:w w:val="110"/>
            </w:rPr>
            <w:t>GIS</w:t>
          </w:r>
          <w:r>
            <w:rPr>
              <w:i w:val="0"/>
              <w:iCs w:val="0"/>
              <w:spacing w:val="-3"/>
              <w:w w:val="110"/>
            </w:rPr>
            <w:t xml:space="preserve"> </w:t>
          </w:r>
          <w:r>
            <w:rPr>
              <w:i w:val="0"/>
              <w:iCs w:val="0"/>
              <w:spacing w:val="15"/>
              <w:w w:val="110"/>
            </w:rPr>
            <w:t>服务</w:t>
          </w:r>
          <w:r>
            <w:rPr>
              <w:i w:val="0"/>
              <w:iCs w:val="0"/>
            </w:rPr>
            <w:tab/>
          </w:r>
          <w:r>
            <w:rPr>
              <w:i w:val="0"/>
              <w:iCs w:val="0"/>
            </w:rPr>
            <w:fldChar w:fldCharType="begin"/>
          </w:r>
          <w:r>
            <w:rPr>
              <w:i w:val="0"/>
              <w:iCs w:val="0"/>
            </w:rPr>
            <w:instrText xml:space="preserve"> PAGEREF _Toc2238 \h </w:instrText>
          </w:r>
          <w:r>
            <w:rPr>
              <w:i w:val="0"/>
              <w:iCs w:val="0"/>
            </w:rPr>
            <w:fldChar w:fldCharType="separate"/>
          </w:r>
          <w:r>
            <w:rPr>
              <w:i w:val="0"/>
              <w:iCs w:val="0"/>
            </w:rPr>
            <w:t>158</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_Toc14850 </w:instrText>
          </w:r>
          <w:r>
            <w:rPr>
              <w:i w:val="0"/>
              <w:iCs w:val="0"/>
            </w:rPr>
            <w:fldChar w:fldCharType="separate"/>
          </w:r>
          <w:r>
            <w:rPr>
              <w:rFonts w:hint="default"/>
              <w:i w:val="0"/>
              <w:iCs w:val="0"/>
            </w:rPr>
            <w:t xml:space="preserve">7.3 </w:t>
          </w:r>
          <w:r>
            <w:rPr>
              <w:i w:val="0"/>
              <w:iCs w:val="0"/>
              <w:spacing w:val="15"/>
              <w:w w:val="110"/>
            </w:rPr>
            <w:t>服务实例视图</w:t>
          </w:r>
          <w:r>
            <w:rPr>
              <w:i w:val="0"/>
              <w:iCs w:val="0"/>
            </w:rPr>
            <w:tab/>
          </w:r>
          <w:r>
            <w:rPr>
              <w:i w:val="0"/>
              <w:iCs w:val="0"/>
            </w:rPr>
            <w:fldChar w:fldCharType="begin"/>
          </w:r>
          <w:r>
            <w:rPr>
              <w:i w:val="0"/>
              <w:iCs w:val="0"/>
            </w:rPr>
            <w:instrText xml:space="preserve"> PAGEREF _Toc14850 \h </w:instrText>
          </w:r>
          <w:r>
            <w:rPr>
              <w:i w:val="0"/>
              <w:iCs w:val="0"/>
            </w:rPr>
            <w:fldChar w:fldCharType="separate"/>
          </w:r>
          <w:r>
            <w:rPr>
              <w:i w:val="0"/>
              <w:iCs w:val="0"/>
            </w:rPr>
            <w:t>163</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_Toc5503 </w:instrText>
          </w:r>
          <w:r>
            <w:rPr>
              <w:i w:val="0"/>
              <w:iCs w:val="0"/>
            </w:rPr>
            <w:fldChar w:fldCharType="separate"/>
          </w:r>
          <w:r>
            <w:rPr>
              <w:i w:val="0"/>
              <w:iCs w:val="0"/>
              <w:lang w:eastAsia="zh-CN"/>
            </w:rPr>
            <w:t>5.3 服务的 URI 构成。</w:t>
          </w:r>
          <w:r>
            <w:rPr>
              <w:i w:val="0"/>
              <w:iCs w:val="0"/>
            </w:rPr>
            <w:tab/>
          </w:r>
          <w:r>
            <w:rPr>
              <w:i w:val="0"/>
              <w:iCs w:val="0"/>
            </w:rPr>
            <w:fldChar w:fldCharType="begin"/>
          </w:r>
          <w:r>
            <w:rPr>
              <w:i w:val="0"/>
              <w:iCs w:val="0"/>
            </w:rPr>
            <w:instrText xml:space="preserve"> PAGEREF _Toc5503 \h </w:instrText>
          </w:r>
          <w:r>
            <w:rPr>
              <w:i w:val="0"/>
              <w:iCs w:val="0"/>
            </w:rPr>
            <w:fldChar w:fldCharType="separate"/>
          </w:r>
          <w:r>
            <w:rPr>
              <w:i w:val="0"/>
              <w:iCs w:val="0"/>
            </w:rPr>
            <w:t>163</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_Toc23194 </w:instrText>
          </w:r>
          <w:r>
            <w:rPr>
              <w:i w:val="0"/>
              <w:iCs w:val="0"/>
            </w:rPr>
            <w:fldChar w:fldCharType="separate"/>
          </w:r>
          <w:r>
            <w:rPr>
              <w:rFonts w:hint="default"/>
              <w:i w:val="0"/>
              <w:iCs w:val="0"/>
              <w:lang w:eastAsia="zh-CN"/>
            </w:rPr>
            <w:t xml:space="preserve">7.4 </w:t>
          </w:r>
          <w:r>
            <w:rPr>
              <w:i w:val="0"/>
              <w:iCs w:val="0"/>
              <w:spacing w:val="15"/>
              <w:w w:val="110"/>
              <w:lang w:eastAsia="zh-CN"/>
            </w:rPr>
            <w:t>服务提供者（</w:t>
          </w:r>
          <w:r>
            <w:rPr>
              <w:i w:val="0"/>
              <w:iCs w:val="0"/>
              <w:spacing w:val="16"/>
              <w:w w:val="110"/>
              <w:lang w:eastAsia="zh-CN"/>
            </w:rPr>
            <w:t>集合</w:t>
          </w:r>
          <w:r>
            <w:rPr>
              <w:i w:val="0"/>
              <w:iCs w:val="0"/>
              <w:spacing w:val="15"/>
              <w:w w:val="110"/>
              <w:lang w:eastAsia="zh-CN"/>
            </w:rPr>
            <w:t>）的配置</w:t>
          </w:r>
          <w:r>
            <w:rPr>
              <w:i w:val="0"/>
              <w:iCs w:val="0"/>
            </w:rPr>
            <w:tab/>
          </w:r>
          <w:r>
            <w:rPr>
              <w:i w:val="0"/>
              <w:iCs w:val="0"/>
            </w:rPr>
            <w:fldChar w:fldCharType="begin"/>
          </w:r>
          <w:r>
            <w:rPr>
              <w:i w:val="0"/>
              <w:iCs w:val="0"/>
            </w:rPr>
            <w:instrText xml:space="preserve"> PAGEREF _Toc23194 \h </w:instrText>
          </w:r>
          <w:r>
            <w:rPr>
              <w:i w:val="0"/>
              <w:iCs w:val="0"/>
            </w:rPr>
            <w:fldChar w:fldCharType="separate"/>
          </w:r>
          <w:r>
            <w:rPr>
              <w:i w:val="0"/>
              <w:iCs w:val="0"/>
            </w:rPr>
            <w:t>164</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_Toc21576 </w:instrText>
          </w:r>
          <w:r>
            <w:rPr>
              <w:i w:val="0"/>
              <w:iCs w:val="0"/>
            </w:rPr>
            <w:fldChar w:fldCharType="separate"/>
          </w:r>
          <w:r>
            <w:rPr>
              <w:rFonts w:hint="default"/>
              <w:i w:val="0"/>
              <w:iCs w:val="0"/>
              <w:lang w:eastAsia="zh-CN"/>
            </w:rPr>
            <w:t xml:space="preserve">7.5 </w:t>
          </w:r>
          <w:r>
            <w:rPr>
              <w:i w:val="0"/>
              <w:iCs w:val="0"/>
              <w:spacing w:val="15"/>
              <w:w w:val="110"/>
              <w:lang w:eastAsia="zh-CN"/>
            </w:rPr>
            <w:t>服务组件（集合）的配置</w:t>
          </w:r>
          <w:r>
            <w:rPr>
              <w:i w:val="0"/>
              <w:iCs w:val="0"/>
            </w:rPr>
            <w:tab/>
          </w:r>
          <w:r>
            <w:rPr>
              <w:i w:val="0"/>
              <w:iCs w:val="0"/>
            </w:rPr>
            <w:fldChar w:fldCharType="begin"/>
          </w:r>
          <w:r>
            <w:rPr>
              <w:i w:val="0"/>
              <w:iCs w:val="0"/>
            </w:rPr>
            <w:instrText xml:space="preserve"> PAGEREF _Toc21576 \h </w:instrText>
          </w:r>
          <w:r>
            <w:rPr>
              <w:i w:val="0"/>
              <w:iCs w:val="0"/>
            </w:rPr>
            <w:fldChar w:fldCharType="separate"/>
          </w:r>
          <w:r>
            <w:rPr>
              <w:i w:val="0"/>
              <w:iCs w:val="0"/>
            </w:rPr>
            <w:t>230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_Toc23854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7.5.1 </w:t>
          </w:r>
          <w:r>
            <w:rPr>
              <w:i w:val="0"/>
              <w:iCs w:val="0"/>
              <w:w w:val="105"/>
              <w:lang w:eastAsia="zh-CN"/>
            </w:rPr>
            <w:t>通过服务管理器配置服务组件</w:t>
          </w:r>
          <w:r>
            <w:rPr>
              <w:i w:val="0"/>
              <w:iCs w:val="0"/>
            </w:rPr>
            <w:tab/>
          </w:r>
          <w:r>
            <w:rPr>
              <w:i w:val="0"/>
              <w:iCs w:val="0"/>
            </w:rPr>
            <w:fldChar w:fldCharType="begin"/>
          </w:r>
          <w:r>
            <w:rPr>
              <w:i w:val="0"/>
              <w:iCs w:val="0"/>
            </w:rPr>
            <w:instrText xml:space="preserve"> PAGEREF _Toc23854 \h </w:instrText>
          </w:r>
          <w:r>
            <w:rPr>
              <w:i w:val="0"/>
              <w:iCs w:val="0"/>
            </w:rPr>
            <w:fldChar w:fldCharType="separate"/>
          </w:r>
          <w:r>
            <w:rPr>
              <w:i w:val="0"/>
              <w:iCs w:val="0"/>
            </w:rPr>
            <w:t>230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_Toc11738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7.5.2 </w:t>
          </w:r>
          <w:r>
            <w:rPr>
              <w:i w:val="0"/>
              <w:iCs w:val="0"/>
              <w:spacing w:val="-5"/>
              <w:w w:val="105"/>
              <w:lang w:eastAsia="zh-CN"/>
            </w:rPr>
            <w:t xml:space="preserve">通过 </w:t>
          </w:r>
          <w:r>
            <w:rPr>
              <w:i w:val="0"/>
              <w:iCs w:val="0"/>
              <w:w w:val="105"/>
              <w:lang w:eastAsia="zh-CN"/>
            </w:rPr>
            <w:t>XML</w:t>
          </w:r>
          <w:r>
            <w:rPr>
              <w:i w:val="0"/>
              <w:iCs w:val="0"/>
              <w:spacing w:val="-14"/>
              <w:w w:val="105"/>
              <w:lang w:eastAsia="zh-CN"/>
            </w:rPr>
            <w:t xml:space="preserve"> </w:t>
          </w:r>
          <w:r>
            <w:rPr>
              <w:i w:val="0"/>
              <w:iCs w:val="0"/>
              <w:w w:val="105"/>
              <w:lang w:eastAsia="zh-CN"/>
            </w:rPr>
            <w:t>文件配置服务组件</w:t>
          </w:r>
          <w:r>
            <w:rPr>
              <w:i w:val="0"/>
              <w:iCs w:val="0"/>
            </w:rPr>
            <w:tab/>
          </w:r>
          <w:r>
            <w:rPr>
              <w:i w:val="0"/>
              <w:iCs w:val="0"/>
            </w:rPr>
            <w:fldChar w:fldCharType="begin"/>
          </w:r>
          <w:r>
            <w:rPr>
              <w:i w:val="0"/>
              <w:iCs w:val="0"/>
            </w:rPr>
            <w:instrText xml:space="preserve"> PAGEREF _Toc11738 \h </w:instrText>
          </w:r>
          <w:r>
            <w:rPr>
              <w:i w:val="0"/>
              <w:iCs w:val="0"/>
            </w:rPr>
            <w:fldChar w:fldCharType="separate"/>
          </w:r>
          <w:r>
            <w:rPr>
              <w:i w:val="0"/>
              <w:iCs w:val="0"/>
            </w:rPr>
            <w:t>231</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_Toc21043 </w:instrText>
          </w:r>
          <w:r>
            <w:rPr>
              <w:i w:val="0"/>
              <w:iCs w:val="0"/>
            </w:rPr>
            <w:fldChar w:fldCharType="separate"/>
          </w:r>
          <w:r>
            <w:rPr>
              <w:rFonts w:hint="default" w:ascii="微软雅黑" w:hAnsi="微软雅黑" w:eastAsia="微软雅黑" w:cs="微软雅黑"/>
              <w:bCs/>
              <w:i w:val="0"/>
              <w:iCs w:val="0"/>
              <w:spacing w:val="0"/>
              <w:w w:val="106"/>
              <w:szCs w:val="21"/>
            </w:rPr>
            <w:t xml:space="preserve">7.5.2.1 </w:t>
          </w:r>
          <w:r>
            <w:rPr>
              <w:i w:val="0"/>
              <w:iCs w:val="0"/>
              <w:spacing w:val="18"/>
              <w:w w:val="105"/>
            </w:rPr>
            <w:t>服务组件配置基本结构</w:t>
          </w:r>
          <w:r>
            <w:rPr>
              <w:i w:val="0"/>
              <w:iCs w:val="0"/>
            </w:rPr>
            <w:tab/>
          </w:r>
          <w:r>
            <w:rPr>
              <w:i w:val="0"/>
              <w:iCs w:val="0"/>
            </w:rPr>
            <w:fldChar w:fldCharType="begin"/>
          </w:r>
          <w:r>
            <w:rPr>
              <w:i w:val="0"/>
              <w:iCs w:val="0"/>
            </w:rPr>
            <w:instrText xml:space="preserve"> PAGEREF _Toc21043 \h </w:instrText>
          </w:r>
          <w:r>
            <w:rPr>
              <w:i w:val="0"/>
              <w:iCs w:val="0"/>
            </w:rPr>
            <w:fldChar w:fldCharType="separate"/>
          </w:r>
          <w:r>
            <w:rPr>
              <w:i w:val="0"/>
              <w:iCs w:val="0"/>
            </w:rPr>
            <w:t>232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_Toc22718 </w:instrText>
          </w:r>
          <w:r>
            <w:rPr>
              <w:i w:val="0"/>
              <w:iCs w:val="0"/>
            </w:rPr>
            <w:fldChar w:fldCharType="separate"/>
          </w:r>
          <w:r>
            <w:rPr>
              <w:rFonts w:hint="default" w:ascii="微软雅黑" w:hAnsi="微软雅黑" w:eastAsia="微软雅黑" w:cs="微软雅黑"/>
              <w:bCs/>
              <w:i w:val="0"/>
              <w:iCs w:val="0"/>
              <w:spacing w:val="0"/>
              <w:w w:val="106"/>
              <w:szCs w:val="21"/>
            </w:rPr>
            <w:t xml:space="preserve">7.5.2.2 </w:t>
          </w:r>
          <w:r>
            <w:rPr>
              <w:i w:val="0"/>
              <w:iCs w:val="0"/>
              <w:spacing w:val="17"/>
              <w:w w:val="105"/>
            </w:rPr>
            <w:t>地图组件配置</w:t>
          </w:r>
          <w:r>
            <w:rPr>
              <w:i w:val="0"/>
              <w:iCs w:val="0"/>
            </w:rPr>
            <w:tab/>
          </w:r>
          <w:r>
            <w:rPr>
              <w:i w:val="0"/>
              <w:iCs w:val="0"/>
            </w:rPr>
            <w:fldChar w:fldCharType="begin"/>
          </w:r>
          <w:r>
            <w:rPr>
              <w:i w:val="0"/>
              <w:iCs w:val="0"/>
            </w:rPr>
            <w:instrText xml:space="preserve"> PAGEREF _Toc22718 \h </w:instrText>
          </w:r>
          <w:r>
            <w:rPr>
              <w:i w:val="0"/>
              <w:iCs w:val="0"/>
            </w:rPr>
            <w:fldChar w:fldCharType="separate"/>
          </w:r>
          <w:r>
            <w:rPr>
              <w:i w:val="0"/>
              <w:iCs w:val="0"/>
            </w:rPr>
            <w:t>232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_Toc1610 </w:instrText>
          </w:r>
          <w:r>
            <w:rPr>
              <w:i w:val="0"/>
              <w:iCs w:val="0"/>
            </w:rPr>
            <w:fldChar w:fldCharType="separate"/>
          </w:r>
          <w:r>
            <w:rPr>
              <w:rFonts w:hint="default" w:ascii="微软雅黑" w:hAnsi="微软雅黑" w:eastAsia="微软雅黑" w:cs="微软雅黑"/>
              <w:bCs/>
              <w:i w:val="0"/>
              <w:iCs w:val="0"/>
              <w:spacing w:val="0"/>
              <w:w w:val="106"/>
              <w:szCs w:val="21"/>
            </w:rPr>
            <w:t xml:space="preserve">7.5.2.3 </w:t>
          </w:r>
          <w:r>
            <w:rPr>
              <w:i w:val="0"/>
              <w:iCs w:val="0"/>
              <w:spacing w:val="18"/>
              <w:w w:val="105"/>
            </w:rPr>
            <w:t>数据服务组件配置</w:t>
          </w:r>
          <w:r>
            <w:rPr>
              <w:i w:val="0"/>
              <w:iCs w:val="0"/>
            </w:rPr>
            <w:tab/>
          </w:r>
          <w:r>
            <w:rPr>
              <w:i w:val="0"/>
              <w:iCs w:val="0"/>
            </w:rPr>
            <w:fldChar w:fldCharType="begin"/>
          </w:r>
          <w:r>
            <w:rPr>
              <w:i w:val="0"/>
              <w:iCs w:val="0"/>
            </w:rPr>
            <w:instrText xml:space="preserve"> PAGEREF _Toc1610 \h </w:instrText>
          </w:r>
          <w:r>
            <w:rPr>
              <w:i w:val="0"/>
              <w:iCs w:val="0"/>
            </w:rPr>
            <w:fldChar w:fldCharType="separate"/>
          </w:r>
          <w:r>
            <w:rPr>
              <w:i w:val="0"/>
              <w:iCs w:val="0"/>
            </w:rPr>
            <w:t>233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_Toc9805 </w:instrText>
          </w:r>
          <w:r>
            <w:rPr>
              <w:i w:val="0"/>
              <w:iCs w:val="0"/>
            </w:rPr>
            <w:fldChar w:fldCharType="separate"/>
          </w:r>
          <w:r>
            <w:rPr>
              <w:rFonts w:hint="default" w:ascii="微软雅黑" w:hAnsi="微软雅黑" w:eastAsia="微软雅黑" w:cs="微软雅黑"/>
              <w:bCs/>
              <w:i w:val="0"/>
              <w:iCs w:val="0"/>
              <w:spacing w:val="0"/>
              <w:w w:val="106"/>
              <w:szCs w:val="21"/>
            </w:rPr>
            <w:t xml:space="preserve">7.5.2.4 </w:t>
          </w:r>
          <w:r>
            <w:rPr>
              <w:i w:val="0"/>
              <w:iCs w:val="0"/>
              <w:spacing w:val="18"/>
              <w:w w:val="105"/>
            </w:rPr>
            <w:t>服务组件集合配置</w:t>
          </w:r>
          <w:r>
            <w:rPr>
              <w:i w:val="0"/>
              <w:iCs w:val="0"/>
            </w:rPr>
            <w:tab/>
          </w:r>
          <w:r>
            <w:rPr>
              <w:i w:val="0"/>
              <w:iCs w:val="0"/>
            </w:rPr>
            <w:fldChar w:fldCharType="begin"/>
          </w:r>
          <w:r>
            <w:rPr>
              <w:i w:val="0"/>
              <w:iCs w:val="0"/>
            </w:rPr>
            <w:instrText xml:space="preserve"> PAGEREF _Toc9805 \h </w:instrText>
          </w:r>
          <w:r>
            <w:rPr>
              <w:i w:val="0"/>
              <w:iCs w:val="0"/>
            </w:rPr>
            <w:fldChar w:fldCharType="separate"/>
          </w:r>
          <w:r>
            <w:rPr>
              <w:i w:val="0"/>
              <w:iCs w:val="0"/>
            </w:rPr>
            <w:t>233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_Toc18364 </w:instrText>
          </w:r>
          <w:r>
            <w:rPr>
              <w:i w:val="0"/>
              <w:iCs w:val="0"/>
            </w:rPr>
            <w:fldChar w:fldCharType="separate"/>
          </w:r>
          <w:r>
            <w:rPr>
              <w:rFonts w:hint="default" w:ascii="微软雅黑" w:hAnsi="微软雅黑" w:eastAsia="微软雅黑" w:cs="微软雅黑"/>
              <w:bCs/>
              <w:i w:val="0"/>
              <w:iCs w:val="0"/>
              <w:spacing w:val="0"/>
              <w:w w:val="106"/>
              <w:szCs w:val="21"/>
            </w:rPr>
            <w:t xml:space="preserve">7.5.2.5 </w:t>
          </w:r>
          <w:r>
            <w:rPr>
              <w:i w:val="0"/>
              <w:iCs w:val="0"/>
              <w:spacing w:val="18"/>
              <w:w w:val="105"/>
            </w:rPr>
            <w:t>自定义服务组件配置</w:t>
          </w:r>
          <w:r>
            <w:rPr>
              <w:i w:val="0"/>
              <w:iCs w:val="0"/>
            </w:rPr>
            <w:tab/>
          </w:r>
          <w:r>
            <w:rPr>
              <w:i w:val="0"/>
              <w:iCs w:val="0"/>
            </w:rPr>
            <w:fldChar w:fldCharType="begin"/>
          </w:r>
          <w:r>
            <w:rPr>
              <w:i w:val="0"/>
              <w:iCs w:val="0"/>
            </w:rPr>
            <w:instrText xml:space="preserve"> PAGEREF _Toc18364 \h </w:instrText>
          </w:r>
          <w:r>
            <w:rPr>
              <w:i w:val="0"/>
              <w:iCs w:val="0"/>
            </w:rPr>
            <w:fldChar w:fldCharType="separate"/>
          </w:r>
          <w:r>
            <w:rPr>
              <w:i w:val="0"/>
              <w:iCs w:val="0"/>
            </w:rPr>
            <w:t>233</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_Toc11447 </w:instrText>
          </w:r>
          <w:r>
            <w:rPr>
              <w:i w:val="0"/>
              <w:iCs w:val="0"/>
            </w:rPr>
            <w:fldChar w:fldCharType="separate"/>
          </w:r>
          <w:r>
            <w:rPr>
              <w:rFonts w:hint="default"/>
              <w:i w:val="0"/>
              <w:iCs w:val="0"/>
              <w:lang w:eastAsia="zh-CN"/>
            </w:rPr>
            <w:t xml:space="preserve">7.5.3 </w:t>
          </w:r>
          <w:r>
            <w:rPr>
              <w:i w:val="0"/>
              <w:iCs w:val="0"/>
              <w:w w:val="105"/>
              <w:lang w:eastAsia="zh-CN"/>
            </w:rPr>
            <w:t>通过服务管理器配置服务组件集合</w:t>
          </w:r>
          <w:r>
            <w:rPr>
              <w:i w:val="0"/>
              <w:iCs w:val="0"/>
            </w:rPr>
            <w:tab/>
          </w:r>
          <w:r>
            <w:rPr>
              <w:i w:val="0"/>
              <w:iCs w:val="0"/>
            </w:rPr>
            <w:fldChar w:fldCharType="begin"/>
          </w:r>
          <w:r>
            <w:rPr>
              <w:i w:val="0"/>
              <w:iCs w:val="0"/>
            </w:rPr>
            <w:instrText xml:space="preserve"> PAGEREF _Toc11447 \h </w:instrText>
          </w:r>
          <w:r>
            <w:rPr>
              <w:i w:val="0"/>
              <w:iCs w:val="0"/>
            </w:rPr>
            <w:fldChar w:fldCharType="separate"/>
          </w:r>
          <w:r>
            <w:rPr>
              <w:i w:val="0"/>
              <w:iCs w:val="0"/>
            </w:rPr>
            <w:t>234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_Toc30940 </w:instrText>
          </w:r>
          <w:r>
            <w:rPr>
              <w:i w:val="0"/>
              <w:iCs w:val="0"/>
            </w:rPr>
            <w:fldChar w:fldCharType="separate"/>
          </w:r>
          <w:r>
            <w:rPr>
              <w:rFonts w:hint="default"/>
              <w:i w:val="0"/>
              <w:iCs w:val="0"/>
              <w:lang w:eastAsia="zh-CN"/>
            </w:rPr>
            <w:t xml:space="preserve">7.5.4 </w:t>
          </w:r>
          <w:r>
            <w:rPr>
              <w:i w:val="0"/>
              <w:iCs w:val="0"/>
              <w:spacing w:val="-6"/>
              <w:w w:val="105"/>
              <w:lang w:eastAsia="zh-CN"/>
            </w:rPr>
            <w:t xml:space="preserve">通过 </w:t>
          </w:r>
          <w:r>
            <w:rPr>
              <w:i w:val="0"/>
              <w:iCs w:val="0"/>
              <w:w w:val="105"/>
              <w:lang w:eastAsia="zh-CN"/>
            </w:rPr>
            <w:t>XML</w:t>
          </w:r>
          <w:r>
            <w:rPr>
              <w:i w:val="0"/>
              <w:iCs w:val="0"/>
              <w:spacing w:val="-14"/>
              <w:w w:val="105"/>
              <w:lang w:eastAsia="zh-CN"/>
            </w:rPr>
            <w:t xml:space="preserve"> </w:t>
          </w:r>
          <w:r>
            <w:rPr>
              <w:i w:val="0"/>
              <w:iCs w:val="0"/>
              <w:w w:val="105"/>
              <w:lang w:eastAsia="zh-CN"/>
            </w:rPr>
            <w:t>文件配置服务组件集合</w:t>
          </w:r>
          <w:r>
            <w:rPr>
              <w:i w:val="0"/>
              <w:iCs w:val="0"/>
            </w:rPr>
            <w:tab/>
          </w:r>
          <w:r>
            <w:rPr>
              <w:i w:val="0"/>
              <w:iCs w:val="0"/>
            </w:rPr>
            <w:fldChar w:fldCharType="begin"/>
          </w:r>
          <w:r>
            <w:rPr>
              <w:i w:val="0"/>
              <w:iCs w:val="0"/>
            </w:rPr>
            <w:instrText xml:space="preserve"> PAGEREF _Toc30940 \h </w:instrText>
          </w:r>
          <w:r>
            <w:rPr>
              <w:i w:val="0"/>
              <w:iCs w:val="0"/>
            </w:rPr>
            <w:fldChar w:fldCharType="separate"/>
          </w:r>
          <w:r>
            <w:rPr>
              <w:i w:val="0"/>
              <w:iCs w:val="0"/>
            </w:rPr>
            <w:t>234</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_Toc24159 </w:instrText>
          </w:r>
          <w:r>
            <w:rPr>
              <w:i w:val="0"/>
              <w:iCs w:val="0"/>
            </w:rPr>
            <w:fldChar w:fldCharType="separate"/>
          </w:r>
          <w:r>
            <w:rPr>
              <w:rFonts w:hint="default"/>
              <w:i w:val="0"/>
              <w:iCs w:val="0"/>
            </w:rPr>
            <w:t xml:space="preserve">7.6 </w:t>
          </w:r>
          <w:r>
            <w:rPr>
              <w:i w:val="0"/>
              <w:iCs w:val="0"/>
              <w:spacing w:val="15"/>
              <w:w w:val="110"/>
            </w:rPr>
            <w:t>服务接口层的配置</w:t>
          </w:r>
          <w:r>
            <w:rPr>
              <w:i w:val="0"/>
              <w:iCs w:val="0"/>
            </w:rPr>
            <w:tab/>
          </w:r>
          <w:r>
            <w:rPr>
              <w:i w:val="0"/>
              <w:iCs w:val="0"/>
            </w:rPr>
            <w:fldChar w:fldCharType="begin"/>
          </w:r>
          <w:r>
            <w:rPr>
              <w:i w:val="0"/>
              <w:iCs w:val="0"/>
            </w:rPr>
            <w:instrText xml:space="preserve"> PAGEREF _Toc24159 \h </w:instrText>
          </w:r>
          <w:r>
            <w:rPr>
              <w:i w:val="0"/>
              <w:iCs w:val="0"/>
            </w:rPr>
            <w:fldChar w:fldCharType="separate"/>
          </w:r>
          <w:r>
            <w:rPr>
              <w:i w:val="0"/>
              <w:iCs w:val="0"/>
            </w:rPr>
            <w:t>235</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_Toc24180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7.6.1 </w:t>
          </w:r>
          <w:r>
            <w:rPr>
              <w:i w:val="0"/>
              <w:iCs w:val="0"/>
              <w:lang w:eastAsia="zh-CN"/>
            </w:rPr>
            <w:t>通过服务管理器配置服务接口</w:t>
          </w:r>
          <w:r>
            <w:rPr>
              <w:i w:val="0"/>
              <w:iCs w:val="0"/>
            </w:rPr>
            <w:tab/>
          </w:r>
          <w:r>
            <w:rPr>
              <w:i w:val="0"/>
              <w:iCs w:val="0"/>
            </w:rPr>
            <w:fldChar w:fldCharType="begin"/>
          </w:r>
          <w:r>
            <w:rPr>
              <w:i w:val="0"/>
              <w:iCs w:val="0"/>
            </w:rPr>
            <w:instrText xml:space="preserve"> PAGEREF _Toc24180 \h </w:instrText>
          </w:r>
          <w:r>
            <w:rPr>
              <w:i w:val="0"/>
              <w:iCs w:val="0"/>
            </w:rPr>
            <w:fldChar w:fldCharType="separate"/>
          </w:r>
          <w:r>
            <w:rPr>
              <w:i w:val="0"/>
              <w:iCs w:val="0"/>
            </w:rPr>
            <w:t>235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_Toc24845 </w:instrText>
          </w:r>
          <w:r>
            <w:rPr>
              <w:i w:val="0"/>
              <w:iCs w:val="0"/>
            </w:rPr>
            <w:fldChar w:fldCharType="separate"/>
          </w:r>
          <w:r>
            <w:rPr>
              <w:rFonts w:hint="default" w:ascii="微软雅黑" w:hAnsi="微软雅黑" w:eastAsia="微软雅黑" w:cs="微软雅黑"/>
              <w:i w:val="0"/>
              <w:iCs w:val="0"/>
              <w:spacing w:val="0"/>
              <w:w w:val="100"/>
              <w:szCs w:val="18"/>
            </w:rPr>
            <w:t xml:space="preserve">1. </w:t>
          </w:r>
          <w:r>
            <w:rPr>
              <w:i w:val="0"/>
              <w:iCs w:val="0"/>
            </w:rPr>
            <w:t>自定义接口类型</w:t>
          </w:r>
          <w:r>
            <w:rPr>
              <w:i w:val="0"/>
              <w:iCs w:val="0"/>
            </w:rPr>
            <w:tab/>
          </w:r>
          <w:r>
            <w:rPr>
              <w:i w:val="0"/>
              <w:iCs w:val="0"/>
            </w:rPr>
            <w:fldChar w:fldCharType="begin"/>
          </w:r>
          <w:r>
            <w:rPr>
              <w:i w:val="0"/>
              <w:iCs w:val="0"/>
            </w:rPr>
            <w:instrText xml:space="preserve"> PAGEREF _Toc24845 \h </w:instrText>
          </w:r>
          <w:r>
            <w:rPr>
              <w:i w:val="0"/>
              <w:iCs w:val="0"/>
            </w:rPr>
            <w:fldChar w:fldCharType="separate"/>
          </w:r>
          <w:r>
            <w:rPr>
              <w:i w:val="0"/>
              <w:iCs w:val="0"/>
            </w:rPr>
            <w:t>236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_Toc21163 </w:instrText>
          </w:r>
          <w:r>
            <w:rPr>
              <w:i w:val="0"/>
              <w:iCs w:val="0"/>
            </w:rPr>
            <w:fldChar w:fldCharType="separate"/>
          </w:r>
          <w:r>
            <w:rPr>
              <w:rFonts w:hint="default" w:ascii="微软雅黑" w:hAnsi="微软雅黑" w:eastAsia="微软雅黑" w:cs="微软雅黑"/>
              <w:i w:val="0"/>
              <w:iCs w:val="0"/>
              <w:spacing w:val="0"/>
              <w:w w:val="100"/>
              <w:szCs w:val="18"/>
            </w:rPr>
            <w:t xml:space="preserve">2. </w:t>
          </w:r>
          <w:r>
            <w:rPr>
              <w:i w:val="0"/>
              <w:iCs w:val="0"/>
            </w:rPr>
            <w:t>添加服务接口</w:t>
          </w:r>
          <w:r>
            <w:rPr>
              <w:i w:val="0"/>
              <w:iCs w:val="0"/>
            </w:rPr>
            <w:tab/>
          </w:r>
          <w:r>
            <w:rPr>
              <w:i w:val="0"/>
              <w:iCs w:val="0"/>
            </w:rPr>
            <w:fldChar w:fldCharType="begin"/>
          </w:r>
          <w:r>
            <w:rPr>
              <w:i w:val="0"/>
              <w:iCs w:val="0"/>
            </w:rPr>
            <w:instrText xml:space="preserve"> PAGEREF _Toc21163 \h </w:instrText>
          </w:r>
          <w:r>
            <w:rPr>
              <w:i w:val="0"/>
              <w:iCs w:val="0"/>
            </w:rPr>
            <w:fldChar w:fldCharType="separate"/>
          </w:r>
          <w:r>
            <w:rPr>
              <w:i w:val="0"/>
              <w:iCs w:val="0"/>
            </w:rPr>
            <w:t>236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_Toc19397 </w:instrText>
          </w:r>
          <w:r>
            <w:rPr>
              <w:i w:val="0"/>
              <w:iCs w:val="0"/>
            </w:rPr>
            <w:fldChar w:fldCharType="separate"/>
          </w:r>
          <w:r>
            <w:rPr>
              <w:rFonts w:hint="default" w:ascii="微软雅黑" w:hAnsi="微软雅黑" w:eastAsia="微软雅黑" w:cs="微软雅黑"/>
              <w:i w:val="0"/>
              <w:iCs w:val="0"/>
              <w:spacing w:val="0"/>
              <w:w w:val="100"/>
              <w:szCs w:val="18"/>
            </w:rPr>
            <w:t xml:space="preserve">3. </w:t>
          </w:r>
          <w:r>
            <w:rPr>
              <w:i w:val="0"/>
              <w:iCs w:val="0"/>
            </w:rPr>
            <w:t>修改服务接口配置</w:t>
          </w:r>
          <w:r>
            <w:rPr>
              <w:i w:val="0"/>
              <w:iCs w:val="0"/>
            </w:rPr>
            <w:tab/>
          </w:r>
          <w:r>
            <w:rPr>
              <w:i w:val="0"/>
              <w:iCs w:val="0"/>
            </w:rPr>
            <w:fldChar w:fldCharType="begin"/>
          </w:r>
          <w:r>
            <w:rPr>
              <w:i w:val="0"/>
              <w:iCs w:val="0"/>
            </w:rPr>
            <w:instrText xml:space="preserve"> PAGEREF _Toc19397 \h </w:instrText>
          </w:r>
          <w:r>
            <w:rPr>
              <w:i w:val="0"/>
              <w:iCs w:val="0"/>
            </w:rPr>
            <w:fldChar w:fldCharType="separate"/>
          </w:r>
          <w:r>
            <w:rPr>
              <w:i w:val="0"/>
              <w:iCs w:val="0"/>
            </w:rPr>
            <w:t>238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_Toc2053 </w:instrText>
          </w:r>
          <w:r>
            <w:rPr>
              <w:i w:val="0"/>
              <w:iCs w:val="0"/>
            </w:rPr>
            <w:fldChar w:fldCharType="separate"/>
          </w:r>
          <w:r>
            <w:rPr>
              <w:rFonts w:hint="default" w:ascii="微软雅黑" w:hAnsi="微软雅黑" w:eastAsia="微软雅黑" w:cs="微软雅黑"/>
              <w:i w:val="0"/>
              <w:iCs w:val="0"/>
              <w:spacing w:val="0"/>
              <w:w w:val="100"/>
              <w:szCs w:val="18"/>
            </w:rPr>
            <w:t xml:space="preserve">4. </w:t>
          </w:r>
          <w:r>
            <w:rPr>
              <w:i w:val="0"/>
              <w:iCs w:val="0"/>
            </w:rPr>
            <w:t>删除服务接口</w:t>
          </w:r>
          <w:r>
            <w:rPr>
              <w:i w:val="0"/>
              <w:iCs w:val="0"/>
            </w:rPr>
            <w:tab/>
          </w:r>
          <w:r>
            <w:rPr>
              <w:i w:val="0"/>
              <w:iCs w:val="0"/>
            </w:rPr>
            <w:fldChar w:fldCharType="begin"/>
          </w:r>
          <w:r>
            <w:rPr>
              <w:i w:val="0"/>
              <w:iCs w:val="0"/>
            </w:rPr>
            <w:instrText xml:space="preserve"> PAGEREF _Toc2053 \h </w:instrText>
          </w:r>
          <w:r>
            <w:rPr>
              <w:i w:val="0"/>
              <w:iCs w:val="0"/>
            </w:rPr>
            <w:fldChar w:fldCharType="separate"/>
          </w:r>
          <w:r>
            <w:rPr>
              <w:i w:val="0"/>
              <w:iCs w:val="0"/>
            </w:rPr>
            <w:t>238</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_Toc26696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7.6.2 </w:t>
          </w:r>
          <w:r>
            <w:rPr>
              <w:i w:val="0"/>
              <w:iCs w:val="0"/>
              <w:spacing w:val="-5"/>
              <w:w w:val="105"/>
              <w:lang w:eastAsia="zh-CN"/>
            </w:rPr>
            <w:t xml:space="preserve">通过 </w:t>
          </w:r>
          <w:r>
            <w:rPr>
              <w:i w:val="0"/>
              <w:iCs w:val="0"/>
              <w:w w:val="105"/>
              <w:lang w:eastAsia="zh-CN"/>
            </w:rPr>
            <w:t>XML</w:t>
          </w:r>
          <w:r>
            <w:rPr>
              <w:i w:val="0"/>
              <w:iCs w:val="0"/>
              <w:spacing w:val="-14"/>
              <w:w w:val="105"/>
              <w:lang w:eastAsia="zh-CN"/>
            </w:rPr>
            <w:t xml:space="preserve"> </w:t>
          </w:r>
          <w:r>
            <w:rPr>
              <w:i w:val="0"/>
              <w:iCs w:val="0"/>
              <w:w w:val="105"/>
              <w:lang w:eastAsia="zh-CN"/>
            </w:rPr>
            <w:t>文件配置服务接口</w:t>
          </w:r>
          <w:r>
            <w:rPr>
              <w:i w:val="0"/>
              <w:iCs w:val="0"/>
            </w:rPr>
            <w:tab/>
          </w:r>
          <w:r>
            <w:rPr>
              <w:i w:val="0"/>
              <w:iCs w:val="0"/>
            </w:rPr>
            <w:fldChar w:fldCharType="begin"/>
          </w:r>
          <w:r>
            <w:rPr>
              <w:i w:val="0"/>
              <w:iCs w:val="0"/>
            </w:rPr>
            <w:instrText xml:space="preserve"> PAGEREF _Toc26696 \h </w:instrText>
          </w:r>
          <w:r>
            <w:rPr>
              <w:i w:val="0"/>
              <w:iCs w:val="0"/>
            </w:rPr>
            <w:fldChar w:fldCharType="separate"/>
          </w:r>
          <w:r>
            <w:rPr>
              <w:i w:val="0"/>
              <w:iCs w:val="0"/>
            </w:rPr>
            <w:t>238</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_Toc9577 </w:instrText>
          </w:r>
          <w:r>
            <w:rPr>
              <w:i w:val="0"/>
              <w:iCs w:val="0"/>
            </w:rPr>
            <w:fldChar w:fldCharType="separate"/>
          </w:r>
          <w:r>
            <w:rPr>
              <w:i w:val="0"/>
              <w:iCs w:val="0"/>
              <w:lang w:eastAsia="zh-CN"/>
            </w:rPr>
            <w:t>5.3 服务的 URI 构成。</w:t>
          </w:r>
          <w:r>
            <w:rPr>
              <w:i w:val="0"/>
              <w:iCs w:val="0"/>
            </w:rPr>
            <w:tab/>
          </w:r>
          <w:r>
            <w:rPr>
              <w:i w:val="0"/>
              <w:iCs w:val="0"/>
            </w:rPr>
            <w:fldChar w:fldCharType="begin"/>
          </w:r>
          <w:r>
            <w:rPr>
              <w:i w:val="0"/>
              <w:iCs w:val="0"/>
            </w:rPr>
            <w:instrText xml:space="preserve"> PAGEREF _Toc9577 \h </w:instrText>
          </w:r>
          <w:r>
            <w:rPr>
              <w:i w:val="0"/>
              <w:iCs w:val="0"/>
            </w:rPr>
            <w:fldChar w:fldCharType="separate"/>
          </w:r>
          <w:r>
            <w:rPr>
              <w:i w:val="0"/>
              <w:iCs w:val="0"/>
            </w:rPr>
            <w:t>238</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_Toc15739 </w:instrText>
          </w:r>
          <w:r>
            <w:rPr>
              <w:i w:val="0"/>
              <w:iCs w:val="0"/>
            </w:rPr>
            <w:fldChar w:fldCharType="separate"/>
          </w:r>
          <w:r>
            <w:rPr>
              <w:rFonts w:hint="default" w:ascii="微软雅黑" w:hAnsi="微软雅黑" w:eastAsia="微软雅黑" w:cs="微软雅黑"/>
              <w:bCs/>
              <w:i w:val="0"/>
              <w:iCs w:val="0"/>
              <w:spacing w:val="0"/>
              <w:w w:val="106"/>
              <w:szCs w:val="21"/>
            </w:rPr>
            <w:t xml:space="preserve">7.6.2.1 </w:t>
          </w:r>
          <w:r>
            <w:rPr>
              <w:i w:val="0"/>
              <w:iCs w:val="0"/>
              <w:spacing w:val="13"/>
              <w:w w:val="105"/>
            </w:rPr>
            <w:t xml:space="preserve">配置 </w:t>
          </w:r>
          <w:r>
            <w:rPr>
              <w:i w:val="0"/>
              <w:iCs w:val="0"/>
              <w:spacing w:val="8"/>
              <w:w w:val="105"/>
            </w:rPr>
            <w:t>REST</w:t>
          </w:r>
          <w:r>
            <w:rPr>
              <w:i w:val="0"/>
              <w:iCs w:val="0"/>
              <w:spacing w:val="12"/>
              <w:w w:val="105"/>
            </w:rPr>
            <w:t xml:space="preserve"> </w:t>
          </w:r>
          <w:r>
            <w:rPr>
              <w:i w:val="0"/>
              <w:iCs w:val="0"/>
              <w:spacing w:val="24"/>
              <w:w w:val="105"/>
            </w:rPr>
            <w:t>服务接口</w:t>
          </w:r>
          <w:r>
            <w:rPr>
              <w:i w:val="0"/>
              <w:iCs w:val="0"/>
            </w:rPr>
            <w:tab/>
          </w:r>
          <w:r>
            <w:rPr>
              <w:i w:val="0"/>
              <w:iCs w:val="0"/>
            </w:rPr>
            <w:fldChar w:fldCharType="begin"/>
          </w:r>
          <w:r>
            <w:rPr>
              <w:i w:val="0"/>
              <w:iCs w:val="0"/>
            </w:rPr>
            <w:instrText xml:space="preserve"> PAGEREF _Toc15739 \h </w:instrText>
          </w:r>
          <w:r>
            <w:rPr>
              <w:i w:val="0"/>
              <w:iCs w:val="0"/>
            </w:rPr>
            <w:fldChar w:fldCharType="separate"/>
          </w:r>
          <w:r>
            <w:rPr>
              <w:i w:val="0"/>
              <w:iCs w:val="0"/>
            </w:rPr>
            <w:t>239</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_Toc2897 </w:instrText>
          </w:r>
          <w:r>
            <w:rPr>
              <w:i w:val="0"/>
              <w:iCs w:val="0"/>
            </w:rPr>
            <w:fldChar w:fldCharType="separate"/>
          </w:r>
          <w:r>
            <w:rPr>
              <w:rFonts w:hint="default" w:ascii="微软雅黑" w:hAnsi="微软雅黑" w:eastAsia="微软雅黑" w:cs="微软雅黑"/>
              <w:bCs/>
              <w:i w:val="0"/>
              <w:iCs w:val="0"/>
              <w:spacing w:val="0"/>
              <w:w w:val="106"/>
              <w:szCs w:val="21"/>
            </w:rPr>
            <w:t xml:space="preserve">7.6.2.2 </w:t>
          </w:r>
          <w:r>
            <w:rPr>
              <w:i w:val="0"/>
              <w:iCs w:val="0"/>
              <w:spacing w:val="13"/>
              <w:w w:val="105"/>
            </w:rPr>
            <w:t xml:space="preserve">配置 </w:t>
          </w:r>
          <w:r>
            <w:rPr>
              <w:i w:val="0"/>
              <w:iCs w:val="0"/>
              <w:spacing w:val="9"/>
              <w:w w:val="105"/>
            </w:rPr>
            <w:t>WMS</w:t>
          </w:r>
          <w:r>
            <w:rPr>
              <w:i w:val="0"/>
              <w:iCs w:val="0"/>
              <w:spacing w:val="10"/>
              <w:w w:val="105"/>
            </w:rPr>
            <w:t xml:space="preserve"> </w:t>
          </w:r>
          <w:r>
            <w:rPr>
              <w:i w:val="0"/>
              <w:iCs w:val="0"/>
              <w:spacing w:val="17"/>
              <w:w w:val="105"/>
            </w:rPr>
            <w:t>服务接口</w:t>
          </w:r>
          <w:r>
            <w:rPr>
              <w:i w:val="0"/>
              <w:iCs w:val="0"/>
            </w:rPr>
            <w:tab/>
          </w:r>
          <w:r>
            <w:rPr>
              <w:i w:val="0"/>
              <w:iCs w:val="0"/>
            </w:rPr>
            <w:fldChar w:fldCharType="begin"/>
          </w:r>
          <w:r>
            <w:rPr>
              <w:i w:val="0"/>
              <w:iCs w:val="0"/>
            </w:rPr>
            <w:instrText xml:space="preserve"> PAGEREF _Toc2897 \h </w:instrText>
          </w:r>
          <w:r>
            <w:rPr>
              <w:i w:val="0"/>
              <w:iCs w:val="0"/>
            </w:rPr>
            <w:fldChar w:fldCharType="separate"/>
          </w:r>
          <w:r>
            <w:rPr>
              <w:i w:val="0"/>
              <w:iCs w:val="0"/>
            </w:rPr>
            <w:t>240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_Toc4697 </w:instrText>
          </w:r>
          <w:r>
            <w:rPr>
              <w:i w:val="0"/>
              <w:iCs w:val="0"/>
            </w:rPr>
            <w:fldChar w:fldCharType="separate"/>
          </w:r>
          <w:r>
            <w:rPr>
              <w:rFonts w:hint="default" w:ascii="微软雅黑" w:hAnsi="微软雅黑" w:eastAsia="微软雅黑" w:cs="微软雅黑"/>
              <w:bCs/>
              <w:i w:val="0"/>
              <w:iCs w:val="0"/>
              <w:spacing w:val="0"/>
              <w:w w:val="106"/>
              <w:szCs w:val="21"/>
            </w:rPr>
            <w:t xml:space="preserve">7.6.2.3 </w:t>
          </w:r>
          <w:r>
            <w:rPr>
              <w:i w:val="0"/>
              <w:iCs w:val="0"/>
              <w:spacing w:val="8"/>
              <w:w w:val="105"/>
            </w:rPr>
            <w:t>WFS</w:t>
          </w:r>
          <w:r>
            <w:rPr>
              <w:i w:val="0"/>
              <w:iCs w:val="0"/>
              <w:spacing w:val="9"/>
              <w:w w:val="105"/>
            </w:rPr>
            <w:t xml:space="preserve"> </w:t>
          </w:r>
          <w:r>
            <w:rPr>
              <w:i w:val="0"/>
              <w:iCs w:val="0"/>
              <w:spacing w:val="17"/>
              <w:w w:val="105"/>
            </w:rPr>
            <w:t>服务接口</w:t>
          </w:r>
          <w:r>
            <w:rPr>
              <w:i w:val="0"/>
              <w:iCs w:val="0"/>
            </w:rPr>
            <w:tab/>
          </w:r>
          <w:r>
            <w:rPr>
              <w:i w:val="0"/>
              <w:iCs w:val="0"/>
            </w:rPr>
            <w:fldChar w:fldCharType="begin"/>
          </w:r>
          <w:r>
            <w:rPr>
              <w:i w:val="0"/>
              <w:iCs w:val="0"/>
            </w:rPr>
            <w:instrText xml:space="preserve"> PAGEREF _Toc4697 \h </w:instrText>
          </w:r>
          <w:r>
            <w:rPr>
              <w:i w:val="0"/>
              <w:iCs w:val="0"/>
            </w:rPr>
            <w:fldChar w:fldCharType="separate"/>
          </w:r>
          <w:r>
            <w:rPr>
              <w:i w:val="0"/>
              <w:iCs w:val="0"/>
            </w:rPr>
            <w:t>240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_Toc21397 </w:instrText>
          </w:r>
          <w:r>
            <w:rPr>
              <w:i w:val="0"/>
              <w:iCs w:val="0"/>
            </w:rPr>
            <w:fldChar w:fldCharType="separate"/>
          </w:r>
          <w:r>
            <w:rPr>
              <w:rFonts w:hint="default" w:ascii="微软雅黑" w:hAnsi="微软雅黑" w:eastAsia="微软雅黑" w:cs="微软雅黑"/>
              <w:bCs/>
              <w:i w:val="0"/>
              <w:iCs w:val="0"/>
              <w:spacing w:val="0"/>
              <w:w w:val="106"/>
              <w:szCs w:val="21"/>
            </w:rPr>
            <w:t xml:space="preserve">7.6.2.4 </w:t>
          </w:r>
          <w:r>
            <w:rPr>
              <w:i w:val="0"/>
              <w:iCs w:val="0"/>
              <w:spacing w:val="9"/>
              <w:w w:val="105"/>
            </w:rPr>
            <w:t>WMTS</w:t>
          </w:r>
          <w:r>
            <w:rPr>
              <w:i w:val="0"/>
              <w:iCs w:val="0"/>
              <w:spacing w:val="10"/>
              <w:w w:val="105"/>
            </w:rPr>
            <w:t xml:space="preserve"> </w:t>
          </w:r>
          <w:r>
            <w:rPr>
              <w:i w:val="0"/>
              <w:iCs w:val="0"/>
              <w:spacing w:val="17"/>
              <w:w w:val="105"/>
            </w:rPr>
            <w:t>服务接口</w:t>
          </w:r>
          <w:r>
            <w:rPr>
              <w:i w:val="0"/>
              <w:iCs w:val="0"/>
            </w:rPr>
            <w:tab/>
          </w:r>
          <w:r>
            <w:rPr>
              <w:i w:val="0"/>
              <w:iCs w:val="0"/>
            </w:rPr>
            <w:fldChar w:fldCharType="begin"/>
          </w:r>
          <w:r>
            <w:rPr>
              <w:i w:val="0"/>
              <w:iCs w:val="0"/>
            </w:rPr>
            <w:instrText xml:space="preserve"> PAGEREF _Toc21397 \h </w:instrText>
          </w:r>
          <w:r>
            <w:rPr>
              <w:i w:val="0"/>
              <w:iCs w:val="0"/>
            </w:rPr>
            <w:fldChar w:fldCharType="separate"/>
          </w:r>
          <w:r>
            <w:rPr>
              <w:i w:val="0"/>
              <w:iCs w:val="0"/>
            </w:rPr>
            <w:t>242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_Toc21780 </w:instrText>
          </w:r>
          <w:r>
            <w:rPr>
              <w:i w:val="0"/>
              <w:iCs w:val="0"/>
            </w:rPr>
            <w:fldChar w:fldCharType="separate"/>
          </w:r>
          <w:r>
            <w:rPr>
              <w:rFonts w:hint="default" w:ascii="微软雅黑" w:hAnsi="微软雅黑" w:eastAsia="微软雅黑" w:cs="微软雅黑"/>
              <w:bCs/>
              <w:i w:val="0"/>
              <w:iCs w:val="0"/>
              <w:spacing w:val="0"/>
              <w:w w:val="106"/>
              <w:szCs w:val="21"/>
            </w:rPr>
            <w:t xml:space="preserve">7.6.2.5 </w:t>
          </w:r>
          <w:r>
            <w:rPr>
              <w:i w:val="0"/>
              <w:iCs w:val="0"/>
              <w:spacing w:val="13"/>
              <w:w w:val="105"/>
            </w:rPr>
            <w:t xml:space="preserve">配置 </w:t>
          </w:r>
          <w:r>
            <w:rPr>
              <w:i w:val="0"/>
              <w:iCs w:val="0"/>
              <w:spacing w:val="9"/>
              <w:w w:val="105"/>
            </w:rPr>
            <w:t>WCS</w:t>
          </w:r>
          <w:r>
            <w:rPr>
              <w:i w:val="0"/>
              <w:iCs w:val="0"/>
              <w:spacing w:val="10"/>
              <w:w w:val="105"/>
            </w:rPr>
            <w:t xml:space="preserve"> </w:t>
          </w:r>
          <w:r>
            <w:rPr>
              <w:i w:val="0"/>
              <w:iCs w:val="0"/>
              <w:spacing w:val="17"/>
              <w:w w:val="105"/>
            </w:rPr>
            <w:t>服务接口</w:t>
          </w:r>
          <w:r>
            <w:rPr>
              <w:i w:val="0"/>
              <w:iCs w:val="0"/>
            </w:rPr>
            <w:tab/>
          </w:r>
          <w:r>
            <w:rPr>
              <w:i w:val="0"/>
              <w:iCs w:val="0"/>
            </w:rPr>
            <w:fldChar w:fldCharType="begin"/>
          </w:r>
          <w:r>
            <w:rPr>
              <w:i w:val="0"/>
              <w:iCs w:val="0"/>
            </w:rPr>
            <w:instrText xml:space="preserve"> PAGEREF _Toc21780 \h </w:instrText>
          </w:r>
          <w:r>
            <w:rPr>
              <w:i w:val="0"/>
              <w:iCs w:val="0"/>
            </w:rPr>
            <w:fldChar w:fldCharType="separate"/>
          </w:r>
          <w:r>
            <w:rPr>
              <w:i w:val="0"/>
              <w:iCs w:val="0"/>
            </w:rPr>
            <w:t>242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_Toc26734 </w:instrText>
          </w:r>
          <w:r>
            <w:rPr>
              <w:i w:val="0"/>
              <w:iCs w:val="0"/>
            </w:rPr>
            <w:fldChar w:fldCharType="separate"/>
          </w:r>
          <w:r>
            <w:rPr>
              <w:rFonts w:hint="default" w:ascii="微软雅黑" w:hAnsi="微软雅黑" w:eastAsia="微软雅黑" w:cs="微软雅黑"/>
              <w:bCs/>
              <w:i w:val="0"/>
              <w:iCs w:val="0"/>
              <w:spacing w:val="0"/>
              <w:w w:val="106"/>
              <w:szCs w:val="21"/>
            </w:rPr>
            <w:t xml:space="preserve">7.6.2.6 </w:t>
          </w:r>
          <w:r>
            <w:rPr>
              <w:i w:val="0"/>
              <w:iCs w:val="0"/>
              <w:spacing w:val="22"/>
              <w:w w:val="105"/>
            </w:rPr>
            <w:t>自定义接口</w:t>
          </w:r>
          <w:r>
            <w:rPr>
              <w:i w:val="0"/>
              <w:iCs w:val="0"/>
              <w:w w:val="105"/>
            </w:rPr>
            <w:t>.</w:t>
          </w:r>
          <w:r>
            <w:rPr>
              <w:i w:val="0"/>
              <w:iCs w:val="0"/>
            </w:rPr>
            <w:tab/>
          </w:r>
          <w:r>
            <w:rPr>
              <w:i w:val="0"/>
              <w:iCs w:val="0"/>
            </w:rPr>
            <w:fldChar w:fldCharType="begin"/>
          </w:r>
          <w:r>
            <w:rPr>
              <w:i w:val="0"/>
              <w:iCs w:val="0"/>
            </w:rPr>
            <w:instrText xml:space="preserve"> PAGEREF _Toc26734 \h </w:instrText>
          </w:r>
          <w:r>
            <w:rPr>
              <w:i w:val="0"/>
              <w:iCs w:val="0"/>
            </w:rPr>
            <w:fldChar w:fldCharType="separate"/>
          </w:r>
          <w:r>
            <w:rPr>
              <w:i w:val="0"/>
              <w:iCs w:val="0"/>
            </w:rPr>
            <w:t>243</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_Toc28812 </w:instrText>
          </w:r>
          <w:r>
            <w:rPr>
              <w:i w:val="0"/>
              <w:iCs w:val="0"/>
            </w:rPr>
            <w:fldChar w:fldCharType="separate"/>
          </w:r>
          <w:r>
            <w:rPr>
              <w:rFonts w:hint="default"/>
              <w:i w:val="0"/>
              <w:iCs w:val="0"/>
            </w:rPr>
            <w:t xml:space="preserve">7.7 </w:t>
          </w:r>
          <w:r>
            <w:rPr>
              <w:i w:val="0"/>
              <w:iCs w:val="0"/>
              <w:spacing w:val="15"/>
              <w:w w:val="110"/>
            </w:rPr>
            <w:t>配置使用单机多进程</w:t>
          </w:r>
          <w:r>
            <w:rPr>
              <w:i w:val="0"/>
              <w:iCs w:val="0"/>
            </w:rPr>
            <w:tab/>
          </w:r>
          <w:r>
            <w:rPr>
              <w:i w:val="0"/>
              <w:iCs w:val="0"/>
            </w:rPr>
            <w:fldChar w:fldCharType="begin"/>
          </w:r>
          <w:r>
            <w:rPr>
              <w:i w:val="0"/>
              <w:iCs w:val="0"/>
            </w:rPr>
            <w:instrText xml:space="preserve"> PAGEREF _Toc28812 \h </w:instrText>
          </w:r>
          <w:r>
            <w:rPr>
              <w:i w:val="0"/>
              <w:iCs w:val="0"/>
            </w:rPr>
            <w:fldChar w:fldCharType="separate"/>
          </w:r>
          <w:r>
            <w:rPr>
              <w:i w:val="0"/>
              <w:iCs w:val="0"/>
            </w:rPr>
            <w:t>244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_Toc13472 </w:instrText>
          </w:r>
          <w:r>
            <w:rPr>
              <w:i w:val="0"/>
              <w:iCs w:val="0"/>
            </w:rPr>
            <w:fldChar w:fldCharType="separate"/>
          </w:r>
          <w:r>
            <w:rPr>
              <w:rFonts w:hint="default" w:ascii="微软雅黑" w:hAnsi="微软雅黑" w:eastAsia="微软雅黑" w:cs="微软雅黑"/>
              <w:bCs/>
              <w:i w:val="0"/>
              <w:iCs w:val="0"/>
              <w:spacing w:val="-3"/>
              <w:w w:val="103"/>
              <w:szCs w:val="23"/>
            </w:rPr>
            <w:t xml:space="preserve">7.7.1 </w:t>
          </w:r>
          <w:r>
            <w:rPr>
              <w:i w:val="0"/>
              <w:iCs w:val="0"/>
              <w:w w:val="105"/>
            </w:rPr>
            <w:t>概述</w:t>
          </w:r>
          <w:r>
            <w:rPr>
              <w:i w:val="0"/>
              <w:iCs w:val="0"/>
            </w:rPr>
            <w:tab/>
          </w:r>
          <w:r>
            <w:rPr>
              <w:i w:val="0"/>
              <w:iCs w:val="0"/>
            </w:rPr>
            <w:fldChar w:fldCharType="begin"/>
          </w:r>
          <w:r>
            <w:rPr>
              <w:i w:val="0"/>
              <w:iCs w:val="0"/>
            </w:rPr>
            <w:instrText xml:space="preserve"> PAGEREF _Toc13472 \h </w:instrText>
          </w:r>
          <w:r>
            <w:rPr>
              <w:i w:val="0"/>
              <w:iCs w:val="0"/>
            </w:rPr>
            <w:fldChar w:fldCharType="separate"/>
          </w:r>
          <w:r>
            <w:rPr>
              <w:i w:val="0"/>
              <w:iCs w:val="0"/>
            </w:rPr>
            <w:t>244</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_Toc10831 </w:instrText>
          </w:r>
          <w:r>
            <w:rPr>
              <w:i w:val="0"/>
              <w:iCs w:val="0"/>
            </w:rPr>
            <w:fldChar w:fldCharType="separate"/>
          </w:r>
          <w:r>
            <w:rPr>
              <w:rFonts w:hint="default" w:ascii="微软雅黑" w:hAnsi="微软雅黑" w:eastAsia="微软雅黑" w:cs="微软雅黑"/>
              <w:bCs/>
              <w:i w:val="0"/>
              <w:iCs w:val="0"/>
              <w:spacing w:val="0"/>
              <w:w w:val="106"/>
              <w:szCs w:val="21"/>
            </w:rPr>
            <w:t xml:space="preserve">7.7.1.1 </w:t>
          </w:r>
          <w:r>
            <w:rPr>
              <w:i w:val="0"/>
              <w:iCs w:val="0"/>
              <w:spacing w:val="17"/>
              <w:w w:val="105"/>
            </w:rPr>
            <w:t>多进程架构</w:t>
          </w:r>
          <w:r>
            <w:rPr>
              <w:i w:val="0"/>
              <w:iCs w:val="0"/>
            </w:rPr>
            <w:tab/>
          </w:r>
          <w:r>
            <w:rPr>
              <w:i w:val="0"/>
              <w:iCs w:val="0"/>
            </w:rPr>
            <w:fldChar w:fldCharType="begin"/>
          </w:r>
          <w:r>
            <w:rPr>
              <w:i w:val="0"/>
              <w:iCs w:val="0"/>
            </w:rPr>
            <w:instrText xml:space="preserve"> PAGEREF _Toc10831 \h </w:instrText>
          </w:r>
          <w:r>
            <w:rPr>
              <w:i w:val="0"/>
              <w:iCs w:val="0"/>
            </w:rPr>
            <w:fldChar w:fldCharType="separate"/>
          </w:r>
          <w:r>
            <w:rPr>
              <w:i w:val="0"/>
              <w:iCs w:val="0"/>
            </w:rPr>
            <w:t>244</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_Toc15855 </w:instrText>
          </w:r>
          <w:r>
            <w:rPr>
              <w:i w:val="0"/>
              <w:iCs w:val="0"/>
            </w:rPr>
            <w:fldChar w:fldCharType="separate"/>
          </w:r>
          <w:r>
            <w:rPr>
              <w:rFonts w:hint="default" w:ascii="微软雅黑" w:hAnsi="微软雅黑" w:eastAsia="微软雅黑" w:cs="微软雅黑"/>
              <w:bCs/>
              <w:i w:val="0"/>
              <w:iCs w:val="0"/>
              <w:spacing w:val="0"/>
              <w:w w:val="106"/>
              <w:szCs w:val="21"/>
            </w:rPr>
            <w:t xml:space="preserve">7.7.1.2 </w:t>
          </w:r>
          <w:r>
            <w:rPr>
              <w:i w:val="0"/>
              <w:iCs w:val="0"/>
              <w:spacing w:val="21"/>
              <w:w w:val="105"/>
            </w:rPr>
            <w:t>应用场景</w:t>
          </w:r>
          <w:r>
            <w:rPr>
              <w:i w:val="0"/>
              <w:iCs w:val="0"/>
            </w:rPr>
            <w:tab/>
          </w:r>
          <w:r>
            <w:rPr>
              <w:i w:val="0"/>
              <w:iCs w:val="0"/>
            </w:rPr>
            <w:fldChar w:fldCharType="begin"/>
          </w:r>
          <w:r>
            <w:rPr>
              <w:i w:val="0"/>
              <w:iCs w:val="0"/>
            </w:rPr>
            <w:instrText xml:space="preserve"> PAGEREF _Toc15855 \h </w:instrText>
          </w:r>
          <w:r>
            <w:rPr>
              <w:i w:val="0"/>
              <w:iCs w:val="0"/>
            </w:rPr>
            <w:fldChar w:fldCharType="separate"/>
          </w:r>
          <w:r>
            <w:rPr>
              <w:i w:val="0"/>
              <w:iCs w:val="0"/>
            </w:rPr>
            <w:t>245</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_Toc13752 </w:instrText>
          </w:r>
          <w:r>
            <w:rPr>
              <w:i w:val="0"/>
              <w:iCs w:val="0"/>
            </w:rPr>
            <w:fldChar w:fldCharType="separate"/>
          </w:r>
          <w:r>
            <w:rPr>
              <w:rFonts w:hint="default" w:ascii="微软雅黑" w:hAnsi="微软雅黑" w:eastAsia="微软雅黑" w:cs="微软雅黑"/>
              <w:bCs/>
              <w:i w:val="0"/>
              <w:iCs w:val="0"/>
              <w:spacing w:val="-3"/>
              <w:w w:val="103"/>
              <w:szCs w:val="23"/>
            </w:rPr>
            <w:t xml:space="preserve">7.7.2 </w:t>
          </w:r>
          <w:r>
            <w:rPr>
              <w:i w:val="0"/>
              <w:iCs w:val="0"/>
              <w:w w:val="105"/>
            </w:rPr>
            <w:t>配置使用多进程</w:t>
          </w:r>
          <w:r>
            <w:rPr>
              <w:i w:val="0"/>
              <w:iCs w:val="0"/>
            </w:rPr>
            <w:tab/>
          </w:r>
          <w:r>
            <w:rPr>
              <w:i w:val="0"/>
              <w:iCs w:val="0"/>
            </w:rPr>
            <w:fldChar w:fldCharType="begin"/>
          </w:r>
          <w:r>
            <w:rPr>
              <w:i w:val="0"/>
              <w:iCs w:val="0"/>
            </w:rPr>
            <w:instrText xml:space="preserve"> PAGEREF _Toc13752 \h </w:instrText>
          </w:r>
          <w:r>
            <w:rPr>
              <w:i w:val="0"/>
              <w:iCs w:val="0"/>
            </w:rPr>
            <w:fldChar w:fldCharType="separate"/>
          </w:r>
          <w:r>
            <w:rPr>
              <w:i w:val="0"/>
              <w:iCs w:val="0"/>
            </w:rPr>
            <w:t>245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_Toc17487 </w:instrText>
          </w:r>
          <w:r>
            <w:rPr>
              <w:i w:val="0"/>
              <w:iCs w:val="0"/>
            </w:rPr>
            <w:fldChar w:fldCharType="separate"/>
          </w:r>
          <w:r>
            <w:rPr>
              <w:rFonts w:hint="default" w:ascii="微软雅黑" w:hAnsi="微软雅黑" w:eastAsia="微软雅黑" w:cs="微软雅黑"/>
              <w:bCs/>
              <w:i w:val="0"/>
              <w:iCs w:val="0"/>
              <w:spacing w:val="0"/>
              <w:w w:val="106"/>
              <w:szCs w:val="21"/>
            </w:rPr>
            <w:t xml:space="preserve">7.7.2.1 </w:t>
          </w:r>
          <w:r>
            <w:rPr>
              <w:i w:val="0"/>
              <w:iCs w:val="0"/>
              <w:spacing w:val="17"/>
              <w:w w:val="105"/>
            </w:rPr>
            <w:t>启用多进程</w:t>
          </w:r>
          <w:r>
            <w:rPr>
              <w:i w:val="0"/>
              <w:iCs w:val="0"/>
            </w:rPr>
            <w:tab/>
          </w:r>
          <w:r>
            <w:rPr>
              <w:i w:val="0"/>
              <w:iCs w:val="0"/>
            </w:rPr>
            <w:fldChar w:fldCharType="begin"/>
          </w:r>
          <w:r>
            <w:rPr>
              <w:i w:val="0"/>
              <w:iCs w:val="0"/>
            </w:rPr>
            <w:instrText xml:space="preserve"> PAGEREF _Toc17487 \h </w:instrText>
          </w:r>
          <w:r>
            <w:rPr>
              <w:i w:val="0"/>
              <w:iCs w:val="0"/>
            </w:rPr>
            <w:fldChar w:fldCharType="separate"/>
          </w:r>
          <w:r>
            <w:rPr>
              <w:i w:val="0"/>
              <w:iCs w:val="0"/>
            </w:rPr>
            <w:t>245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_Toc19690 </w:instrText>
          </w:r>
          <w:r>
            <w:rPr>
              <w:i w:val="0"/>
              <w:iCs w:val="0"/>
            </w:rPr>
            <w:fldChar w:fldCharType="separate"/>
          </w:r>
          <w:r>
            <w:rPr>
              <w:rFonts w:hint="default" w:ascii="微软雅黑" w:hAnsi="微软雅黑" w:eastAsia="微软雅黑" w:cs="微软雅黑"/>
              <w:bCs/>
              <w:i w:val="0"/>
              <w:iCs w:val="0"/>
              <w:spacing w:val="0"/>
              <w:w w:val="106"/>
              <w:szCs w:val="21"/>
            </w:rPr>
            <w:t xml:space="preserve">7.7.2.2 </w:t>
          </w:r>
          <w:r>
            <w:rPr>
              <w:i w:val="0"/>
              <w:iCs w:val="0"/>
              <w:spacing w:val="18"/>
              <w:w w:val="105"/>
            </w:rPr>
            <w:t>动态增减子节点</w:t>
          </w:r>
          <w:r>
            <w:rPr>
              <w:i w:val="0"/>
              <w:iCs w:val="0"/>
            </w:rPr>
            <w:tab/>
          </w:r>
          <w:r>
            <w:rPr>
              <w:i w:val="0"/>
              <w:iCs w:val="0"/>
            </w:rPr>
            <w:fldChar w:fldCharType="begin"/>
          </w:r>
          <w:r>
            <w:rPr>
              <w:i w:val="0"/>
              <w:iCs w:val="0"/>
            </w:rPr>
            <w:instrText xml:space="preserve"> PAGEREF _Toc19690 \h </w:instrText>
          </w:r>
          <w:r>
            <w:rPr>
              <w:i w:val="0"/>
              <w:iCs w:val="0"/>
            </w:rPr>
            <w:fldChar w:fldCharType="separate"/>
          </w:r>
          <w:r>
            <w:rPr>
              <w:i w:val="0"/>
              <w:iCs w:val="0"/>
            </w:rPr>
            <w:t>246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_Toc4966 </w:instrText>
          </w:r>
          <w:r>
            <w:rPr>
              <w:i w:val="0"/>
              <w:iCs w:val="0"/>
            </w:rPr>
            <w:fldChar w:fldCharType="separate"/>
          </w:r>
          <w:r>
            <w:rPr>
              <w:rFonts w:hint="default" w:ascii="微软雅黑" w:hAnsi="微软雅黑" w:eastAsia="微软雅黑" w:cs="微软雅黑"/>
              <w:bCs/>
              <w:i w:val="0"/>
              <w:iCs w:val="0"/>
              <w:spacing w:val="0"/>
              <w:w w:val="106"/>
              <w:szCs w:val="21"/>
              <w:lang w:eastAsia="zh-CN"/>
            </w:rPr>
            <w:t xml:space="preserve">7.7.2.3 </w:t>
          </w:r>
          <w:r>
            <w:rPr>
              <w:i w:val="0"/>
              <w:iCs w:val="0"/>
              <w:spacing w:val="18"/>
              <w:w w:val="105"/>
              <w:lang w:eastAsia="zh-CN"/>
            </w:rPr>
            <w:t xml:space="preserve">管理多进程的 </w:t>
          </w:r>
          <w:r>
            <w:rPr>
              <w:i w:val="0"/>
              <w:iCs w:val="0"/>
              <w:spacing w:val="6"/>
              <w:w w:val="105"/>
              <w:lang w:eastAsia="zh-CN"/>
            </w:rPr>
            <w:t>GIS</w:t>
          </w:r>
          <w:r>
            <w:rPr>
              <w:i w:val="0"/>
              <w:iCs w:val="0"/>
              <w:spacing w:val="11"/>
              <w:w w:val="105"/>
              <w:lang w:eastAsia="zh-CN"/>
            </w:rPr>
            <w:t xml:space="preserve"> </w:t>
          </w:r>
          <w:r>
            <w:rPr>
              <w:i w:val="0"/>
              <w:iCs w:val="0"/>
              <w:spacing w:val="21"/>
              <w:w w:val="105"/>
              <w:lang w:eastAsia="zh-CN"/>
            </w:rPr>
            <w:t>服务</w:t>
          </w:r>
          <w:r>
            <w:rPr>
              <w:i w:val="0"/>
              <w:iCs w:val="0"/>
            </w:rPr>
            <w:tab/>
          </w:r>
          <w:r>
            <w:rPr>
              <w:i w:val="0"/>
              <w:iCs w:val="0"/>
            </w:rPr>
            <w:fldChar w:fldCharType="begin"/>
          </w:r>
          <w:r>
            <w:rPr>
              <w:i w:val="0"/>
              <w:iCs w:val="0"/>
            </w:rPr>
            <w:instrText xml:space="preserve"> PAGEREF _Toc4966 \h </w:instrText>
          </w:r>
          <w:r>
            <w:rPr>
              <w:i w:val="0"/>
              <w:iCs w:val="0"/>
            </w:rPr>
            <w:fldChar w:fldCharType="separate"/>
          </w:r>
          <w:r>
            <w:rPr>
              <w:i w:val="0"/>
              <w:iCs w:val="0"/>
            </w:rPr>
            <w:t>246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_Toc26296 </w:instrText>
          </w:r>
          <w:r>
            <w:rPr>
              <w:i w:val="0"/>
              <w:iCs w:val="0"/>
            </w:rPr>
            <w:fldChar w:fldCharType="separate"/>
          </w:r>
          <w:r>
            <w:rPr>
              <w:rFonts w:hint="default" w:ascii="微软雅黑" w:hAnsi="微软雅黑" w:eastAsia="微软雅黑" w:cs="微软雅黑"/>
              <w:bCs/>
              <w:i w:val="0"/>
              <w:iCs w:val="0"/>
              <w:spacing w:val="0"/>
              <w:w w:val="106"/>
              <w:szCs w:val="21"/>
            </w:rPr>
            <w:t xml:space="preserve">7.7.2.4 </w:t>
          </w:r>
          <w:r>
            <w:rPr>
              <w:i w:val="0"/>
              <w:iCs w:val="0"/>
              <w:spacing w:val="18"/>
              <w:w w:val="105"/>
            </w:rPr>
            <w:t>配置多服务实例</w:t>
          </w:r>
          <w:r>
            <w:rPr>
              <w:i w:val="0"/>
              <w:iCs w:val="0"/>
            </w:rPr>
            <w:tab/>
          </w:r>
          <w:r>
            <w:rPr>
              <w:i w:val="0"/>
              <w:iCs w:val="0"/>
            </w:rPr>
            <w:fldChar w:fldCharType="begin"/>
          </w:r>
          <w:r>
            <w:rPr>
              <w:i w:val="0"/>
              <w:iCs w:val="0"/>
            </w:rPr>
            <w:instrText xml:space="preserve"> PAGEREF _Toc26296 \h </w:instrText>
          </w:r>
          <w:r>
            <w:rPr>
              <w:i w:val="0"/>
              <w:iCs w:val="0"/>
            </w:rPr>
            <w:fldChar w:fldCharType="separate"/>
          </w:r>
          <w:r>
            <w:rPr>
              <w:i w:val="0"/>
              <w:iCs w:val="0"/>
            </w:rPr>
            <w:t>247</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_Toc24928 </w:instrText>
          </w:r>
          <w:r>
            <w:rPr>
              <w:i w:val="0"/>
              <w:iCs w:val="0"/>
            </w:rPr>
            <w:fldChar w:fldCharType="separate"/>
          </w:r>
          <w:r>
            <w:rPr>
              <w:i w:val="0"/>
              <w:iCs w:val="0"/>
              <w:w w:val="120"/>
            </w:rPr>
            <w:t>8</w:t>
          </w:r>
          <w:r>
            <w:rPr>
              <w:i w:val="0"/>
              <w:iCs w:val="0"/>
            </w:rPr>
            <w:tab/>
          </w:r>
          <w:r>
            <w:rPr>
              <w:i w:val="0"/>
              <w:iCs w:val="0"/>
            </w:rPr>
            <w:fldChar w:fldCharType="begin"/>
          </w:r>
          <w:r>
            <w:rPr>
              <w:i w:val="0"/>
              <w:iCs w:val="0"/>
            </w:rPr>
            <w:instrText xml:space="preserve"> PAGEREF _Toc24928 \h </w:instrText>
          </w:r>
          <w:r>
            <w:rPr>
              <w:i w:val="0"/>
              <w:iCs w:val="0"/>
            </w:rPr>
            <w:fldChar w:fldCharType="separate"/>
          </w:r>
          <w:r>
            <w:rPr>
              <w:i w:val="0"/>
              <w:iCs w:val="0"/>
            </w:rPr>
            <w:t>250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_Toc6331 </w:instrText>
          </w:r>
          <w:r>
            <w:rPr>
              <w:i w:val="0"/>
              <w:iCs w:val="0"/>
            </w:rPr>
            <w:fldChar w:fldCharType="separate"/>
          </w:r>
          <w:r>
            <w:rPr>
              <w:i w:val="0"/>
              <w:iCs w:val="0"/>
              <w:w w:val="120"/>
            </w:rPr>
            <w:t>二三维一体化</w:t>
          </w:r>
          <w:r>
            <w:rPr>
              <w:i w:val="0"/>
              <w:iCs w:val="0"/>
            </w:rPr>
            <w:tab/>
          </w:r>
          <w:r>
            <w:rPr>
              <w:i w:val="0"/>
              <w:iCs w:val="0"/>
            </w:rPr>
            <w:fldChar w:fldCharType="begin"/>
          </w:r>
          <w:r>
            <w:rPr>
              <w:i w:val="0"/>
              <w:iCs w:val="0"/>
            </w:rPr>
            <w:instrText xml:space="preserve"> PAGEREF _Toc6331 \h </w:instrText>
          </w:r>
          <w:r>
            <w:rPr>
              <w:i w:val="0"/>
              <w:iCs w:val="0"/>
            </w:rPr>
            <w:fldChar w:fldCharType="separate"/>
          </w:r>
          <w:r>
            <w:rPr>
              <w:i w:val="0"/>
              <w:iCs w:val="0"/>
            </w:rPr>
            <w:t>250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_Toc11559 </w:instrText>
          </w:r>
          <w:r>
            <w:rPr>
              <w:i w:val="0"/>
              <w:iCs w:val="0"/>
            </w:rPr>
            <w:fldChar w:fldCharType="separate"/>
          </w:r>
          <w:r>
            <w:rPr>
              <w:rFonts w:hint="default" w:ascii="微软雅黑" w:hAnsi="微软雅黑" w:eastAsia="微软雅黑" w:cs="微软雅黑"/>
              <w:bCs/>
              <w:i w:val="0"/>
              <w:iCs w:val="0"/>
              <w:spacing w:val="0"/>
              <w:w w:val="110"/>
              <w:szCs w:val="28"/>
            </w:rPr>
            <w:t xml:space="preserve">8.1 </w:t>
          </w:r>
          <w:r>
            <w:rPr>
              <w:i w:val="0"/>
              <w:iCs w:val="0"/>
              <w:spacing w:val="15"/>
              <w:w w:val="110"/>
            </w:rPr>
            <w:t>二三维一体化概述</w:t>
          </w:r>
          <w:r>
            <w:rPr>
              <w:i w:val="0"/>
              <w:iCs w:val="0"/>
            </w:rPr>
            <w:tab/>
          </w:r>
          <w:r>
            <w:rPr>
              <w:i w:val="0"/>
              <w:iCs w:val="0"/>
            </w:rPr>
            <w:fldChar w:fldCharType="begin"/>
          </w:r>
          <w:r>
            <w:rPr>
              <w:i w:val="0"/>
              <w:iCs w:val="0"/>
            </w:rPr>
            <w:instrText xml:space="preserve"> PAGEREF _Toc11559 \h </w:instrText>
          </w:r>
          <w:r>
            <w:rPr>
              <w:i w:val="0"/>
              <w:iCs w:val="0"/>
            </w:rPr>
            <w:fldChar w:fldCharType="separate"/>
          </w:r>
          <w:r>
            <w:rPr>
              <w:i w:val="0"/>
              <w:iCs w:val="0"/>
            </w:rPr>
            <w:t>250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_Toc28447 </w:instrText>
          </w:r>
          <w:r>
            <w:rPr>
              <w:i w:val="0"/>
              <w:iCs w:val="0"/>
            </w:rPr>
            <w:fldChar w:fldCharType="separate"/>
          </w:r>
          <w:r>
            <w:rPr>
              <w:rFonts w:hint="default" w:ascii="微软雅黑" w:hAnsi="微软雅黑" w:eastAsia="微软雅黑" w:cs="微软雅黑"/>
              <w:bCs/>
              <w:i w:val="0"/>
              <w:iCs w:val="0"/>
              <w:spacing w:val="-3"/>
              <w:w w:val="103"/>
              <w:szCs w:val="23"/>
              <w:lang w:eastAsia="zh-CN"/>
            </w:rPr>
            <w:t xml:space="preserve">8.1.1 </w:t>
          </w:r>
          <w:r>
            <w:rPr>
              <w:i w:val="0"/>
              <w:iCs w:val="0"/>
              <w:spacing w:val="-3"/>
              <w:w w:val="105"/>
              <w:lang w:eastAsia="zh-CN"/>
            </w:rPr>
            <w:t xml:space="preserve">三维和二维 </w:t>
          </w:r>
          <w:r>
            <w:rPr>
              <w:i w:val="0"/>
              <w:iCs w:val="0"/>
              <w:w w:val="105"/>
              <w:lang w:eastAsia="zh-CN"/>
            </w:rPr>
            <w:t>GIS</w:t>
          </w:r>
          <w:r>
            <w:rPr>
              <w:i w:val="0"/>
              <w:iCs w:val="0"/>
              <w:spacing w:val="-14"/>
              <w:w w:val="105"/>
              <w:lang w:eastAsia="zh-CN"/>
            </w:rPr>
            <w:t xml:space="preserve"> </w:t>
          </w:r>
          <w:r>
            <w:rPr>
              <w:i w:val="0"/>
              <w:iCs w:val="0"/>
              <w:spacing w:val="2"/>
              <w:w w:val="105"/>
              <w:lang w:eastAsia="zh-CN"/>
            </w:rPr>
            <w:t>的优势对比</w:t>
          </w:r>
          <w:r>
            <w:rPr>
              <w:i w:val="0"/>
              <w:iCs w:val="0"/>
            </w:rPr>
            <w:tab/>
          </w:r>
          <w:r>
            <w:rPr>
              <w:i w:val="0"/>
              <w:iCs w:val="0"/>
            </w:rPr>
            <w:fldChar w:fldCharType="begin"/>
          </w:r>
          <w:r>
            <w:rPr>
              <w:i w:val="0"/>
              <w:iCs w:val="0"/>
            </w:rPr>
            <w:instrText xml:space="preserve"> PAGEREF _Toc28447 \h </w:instrText>
          </w:r>
          <w:r>
            <w:rPr>
              <w:i w:val="0"/>
              <w:iCs w:val="0"/>
            </w:rPr>
            <w:fldChar w:fldCharType="separate"/>
          </w:r>
          <w:r>
            <w:rPr>
              <w:i w:val="0"/>
              <w:iCs w:val="0"/>
            </w:rPr>
            <w:t>250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_Toc24432 </w:instrText>
          </w:r>
          <w:r>
            <w:rPr>
              <w:i w:val="0"/>
              <w:iCs w:val="0"/>
            </w:rPr>
            <w:fldChar w:fldCharType="separate"/>
          </w:r>
          <w:r>
            <w:rPr>
              <w:rFonts w:hint="default" w:ascii="微软雅黑" w:hAnsi="微软雅黑" w:eastAsia="微软雅黑" w:cs="微软雅黑"/>
              <w:bCs/>
              <w:i w:val="0"/>
              <w:iCs w:val="0"/>
              <w:spacing w:val="-3"/>
              <w:w w:val="103"/>
              <w:szCs w:val="23"/>
            </w:rPr>
            <w:t xml:space="preserve">8.1.2 </w:t>
          </w:r>
          <w:r>
            <w:rPr>
              <w:i w:val="0"/>
              <w:iCs w:val="0"/>
              <w:spacing w:val="1"/>
              <w:w w:val="105"/>
            </w:rPr>
            <w:t>二三维一体化服务</w:t>
          </w:r>
          <w:r>
            <w:rPr>
              <w:i w:val="0"/>
              <w:iCs w:val="0"/>
            </w:rPr>
            <w:tab/>
          </w:r>
          <w:r>
            <w:rPr>
              <w:i w:val="0"/>
              <w:iCs w:val="0"/>
            </w:rPr>
            <w:fldChar w:fldCharType="begin"/>
          </w:r>
          <w:r>
            <w:rPr>
              <w:i w:val="0"/>
              <w:iCs w:val="0"/>
            </w:rPr>
            <w:instrText xml:space="preserve"> PAGEREF _Toc24432 \h </w:instrText>
          </w:r>
          <w:r>
            <w:rPr>
              <w:i w:val="0"/>
              <w:iCs w:val="0"/>
            </w:rPr>
            <w:fldChar w:fldCharType="separate"/>
          </w:r>
          <w:r>
            <w:rPr>
              <w:i w:val="0"/>
              <w:iCs w:val="0"/>
            </w:rPr>
            <w:t>252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_Toc4092 </w:instrText>
          </w:r>
          <w:r>
            <w:rPr>
              <w:i w:val="0"/>
              <w:iCs w:val="0"/>
            </w:rPr>
            <w:fldChar w:fldCharType="separate"/>
          </w:r>
          <w:r>
            <w:rPr>
              <w:rFonts w:hint="default" w:ascii="微软雅黑" w:hAnsi="微软雅黑" w:eastAsia="微软雅黑" w:cs="微软雅黑"/>
              <w:i w:val="0"/>
              <w:iCs w:val="0"/>
              <w:spacing w:val="0"/>
              <w:w w:val="100"/>
              <w:szCs w:val="18"/>
            </w:rPr>
            <w:t xml:space="preserve">1. </w:t>
          </w:r>
          <w:r>
            <w:rPr>
              <w:i w:val="0"/>
              <w:iCs w:val="0"/>
            </w:rPr>
            <w:t>数据存储管理的一体化</w:t>
          </w:r>
          <w:r>
            <w:rPr>
              <w:i w:val="0"/>
              <w:iCs w:val="0"/>
            </w:rPr>
            <w:tab/>
          </w:r>
          <w:r>
            <w:rPr>
              <w:i w:val="0"/>
              <w:iCs w:val="0"/>
            </w:rPr>
            <w:fldChar w:fldCharType="begin"/>
          </w:r>
          <w:r>
            <w:rPr>
              <w:i w:val="0"/>
              <w:iCs w:val="0"/>
            </w:rPr>
            <w:instrText xml:space="preserve"> PAGEREF _Toc4092 \h </w:instrText>
          </w:r>
          <w:r>
            <w:rPr>
              <w:i w:val="0"/>
              <w:iCs w:val="0"/>
            </w:rPr>
            <w:fldChar w:fldCharType="separate"/>
          </w:r>
          <w:r>
            <w:rPr>
              <w:i w:val="0"/>
              <w:iCs w:val="0"/>
            </w:rPr>
            <w:t>252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_Toc19790 </w:instrText>
          </w:r>
          <w:r>
            <w:rPr>
              <w:i w:val="0"/>
              <w:iCs w:val="0"/>
            </w:rPr>
            <w:fldChar w:fldCharType="separate"/>
          </w:r>
          <w:r>
            <w:rPr>
              <w:rFonts w:hint="default" w:ascii="微软雅黑" w:hAnsi="微软雅黑" w:eastAsia="微软雅黑" w:cs="微软雅黑"/>
              <w:i w:val="0"/>
              <w:iCs w:val="0"/>
              <w:spacing w:val="0"/>
              <w:w w:val="100"/>
              <w:szCs w:val="18"/>
            </w:rPr>
            <w:t xml:space="preserve">2. </w:t>
          </w:r>
          <w:r>
            <w:rPr>
              <w:i w:val="0"/>
              <w:iCs w:val="0"/>
            </w:rPr>
            <w:t>显示的一体化</w:t>
          </w:r>
          <w:r>
            <w:rPr>
              <w:i w:val="0"/>
              <w:iCs w:val="0"/>
            </w:rPr>
            <w:tab/>
          </w:r>
          <w:r>
            <w:rPr>
              <w:i w:val="0"/>
              <w:iCs w:val="0"/>
            </w:rPr>
            <w:fldChar w:fldCharType="begin"/>
          </w:r>
          <w:r>
            <w:rPr>
              <w:i w:val="0"/>
              <w:iCs w:val="0"/>
            </w:rPr>
            <w:instrText xml:space="preserve"> PAGEREF _Toc19790 \h </w:instrText>
          </w:r>
          <w:r>
            <w:rPr>
              <w:i w:val="0"/>
              <w:iCs w:val="0"/>
            </w:rPr>
            <w:fldChar w:fldCharType="separate"/>
          </w:r>
          <w:r>
            <w:rPr>
              <w:i w:val="0"/>
              <w:iCs w:val="0"/>
            </w:rPr>
            <w:t>252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_Toc28200 </w:instrText>
          </w:r>
          <w:r>
            <w:rPr>
              <w:i w:val="0"/>
              <w:iCs w:val="0"/>
            </w:rPr>
            <w:fldChar w:fldCharType="separate"/>
          </w:r>
          <w:r>
            <w:rPr>
              <w:rFonts w:hint="default" w:ascii="微软雅黑" w:hAnsi="微软雅黑" w:eastAsia="微软雅黑" w:cs="微软雅黑"/>
              <w:i w:val="0"/>
              <w:iCs w:val="0"/>
              <w:spacing w:val="0"/>
              <w:w w:val="100"/>
              <w:szCs w:val="18"/>
            </w:rPr>
            <w:t xml:space="preserve">3. </w:t>
          </w:r>
          <w:r>
            <w:rPr>
              <w:i w:val="0"/>
              <w:iCs w:val="0"/>
            </w:rPr>
            <w:t>分析一体化</w:t>
          </w:r>
          <w:r>
            <w:rPr>
              <w:i w:val="0"/>
              <w:iCs w:val="0"/>
            </w:rPr>
            <w:tab/>
          </w:r>
          <w:r>
            <w:rPr>
              <w:i w:val="0"/>
              <w:iCs w:val="0"/>
            </w:rPr>
            <w:fldChar w:fldCharType="begin"/>
          </w:r>
          <w:r>
            <w:rPr>
              <w:i w:val="0"/>
              <w:iCs w:val="0"/>
            </w:rPr>
            <w:instrText xml:space="preserve"> PAGEREF _Toc28200 \h </w:instrText>
          </w:r>
          <w:r>
            <w:rPr>
              <w:i w:val="0"/>
              <w:iCs w:val="0"/>
            </w:rPr>
            <w:fldChar w:fldCharType="separate"/>
          </w:r>
          <w:r>
            <w:rPr>
              <w:i w:val="0"/>
              <w:iCs w:val="0"/>
            </w:rPr>
            <w:t>253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_Toc28700 </w:instrText>
          </w:r>
          <w:r>
            <w:rPr>
              <w:i w:val="0"/>
              <w:iCs w:val="0"/>
            </w:rPr>
            <w:fldChar w:fldCharType="separate"/>
          </w:r>
          <w:r>
            <w:rPr>
              <w:rFonts w:hint="default" w:ascii="微软雅黑" w:hAnsi="微软雅黑" w:eastAsia="微软雅黑" w:cs="微软雅黑"/>
              <w:i w:val="0"/>
              <w:iCs w:val="0"/>
              <w:spacing w:val="0"/>
              <w:w w:val="100"/>
              <w:szCs w:val="18"/>
            </w:rPr>
            <w:t xml:space="preserve">4. </w:t>
          </w:r>
          <w:r>
            <w:rPr>
              <w:i w:val="0"/>
              <w:iCs w:val="0"/>
            </w:rPr>
            <w:t>服务一体化</w:t>
          </w:r>
          <w:r>
            <w:rPr>
              <w:i w:val="0"/>
              <w:iCs w:val="0"/>
            </w:rPr>
            <w:tab/>
          </w:r>
          <w:r>
            <w:rPr>
              <w:i w:val="0"/>
              <w:iCs w:val="0"/>
            </w:rPr>
            <w:fldChar w:fldCharType="begin"/>
          </w:r>
          <w:r>
            <w:rPr>
              <w:i w:val="0"/>
              <w:iCs w:val="0"/>
            </w:rPr>
            <w:instrText xml:space="preserve"> PAGEREF _Toc28700 \h </w:instrText>
          </w:r>
          <w:r>
            <w:rPr>
              <w:i w:val="0"/>
              <w:iCs w:val="0"/>
            </w:rPr>
            <w:fldChar w:fldCharType="separate"/>
          </w:r>
          <w:r>
            <w:rPr>
              <w:i w:val="0"/>
              <w:iCs w:val="0"/>
            </w:rPr>
            <w:t>253</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_Toc12263 </w:instrText>
          </w:r>
          <w:r>
            <w:rPr>
              <w:i w:val="0"/>
              <w:iCs w:val="0"/>
            </w:rPr>
            <w:fldChar w:fldCharType="separate"/>
          </w:r>
          <w:r>
            <w:rPr>
              <w:rFonts w:hint="default" w:ascii="微软雅黑" w:hAnsi="微软雅黑" w:eastAsia="微软雅黑" w:cs="微软雅黑"/>
              <w:bCs/>
              <w:i w:val="0"/>
              <w:iCs w:val="0"/>
              <w:spacing w:val="0"/>
              <w:w w:val="110"/>
              <w:szCs w:val="28"/>
              <w:lang w:eastAsia="zh-CN"/>
            </w:rPr>
            <w:t xml:space="preserve">8.2 </w:t>
          </w:r>
          <w:r>
            <w:rPr>
              <w:i w:val="0"/>
              <w:iCs w:val="0"/>
              <w:spacing w:val="15"/>
              <w:w w:val="110"/>
              <w:lang w:eastAsia="zh-CN"/>
            </w:rPr>
            <w:t>三维场景中的数据与图层</w:t>
          </w:r>
          <w:r>
            <w:rPr>
              <w:i w:val="0"/>
              <w:iCs w:val="0"/>
            </w:rPr>
            <w:tab/>
          </w:r>
          <w:r>
            <w:rPr>
              <w:i w:val="0"/>
              <w:iCs w:val="0"/>
            </w:rPr>
            <w:fldChar w:fldCharType="begin"/>
          </w:r>
          <w:r>
            <w:rPr>
              <w:i w:val="0"/>
              <w:iCs w:val="0"/>
            </w:rPr>
            <w:instrText xml:space="preserve"> PAGEREF _Toc12263 \h </w:instrText>
          </w:r>
          <w:r>
            <w:rPr>
              <w:i w:val="0"/>
              <w:iCs w:val="0"/>
            </w:rPr>
            <w:fldChar w:fldCharType="separate"/>
          </w:r>
          <w:r>
            <w:rPr>
              <w:i w:val="0"/>
              <w:iCs w:val="0"/>
            </w:rPr>
            <w:t>253</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_Toc1539 </w:instrText>
          </w:r>
          <w:r>
            <w:rPr>
              <w:i w:val="0"/>
              <w:iCs w:val="0"/>
            </w:rPr>
            <w:fldChar w:fldCharType="separate"/>
          </w:r>
          <w:r>
            <w:rPr>
              <w:rFonts w:hint="default" w:ascii="微软雅黑" w:hAnsi="微软雅黑" w:eastAsia="微软雅黑" w:cs="微软雅黑"/>
              <w:bCs/>
              <w:i w:val="0"/>
              <w:iCs w:val="0"/>
              <w:spacing w:val="-3"/>
              <w:w w:val="103"/>
              <w:szCs w:val="23"/>
            </w:rPr>
            <w:t xml:space="preserve">8.2.1 </w:t>
          </w:r>
          <w:r>
            <w:rPr>
              <w:i w:val="0"/>
              <w:iCs w:val="0"/>
              <w:w w:val="105"/>
            </w:rPr>
            <w:t>三维场景中的数据</w:t>
          </w:r>
          <w:r>
            <w:rPr>
              <w:i w:val="0"/>
              <w:iCs w:val="0"/>
            </w:rPr>
            <w:tab/>
          </w:r>
          <w:r>
            <w:rPr>
              <w:i w:val="0"/>
              <w:iCs w:val="0"/>
            </w:rPr>
            <w:fldChar w:fldCharType="begin"/>
          </w:r>
          <w:r>
            <w:rPr>
              <w:i w:val="0"/>
              <w:iCs w:val="0"/>
            </w:rPr>
            <w:instrText xml:space="preserve"> PAGEREF _Toc1539 \h </w:instrText>
          </w:r>
          <w:r>
            <w:rPr>
              <w:i w:val="0"/>
              <w:iCs w:val="0"/>
            </w:rPr>
            <w:fldChar w:fldCharType="separate"/>
          </w:r>
          <w:r>
            <w:rPr>
              <w:i w:val="0"/>
              <w:iCs w:val="0"/>
            </w:rPr>
            <w:t>253</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_Toc20460 </w:instrText>
          </w:r>
          <w:r>
            <w:rPr>
              <w:i w:val="0"/>
              <w:iCs w:val="0"/>
            </w:rPr>
            <w:fldChar w:fldCharType="separate"/>
          </w:r>
          <w:r>
            <w:rPr>
              <w:rFonts w:hint="default" w:ascii="微软雅黑" w:hAnsi="微软雅黑" w:eastAsia="微软雅黑" w:cs="微软雅黑"/>
              <w:bCs/>
              <w:i w:val="0"/>
              <w:iCs w:val="0"/>
              <w:spacing w:val="0"/>
              <w:w w:val="106"/>
              <w:szCs w:val="21"/>
            </w:rPr>
            <w:t xml:space="preserve">8.2.1.1 </w:t>
          </w:r>
          <w:r>
            <w:rPr>
              <w:i w:val="0"/>
              <w:iCs w:val="0"/>
              <w:spacing w:val="21"/>
              <w:w w:val="105"/>
            </w:rPr>
            <w:t>矢量数据</w:t>
          </w:r>
          <w:r>
            <w:rPr>
              <w:i w:val="0"/>
              <w:iCs w:val="0"/>
            </w:rPr>
            <w:tab/>
          </w:r>
          <w:r>
            <w:rPr>
              <w:i w:val="0"/>
              <w:iCs w:val="0"/>
            </w:rPr>
            <w:fldChar w:fldCharType="begin"/>
          </w:r>
          <w:r>
            <w:rPr>
              <w:i w:val="0"/>
              <w:iCs w:val="0"/>
            </w:rPr>
            <w:instrText xml:space="preserve"> PAGEREF _Toc20460 \h </w:instrText>
          </w:r>
          <w:r>
            <w:rPr>
              <w:i w:val="0"/>
              <w:iCs w:val="0"/>
            </w:rPr>
            <w:fldChar w:fldCharType="separate"/>
          </w:r>
          <w:r>
            <w:rPr>
              <w:i w:val="0"/>
              <w:iCs w:val="0"/>
            </w:rPr>
            <w:t>254</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_Toc10087 </w:instrText>
          </w:r>
          <w:r>
            <w:rPr>
              <w:i w:val="0"/>
              <w:iCs w:val="0"/>
            </w:rPr>
            <w:fldChar w:fldCharType="separate"/>
          </w:r>
          <w:r>
            <w:rPr>
              <w:rFonts w:hint="default" w:ascii="微软雅黑" w:hAnsi="微软雅黑" w:eastAsia="微软雅黑" w:cs="微软雅黑"/>
              <w:bCs/>
              <w:i w:val="0"/>
              <w:iCs w:val="0"/>
              <w:spacing w:val="0"/>
              <w:w w:val="106"/>
              <w:szCs w:val="21"/>
            </w:rPr>
            <w:t xml:space="preserve">8.2.1.2 </w:t>
          </w:r>
          <w:r>
            <w:rPr>
              <w:i w:val="0"/>
              <w:iCs w:val="0"/>
              <w:spacing w:val="21"/>
              <w:w w:val="105"/>
            </w:rPr>
            <w:t>影像数据</w:t>
          </w:r>
          <w:r>
            <w:rPr>
              <w:i w:val="0"/>
              <w:iCs w:val="0"/>
            </w:rPr>
            <w:tab/>
          </w:r>
          <w:r>
            <w:rPr>
              <w:i w:val="0"/>
              <w:iCs w:val="0"/>
            </w:rPr>
            <w:fldChar w:fldCharType="begin"/>
          </w:r>
          <w:r>
            <w:rPr>
              <w:i w:val="0"/>
              <w:iCs w:val="0"/>
            </w:rPr>
            <w:instrText xml:space="preserve"> PAGEREF _Toc10087 \h </w:instrText>
          </w:r>
          <w:r>
            <w:rPr>
              <w:i w:val="0"/>
              <w:iCs w:val="0"/>
            </w:rPr>
            <w:fldChar w:fldCharType="separate"/>
          </w:r>
          <w:r>
            <w:rPr>
              <w:i w:val="0"/>
              <w:iCs w:val="0"/>
            </w:rPr>
            <w:t>255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_Toc29571 </w:instrText>
          </w:r>
          <w:r>
            <w:rPr>
              <w:i w:val="0"/>
              <w:iCs w:val="0"/>
            </w:rPr>
            <w:fldChar w:fldCharType="separate"/>
          </w:r>
          <w:r>
            <w:rPr>
              <w:rFonts w:hint="default" w:ascii="微软雅黑" w:hAnsi="微软雅黑" w:eastAsia="微软雅黑" w:cs="微软雅黑"/>
              <w:bCs/>
              <w:i w:val="0"/>
              <w:iCs w:val="0"/>
              <w:spacing w:val="0"/>
              <w:w w:val="106"/>
              <w:szCs w:val="21"/>
            </w:rPr>
            <w:t xml:space="preserve">8.2.1.3 </w:t>
          </w:r>
          <w:r>
            <w:rPr>
              <w:i w:val="0"/>
              <w:iCs w:val="0"/>
              <w:spacing w:val="21"/>
              <w:w w:val="105"/>
            </w:rPr>
            <w:t>地形数据</w:t>
          </w:r>
          <w:r>
            <w:rPr>
              <w:i w:val="0"/>
              <w:iCs w:val="0"/>
            </w:rPr>
            <w:tab/>
          </w:r>
          <w:r>
            <w:rPr>
              <w:i w:val="0"/>
              <w:iCs w:val="0"/>
            </w:rPr>
            <w:fldChar w:fldCharType="begin"/>
          </w:r>
          <w:r>
            <w:rPr>
              <w:i w:val="0"/>
              <w:iCs w:val="0"/>
            </w:rPr>
            <w:instrText xml:space="preserve"> PAGEREF _Toc29571 \h </w:instrText>
          </w:r>
          <w:r>
            <w:rPr>
              <w:i w:val="0"/>
              <w:iCs w:val="0"/>
            </w:rPr>
            <w:fldChar w:fldCharType="separate"/>
          </w:r>
          <w:r>
            <w:rPr>
              <w:i w:val="0"/>
              <w:iCs w:val="0"/>
            </w:rPr>
            <w:t>257</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_Toc252 </w:instrText>
          </w:r>
          <w:r>
            <w:rPr>
              <w:i w:val="0"/>
              <w:iCs w:val="0"/>
            </w:rPr>
            <w:fldChar w:fldCharType="separate"/>
          </w:r>
          <w:r>
            <w:rPr>
              <w:rFonts w:hint="default" w:ascii="微软雅黑" w:hAnsi="微软雅黑" w:eastAsia="微软雅黑" w:cs="微软雅黑"/>
              <w:bCs/>
              <w:i w:val="0"/>
              <w:iCs w:val="0"/>
              <w:spacing w:val="0"/>
              <w:w w:val="106"/>
              <w:szCs w:val="21"/>
            </w:rPr>
            <w:t xml:space="preserve">8.2.1.4 </w:t>
          </w:r>
          <w:r>
            <w:rPr>
              <w:i w:val="0"/>
              <w:iCs w:val="0"/>
              <w:spacing w:val="21"/>
              <w:w w:val="105"/>
            </w:rPr>
            <w:t>模型数据</w:t>
          </w:r>
          <w:r>
            <w:rPr>
              <w:i w:val="0"/>
              <w:iCs w:val="0"/>
            </w:rPr>
            <w:tab/>
          </w:r>
          <w:r>
            <w:rPr>
              <w:i w:val="0"/>
              <w:iCs w:val="0"/>
            </w:rPr>
            <w:fldChar w:fldCharType="begin"/>
          </w:r>
          <w:r>
            <w:rPr>
              <w:i w:val="0"/>
              <w:iCs w:val="0"/>
            </w:rPr>
            <w:instrText xml:space="preserve"> PAGEREF _Toc252 \h </w:instrText>
          </w:r>
          <w:r>
            <w:rPr>
              <w:i w:val="0"/>
              <w:iCs w:val="0"/>
            </w:rPr>
            <w:fldChar w:fldCharType="separate"/>
          </w:r>
          <w:r>
            <w:rPr>
              <w:i w:val="0"/>
              <w:iCs w:val="0"/>
            </w:rPr>
            <w:t>258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_Toc1752 </w:instrText>
          </w:r>
          <w:r>
            <w:rPr>
              <w:i w:val="0"/>
              <w:iCs w:val="0"/>
            </w:rPr>
            <w:fldChar w:fldCharType="separate"/>
          </w:r>
          <w:r>
            <w:rPr>
              <w:rFonts w:hint="default" w:ascii="微软雅黑" w:hAnsi="微软雅黑" w:eastAsia="微软雅黑" w:cs="微软雅黑"/>
              <w:bCs/>
              <w:i w:val="0"/>
              <w:iCs w:val="0"/>
              <w:spacing w:val="0"/>
              <w:w w:val="106"/>
              <w:szCs w:val="21"/>
            </w:rPr>
            <w:t xml:space="preserve">8.2.1.5 </w:t>
          </w:r>
          <w:r>
            <w:rPr>
              <w:i w:val="0"/>
              <w:iCs w:val="0"/>
              <w:spacing w:val="11"/>
              <w:w w:val="105"/>
            </w:rPr>
            <w:t>KML\KMZ</w:t>
          </w:r>
          <w:r>
            <w:rPr>
              <w:i w:val="0"/>
              <w:iCs w:val="0"/>
              <w:spacing w:val="-8"/>
              <w:w w:val="105"/>
            </w:rPr>
            <w:t xml:space="preserve"> </w:t>
          </w:r>
          <w:r>
            <w:rPr>
              <w:i w:val="0"/>
              <w:iCs w:val="0"/>
              <w:spacing w:val="21"/>
              <w:w w:val="105"/>
            </w:rPr>
            <w:t>数 据</w:t>
          </w:r>
          <w:r>
            <w:rPr>
              <w:i w:val="0"/>
              <w:iCs w:val="0"/>
            </w:rPr>
            <w:tab/>
          </w:r>
          <w:r>
            <w:rPr>
              <w:i w:val="0"/>
              <w:iCs w:val="0"/>
            </w:rPr>
            <w:fldChar w:fldCharType="begin"/>
          </w:r>
          <w:r>
            <w:rPr>
              <w:i w:val="0"/>
              <w:iCs w:val="0"/>
            </w:rPr>
            <w:instrText xml:space="preserve"> PAGEREF _Toc1752 \h </w:instrText>
          </w:r>
          <w:r>
            <w:rPr>
              <w:i w:val="0"/>
              <w:iCs w:val="0"/>
            </w:rPr>
            <w:fldChar w:fldCharType="separate"/>
          </w:r>
          <w:r>
            <w:rPr>
              <w:i w:val="0"/>
              <w:iCs w:val="0"/>
            </w:rPr>
            <w:t>259</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_Toc8027 </w:instrText>
          </w:r>
          <w:r>
            <w:rPr>
              <w:i w:val="0"/>
              <w:iCs w:val="0"/>
            </w:rPr>
            <w:fldChar w:fldCharType="separate"/>
          </w:r>
          <w:r>
            <w:rPr>
              <w:rFonts w:hint="default"/>
              <w:bCs/>
              <w:i w:val="0"/>
              <w:iCs w:val="0"/>
              <w:spacing w:val="-3"/>
              <w:w w:val="103"/>
            </w:rPr>
            <w:t xml:space="preserve">8.2.2 </w:t>
          </w:r>
          <w:r>
            <w:rPr>
              <w:i w:val="0"/>
              <w:iCs w:val="0"/>
              <w:w w:val="105"/>
            </w:rPr>
            <w:t>三维场景中的图层</w:t>
          </w:r>
          <w:r>
            <w:rPr>
              <w:i w:val="0"/>
              <w:iCs w:val="0"/>
            </w:rPr>
            <w:tab/>
          </w:r>
          <w:r>
            <w:rPr>
              <w:i w:val="0"/>
              <w:iCs w:val="0"/>
            </w:rPr>
            <w:fldChar w:fldCharType="begin"/>
          </w:r>
          <w:r>
            <w:rPr>
              <w:i w:val="0"/>
              <w:iCs w:val="0"/>
            </w:rPr>
            <w:instrText xml:space="preserve"> PAGEREF _Toc8027 \h </w:instrText>
          </w:r>
          <w:r>
            <w:rPr>
              <w:i w:val="0"/>
              <w:iCs w:val="0"/>
            </w:rPr>
            <w:fldChar w:fldCharType="separate"/>
          </w:r>
          <w:r>
            <w:rPr>
              <w:i w:val="0"/>
              <w:iCs w:val="0"/>
            </w:rPr>
            <w:t>260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_Toc30909 </w:instrText>
          </w:r>
          <w:r>
            <w:rPr>
              <w:i w:val="0"/>
              <w:iCs w:val="0"/>
            </w:rPr>
            <w:fldChar w:fldCharType="separate"/>
          </w:r>
          <w:r>
            <w:rPr>
              <w:i w:val="0"/>
              <w:iCs w:val="0"/>
              <w:lang w:eastAsia="zh-CN"/>
            </w:rPr>
            <w:t>图 8.6 三维场景中的图层</w:t>
          </w:r>
          <w:r>
            <w:rPr>
              <w:i w:val="0"/>
              <w:iCs w:val="0"/>
            </w:rPr>
            <w:tab/>
          </w:r>
          <w:r>
            <w:rPr>
              <w:i w:val="0"/>
              <w:iCs w:val="0"/>
            </w:rPr>
            <w:fldChar w:fldCharType="begin"/>
          </w:r>
          <w:r>
            <w:rPr>
              <w:i w:val="0"/>
              <w:iCs w:val="0"/>
            </w:rPr>
            <w:instrText xml:space="preserve"> PAGEREF _Toc30909 \h </w:instrText>
          </w:r>
          <w:r>
            <w:rPr>
              <w:i w:val="0"/>
              <w:iCs w:val="0"/>
            </w:rPr>
            <w:fldChar w:fldCharType="separate"/>
          </w:r>
          <w:r>
            <w:rPr>
              <w:i w:val="0"/>
              <w:iCs w:val="0"/>
            </w:rPr>
            <w:t>261</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_Toc24644 </w:instrText>
          </w:r>
          <w:r>
            <w:rPr>
              <w:i w:val="0"/>
              <w:iCs w:val="0"/>
            </w:rPr>
            <w:fldChar w:fldCharType="separate"/>
          </w:r>
          <w:r>
            <w:rPr>
              <w:rFonts w:hint="default"/>
              <w:i w:val="0"/>
              <w:iCs w:val="0"/>
            </w:rPr>
            <w:t xml:space="preserve">8.3 </w:t>
          </w:r>
          <w:r>
            <w:rPr>
              <w:i w:val="0"/>
              <w:iCs w:val="0"/>
              <w:spacing w:val="12"/>
              <w:w w:val="110"/>
            </w:rPr>
            <w:t xml:space="preserve">构建二三维一体化的 </w:t>
          </w:r>
          <w:r>
            <w:rPr>
              <w:i w:val="0"/>
              <w:iCs w:val="0"/>
              <w:spacing w:val="5"/>
              <w:w w:val="110"/>
            </w:rPr>
            <w:t>B/S</w:t>
          </w:r>
          <w:r>
            <w:rPr>
              <w:i w:val="0"/>
              <w:iCs w:val="0"/>
              <w:spacing w:val="-4"/>
              <w:w w:val="110"/>
            </w:rPr>
            <w:t xml:space="preserve"> </w:t>
          </w:r>
          <w:r>
            <w:rPr>
              <w:i w:val="0"/>
              <w:iCs w:val="0"/>
              <w:spacing w:val="15"/>
              <w:w w:val="110"/>
            </w:rPr>
            <w:t>应用</w:t>
          </w:r>
          <w:r>
            <w:rPr>
              <w:i w:val="0"/>
              <w:iCs w:val="0"/>
            </w:rPr>
            <w:tab/>
          </w:r>
          <w:r>
            <w:rPr>
              <w:i w:val="0"/>
              <w:iCs w:val="0"/>
            </w:rPr>
            <w:fldChar w:fldCharType="begin"/>
          </w:r>
          <w:r>
            <w:rPr>
              <w:i w:val="0"/>
              <w:iCs w:val="0"/>
            </w:rPr>
            <w:instrText xml:space="preserve"> PAGEREF _Toc24644 \h </w:instrText>
          </w:r>
          <w:r>
            <w:rPr>
              <w:i w:val="0"/>
              <w:iCs w:val="0"/>
            </w:rPr>
            <w:fldChar w:fldCharType="separate"/>
          </w:r>
          <w:r>
            <w:rPr>
              <w:i w:val="0"/>
              <w:iCs w:val="0"/>
            </w:rPr>
            <w:t>262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_Toc31069 </w:instrText>
          </w:r>
          <w:r>
            <w:rPr>
              <w:i w:val="0"/>
              <w:iCs w:val="0"/>
            </w:rPr>
            <w:fldChar w:fldCharType="separate"/>
          </w:r>
          <w:r>
            <w:rPr>
              <w:rFonts w:hint="default"/>
              <w:i w:val="0"/>
              <w:iCs w:val="0"/>
            </w:rPr>
            <w:t xml:space="preserve">8.4 </w:t>
          </w:r>
          <w:r>
            <w:rPr>
              <w:i w:val="0"/>
              <w:iCs w:val="0"/>
              <w:spacing w:val="15"/>
              <w:w w:val="110"/>
            </w:rPr>
            <w:t>三维安全机制</w:t>
          </w:r>
          <w:r>
            <w:rPr>
              <w:i w:val="0"/>
              <w:iCs w:val="0"/>
            </w:rPr>
            <w:tab/>
          </w:r>
          <w:r>
            <w:rPr>
              <w:i w:val="0"/>
              <w:iCs w:val="0"/>
            </w:rPr>
            <w:fldChar w:fldCharType="begin"/>
          </w:r>
          <w:r>
            <w:rPr>
              <w:i w:val="0"/>
              <w:iCs w:val="0"/>
            </w:rPr>
            <w:instrText xml:space="preserve"> PAGEREF _Toc31069 \h </w:instrText>
          </w:r>
          <w:r>
            <w:rPr>
              <w:i w:val="0"/>
              <w:iCs w:val="0"/>
            </w:rPr>
            <w:fldChar w:fldCharType="separate"/>
          </w:r>
          <w:r>
            <w:rPr>
              <w:i w:val="0"/>
              <w:iCs w:val="0"/>
            </w:rPr>
            <w:t>270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_Toc32500 </w:instrText>
          </w:r>
          <w:r>
            <w:rPr>
              <w:i w:val="0"/>
              <w:iCs w:val="0"/>
            </w:rPr>
            <w:fldChar w:fldCharType="separate"/>
          </w:r>
          <w:r>
            <w:rPr>
              <w:i w:val="0"/>
              <w:iCs w:val="0"/>
            </w:rPr>
            <w:t>图 8.11 地图缓存查询流程</w:t>
          </w:r>
          <w:r>
            <w:rPr>
              <w:i w:val="0"/>
              <w:iCs w:val="0"/>
            </w:rPr>
            <w:tab/>
          </w:r>
          <w:r>
            <w:rPr>
              <w:i w:val="0"/>
              <w:iCs w:val="0"/>
            </w:rPr>
            <w:fldChar w:fldCharType="begin"/>
          </w:r>
          <w:r>
            <w:rPr>
              <w:i w:val="0"/>
              <w:iCs w:val="0"/>
            </w:rPr>
            <w:instrText xml:space="preserve"> PAGEREF _Toc32500 \h </w:instrText>
          </w:r>
          <w:r>
            <w:rPr>
              <w:i w:val="0"/>
              <w:iCs w:val="0"/>
            </w:rPr>
            <w:fldChar w:fldCharType="separate"/>
          </w:r>
          <w:r>
            <w:rPr>
              <w:i w:val="0"/>
              <w:iCs w:val="0"/>
            </w:rPr>
            <w:t>270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_Toc31674 </w:instrText>
          </w:r>
          <w:r>
            <w:rPr>
              <w:i w:val="0"/>
              <w:iCs w:val="0"/>
            </w:rPr>
            <w:fldChar w:fldCharType="separate"/>
          </w:r>
          <w:r>
            <w:rPr>
              <w:rFonts w:hint="default" w:ascii="微软雅黑" w:hAnsi="微软雅黑" w:eastAsia="微软雅黑" w:cs="微软雅黑"/>
              <w:bCs/>
              <w:i w:val="0"/>
              <w:iCs w:val="0"/>
              <w:spacing w:val="-3"/>
              <w:w w:val="103"/>
              <w:szCs w:val="23"/>
            </w:rPr>
            <w:t xml:space="preserve">8.4.1 </w:t>
          </w:r>
          <w:r>
            <w:rPr>
              <w:i w:val="0"/>
              <w:iCs w:val="0"/>
              <w:w w:val="105"/>
            </w:rPr>
            <w:t>缓存生成时加密</w:t>
          </w:r>
          <w:r>
            <w:rPr>
              <w:i w:val="0"/>
              <w:iCs w:val="0"/>
            </w:rPr>
            <w:tab/>
          </w:r>
          <w:r>
            <w:rPr>
              <w:i w:val="0"/>
              <w:iCs w:val="0"/>
            </w:rPr>
            <w:fldChar w:fldCharType="begin"/>
          </w:r>
          <w:r>
            <w:rPr>
              <w:i w:val="0"/>
              <w:iCs w:val="0"/>
            </w:rPr>
            <w:instrText xml:space="preserve"> PAGEREF _Toc31674 \h </w:instrText>
          </w:r>
          <w:r>
            <w:rPr>
              <w:i w:val="0"/>
              <w:iCs w:val="0"/>
            </w:rPr>
            <w:fldChar w:fldCharType="separate"/>
          </w:r>
          <w:r>
            <w:rPr>
              <w:i w:val="0"/>
              <w:iCs w:val="0"/>
            </w:rPr>
            <w:t>271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_Toc7227 </w:instrText>
          </w:r>
          <w:r>
            <w:rPr>
              <w:i w:val="0"/>
              <w:iCs w:val="0"/>
            </w:rPr>
            <w:fldChar w:fldCharType="separate"/>
          </w:r>
          <w:r>
            <w:rPr>
              <w:rFonts w:hint="default" w:ascii="微软雅黑" w:hAnsi="微软雅黑" w:eastAsia="微软雅黑" w:cs="微软雅黑"/>
              <w:bCs/>
              <w:i w:val="0"/>
              <w:iCs w:val="0"/>
              <w:spacing w:val="-3"/>
              <w:w w:val="103"/>
              <w:szCs w:val="23"/>
            </w:rPr>
            <w:t xml:space="preserve">8.4.2 </w:t>
          </w:r>
          <w:r>
            <w:rPr>
              <w:i w:val="0"/>
              <w:iCs w:val="0"/>
              <w:w w:val="105"/>
            </w:rPr>
            <w:t>缓存发布后的安全保证</w:t>
          </w:r>
          <w:r>
            <w:rPr>
              <w:i w:val="0"/>
              <w:iCs w:val="0"/>
            </w:rPr>
            <w:tab/>
          </w:r>
          <w:r>
            <w:rPr>
              <w:i w:val="0"/>
              <w:iCs w:val="0"/>
            </w:rPr>
            <w:fldChar w:fldCharType="begin"/>
          </w:r>
          <w:r>
            <w:rPr>
              <w:i w:val="0"/>
              <w:iCs w:val="0"/>
            </w:rPr>
            <w:instrText xml:space="preserve"> PAGEREF _Toc7227 \h </w:instrText>
          </w:r>
          <w:r>
            <w:rPr>
              <w:i w:val="0"/>
              <w:iCs w:val="0"/>
            </w:rPr>
            <w:fldChar w:fldCharType="separate"/>
          </w:r>
          <w:r>
            <w:rPr>
              <w:i w:val="0"/>
              <w:iCs w:val="0"/>
            </w:rPr>
            <w:t>271</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_Toc30697 </w:instrText>
          </w:r>
          <w:r>
            <w:rPr>
              <w:i w:val="0"/>
              <w:iCs w:val="0"/>
            </w:rPr>
            <w:fldChar w:fldCharType="separate"/>
          </w:r>
          <w:r>
            <w:rPr>
              <w:rFonts w:hint="default" w:ascii="微软雅黑" w:hAnsi="微软雅黑" w:eastAsia="微软雅黑" w:cs="微软雅黑"/>
              <w:i w:val="0"/>
              <w:iCs w:val="0"/>
              <w:spacing w:val="0"/>
              <w:w w:val="100"/>
              <w:szCs w:val="18"/>
            </w:rPr>
            <w:t xml:space="preserve">1. </w:t>
          </w:r>
          <w:r>
            <w:rPr>
              <w:i w:val="0"/>
              <w:iCs w:val="0"/>
            </w:rPr>
            <w:t>三维服务的安全访问</w:t>
          </w:r>
          <w:r>
            <w:rPr>
              <w:i w:val="0"/>
              <w:iCs w:val="0"/>
            </w:rPr>
            <w:tab/>
          </w:r>
          <w:r>
            <w:rPr>
              <w:i w:val="0"/>
              <w:iCs w:val="0"/>
            </w:rPr>
            <w:fldChar w:fldCharType="begin"/>
          </w:r>
          <w:r>
            <w:rPr>
              <w:i w:val="0"/>
              <w:iCs w:val="0"/>
            </w:rPr>
            <w:instrText xml:space="preserve"> PAGEREF _Toc30697 \h </w:instrText>
          </w:r>
          <w:r>
            <w:rPr>
              <w:i w:val="0"/>
              <w:iCs w:val="0"/>
            </w:rPr>
            <w:fldChar w:fldCharType="separate"/>
          </w:r>
          <w:r>
            <w:rPr>
              <w:i w:val="0"/>
              <w:iCs w:val="0"/>
            </w:rPr>
            <w:t>271</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_Toc26681 </w:instrText>
          </w:r>
          <w:r>
            <w:rPr>
              <w:i w:val="0"/>
              <w:iCs w:val="0"/>
            </w:rPr>
            <w:fldChar w:fldCharType="separate"/>
          </w:r>
          <w:r>
            <w:rPr>
              <w:rFonts w:hint="default" w:ascii="微软雅黑" w:hAnsi="微软雅黑" w:eastAsia="微软雅黑" w:cs="微软雅黑"/>
              <w:i w:val="0"/>
              <w:iCs w:val="0"/>
              <w:spacing w:val="0"/>
              <w:w w:val="100"/>
              <w:szCs w:val="18"/>
            </w:rPr>
            <w:t xml:space="preserve">2. </w:t>
          </w:r>
          <w:r>
            <w:rPr>
              <w:i w:val="0"/>
              <w:iCs w:val="0"/>
            </w:rPr>
            <w:t>数据发布后的安全保障</w:t>
          </w:r>
          <w:r>
            <w:rPr>
              <w:i w:val="0"/>
              <w:iCs w:val="0"/>
            </w:rPr>
            <w:tab/>
          </w:r>
          <w:r>
            <w:rPr>
              <w:i w:val="0"/>
              <w:iCs w:val="0"/>
            </w:rPr>
            <w:fldChar w:fldCharType="begin"/>
          </w:r>
          <w:r>
            <w:rPr>
              <w:i w:val="0"/>
              <w:iCs w:val="0"/>
            </w:rPr>
            <w:instrText xml:space="preserve"> PAGEREF _Toc26681 \h </w:instrText>
          </w:r>
          <w:r>
            <w:rPr>
              <w:i w:val="0"/>
              <w:iCs w:val="0"/>
            </w:rPr>
            <w:fldChar w:fldCharType="separate"/>
          </w:r>
          <w:r>
            <w:rPr>
              <w:i w:val="0"/>
              <w:iCs w:val="0"/>
            </w:rPr>
            <w:t>272</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_Toc7276 </w:instrText>
          </w:r>
          <w:r>
            <w:rPr>
              <w:i w:val="0"/>
              <w:iCs w:val="0"/>
            </w:rPr>
            <w:fldChar w:fldCharType="separate"/>
          </w:r>
          <w:r>
            <w:rPr>
              <w:rFonts w:hint="default"/>
              <w:i w:val="0"/>
              <w:iCs w:val="0"/>
            </w:rPr>
            <w:t xml:space="preserve">8.5 </w:t>
          </w:r>
          <w:r>
            <w:rPr>
              <w:i w:val="0"/>
              <w:iCs w:val="0"/>
              <w:spacing w:val="15"/>
              <w:w w:val="110"/>
            </w:rPr>
            <w:t>三维服务的性能优化</w:t>
          </w:r>
          <w:r>
            <w:rPr>
              <w:i w:val="0"/>
              <w:iCs w:val="0"/>
            </w:rPr>
            <w:tab/>
          </w:r>
          <w:r>
            <w:rPr>
              <w:i w:val="0"/>
              <w:iCs w:val="0"/>
            </w:rPr>
            <w:fldChar w:fldCharType="begin"/>
          </w:r>
          <w:r>
            <w:rPr>
              <w:i w:val="0"/>
              <w:iCs w:val="0"/>
            </w:rPr>
            <w:instrText xml:space="preserve"> PAGEREF _Toc7276 \h </w:instrText>
          </w:r>
          <w:r>
            <w:rPr>
              <w:i w:val="0"/>
              <w:iCs w:val="0"/>
            </w:rPr>
            <w:fldChar w:fldCharType="separate"/>
          </w:r>
          <w:r>
            <w:rPr>
              <w:i w:val="0"/>
              <w:iCs w:val="0"/>
            </w:rPr>
            <w:t>272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_Toc735 </w:instrText>
          </w:r>
          <w:r>
            <w:rPr>
              <w:i w:val="0"/>
              <w:iCs w:val="0"/>
            </w:rPr>
            <w:fldChar w:fldCharType="separate"/>
          </w:r>
          <w:r>
            <w:rPr>
              <w:rFonts w:hint="default" w:ascii="微软雅黑" w:hAnsi="微软雅黑" w:eastAsia="微软雅黑" w:cs="微软雅黑"/>
              <w:bCs/>
              <w:i w:val="0"/>
              <w:iCs w:val="0"/>
              <w:spacing w:val="-3"/>
              <w:w w:val="103"/>
              <w:szCs w:val="23"/>
            </w:rPr>
            <w:t xml:space="preserve">8.5.1 </w:t>
          </w:r>
          <w:r>
            <w:rPr>
              <w:i w:val="0"/>
              <w:iCs w:val="0"/>
              <w:w w:val="105"/>
            </w:rPr>
            <w:t>三维数据优化</w:t>
          </w:r>
          <w:r>
            <w:rPr>
              <w:i w:val="0"/>
              <w:iCs w:val="0"/>
            </w:rPr>
            <w:tab/>
          </w:r>
          <w:r>
            <w:rPr>
              <w:i w:val="0"/>
              <w:iCs w:val="0"/>
            </w:rPr>
            <w:fldChar w:fldCharType="begin"/>
          </w:r>
          <w:r>
            <w:rPr>
              <w:i w:val="0"/>
              <w:iCs w:val="0"/>
            </w:rPr>
            <w:instrText xml:space="preserve"> PAGEREF _Toc735 \h </w:instrText>
          </w:r>
          <w:r>
            <w:rPr>
              <w:i w:val="0"/>
              <w:iCs w:val="0"/>
            </w:rPr>
            <w:fldChar w:fldCharType="separate"/>
          </w:r>
          <w:r>
            <w:rPr>
              <w:i w:val="0"/>
              <w:iCs w:val="0"/>
            </w:rPr>
            <w:t>272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_Toc20247 </w:instrText>
          </w:r>
          <w:r>
            <w:rPr>
              <w:i w:val="0"/>
              <w:iCs w:val="0"/>
            </w:rPr>
            <w:fldChar w:fldCharType="separate"/>
          </w:r>
          <w:r>
            <w:rPr>
              <w:rFonts w:hint="default" w:ascii="微软雅黑" w:hAnsi="微软雅黑" w:eastAsia="微软雅黑" w:cs="微软雅黑"/>
              <w:bCs/>
              <w:i w:val="0"/>
              <w:iCs w:val="0"/>
              <w:spacing w:val="-3"/>
              <w:w w:val="103"/>
              <w:szCs w:val="23"/>
            </w:rPr>
            <w:t xml:space="preserve">8.5.2 </w:t>
          </w:r>
          <w:r>
            <w:rPr>
              <w:i w:val="0"/>
              <w:iCs w:val="0"/>
              <w:w w:val="105"/>
            </w:rPr>
            <w:t>三维服务的缓存机制</w:t>
          </w:r>
          <w:r>
            <w:rPr>
              <w:i w:val="0"/>
              <w:iCs w:val="0"/>
            </w:rPr>
            <w:tab/>
          </w:r>
          <w:r>
            <w:rPr>
              <w:i w:val="0"/>
              <w:iCs w:val="0"/>
            </w:rPr>
            <w:fldChar w:fldCharType="begin"/>
          </w:r>
          <w:r>
            <w:rPr>
              <w:i w:val="0"/>
              <w:iCs w:val="0"/>
            </w:rPr>
            <w:instrText xml:space="preserve"> PAGEREF _Toc20247 \h </w:instrText>
          </w:r>
          <w:r>
            <w:rPr>
              <w:i w:val="0"/>
              <w:iCs w:val="0"/>
            </w:rPr>
            <w:fldChar w:fldCharType="separate"/>
          </w:r>
          <w:r>
            <w:rPr>
              <w:i w:val="0"/>
              <w:iCs w:val="0"/>
            </w:rPr>
            <w:t>275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_Toc4524 </w:instrText>
          </w:r>
          <w:r>
            <w:rPr>
              <w:i w:val="0"/>
              <w:iCs w:val="0"/>
            </w:rPr>
            <w:fldChar w:fldCharType="separate"/>
          </w:r>
          <w:r>
            <w:rPr>
              <w:rFonts w:hint="default" w:ascii="微软雅黑" w:hAnsi="微软雅黑" w:eastAsia="微软雅黑" w:cs="微软雅黑"/>
              <w:bCs/>
              <w:i w:val="0"/>
              <w:iCs w:val="0"/>
              <w:spacing w:val="0"/>
              <w:w w:val="106"/>
              <w:szCs w:val="21"/>
            </w:rPr>
            <w:t xml:space="preserve">8.5.2.1 </w:t>
          </w:r>
          <w:r>
            <w:rPr>
              <w:i w:val="0"/>
              <w:iCs w:val="0"/>
              <w:spacing w:val="21"/>
              <w:w w:val="105"/>
            </w:rPr>
            <w:t>缓存格式</w:t>
          </w:r>
          <w:r>
            <w:rPr>
              <w:i w:val="0"/>
              <w:iCs w:val="0"/>
            </w:rPr>
            <w:tab/>
          </w:r>
          <w:r>
            <w:rPr>
              <w:i w:val="0"/>
              <w:iCs w:val="0"/>
            </w:rPr>
            <w:fldChar w:fldCharType="begin"/>
          </w:r>
          <w:r>
            <w:rPr>
              <w:i w:val="0"/>
              <w:iCs w:val="0"/>
            </w:rPr>
            <w:instrText xml:space="preserve"> PAGEREF _Toc4524 \h </w:instrText>
          </w:r>
          <w:r>
            <w:rPr>
              <w:i w:val="0"/>
              <w:iCs w:val="0"/>
            </w:rPr>
            <w:fldChar w:fldCharType="separate"/>
          </w:r>
          <w:r>
            <w:rPr>
              <w:i w:val="0"/>
              <w:iCs w:val="0"/>
            </w:rPr>
            <w:t>276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_Toc8803 </w:instrText>
          </w:r>
          <w:r>
            <w:rPr>
              <w:i w:val="0"/>
              <w:iCs w:val="0"/>
            </w:rPr>
            <w:fldChar w:fldCharType="separate"/>
          </w:r>
          <w:r>
            <w:rPr>
              <w:rFonts w:hint="default" w:ascii="微软雅黑" w:hAnsi="微软雅黑" w:eastAsia="微软雅黑" w:cs="微软雅黑"/>
              <w:bCs/>
              <w:i w:val="0"/>
              <w:iCs w:val="0"/>
              <w:spacing w:val="0"/>
              <w:w w:val="106"/>
              <w:szCs w:val="21"/>
            </w:rPr>
            <w:t xml:space="preserve">8.5.2.2 </w:t>
          </w:r>
          <w:r>
            <w:rPr>
              <w:i w:val="0"/>
              <w:iCs w:val="0"/>
              <w:spacing w:val="17"/>
              <w:w w:val="105"/>
            </w:rPr>
            <w:t>缓存配置流程</w:t>
          </w:r>
          <w:r>
            <w:rPr>
              <w:i w:val="0"/>
              <w:iCs w:val="0"/>
            </w:rPr>
            <w:tab/>
          </w:r>
          <w:r>
            <w:rPr>
              <w:i w:val="0"/>
              <w:iCs w:val="0"/>
            </w:rPr>
            <w:fldChar w:fldCharType="begin"/>
          </w:r>
          <w:r>
            <w:rPr>
              <w:i w:val="0"/>
              <w:iCs w:val="0"/>
            </w:rPr>
            <w:instrText xml:space="preserve"> PAGEREF _Toc8803 \h </w:instrText>
          </w:r>
          <w:r>
            <w:rPr>
              <w:i w:val="0"/>
              <w:iCs w:val="0"/>
            </w:rPr>
            <w:fldChar w:fldCharType="separate"/>
          </w:r>
          <w:r>
            <w:rPr>
              <w:i w:val="0"/>
              <w:iCs w:val="0"/>
            </w:rPr>
            <w:t>278</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_Toc15433 </w:instrText>
          </w:r>
          <w:r>
            <w:rPr>
              <w:i w:val="0"/>
              <w:iCs w:val="0"/>
            </w:rPr>
            <w:fldChar w:fldCharType="separate"/>
          </w:r>
          <w:r>
            <w:rPr>
              <w:rFonts w:hint="default"/>
              <w:i w:val="0"/>
              <w:iCs w:val="0"/>
            </w:rPr>
            <w:t xml:space="preserve">8.6 </w:t>
          </w:r>
          <w:r>
            <w:rPr>
              <w:i w:val="0"/>
              <w:iCs w:val="0"/>
              <w:spacing w:val="6"/>
              <w:w w:val="110"/>
            </w:rPr>
            <w:t>SuperMap</w:t>
          </w:r>
          <w:r>
            <w:rPr>
              <w:i w:val="0"/>
              <w:iCs w:val="0"/>
              <w:spacing w:val="95"/>
              <w:w w:val="110"/>
            </w:rPr>
            <w:t xml:space="preserve"> </w:t>
          </w:r>
          <w:r>
            <w:rPr>
              <w:i w:val="0"/>
              <w:iCs w:val="0"/>
              <w:spacing w:val="15"/>
              <w:w w:val="110"/>
            </w:rPr>
            <w:t>三维服务的特点</w:t>
          </w:r>
          <w:r>
            <w:rPr>
              <w:i w:val="0"/>
              <w:iCs w:val="0"/>
            </w:rPr>
            <w:tab/>
          </w:r>
          <w:r>
            <w:rPr>
              <w:i w:val="0"/>
              <w:iCs w:val="0"/>
            </w:rPr>
            <w:fldChar w:fldCharType="begin"/>
          </w:r>
          <w:r>
            <w:rPr>
              <w:i w:val="0"/>
              <w:iCs w:val="0"/>
            </w:rPr>
            <w:instrText xml:space="preserve"> PAGEREF _Toc15433 \h </w:instrText>
          </w:r>
          <w:r>
            <w:rPr>
              <w:i w:val="0"/>
              <w:iCs w:val="0"/>
            </w:rPr>
            <w:fldChar w:fldCharType="separate"/>
          </w:r>
          <w:r>
            <w:rPr>
              <w:i w:val="0"/>
              <w:iCs w:val="0"/>
            </w:rPr>
            <w:t>279</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_Toc18979 </w:instrText>
          </w:r>
          <w:r>
            <w:rPr>
              <w:i w:val="0"/>
              <w:iCs w:val="0"/>
            </w:rPr>
            <w:fldChar w:fldCharType="separate"/>
          </w:r>
          <w:r>
            <w:rPr>
              <w:i w:val="0"/>
              <w:iCs w:val="0"/>
              <w:w w:val="120"/>
            </w:rPr>
            <w:t>9</w:t>
          </w:r>
          <w:r>
            <w:rPr>
              <w:i w:val="0"/>
              <w:iCs w:val="0"/>
            </w:rPr>
            <w:tab/>
          </w:r>
          <w:r>
            <w:rPr>
              <w:i w:val="0"/>
              <w:iCs w:val="0"/>
            </w:rPr>
            <w:fldChar w:fldCharType="begin"/>
          </w:r>
          <w:r>
            <w:rPr>
              <w:i w:val="0"/>
              <w:iCs w:val="0"/>
            </w:rPr>
            <w:instrText xml:space="preserve"> PAGEREF _Toc18979 \h </w:instrText>
          </w:r>
          <w:r>
            <w:rPr>
              <w:i w:val="0"/>
              <w:iCs w:val="0"/>
            </w:rPr>
            <w:fldChar w:fldCharType="separate"/>
          </w:r>
          <w:r>
            <w:rPr>
              <w:i w:val="0"/>
              <w:iCs w:val="0"/>
            </w:rPr>
            <w:t>281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_Toc3812 </w:instrText>
          </w:r>
          <w:r>
            <w:rPr>
              <w:i w:val="0"/>
              <w:iCs w:val="0"/>
            </w:rPr>
            <w:fldChar w:fldCharType="separate"/>
          </w:r>
          <w:r>
            <w:rPr>
              <w:i w:val="0"/>
              <w:iCs w:val="0"/>
              <w:w w:val="120"/>
            </w:rPr>
            <w:t>服务器端高级应用</w:t>
          </w:r>
          <w:r>
            <w:rPr>
              <w:i w:val="0"/>
              <w:iCs w:val="0"/>
            </w:rPr>
            <w:tab/>
          </w:r>
          <w:r>
            <w:rPr>
              <w:i w:val="0"/>
              <w:iCs w:val="0"/>
            </w:rPr>
            <w:fldChar w:fldCharType="begin"/>
          </w:r>
          <w:r>
            <w:rPr>
              <w:i w:val="0"/>
              <w:iCs w:val="0"/>
            </w:rPr>
            <w:instrText xml:space="preserve"> PAGEREF _Toc3812 \h </w:instrText>
          </w:r>
          <w:r>
            <w:rPr>
              <w:i w:val="0"/>
              <w:iCs w:val="0"/>
            </w:rPr>
            <w:fldChar w:fldCharType="separate"/>
          </w:r>
          <w:r>
            <w:rPr>
              <w:i w:val="0"/>
              <w:iCs w:val="0"/>
            </w:rPr>
            <w:t>281</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_Toc13030 </w:instrText>
          </w:r>
          <w:r>
            <w:rPr>
              <w:i w:val="0"/>
              <w:iCs w:val="0"/>
            </w:rPr>
            <w:fldChar w:fldCharType="separate"/>
          </w:r>
          <w:r>
            <w:rPr>
              <w:rFonts w:hint="default" w:ascii="微软雅黑" w:hAnsi="微软雅黑" w:eastAsia="微软雅黑" w:cs="微软雅黑"/>
              <w:bCs/>
              <w:i w:val="0"/>
              <w:iCs w:val="0"/>
              <w:spacing w:val="0"/>
              <w:w w:val="110"/>
              <w:szCs w:val="28"/>
            </w:rPr>
            <w:t xml:space="preserve">9.1 </w:t>
          </w:r>
          <w:r>
            <w:rPr>
              <w:i w:val="0"/>
              <w:iCs w:val="0"/>
              <w:spacing w:val="15"/>
              <w:w w:val="110"/>
            </w:rPr>
            <w:t>分布式层级集群</w:t>
          </w:r>
          <w:r>
            <w:rPr>
              <w:i w:val="0"/>
              <w:iCs w:val="0"/>
            </w:rPr>
            <w:tab/>
          </w:r>
          <w:r>
            <w:rPr>
              <w:i w:val="0"/>
              <w:iCs w:val="0"/>
            </w:rPr>
            <w:fldChar w:fldCharType="begin"/>
          </w:r>
          <w:r>
            <w:rPr>
              <w:i w:val="0"/>
              <w:iCs w:val="0"/>
            </w:rPr>
            <w:instrText xml:space="preserve"> PAGEREF _Toc13030 \h </w:instrText>
          </w:r>
          <w:r>
            <w:rPr>
              <w:i w:val="0"/>
              <w:iCs w:val="0"/>
            </w:rPr>
            <w:fldChar w:fldCharType="separate"/>
          </w:r>
          <w:r>
            <w:rPr>
              <w:i w:val="0"/>
              <w:iCs w:val="0"/>
            </w:rPr>
            <w:t>281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_Toc30842 </w:instrText>
          </w:r>
          <w:r>
            <w:rPr>
              <w:i w:val="0"/>
              <w:iCs w:val="0"/>
            </w:rPr>
            <w:fldChar w:fldCharType="separate"/>
          </w:r>
          <w:r>
            <w:rPr>
              <w:rFonts w:hint="default" w:ascii="微软雅黑" w:hAnsi="微软雅黑" w:eastAsia="微软雅黑" w:cs="微软雅黑"/>
              <w:bCs/>
              <w:i w:val="0"/>
              <w:iCs w:val="0"/>
              <w:spacing w:val="-3"/>
              <w:w w:val="103"/>
              <w:szCs w:val="23"/>
            </w:rPr>
            <w:t xml:space="preserve">9.1.1 </w:t>
          </w:r>
          <w:r>
            <w:rPr>
              <w:i w:val="0"/>
              <w:iCs w:val="0"/>
              <w:w w:val="105"/>
            </w:rPr>
            <w:t>原理简介</w:t>
          </w:r>
          <w:r>
            <w:rPr>
              <w:i w:val="0"/>
              <w:iCs w:val="0"/>
            </w:rPr>
            <w:tab/>
          </w:r>
          <w:r>
            <w:rPr>
              <w:i w:val="0"/>
              <w:iCs w:val="0"/>
            </w:rPr>
            <w:fldChar w:fldCharType="begin"/>
          </w:r>
          <w:r>
            <w:rPr>
              <w:i w:val="0"/>
              <w:iCs w:val="0"/>
            </w:rPr>
            <w:instrText xml:space="preserve"> PAGEREF _Toc30842 \h </w:instrText>
          </w:r>
          <w:r>
            <w:rPr>
              <w:i w:val="0"/>
              <w:iCs w:val="0"/>
            </w:rPr>
            <w:fldChar w:fldCharType="separate"/>
          </w:r>
          <w:r>
            <w:rPr>
              <w:i w:val="0"/>
              <w:iCs w:val="0"/>
            </w:rPr>
            <w:t>281</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_Toc14752 </w:instrText>
          </w:r>
          <w:r>
            <w:rPr>
              <w:i w:val="0"/>
              <w:iCs w:val="0"/>
            </w:rPr>
            <w:fldChar w:fldCharType="separate"/>
          </w:r>
          <w:r>
            <w:rPr>
              <w:i w:val="0"/>
              <w:iCs w:val="0"/>
              <w:lang w:eastAsia="zh-CN"/>
            </w:rPr>
            <w:t>图 9.1 分布式层次集群结构图</w:t>
          </w:r>
          <w:r>
            <w:rPr>
              <w:i w:val="0"/>
              <w:iCs w:val="0"/>
            </w:rPr>
            <w:tab/>
          </w:r>
          <w:r>
            <w:rPr>
              <w:i w:val="0"/>
              <w:iCs w:val="0"/>
            </w:rPr>
            <w:fldChar w:fldCharType="begin"/>
          </w:r>
          <w:r>
            <w:rPr>
              <w:i w:val="0"/>
              <w:iCs w:val="0"/>
            </w:rPr>
            <w:instrText xml:space="preserve"> PAGEREF _Toc14752 \h </w:instrText>
          </w:r>
          <w:r>
            <w:rPr>
              <w:i w:val="0"/>
              <w:iCs w:val="0"/>
            </w:rPr>
            <w:fldChar w:fldCharType="separate"/>
          </w:r>
          <w:r>
            <w:rPr>
              <w:i w:val="0"/>
              <w:iCs w:val="0"/>
            </w:rPr>
            <w:t>282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_Toc3193 </w:instrText>
          </w:r>
          <w:r>
            <w:rPr>
              <w:i w:val="0"/>
              <w:iCs w:val="0"/>
            </w:rPr>
            <w:fldChar w:fldCharType="separate"/>
          </w:r>
          <w:r>
            <w:rPr>
              <w:rFonts w:hint="default" w:ascii="微软雅黑" w:hAnsi="微软雅黑" w:eastAsia="微软雅黑" w:cs="微软雅黑"/>
              <w:bCs/>
              <w:i w:val="0"/>
              <w:iCs w:val="0"/>
              <w:spacing w:val="-3"/>
              <w:w w:val="103"/>
              <w:szCs w:val="23"/>
            </w:rPr>
            <w:t xml:space="preserve">9.1.2 </w:t>
          </w:r>
          <w:r>
            <w:rPr>
              <w:i w:val="0"/>
              <w:iCs w:val="0"/>
              <w:w w:val="105"/>
            </w:rPr>
            <w:t>集群的使用流程</w:t>
          </w:r>
          <w:r>
            <w:rPr>
              <w:i w:val="0"/>
              <w:iCs w:val="0"/>
            </w:rPr>
            <w:tab/>
          </w:r>
          <w:r>
            <w:rPr>
              <w:i w:val="0"/>
              <w:iCs w:val="0"/>
            </w:rPr>
            <w:fldChar w:fldCharType="begin"/>
          </w:r>
          <w:r>
            <w:rPr>
              <w:i w:val="0"/>
              <w:iCs w:val="0"/>
            </w:rPr>
            <w:instrText xml:space="preserve"> PAGEREF _Toc3193 \h </w:instrText>
          </w:r>
          <w:r>
            <w:rPr>
              <w:i w:val="0"/>
              <w:iCs w:val="0"/>
            </w:rPr>
            <w:fldChar w:fldCharType="separate"/>
          </w:r>
          <w:r>
            <w:rPr>
              <w:i w:val="0"/>
              <w:iCs w:val="0"/>
            </w:rPr>
            <w:t>283</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_Toc11587 </w:instrText>
          </w:r>
          <w:r>
            <w:rPr>
              <w:i w:val="0"/>
              <w:iCs w:val="0"/>
            </w:rPr>
            <w:fldChar w:fldCharType="separate"/>
          </w:r>
          <w:r>
            <w:rPr>
              <w:rFonts w:hint="default" w:ascii="微软雅黑" w:hAnsi="微软雅黑" w:eastAsia="微软雅黑" w:cs="微软雅黑"/>
              <w:bCs/>
              <w:i w:val="0"/>
              <w:iCs w:val="0"/>
              <w:spacing w:val="-3"/>
              <w:w w:val="103"/>
              <w:szCs w:val="23"/>
            </w:rPr>
            <w:t xml:space="preserve">9.1.3 </w:t>
          </w:r>
          <w:r>
            <w:rPr>
              <w:i w:val="0"/>
              <w:iCs w:val="0"/>
              <w:w w:val="105"/>
            </w:rPr>
            <w:t>集群的使用与搭建</w:t>
          </w:r>
          <w:r>
            <w:rPr>
              <w:i w:val="0"/>
              <w:iCs w:val="0"/>
            </w:rPr>
            <w:tab/>
          </w:r>
          <w:r>
            <w:rPr>
              <w:i w:val="0"/>
              <w:iCs w:val="0"/>
            </w:rPr>
            <w:fldChar w:fldCharType="begin"/>
          </w:r>
          <w:r>
            <w:rPr>
              <w:i w:val="0"/>
              <w:iCs w:val="0"/>
            </w:rPr>
            <w:instrText xml:space="preserve"> PAGEREF _Toc11587 \h </w:instrText>
          </w:r>
          <w:r>
            <w:rPr>
              <w:i w:val="0"/>
              <w:iCs w:val="0"/>
            </w:rPr>
            <w:fldChar w:fldCharType="separate"/>
          </w:r>
          <w:r>
            <w:rPr>
              <w:i w:val="0"/>
              <w:iCs w:val="0"/>
            </w:rPr>
            <w:t>286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_Toc10840 </w:instrText>
          </w:r>
          <w:r>
            <w:rPr>
              <w:i w:val="0"/>
              <w:iCs w:val="0"/>
            </w:rPr>
            <w:fldChar w:fldCharType="separate"/>
          </w:r>
          <w:r>
            <w:rPr>
              <w:rFonts w:hint="default" w:ascii="微软雅黑" w:hAnsi="微软雅黑" w:eastAsia="微软雅黑" w:cs="微软雅黑"/>
              <w:bCs/>
              <w:i w:val="0"/>
              <w:iCs w:val="0"/>
              <w:spacing w:val="0"/>
              <w:w w:val="106"/>
              <w:szCs w:val="21"/>
            </w:rPr>
            <w:t xml:space="preserve">9.1.3.1 </w:t>
          </w:r>
          <w:r>
            <w:rPr>
              <w:i w:val="0"/>
              <w:iCs w:val="0"/>
              <w:spacing w:val="17"/>
              <w:w w:val="105"/>
            </w:rPr>
            <w:t>集群体系简介</w:t>
          </w:r>
          <w:r>
            <w:rPr>
              <w:i w:val="0"/>
              <w:iCs w:val="0"/>
            </w:rPr>
            <w:tab/>
          </w:r>
          <w:r>
            <w:rPr>
              <w:i w:val="0"/>
              <w:iCs w:val="0"/>
            </w:rPr>
            <w:fldChar w:fldCharType="begin"/>
          </w:r>
          <w:r>
            <w:rPr>
              <w:i w:val="0"/>
              <w:iCs w:val="0"/>
            </w:rPr>
            <w:instrText xml:space="preserve"> PAGEREF _Toc10840 \h </w:instrText>
          </w:r>
          <w:r>
            <w:rPr>
              <w:i w:val="0"/>
              <w:iCs w:val="0"/>
            </w:rPr>
            <w:fldChar w:fldCharType="separate"/>
          </w:r>
          <w:r>
            <w:rPr>
              <w:i w:val="0"/>
              <w:iCs w:val="0"/>
            </w:rPr>
            <w:t>286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_Toc21101 </w:instrText>
          </w:r>
          <w:r>
            <w:rPr>
              <w:i w:val="0"/>
              <w:iCs w:val="0"/>
            </w:rPr>
            <w:fldChar w:fldCharType="separate"/>
          </w:r>
          <w:r>
            <w:rPr>
              <w:rFonts w:hint="default" w:ascii="微软雅黑" w:hAnsi="微软雅黑" w:eastAsia="微软雅黑" w:cs="微软雅黑"/>
              <w:bCs/>
              <w:i w:val="0"/>
              <w:iCs w:val="0"/>
              <w:spacing w:val="0"/>
              <w:w w:val="106"/>
              <w:szCs w:val="21"/>
            </w:rPr>
            <w:t xml:space="preserve">9.1.3.2 </w:t>
          </w:r>
          <w:r>
            <w:rPr>
              <w:i w:val="0"/>
              <w:iCs w:val="0"/>
              <w:spacing w:val="21"/>
              <w:w w:val="105"/>
            </w:rPr>
            <w:t>使用集群</w:t>
          </w:r>
          <w:r>
            <w:rPr>
              <w:i w:val="0"/>
              <w:iCs w:val="0"/>
            </w:rPr>
            <w:tab/>
          </w:r>
          <w:r>
            <w:rPr>
              <w:i w:val="0"/>
              <w:iCs w:val="0"/>
            </w:rPr>
            <w:fldChar w:fldCharType="begin"/>
          </w:r>
          <w:r>
            <w:rPr>
              <w:i w:val="0"/>
              <w:iCs w:val="0"/>
            </w:rPr>
            <w:instrText xml:space="preserve"> PAGEREF _Toc21101 \h </w:instrText>
          </w:r>
          <w:r>
            <w:rPr>
              <w:i w:val="0"/>
              <w:iCs w:val="0"/>
            </w:rPr>
            <w:fldChar w:fldCharType="separate"/>
          </w:r>
          <w:r>
            <w:rPr>
              <w:i w:val="0"/>
              <w:iCs w:val="0"/>
            </w:rPr>
            <w:t>288</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_Toc800 </w:instrText>
          </w:r>
          <w:r>
            <w:rPr>
              <w:i w:val="0"/>
              <w:iCs w:val="0"/>
            </w:rPr>
            <w:fldChar w:fldCharType="separate"/>
          </w:r>
          <w:r>
            <w:rPr>
              <w:rFonts w:hint="default" w:ascii="微软雅黑" w:hAnsi="微软雅黑" w:eastAsia="微软雅黑" w:cs="微软雅黑"/>
              <w:bCs/>
              <w:i w:val="0"/>
              <w:iCs w:val="0"/>
              <w:spacing w:val="0"/>
              <w:w w:val="106"/>
              <w:szCs w:val="21"/>
            </w:rPr>
            <w:t xml:space="preserve">9.1.3.3 </w:t>
          </w:r>
          <w:r>
            <w:rPr>
              <w:i w:val="0"/>
              <w:iCs w:val="0"/>
              <w:spacing w:val="21"/>
              <w:w w:val="105"/>
            </w:rPr>
            <w:t>配置集群</w:t>
          </w:r>
          <w:r>
            <w:rPr>
              <w:i w:val="0"/>
              <w:iCs w:val="0"/>
            </w:rPr>
            <w:tab/>
          </w:r>
          <w:r>
            <w:rPr>
              <w:i w:val="0"/>
              <w:iCs w:val="0"/>
            </w:rPr>
            <w:fldChar w:fldCharType="begin"/>
          </w:r>
          <w:r>
            <w:rPr>
              <w:i w:val="0"/>
              <w:iCs w:val="0"/>
            </w:rPr>
            <w:instrText xml:space="preserve"> PAGEREF _Toc800 \h </w:instrText>
          </w:r>
          <w:r>
            <w:rPr>
              <w:i w:val="0"/>
              <w:iCs w:val="0"/>
            </w:rPr>
            <w:fldChar w:fldCharType="separate"/>
          </w:r>
          <w:r>
            <w:rPr>
              <w:i w:val="0"/>
              <w:iCs w:val="0"/>
            </w:rPr>
            <w:t>290</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_Toc8547 </w:instrText>
          </w:r>
          <w:r>
            <w:rPr>
              <w:i w:val="0"/>
              <w:iCs w:val="0"/>
            </w:rPr>
            <w:fldChar w:fldCharType="separate"/>
          </w:r>
          <w:r>
            <w:rPr>
              <w:i w:val="0"/>
              <w:iCs w:val="0"/>
            </w:rPr>
            <w:t>图 9.8 配置集群</w:t>
          </w:r>
          <w:r>
            <w:rPr>
              <w:i w:val="0"/>
              <w:iCs w:val="0"/>
            </w:rPr>
            <w:tab/>
          </w:r>
          <w:r>
            <w:rPr>
              <w:i w:val="0"/>
              <w:iCs w:val="0"/>
            </w:rPr>
            <w:fldChar w:fldCharType="begin"/>
          </w:r>
          <w:r>
            <w:rPr>
              <w:i w:val="0"/>
              <w:iCs w:val="0"/>
            </w:rPr>
            <w:instrText xml:space="preserve"> PAGEREF _Toc8547 \h </w:instrText>
          </w:r>
          <w:r>
            <w:rPr>
              <w:i w:val="0"/>
              <w:iCs w:val="0"/>
            </w:rPr>
            <w:fldChar w:fldCharType="separate"/>
          </w:r>
          <w:r>
            <w:rPr>
              <w:i w:val="0"/>
              <w:iCs w:val="0"/>
            </w:rPr>
            <w:t>290</w:t>
          </w:r>
          <w:r>
            <w:rPr>
              <w:i w:val="0"/>
              <w:iCs w:val="0"/>
            </w:rPr>
            <w:fldChar w:fldCharType="end"/>
          </w:r>
          <w:r>
            <w:rPr>
              <w:i w:val="0"/>
              <w:iCs w:val="0"/>
            </w:rPr>
            <w:fldChar w:fldCharType="end"/>
          </w:r>
        </w:p>
        <w:p>
          <w:pPr>
            <w:pStyle w:val="29"/>
            <w:tabs>
              <w:tab w:val="right" w:leader="dot" w:pos="9200"/>
            </w:tabs>
            <w:rPr>
              <w:i w:val="0"/>
              <w:iCs w:val="0"/>
            </w:rPr>
          </w:pPr>
          <w:r>
            <w:rPr>
              <w:i w:val="0"/>
              <w:iCs w:val="0"/>
            </w:rPr>
            <w:fldChar w:fldCharType="begin"/>
          </w:r>
          <w:r>
            <w:rPr>
              <w:i w:val="0"/>
              <w:iCs w:val="0"/>
            </w:rPr>
            <w:instrText xml:space="preserve"> HYPERLINK \l _Toc29684 </w:instrText>
          </w:r>
          <w:r>
            <w:rPr>
              <w:i w:val="0"/>
              <w:iCs w:val="0"/>
            </w:rPr>
            <w:fldChar w:fldCharType="separate"/>
          </w:r>
          <w:r>
            <w:rPr>
              <w:rFonts w:hint="default"/>
              <w:i w:val="0"/>
              <w:iCs w:val="0"/>
            </w:rPr>
            <w:t xml:space="preserve">9.2 </w:t>
          </w:r>
          <w:r>
            <w:rPr>
              <w:i w:val="0"/>
              <w:iCs w:val="0"/>
              <w:spacing w:val="15"/>
              <w:w w:val="110"/>
            </w:rPr>
            <w:t>服务聚合</w:t>
          </w:r>
          <w:r>
            <w:rPr>
              <w:i w:val="0"/>
              <w:iCs w:val="0"/>
            </w:rPr>
            <w:tab/>
          </w:r>
          <w:r>
            <w:rPr>
              <w:i w:val="0"/>
              <w:iCs w:val="0"/>
            </w:rPr>
            <w:fldChar w:fldCharType="begin"/>
          </w:r>
          <w:r>
            <w:rPr>
              <w:i w:val="0"/>
              <w:iCs w:val="0"/>
            </w:rPr>
            <w:instrText xml:space="preserve"> PAGEREF _Toc29684 \h </w:instrText>
          </w:r>
          <w:r>
            <w:rPr>
              <w:i w:val="0"/>
              <w:iCs w:val="0"/>
            </w:rPr>
            <w:fldChar w:fldCharType="separate"/>
          </w:r>
          <w:r>
            <w:rPr>
              <w:i w:val="0"/>
              <w:iCs w:val="0"/>
            </w:rPr>
            <w:t>294</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_Toc30949 </w:instrText>
          </w:r>
          <w:r>
            <w:rPr>
              <w:i w:val="0"/>
              <w:iCs w:val="0"/>
            </w:rPr>
            <w:fldChar w:fldCharType="separate"/>
          </w:r>
          <w:r>
            <w:rPr>
              <w:rFonts w:hint="default" w:ascii="微软雅黑" w:hAnsi="微软雅黑" w:eastAsia="微软雅黑" w:cs="微软雅黑"/>
              <w:bCs/>
              <w:i w:val="0"/>
              <w:iCs w:val="0"/>
              <w:spacing w:val="-3"/>
              <w:w w:val="103"/>
              <w:szCs w:val="23"/>
            </w:rPr>
            <w:t xml:space="preserve">9.2.1 </w:t>
          </w:r>
          <w:r>
            <w:rPr>
              <w:i w:val="0"/>
              <w:iCs w:val="0"/>
              <w:w w:val="105"/>
            </w:rPr>
            <w:t>服务聚合的定义</w:t>
          </w:r>
          <w:r>
            <w:rPr>
              <w:i w:val="0"/>
              <w:iCs w:val="0"/>
            </w:rPr>
            <w:tab/>
          </w:r>
          <w:r>
            <w:rPr>
              <w:i w:val="0"/>
              <w:iCs w:val="0"/>
            </w:rPr>
            <w:fldChar w:fldCharType="begin"/>
          </w:r>
          <w:r>
            <w:rPr>
              <w:i w:val="0"/>
              <w:iCs w:val="0"/>
            </w:rPr>
            <w:instrText xml:space="preserve"> PAGEREF _Toc30949 \h </w:instrText>
          </w:r>
          <w:r>
            <w:rPr>
              <w:i w:val="0"/>
              <w:iCs w:val="0"/>
            </w:rPr>
            <w:fldChar w:fldCharType="separate"/>
          </w:r>
          <w:r>
            <w:rPr>
              <w:i w:val="0"/>
              <w:iCs w:val="0"/>
            </w:rPr>
            <w:t>295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_Toc9751 </w:instrText>
          </w:r>
          <w:r>
            <w:rPr>
              <w:i w:val="0"/>
              <w:iCs w:val="0"/>
            </w:rPr>
            <w:fldChar w:fldCharType="separate"/>
          </w:r>
          <w:r>
            <w:rPr>
              <w:rFonts w:hint="default" w:ascii="微软雅黑" w:hAnsi="微软雅黑" w:eastAsia="微软雅黑" w:cs="微软雅黑"/>
              <w:bCs/>
              <w:i w:val="0"/>
              <w:iCs w:val="0"/>
              <w:spacing w:val="0"/>
              <w:w w:val="106"/>
              <w:szCs w:val="21"/>
            </w:rPr>
            <w:t xml:space="preserve">9.2.1.1 </w:t>
          </w:r>
          <w:r>
            <w:rPr>
              <w:i w:val="0"/>
              <w:iCs w:val="0"/>
              <w:spacing w:val="18"/>
              <w:w w:val="105"/>
            </w:rPr>
            <w:t>地理信息服务聚合定义</w:t>
          </w:r>
          <w:r>
            <w:rPr>
              <w:i w:val="0"/>
              <w:iCs w:val="0"/>
            </w:rPr>
            <w:tab/>
          </w:r>
          <w:r>
            <w:rPr>
              <w:i w:val="0"/>
              <w:iCs w:val="0"/>
            </w:rPr>
            <w:fldChar w:fldCharType="begin"/>
          </w:r>
          <w:r>
            <w:rPr>
              <w:i w:val="0"/>
              <w:iCs w:val="0"/>
            </w:rPr>
            <w:instrText xml:space="preserve"> PAGEREF _Toc9751 \h </w:instrText>
          </w:r>
          <w:r>
            <w:rPr>
              <w:i w:val="0"/>
              <w:iCs w:val="0"/>
            </w:rPr>
            <w:fldChar w:fldCharType="separate"/>
          </w:r>
          <w:r>
            <w:rPr>
              <w:i w:val="0"/>
              <w:iCs w:val="0"/>
            </w:rPr>
            <w:t>295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_Toc5281 </w:instrText>
          </w:r>
          <w:r>
            <w:rPr>
              <w:i w:val="0"/>
              <w:iCs w:val="0"/>
            </w:rPr>
            <w:fldChar w:fldCharType="separate"/>
          </w:r>
          <w:r>
            <w:rPr>
              <w:rFonts w:hint="default" w:ascii="微软雅黑" w:hAnsi="微软雅黑" w:eastAsia="微软雅黑" w:cs="微软雅黑"/>
              <w:bCs/>
              <w:i w:val="0"/>
              <w:iCs w:val="0"/>
              <w:spacing w:val="0"/>
              <w:w w:val="106"/>
              <w:szCs w:val="21"/>
            </w:rPr>
            <w:t xml:space="preserve">9.2.1.2 </w:t>
          </w:r>
          <w:r>
            <w:rPr>
              <w:i w:val="0"/>
              <w:iCs w:val="0"/>
              <w:spacing w:val="18"/>
              <w:w w:val="105"/>
            </w:rPr>
            <w:t>地理信息服务聚合要素</w:t>
          </w:r>
          <w:r>
            <w:rPr>
              <w:i w:val="0"/>
              <w:iCs w:val="0"/>
            </w:rPr>
            <w:tab/>
          </w:r>
          <w:r>
            <w:rPr>
              <w:i w:val="0"/>
              <w:iCs w:val="0"/>
            </w:rPr>
            <w:fldChar w:fldCharType="begin"/>
          </w:r>
          <w:r>
            <w:rPr>
              <w:i w:val="0"/>
              <w:iCs w:val="0"/>
            </w:rPr>
            <w:instrText xml:space="preserve"> PAGEREF _Toc5281 \h </w:instrText>
          </w:r>
          <w:r>
            <w:rPr>
              <w:i w:val="0"/>
              <w:iCs w:val="0"/>
            </w:rPr>
            <w:fldChar w:fldCharType="separate"/>
          </w:r>
          <w:r>
            <w:rPr>
              <w:i w:val="0"/>
              <w:iCs w:val="0"/>
            </w:rPr>
            <w:t>295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_Toc10254 </w:instrText>
          </w:r>
          <w:r>
            <w:rPr>
              <w:i w:val="0"/>
              <w:iCs w:val="0"/>
            </w:rPr>
            <w:fldChar w:fldCharType="separate"/>
          </w:r>
          <w:r>
            <w:rPr>
              <w:rFonts w:hint="default" w:ascii="微软雅黑" w:hAnsi="微软雅黑" w:eastAsia="微软雅黑" w:cs="微软雅黑"/>
              <w:bCs/>
              <w:i w:val="0"/>
              <w:iCs w:val="0"/>
              <w:spacing w:val="0"/>
              <w:w w:val="106"/>
              <w:szCs w:val="21"/>
            </w:rPr>
            <w:t xml:space="preserve">9.2.1.3 </w:t>
          </w:r>
          <w:r>
            <w:rPr>
              <w:i w:val="0"/>
              <w:iCs w:val="0"/>
              <w:spacing w:val="19"/>
              <w:w w:val="105"/>
            </w:rPr>
            <w:t xml:space="preserve">地理信息服务聚合与 </w:t>
          </w:r>
          <w:r>
            <w:rPr>
              <w:i w:val="0"/>
              <w:iCs w:val="0"/>
              <w:spacing w:val="12"/>
              <w:w w:val="105"/>
            </w:rPr>
            <w:t>Mashup</w:t>
          </w:r>
          <w:r>
            <w:rPr>
              <w:i w:val="0"/>
              <w:iCs w:val="0"/>
              <w:spacing w:val="29"/>
              <w:w w:val="105"/>
            </w:rPr>
            <w:t>、</w:t>
          </w:r>
          <w:r>
            <w:rPr>
              <w:i w:val="0"/>
              <w:iCs w:val="0"/>
              <w:spacing w:val="11"/>
              <w:w w:val="105"/>
            </w:rPr>
            <w:t>Overlay</w:t>
          </w:r>
          <w:r>
            <w:rPr>
              <w:i w:val="0"/>
              <w:iCs w:val="0"/>
              <w:spacing w:val="22"/>
              <w:w w:val="105"/>
            </w:rPr>
            <w:t>、</w:t>
          </w:r>
          <w:r>
            <w:rPr>
              <w:i w:val="0"/>
              <w:iCs w:val="0"/>
              <w:spacing w:val="14"/>
              <w:w w:val="105"/>
            </w:rPr>
            <w:t>BPEL</w:t>
          </w:r>
          <w:r>
            <w:rPr>
              <w:i w:val="0"/>
              <w:iCs w:val="0"/>
              <w:spacing w:val="22"/>
              <w:w w:val="105"/>
            </w:rPr>
            <w:t>、</w:t>
          </w:r>
          <w:r>
            <w:rPr>
              <w:i w:val="0"/>
              <w:iCs w:val="0"/>
              <w:spacing w:val="8"/>
              <w:w w:val="105"/>
            </w:rPr>
            <w:t>ESB</w:t>
          </w:r>
          <w:r>
            <w:rPr>
              <w:i w:val="0"/>
              <w:iCs w:val="0"/>
              <w:spacing w:val="16"/>
              <w:w w:val="105"/>
            </w:rPr>
            <w:t xml:space="preserve"> </w:t>
          </w:r>
          <w:r>
            <w:rPr>
              <w:i w:val="0"/>
              <w:iCs w:val="0"/>
              <w:spacing w:val="21"/>
              <w:w w:val="105"/>
            </w:rPr>
            <w:t>的关系</w:t>
          </w:r>
          <w:r>
            <w:rPr>
              <w:i w:val="0"/>
              <w:iCs w:val="0"/>
            </w:rPr>
            <w:tab/>
          </w:r>
          <w:r>
            <w:rPr>
              <w:i w:val="0"/>
              <w:iCs w:val="0"/>
            </w:rPr>
            <w:fldChar w:fldCharType="begin"/>
          </w:r>
          <w:r>
            <w:rPr>
              <w:i w:val="0"/>
              <w:iCs w:val="0"/>
            </w:rPr>
            <w:instrText xml:space="preserve"> PAGEREF _Toc10254 \h </w:instrText>
          </w:r>
          <w:r>
            <w:rPr>
              <w:i w:val="0"/>
              <w:iCs w:val="0"/>
            </w:rPr>
            <w:fldChar w:fldCharType="separate"/>
          </w:r>
          <w:r>
            <w:rPr>
              <w:i w:val="0"/>
              <w:iCs w:val="0"/>
            </w:rPr>
            <w:t>296</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_Toc19542 </w:instrText>
          </w:r>
          <w:r>
            <w:rPr>
              <w:i w:val="0"/>
              <w:iCs w:val="0"/>
            </w:rPr>
            <w:fldChar w:fldCharType="separate"/>
          </w:r>
          <w:r>
            <w:rPr>
              <w:rFonts w:hint="default" w:ascii="微软雅黑" w:hAnsi="微软雅黑" w:eastAsia="微软雅黑" w:cs="微软雅黑"/>
              <w:bCs/>
              <w:i w:val="0"/>
              <w:iCs w:val="0"/>
              <w:spacing w:val="-3"/>
              <w:w w:val="103"/>
              <w:szCs w:val="23"/>
            </w:rPr>
            <w:t xml:space="preserve">9.2.2 </w:t>
          </w:r>
          <w:r>
            <w:rPr>
              <w:i w:val="0"/>
              <w:iCs w:val="0"/>
              <w:w w:val="105"/>
            </w:rPr>
            <w:t>服务聚合的规范</w:t>
          </w:r>
          <w:r>
            <w:rPr>
              <w:i w:val="0"/>
              <w:iCs w:val="0"/>
            </w:rPr>
            <w:tab/>
          </w:r>
          <w:r>
            <w:rPr>
              <w:i w:val="0"/>
              <w:iCs w:val="0"/>
            </w:rPr>
            <w:fldChar w:fldCharType="begin"/>
          </w:r>
          <w:r>
            <w:rPr>
              <w:i w:val="0"/>
              <w:iCs w:val="0"/>
            </w:rPr>
            <w:instrText xml:space="preserve"> PAGEREF _Toc19542 \h </w:instrText>
          </w:r>
          <w:r>
            <w:rPr>
              <w:i w:val="0"/>
              <w:iCs w:val="0"/>
            </w:rPr>
            <w:fldChar w:fldCharType="separate"/>
          </w:r>
          <w:r>
            <w:rPr>
              <w:i w:val="0"/>
              <w:iCs w:val="0"/>
            </w:rPr>
            <w:t>296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_Toc4292 </w:instrText>
          </w:r>
          <w:r>
            <w:rPr>
              <w:i w:val="0"/>
              <w:iCs w:val="0"/>
            </w:rPr>
            <w:fldChar w:fldCharType="separate"/>
          </w:r>
          <w:r>
            <w:rPr>
              <w:rFonts w:hint="default" w:ascii="微软雅黑" w:hAnsi="微软雅黑" w:eastAsia="微软雅黑" w:cs="微软雅黑"/>
              <w:bCs/>
              <w:i w:val="0"/>
              <w:iCs w:val="0"/>
              <w:spacing w:val="0"/>
              <w:w w:val="106"/>
              <w:szCs w:val="21"/>
            </w:rPr>
            <w:t xml:space="preserve">9.2.2.1 </w:t>
          </w:r>
          <w:r>
            <w:rPr>
              <w:i w:val="0"/>
              <w:iCs w:val="0"/>
              <w:spacing w:val="17"/>
              <w:w w:val="105"/>
            </w:rPr>
            <w:t>相关服务标准</w:t>
          </w:r>
          <w:r>
            <w:rPr>
              <w:i w:val="0"/>
              <w:iCs w:val="0"/>
            </w:rPr>
            <w:tab/>
          </w:r>
          <w:r>
            <w:rPr>
              <w:i w:val="0"/>
              <w:iCs w:val="0"/>
            </w:rPr>
            <w:fldChar w:fldCharType="begin"/>
          </w:r>
          <w:r>
            <w:rPr>
              <w:i w:val="0"/>
              <w:iCs w:val="0"/>
            </w:rPr>
            <w:instrText xml:space="preserve"> PAGEREF _Toc4292 \h </w:instrText>
          </w:r>
          <w:r>
            <w:rPr>
              <w:i w:val="0"/>
              <w:iCs w:val="0"/>
            </w:rPr>
            <w:fldChar w:fldCharType="separate"/>
          </w:r>
          <w:r>
            <w:rPr>
              <w:i w:val="0"/>
              <w:iCs w:val="0"/>
            </w:rPr>
            <w:t>297</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_Toc2268 </w:instrText>
          </w:r>
          <w:r>
            <w:rPr>
              <w:i w:val="0"/>
              <w:iCs w:val="0"/>
            </w:rPr>
            <w:fldChar w:fldCharType="separate"/>
          </w:r>
          <w:r>
            <w:rPr>
              <w:rFonts w:hint="default" w:ascii="微软雅黑" w:hAnsi="微软雅黑" w:eastAsia="微软雅黑" w:cs="微软雅黑"/>
              <w:bCs/>
              <w:i w:val="0"/>
              <w:iCs w:val="0"/>
              <w:spacing w:val="0"/>
              <w:w w:val="106"/>
              <w:szCs w:val="21"/>
            </w:rPr>
            <w:t xml:space="preserve">9.2.2.2 </w:t>
          </w:r>
          <w:r>
            <w:rPr>
              <w:i w:val="0"/>
              <w:iCs w:val="0"/>
              <w:spacing w:val="18"/>
              <w:w w:val="105"/>
            </w:rPr>
            <w:t>聚合的输入、输出类型</w:t>
          </w:r>
          <w:r>
            <w:rPr>
              <w:i w:val="0"/>
              <w:iCs w:val="0"/>
            </w:rPr>
            <w:tab/>
          </w:r>
          <w:r>
            <w:rPr>
              <w:i w:val="0"/>
              <w:iCs w:val="0"/>
            </w:rPr>
            <w:fldChar w:fldCharType="begin"/>
          </w:r>
          <w:r>
            <w:rPr>
              <w:i w:val="0"/>
              <w:iCs w:val="0"/>
            </w:rPr>
            <w:instrText xml:space="preserve"> PAGEREF _Toc2268 \h </w:instrText>
          </w:r>
          <w:r>
            <w:rPr>
              <w:i w:val="0"/>
              <w:iCs w:val="0"/>
            </w:rPr>
            <w:fldChar w:fldCharType="separate"/>
          </w:r>
          <w:r>
            <w:rPr>
              <w:i w:val="0"/>
              <w:iCs w:val="0"/>
            </w:rPr>
            <w:t>299</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_Toc1243 </w:instrText>
          </w:r>
          <w:r>
            <w:rPr>
              <w:i w:val="0"/>
              <w:iCs w:val="0"/>
            </w:rPr>
            <w:fldChar w:fldCharType="separate"/>
          </w:r>
          <w:r>
            <w:rPr>
              <w:rFonts w:hint="default" w:ascii="微软雅黑" w:hAnsi="微软雅黑" w:eastAsia="微软雅黑" w:cs="微软雅黑"/>
              <w:bCs/>
              <w:i w:val="0"/>
              <w:iCs w:val="0"/>
              <w:spacing w:val="0"/>
              <w:w w:val="106"/>
              <w:szCs w:val="21"/>
            </w:rPr>
            <w:t xml:space="preserve">9.2.2.3 </w:t>
          </w:r>
          <w:r>
            <w:rPr>
              <w:i w:val="0"/>
              <w:iCs w:val="0"/>
              <w:spacing w:val="18"/>
              <w:w w:val="105"/>
            </w:rPr>
            <w:t>聚合过程可描述</w:t>
          </w:r>
          <w:r>
            <w:rPr>
              <w:i w:val="0"/>
              <w:iCs w:val="0"/>
            </w:rPr>
            <w:tab/>
          </w:r>
          <w:r>
            <w:rPr>
              <w:i w:val="0"/>
              <w:iCs w:val="0"/>
            </w:rPr>
            <w:fldChar w:fldCharType="begin"/>
          </w:r>
          <w:r>
            <w:rPr>
              <w:i w:val="0"/>
              <w:iCs w:val="0"/>
            </w:rPr>
            <w:instrText xml:space="preserve"> PAGEREF _Toc1243 \h </w:instrText>
          </w:r>
          <w:r>
            <w:rPr>
              <w:i w:val="0"/>
              <w:iCs w:val="0"/>
            </w:rPr>
            <w:fldChar w:fldCharType="separate"/>
          </w:r>
          <w:r>
            <w:rPr>
              <w:i w:val="0"/>
              <w:iCs w:val="0"/>
            </w:rPr>
            <w:t>299</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_Toc1716 </w:instrText>
          </w:r>
          <w:r>
            <w:rPr>
              <w:i w:val="0"/>
              <w:iCs w:val="0"/>
            </w:rPr>
            <w:fldChar w:fldCharType="separate"/>
          </w:r>
          <w:r>
            <w:rPr>
              <w:rFonts w:hint="default" w:ascii="微软雅黑" w:hAnsi="微软雅黑" w:eastAsia="微软雅黑" w:cs="微软雅黑"/>
              <w:bCs/>
              <w:i w:val="0"/>
              <w:iCs w:val="0"/>
              <w:spacing w:val="-3"/>
              <w:w w:val="103"/>
              <w:szCs w:val="23"/>
            </w:rPr>
            <w:t xml:space="preserve">9.2.3 </w:t>
          </w:r>
          <w:r>
            <w:rPr>
              <w:i w:val="0"/>
              <w:iCs w:val="0"/>
              <w:w w:val="105"/>
            </w:rPr>
            <w:t>服务聚合的实现</w:t>
          </w:r>
          <w:r>
            <w:rPr>
              <w:i w:val="0"/>
              <w:iCs w:val="0"/>
            </w:rPr>
            <w:tab/>
          </w:r>
          <w:r>
            <w:rPr>
              <w:i w:val="0"/>
              <w:iCs w:val="0"/>
            </w:rPr>
            <w:fldChar w:fldCharType="begin"/>
          </w:r>
          <w:r>
            <w:rPr>
              <w:i w:val="0"/>
              <w:iCs w:val="0"/>
            </w:rPr>
            <w:instrText xml:space="preserve"> PAGEREF _Toc1716 \h </w:instrText>
          </w:r>
          <w:r>
            <w:rPr>
              <w:i w:val="0"/>
              <w:iCs w:val="0"/>
            </w:rPr>
            <w:fldChar w:fldCharType="separate"/>
          </w:r>
          <w:r>
            <w:rPr>
              <w:i w:val="0"/>
              <w:iCs w:val="0"/>
            </w:rPr>
            <w:t>300</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_Toc30617 </w:instrText>
          </w:r>
          <w:r>
            <w:rPr>
              <w:i w:val="0"/>
              <w:iCs w:val="0"/>
            </w:rPr>
            <w:fldChar w:fldCharType="separate"/>
          </w:r>
          <w:r>
            <w:rPr>
              <w:rFonts w:hint="default" w:ascii="微软雅黑" w:hAnsi="微软雅黑" w:eastAsia="微软雅黑" w:cs="微软雅黑"/>
              <w:bCs/>
              <w:i w:val="0"/>
              <w:iCs w:val="0"/>
              <w:spacing w:val="0"/>
              <w:w w:val="106"/>
              <w:szCs w:val="21"/>
            </w:rPr>
            <w:t xml:space="preserve">9.2.3.1 </w:t>
          </w:r>
          <w:r>
            <w:rPr>
              <w:i w:val="0"/>
              <w:iCs w:val="0"/>
              <w:spacing w:val="18"/>
              <w:w w:val="105"/>
            </w:rPr>
            <w:t>服务聚合的处理机制</w:t>
          </w:r>
          <w:r>
            <w:rPr>
              <w:i w:val="0"/>
              <w:iCs w:val="0"/>
            </w:rPr>
            <w:tab/>
          </w:r>
          <w:r>
            <w:rPr>
              <w:i w:val="0"/>
              <w:iCs w:val="0"/>
            </w:rPr>
            <w:fldChar w:fldCharType="begin"/>
          </w:r>
          <w:r>
            <w:rPr>
              <w:i w:val="0"/>
              <w:iCs w:val="0"/>
            </w:rPr>
            <w:instrText xml:space="preserve"> PAGEREF _Toc30617 \h </w:instrText>
          </w:r>
          <w:r>
            <w:rPr>
              <w:i w:val="0"/>
              <w:iCs w:val="0"/>
            </w:rPr>
            <w:fldChar w:fldCharType="separate"/>
          </w:r>
          <w:r>
            <w:rPr>
              <w:i w:val="0"/>
              <w:iCs w:val="0"/>
            </w:rPr>
            <w:t>300</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_Toc31179 </w:instrText>
          </w:r>
          <w:r>
            <w:rPr>
              <w:i w:val="0"/>
              <w:iCs w:val="0"/>
            </w:rPr>
            <w:fldChar w:fldCharType="separate"/>
          </w:r>
          <w:r>
            <w:rPr>
              <w:rFonts w:hint="default" w:ascii="微软雅黑" w:hAnsi="微软雅黑" w:eastAsia="微软雅黑" w:cs="微软雅黑"/>
              <w:bCs/>
              <w:i w:val="0"/>
              <w:iCs w:val="0"/>
              <w:spacing w:val="0"/>
              <w:w w:val="106"/>
              <w:szCs w:val="21"/>
              <w:lang w:eastAsia="zh-CN"/>
            </w:rPr>
            <w:t xml:space="preserve">9.2.3.2 </w:t>
          </w:r>
          <w:r>
            <w:rPr>
              <w:i w:val="0"/>
              <w:iCs w:val="0"/>
              <w:spacing w:val="19"/>
              <w:w w:val="105"/>
              <w:lang w:eastAsia="zh-CN"/>
            </w:rPr>
            <w:t>多重服务聚合的任务分派</w:t>
          </w:r>
          <w:r>
            <w:rPr>
              <w:i w:val="0"/>
              <w:iCs w:val="0"/>
            </w:rPr>
            <w:tab/>
          </w:r>
          <w:r>
            <w:rPr>
              <w:i w:val="0"/>
              <w:iCs w:val="0"/>
            </w:rPr>
            <w:fldChar w:fldCharType="begin"/>
          </w:r>
          <w:r>
            <w:rPr>
              <w:i w:val="0"/>
              <w:iCs w:val="0"/>
            </w:rPr>
            <w:instrText xml:space="preserve"> PAGEREF _Toc31179 \h </w:instrText>
          </w:r>
          <w:r>
            <w:rPr>
              <w:i w:val="0"/>
              <w:iCs w:val="0"/>
            </w:rPr>
            <w:fldChar w:fldCharType="separate"/>
          </w:r>
          <w:r>
            <w:rPr>
              <w:i w:val="0"/>
              <w:iCs w:val="0"/>
            </w:rPr>
            <w:t>302</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_Toc3078 </w:instrText>
          </w:r>
          <w:r>
            <w:rPr>
              <w:i w:val="0"/>
              <w:iCs w:val="0"/>
            </w:rPr>
            <w:fldChar w:fldCharType="separate"/>
          </w:r>
          <w:r>
            <w:rPr>
              <w:rFonts w:hint="default" w:ascii="微软雅黑" w:hAnsi="微软雅黑" w:eastAsia="微软雅黑" w:cs="微软雅黑"/>
              <w:bCs/>
              <w:i w:val="0"/>
              <w:iCs w:val="0"/>
              <w:spacing w:val="0"/>
              <w:w w:val="106"/>
              <w:szCs w:val="21"/>
            </w:rPr>
            <w:t xml:space="preserve">9.2.3.3 </w:t>
          </w:r>
          <w:r>
            <w:rPr>
              <w:i w:val="0"/>
              <w:iCs w:val="0"/>
              <w:spacing w:val="18"/>
              <w:w w:val="105"/>
            </w:rPr>
            <w:t>服务聚合的装配管理</w:t>
          </w:r>
          <w:r>
            <w:rPr>
              <w:i w:val="0"/>
              <w:iCs w:val="0"/>
            </w:rPr>
            <w:tab/>
          </w:r>
          <w:r>
            <w:rPr>
              <w:i w:val="0"/>
              <w:iCs w:val="0"/>
            </w:rPr>
            <w:fldChar w:fldCharType="begin"/>
          </w:r>
          <w:r>
            <w:rPr>
              <w:i w:val="0"/>
              <w:iCs w:val="0"/>
            </w:rPr>
            <w:instrText xml:space="preserve"> PAGEREF _Toc3078 \h </w:instrText>
          </w:r>
          <w:r>
            <w:rPr>
              <w:i w:val="0"/>
              <w:iCs w:val="0"/>
            </w:rPr>
            <w:fldChar w:fldCharType="separate"/>
          </w:r>
          <w:r>
            <w:rPr>
              <w:i w:val="0"/>
              <w:iCs w:val="0"/>
            </w:rPr>
            <w:t>302</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_Toc1167 </w:instrText>
          </w:r>
          <w:r>
            <w:rPr>
              <w:i w:val="0"/>
              <w:iCs w:val="0"/>
            </w:rPr>
            <w:fldChar w:fldCharType="separate"/>
          </w:r>
          <w:r>
            <w:rPr>
              <w:rFonts w:hint="default" w:ascii="微软雅黑" w:hAnsi="微软雅黑" w:eastAsia="微软雅黑" w:cs="微软雅黑"/>
              <w:bCs/>
              <w:i w:val="0"/>
              <w:iCs w:val="0"/>
              <w:spacing w:val="-3"/>
              <w:w w:val="103"/>
              <w:szCs w:val="23"/>
            </w:rPr>
            <w:t xml:space="preserve">9.2.4 </w:t>
          </w:r>
          <w:r>
            <w:rPr>
              <w:i w:val="0"/>
              <w:iCs w:val="0"/>
              <w:w w:val="105"/>
            </w:rPr>
            <w:t>服务聚合的发布与管理</w:t>
          </w:r>
          <w:r>
            <w:rPr>
              <w:i w:val="0"/>
              <w:iCs w:val="0"/>
            </w:rPr>
            <w:tab/>
          </w:r>
          <w:r>
            <w:rPr>
              <w:i w:val="0"/>
              <w:iCs w:val="0"/>
            </w:rPr>
            <w:fldChar w:fldCharType="begin"/>
          </w:r>
          <w:r>
            <w:rPr>
              <w:i w:val="0"/>
              <w:iCs w:val="0"/>
            </w:rPr>
            <w:instrText xml:space="preserve"> PAGEREF _Toc1167 \h </w:instrText>
          </w:r>
          <w:r>
            <w:rPr>
              <w:i w:val="0"/>
              <w:iCs w:val="0"/>
            </w:rPr>
            <w:fldChar w:fldCharType="separate"/>
          </w:r>
          <w:r>
            <w:rPr>
              <w:i w:val="0"/>
              <w:iCs w:val="0"/>
            </w:rPr>
            <w:t>304</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_Toc24634 </w:instrText>
          </w:r>
          <w:r>
            <w:rPr>
              <w:i w:val="0"/>
              <w:iCs w:val="0"/>
            </w:rPr>
            <w:fldChar w:fldCharType="separate"/>
          </w:r>
          <w:r>
            <w:rPr>
              <w:rFonts w:hint="default" w:ascii="微软雅黑" w:hAnsi="微软雅黑" w:eastAsia="微软雅黑" w:cs="微软雅黑"/>
              <w:i w:val="0"/>
              <w:iCs w:val="0"/>
              <w:spacing w:val="-13"/>
              <w:w w:val="100"/>
              <w:szCs w:val="18"/>
            </w:rPr>
            <w:t xml:space="preserve">1. </w:t>
          </w:r>
          <w:r>
            <w:rPr>
              <w:i w:val="0"/>
              <w:iCs w:val="0"/>
              <w:spacing w:val="-2"/>
            </w:rPr>
            <w:t xml:space="preserve">配置待聚合的 </w:t>
          </w:r>
          <w:r>
            <w:rPr>
              <w:i w:val="0"/>
              <w:iCs w:val="0"/>
            </w:rPr>
            <w:t>GIS</w:t>
          </w:r>
          <w:r>
            <w:rPr>
              <w:i w:val="0"/>
              <w:iCs w:val="0"/>
              <w:spacing w:val="-5"/>
            </w:rPr>
            <w:t xml:space="preserve"> 服务</w:t>
          </w:r>
          <w:r>
            <w:rPr>
              <w:i w:val="0"/>
              <w:iCs w:val="0"/>
            </w:rPr>
            <w:tab/>
          </w:r>
          <w:r>
            <w:rPr>
              <w:i w:val="0"/>
              <w:iCs w:val="0"/>
            </w:rPr>
            <w:fldChar w:fldCharType="begin"/>
          </w:r>
          <w:r>
            <w:rPr>
              <w:i w:val="0"/>
              <w:iCs w:val="0"/>
            </w:rPr>
            <w:instrText xml:space="preserve"> PAGEREF _Toc24634 \h </w:instrText>
          </w:r>
          <w:r>
            <w:rPr>
              <w:i w:val="0"/>
              <w:iCs w:val="0"/>
            </w:rPr>
            <w:fldChar w:fldCharType="separate"/>
          </w:r>
          <w:r>
            <w:rPr>
              <w:i w:val="0"/>
              <w:iCs w:val="0"/>
            </w:rPr>
            <w:t>305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_Toc17553 </w:instrText>
          </w:r>
          <w:r>
            <w:rPr>
              <w:i w:val="0"/>
              <w:iCs w:val="0"/>
            </w:rPr>
            <w:fldChar w:fldCharType="separate"/>
          </w:r>
          <w:r>
            <w:rPr>
              <w:rFonts w:hint="default" w:ascii="微软雅黑" w:hAnsi="微软雅黑" w:eastAsia="微软雅黑" w:cs="微软雅黑"/>
              <w:i w:val="0"/>
              <w:iCs w:val="0"/>
              <w:spacing w:val="-13"/>
              <w:w w:val="100"/>
              <w:szCs w:val="18"/>
            </w:rPr>
            <w:t xml:space="preserve">2. </w:t>
          </w:r>
          <w:r>
            <w:rPr>
              <w:i w:val="0"/>
              <w:iCs w:val="0"/>
            </w:rPr>
            <w:t>配置聚合器</w:t>
          </w:r>
          <w:r>
            <w:rPr>
              <w:i w:val="0"/>
              <w:iCs w:val="0"/>
            </w:rPr>
            <w:tab/>
          </w:r>
          <w:r>
            <w:rPr>
              <w:i w:val="0"/>
              <w:iCs w:val="0"/>
            </w:rPr>
            <w:fldChar w:fldCharType="begin"/>
          </w:r>
          <w:r>
            <w:rPr>
              <w:i w:val="0"/>
              <w:iCs w:val="0"/>
            </w:rPr>
            <w:instrText xml:space="preserve"> PAGEREF _Toc17553 \h </w:instrText>
          </w:r>
          <w:r>
            <w:rPr>
              <w:i w:val="0"/>
              <w:iCs w:val="0"/>
            </w:rPr>
            <w:fldChar w:fldCharType="separate"/>
          </w:r>
          <w:r>
            <w:rPr>
              <w:i w:val="0"/>
              <w:iCs w:val="0"/>
            </w:rPr>
            <w:t>305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_Toc7156 </w:instrText>
          </w:r>
          <w:r>
            <w:rPr>
              <w:i w:val="0"/>
              <w:iCs w:val="0"/>
            </w:rPr>
            <w:fldChar w:fldCharType="separate"/>
          </w:r>
          <w:r>
            <w:rPr>
              <w:rFonts w:hint="default" w:ascii="微软雅黑" w:hAnsi="微软雅黑" w:eastAsia="微软雅黑" w:cs="微软雅黑"/>
              <w:i w:val="0"/>
              <w:iCs w:val="0"/>
              <w:spacing w:val="-13"/>
              <w:w w:val="100"/>
              <w:szCs w:val="18"/>
            </w:rPr>
            <w:t xml:space="preserve">3. </w:t>
          </w:r>
          <w:r>
            <w:rPr>
              <w:i w:val="0"/>
              <w:iCs w:val="0"/>
              <w:spacing w:val="-4"/>
            </w:rPr>
            <w:t xml:space="preserve">配置 </w:t>
          </w:r>
          <w:r>
            <w:rPr>
              <w:i w:val="0"/>
              <w:iCs w:val="0"/>
            </w:rPr>
            <w:t>GIS</w:t>
          </w:r>
          <w:r>
            <w:rPr>
              <w:i w:val="0"/>
              <w:iCs w:val="0"/>
              <w:spacing w:val="-4"/>
            </w:rPr>
            <w:t xml:space="preserve"> 服务组件</w:t>
          </w:r>
          <w:r>
            <w:rPr>
              <w:i w:val="0"/>
              <w:iCs w:val="0"/>
            </w:rPr>
            <w:tab/>
          </w:r>
          <w:r>
            <w:rPr>
              <w:i w:val="0"/>
              <w:iCs w:val="0"/>
            </w:rPr>
            <w:fldChar w:fldCharType="begin"/>
          </w:r>
          <w:r>
            <w:rPr>
              <w:i w:val="0"/>
              <w:iCs w:val="0"/>
            </w:rPr>
            <w:instrText xml:space="preserve"> PAGEREF _Toc7156 \h </w:instrText>
          </w:r>
          <w:r>
            <w:rPr>
              <w:i w:val="0"/>
              <w:iCs w:val="0"/>
            </w:rPr>
            <w:fldChar w:fldCharType="separate"/>
          </w:r>
          <w:r>
            <w:rPr>
              <w:i w:val="0"/>
              <w:iCs w:val="0"/>
            </w:rPr>
            <w:t>305</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_Toc2371 </w:instrText>
          </w:r>
          <w:r>
            <w:rPr>
              <w:i w:val="0"/>
              <w:iCs w:val="0"/>
            </w:rPr>
            <w:fldChar w:fldCharType="separate"/>
          </w:r>
          <w:r>
            <w:rPr>
              <w:rFonts w:hint="default" w:ascii="微软雅黑" w:hAnsi="微软雅黑" w:eastAsia="微软雅黑" w:cs="微软雅黑"/>
              <w:i w:val="0"/>
              <w:iCs w:val="0"/>
              <w:spacing w:val="-13"/>
              <w:w w:val="100"/>
              <w:szCs w:val="18"/>
              <w:lang w:eastAsia="zh-CN"/>
            </w:rPr>
            <w:t xml:space="preserve">4. </w:t>
          </w:r>
          <w:r>
            <w:rPr>
              <w:i w:val="0"/>
              <w:iCs w:val="0"/>
              <w:lang w:eastAsia="zh-CN"/>
            </w:rPr>
            <w:t>配置聚合服务发布的接口</w:t>
          </w:r>
          <w:r>
            <w:rPr>
              <w:i w:val="0"/>
              <w:iCs w:val="0"/>
            </w:rPr>
            <w:tab/>
          </w:r>
          <w:r>
            <w:rPr>
              <w:i w:val="0"/>
              <w:iCs w:val="0"/>
            </w:rPr>
            <w:fldChar w:fldCharType="begin"/>
          </w:r>
          <w:r>
            <w:rPr>
              <w:i w:val="0"/>
              <w:iCs w:val="0"/>
            </w:rPr>
            <w:instrText xml:space="preserve"> PAGEREF _Toc2371 \h </w:instrText>
          </w:r>
          <w:r>
            <w:rPr>
              <w:i w:val="0"/>
              <w:iCs w:val="0"/>
            </w:rPr>
            <w:fldChar w:fldCharType="separate"/>
          </w:r>
          <w:r>
            <w:rPr>
              <w:i w:val="0"/>
              <w:iCs w:val="0"/>
            </w:rPr>
            <w:t>306</w:t>
          </w:r>
          <w:r>
            <w:rPr>
              <w:i w:val="0"/>
              <w:iCs w:val="0"/>
            </w:rPr>
            <w:fldChar w:fldCharType="end"/>
          </w:r>
          <w:r>
            <w:rPr>
              <w:i w:val="0"/>
              <w:iCs w:val="0"/>
            </w:rPr>
            <w:fldChar w:fldCharType="end"/>
          </w:r>
        </w:p>
        <w:p>
          <w:pPr>
            <w:pStyle w:val="30"/>
            <w:tabs>
              <w:tab w:val="right" w:leader="dot" w:pos="9200"/>
            </w:tabs>
            <w:rPr>
              <w:i w:val="0"/>
              <w:iCs w:val="0"/>
            </w:rPr>
          </w:pPr>
          <w:r>
            <w:rPr>
              <w:i w:val="0"/>
              <w:iCs w:val="0"/>
            </w:rPr>
            <w:fldChar w:fldCharType="begin"/>
          </w:r>
          <w:r>
            <w:rPr>
              <w:i w:val="0"/>
              <w:iCs w:val="0"/>
            </w:rPr>
            <w:instrText xml:space="preserve"> HYPERLINK \l _Toc9442 </w:instrText>
          </w:r>
          <w:r>
            <w:rPr>
              <w:i w:val="0"/>
              <w:iCs w:val="0"/>
            </w:rPr>
            <w:fldChar w:fldCharType="separate"/>
          </w:r>
          <w:r>
            <w:rPr>
              <w:rFonts w:hint="default" w:ascii="微软雅黑" w:hAnsi="微软雅黑" w:eastAsia="微软雅黑" w:cs="微软雅黑"/>
              <w:i w:val="0"/>
              <w:iCs w:val="0"/>
              <w:spacing w:val="-13"/>
              <w:w w:val="100"/>
              <w:szCs w:val="18"/>
            </w:rPr>
            <w:t xml:space="preserve">5. </w:t>
          </w:r>
          <w:r>
            <w:rPr>
              <w:i w:val="0"/>
              <w:iCs w:val="0"/>
            </w:rPr>
            <w:t>发布聚合服务</w:t>
          </w:r>
          <w:r>
            <w:rPr>
              <w:i w:val="0"/>
              <w:iCs w:val="0"/>
            </w:rPr>
            <w:tab/>
          </w:r>
          <w:r>
            <w:rPr>
              <w:i w:val="0"/>
              <w:iCs w:val="0"/>
            </w:rPr>
            <w:fldChar w:fldCharType="begin"/>
          </w:r>
          <w:r>
            <w:rPr>
              <w:i w:val="0"/>
              <w:iCs w:val="0"/>
            </w:rPr>
            <w:instrText xml:space="preserve"> PAGEREF _Toc9442 \h </w:instrText>
          </w:r>
          <w:r>
            <w:rPr>
              <w:i w:val="0"/>
              <w:iCs w:val="0"/>
            </w:rPr>
            <w:fldChar w:fldCharType="separate"/>
          </w:r>
          <w:r>
            <w:rPr>
              <w:i w:val="0"/>
              <w:iCs w:val="0"/>
            </w:rPr>
            <w:t>306</w:t>
          </w:r>
          <w:r>
            <w:rPr>
              <w:i w:val="0"/>
              <w:iCs w:val="0"/>
            </w:rPr>
            <w:fldChar w:fldCharType="end"/>
          </w:r>
          <w:r>
            <w:rPr>
              <w:i w:val="0"/>
              <w:iCs w:val="0"/>
            </w:rPr>
            <w:fldChar w:fldCharType="end"/>
          </w:r>
        </w:p>
        <w:p>
          <w:pPr>
            <w:pStyle w:val="28"/>
            <w:tabs>
              <w:tab w:val="right" w:leader="dot" w:pos="9200"/>
            </w:tabs>
            <w:rPr>
              <w:i w:val="0"/>
              <w:iCs w:val="0"/>
            </w:rPr>
          </w:pPr>
          <w:r>
            <w:rPr>
              <w:i w:val="0"/>
              <w:iCs w:val="0"/>
            </w:rPr>
            <w:fldChar w:fldCharType="begin"/>
          </w:r>
          <w:r>
            <w:rPr>
              <w:i w:val="0"/>
              <w:iCs w:val="0"/>
            </w:rPr>
            <w:instrText xml:space="preserve"> HYPERLINK \l _Toc11666 </w:instrText>
          </w:r>
          <w:r>
            <w:rPr>
              <w:i w:val="0"/>
              <w:iCs w:val="0"/>
            </w:rPr>
            <w:fldChar w:fldCharType="separate"/>
          </w:r>
          <w:r>
            <w:rPr>
              <w:i w:val="0"/>
              <w:iCs w:val="0"/>
              <w:w w:val="120"/>
            </w:rPr>
            <w:t>附录 A：术语表</w:t>
          </w:r>
          <w:r>
            <w:rPr>
              <w:i w:val="0"/>
              <w:iCs w:val="0"/>
            </w:rPr>
            <w:tab/>
          </w:r>
          <w:r>
            <w:rPr>
              <w:i w:val="0"/>
              <w:iCs w:val="0"/>
            </w:rPr>
            <w:fldChar w:fldCharType="begin"/>
          </w:r>
          <w:r>
            <w:rPr>
              <w:i w:val="0"/>
              <w:iCs w:val="0"/>
            </w:rPr>
            <w:instrText xml:space="preserve"> PAGEREF _Toc11666 \h </w:instrText>
          </w:r>
          <w:r>
            <w:rPr>
              <w:i w:val="0"/>
              <w:iCs w:val="0"/>
            </w:rPr>
            <w:fldChar w:fldCharType="separate"/>
          </w:r>
          <w:r>
            <w:rPr>
              <w:i w:val="0"/>
              <w:iCs w:val="0"/>
            </w:rPr>
            <w:t>307</w:t>
          </w:r>
          <w:r>
            <w:rPr>
              <w:i w:val="0"/>
              <w:iCs w:val="0"/>
            </w:rPr>
            <w:fldChar w:fldCharType="end"/>
          </w:r>
          <w:r>
            <w:rPr>
              <w:i w:val="0"/>
              <w:iCs w:val="0"/>
            </w:rPr>
            <w:fldChar w:fldCharType="end"/>
          </w:r>
        </w:p>
        <w:p>
          <w:pPr>
            <w:pStyle w:val="30"/>
            <w:tabs>
              <w:tab w:val="right" w:leader="dot" w:pos="9200"/>
            </w:tabs>
            <w:ind w:leftChars="0"/>
            <w:rPr>
              <w:i w:val="0"/>
              <w:iCs w:val="0"/>
            </w:rPr>
          </w:pPr>
        </w:p>
        <w:p>
          <w:pPr>
            <w:pStyle w:val="28"/>
            <w:tabs>
              <w:tab w:val="right" w:leader="dot" w:pos="9200"/>
            </w:tabs>
            <w:rPr>
              <w:i w:val="0"/>
              <w:iCs w:val="0"/>
            </w:rPr>
          </w:pPr>
          <w:r>
            <w:rPr>
              <w:i w:val="0"/>
              <w:iCs w:val="0"/>
            </w:rPr>
            <w:fldChar w:fldCharType="begin"/>
          </w:r>
          <w:r>
            <w:rPr>
              <w:i w:val="0"/>
              <w:iCs w:val="0"/>
            </w:rPr>
            <w:instrText xml:space="preserve"> HYPERLINK \l _Toc16031 </w:instrText>
          </w:r>
          <w:r>
            <w:rPr>
              <w:i w:val="0"/>
              <w:iCs w:val="0"/>
            </w:rPr>
            <w:fldChar w:fldCharType="separate"/>
          </w:r>
          <w:r>
            <w:rPr>
              <w:i w:val="0"/>
              <w:iCs w:val="0"/>
              <w:spacing w:val="5"/>
              <w:w w:val="120"/>
            </w:rPr>
            <w:t xml:space="preserve">附录 </w:t>
          </w:r>
          <w:r>
            <w:rPr>
              <w:i w:val="0"/>
              <w:iCs w:val="0"/>
              <w:spacing w:val="10"/>
              <w:w w:val="120"/>
            </w:rPr>
            <w:t>B</w:t>
          </w:r>
          <w:r>
            <w:rPr>
              <w:i w:val="0"/>
              <w:iCs w:val="0"/>
              <w:spacing w:val="12"/>
              <w:w w:val="120"/>
            </w:rPr>
            <w:t>：更多内容</w:t>
          </w:r>
          <w:r>
            <w:rPr>
              <w:i w:val="0"/>
              <w:iCs w:val="0"/>
            </w:rPr>
            <w:tab/>
          </w:r>
          <w:r>
            <w:rPr>
              <w:i w:val="0"/>
              <w:iCs w:val="0"/>
            </w:rPr>
            <w:fldChar w:fldCharType="begin"/>
          </w:r>
          <w:r>
            <w:rPr>
              <w:i w:val="0"/>
              <w:iCs w:val="0"/>
            </w:rPr>
            <w:instrText xml:space="preserve"> PAGEREF _Toc16031 \h </w:instrText>
          </w:r>
          <w:r>
            <w:rPr>
              <w:i w:val="0"/>
              <w:iCs w:val="0"/>
            </w:rPr>
            <w:fldChar w:fldCharType="separate"/>
          </w:r>
          <w:r>
            <w:rPr>
              <w:i w:val="0"/>
              <w:iCs w:val="0"/>
            </w:rPr>
            <w:t>323</w:t>
          </w:r>
          <w:r>
            <w:rPr>
              <w:i w:val="0"/>
              <w:iCs w:val="0"/>
            </w:rPr>
            <w:fldChar w:fldCharType="end"/>
          </w:r>
          <w:r>
            <w:rPr>
              <w:i w:val="0"/>
              <w:iCs w:val="0"/>
            </w:rPr>
            <w:fldChar w:fldCharType="end"/>
          </w:r>
        </w:p>
        <w:p>
          <w:r>
            <w:rPr>
              <w:i w:val="0"/>
              <w:iCs w:val="0"/>
            </w:rPr>
            <w:fldChar w:fldCharType="end"/>
          </w:r>
        </w:p>
      </w:sdtContent>
    </w:sdt>
    <w:p>
      <w:pPr>
        <w:spacing w:line="321" w:lineRule="exact"/>
        <w:rPr>
          <w:lang w:eastAsia="zh-CN"/>
        </w:rPr>
        <w:sectPr>
          <w:type w:val="continuous"/>
          <w:pgSz w:w="10500" w:h="13040"/>
          <w:pgMar w:top="1220" w:right="620" w:bottom="1110" w:left="680" w:header="720" w:footer="720" w:gutter="0"/>
          <w:cols w:space="720" w:num="1"/>
        </w:sectPr>
      </w:pPr>
    </w:p>
    <w:p>
      <w:pPr>
        <w:pStyle w:val="2"/>
        <w:spacing w:before="366"/>
      </w:pPr>
      <w:bookmarkStart w:id="2" w:name="_Toc4537"/>
      <w:r>
        <w:rPr>
          <w:w w:val="120"/>
        </w:rPr>
        <w:t>1</w:t>
      </w:r>
      <w:bookmarkEnd w:id="2"/>
    </w:p>
    <w:p>
      <w:pPr>
        <w:pStyle w:val="3"/>
        <w:spacing w:before="265"/>
      </w:pPr>
      <w:bookmarkStart w:id="3" w:name="_bookmark0"/>
      <w:bookmarkEnd w:id="3"/>
      <w:bookmarkStart w:id="4" w:name="_Toc12175"/>
      <w:r>
        <w:rPr>
          <w:w w:val="120"/>
        </w:rPr>
        <w:t>产品介绍</w:t>
      </w:r>
      <w:bookmarkEnd w:id="4"/>
    </w:p>
    <w:p>
      <w:pPr>
        <w:pStyle w:val="5"/>
        <w:numPr>
          <w:ilvl w:val="1"/>
          <w:numId w:val="2"/>
        </w:numPr>
        <w:tabs>
          <w:tab w:val="left" w:pos="1063"/>
          <w:tab w:val="left" w:pos="1064"/>
        </w:tabs>
        <w:spacing w:before="278"/>
        <w:outlineLvl w:val="0"/>
      </w:pPr>
      <w:bookmarkStart w:id="5" w:name="_bookmark1"/>
      <w:bookmarkEnd w:id="5"/>
      <w:bookmarkStart w:id="6" w:name="_Toc2857"/>
      <w:r>
        <w:rPr>
          <w:spacing w:val="15"/>
          <w:w w:val="110"/>
        </w:rPr>
        <w:t>概况</w:t>
      </w:r>
      <w:bookmarkEnd w:id="6"/>
    </w:p>
    <w:p>
      <w:pPr>
        <w:pStyle w:val="11"/>
        <w:spacing w:before="230" w:line="223" w:lineRule="auto"/>
        <w:ind w:left="227" w:right="286" w:firstLine="360"/>
      </w:pPr>
      <w:r>
        <w:t>SuperMap iServer</w:t>
      </w:r>
      <w:r>
        <w:rPr>
          <w:spacing w:val="-4"/>
        </w:rPr>
        <w:t xml:space="preserve"> 是基于跨平台 </w:t>
      </w:r>
      <w:r>
        <w:rPr>
          <w:spacing w:val="2"/>
        </w:rPr>
        <w:t>GIS</w:t>
      </w:r>
      <w:r>
        <w:rPr>
          <w:spacing w:val="-6"/>
        </w:rPr>
        <w:t xml:space="preserve"> 内核的云 </w:t>
      </w:r>
      <w:r>
        <w:rPr>
          <w:spacing w:val="2"/>
        </w:rPr>
        <w:t>GIS</w:t>
      </w:r>
      <w:r>
        <w:rPr>
          <w:spacing w:val="-4"/>
        </w:rPr>
        <w:t xml:space="preserve"> 应用服务器产品，该产品通过服务的方式，面向网络</w:t>
      </w:r>
      <w:r>
        <w:rPr>
          <w:spacing w:val="-5"/>
        </w:rPr>
        <w:t xml:space="preserve">客户端提供与专业 </w:t>
      </w:r>
      <w:r>
        <w:t>GIS</w:t>
      </w:r>
      <w:r>
        <w:rPr>
          <w:spacing w:val="-1"/>
        </w:rPr>
        <w:t xml:space="preserve"> 桌面产品相同功能的 </w:t>
      </w:r>
      <w:r>
        <w:rPr>
          <w:spacing w:val="2"/>
        </w:rPr>
        <w:t>GIS</w:t>
      </w:r>
      <w:r>
        <w:rPr>
          <w:spacing w:val="-16"/>
        </w:rPr>
        <w:t xml:space="preserve"> 服务；能够管理、发布和无缝聚合多源服务，包括 </w:t>
      </w:r>
      <w:r>
        <w:t>REST</w:t>
      </w:r>
      <w:r>
        <w:rPr>
          <w:spacing w:val="-4"/>
        </w:rPr>
        <w:t xml:space="preserve"> 服务、</w:t>
      </w:r>
    </w:p>
    <w:p>
      <w:pPr>
        <w:pStyle w:val="11"/>
        <w:spacing w:before="3" w:line="223" w:lineRule="auto"/>
        <w:ind w:left="227" w:right="310"/>
        <w:rPr>
          <w:lang w:eastAsia="zh-CN"/>
        </w:rPr>
      </w:pPr>
      <w:r>
        <w:rPr>
          <w:lang w:eastAsia="zh-CN"/>
        </w:rPr>
        <w:t>OGC 服务（WMS、WMTS、WFS、WCS、WPS、CSW）等；支持多种类型客户端访问；支持分布式环境下的数据管理、编辑和分析等 GIS 功能；提供从客户端到服务器端的多层次扩展的面向服务 GIS 的开发框架。</w:t>
      </w:r>
    </w:p>
    <w:p>
      <w:pPr>
        <w:pStyle w:val="11"/>
        <w:spacing w:before="101"/>
        <w:ind w:left="588"/>
      </w:pPr>
      <w:r>
        <w:t>SuperMap iServer 的能力主要在于跨平台 GIS 应用服务器和可扩展 GIS 服务开发平台两个方面：</w:t>
      </w:r>
    </w:p>
    <w:p>
      <w:pPr>
        <w:pStyle w:val="11"/>
        <w:tabs>
          <w:tab w:val="left" w:pos="948"/>
        </w:tabs>
        <w:spacing w:before="100"/>
        <w:ind w:left="588"/>
      </w:pPr>
      <w:r>
        <w:rPr>
          <w:rFonts w:ascii="Segoe UI Symbol" w:hAnsi="Segoe UI Symbol" w:eastAsia="Segoe UI Symbol"/>
        </w:rPr>
        <w:t>⚫</w:t>
      </w:r>
      <w:r>
        <w:rPr>
          <w:rFonts w:ascii="Segoe UI Symbol" w:hAnsi="Segoe UI Symbol" w:eastAsia="Segoe UI Symbol"/>
        </w:rPr>
        <w:tab/>
      </w:r>
      <w:r>
        <w:rPr>
          <w:spacing w:val="-3"/>
        </w:rPr>
        <w:t xml:space="preserve">跨平台 </w:t>
      </w:r>
      <w:r>
        <w:t>GIS</w:t>
      </w:r>
      <w:r>
        <w:rPr>
          <w:spacing w:val="-4"/>
        </w:rPr>
        <w:t xml:space="preserve"> 应用服务器</w:t>
      </w:r>
    </w:p>
    <w:p>
      <w:pPr>
        <w:pStyle w:val="11"/>
        <w:spacing w:before="110" w:line="223" w:lineRule="auto"/>
        <w:ind w:left="227" w:right="293" w:firstLine="360"/>
        <w:jc w:val="both"/>
      </w:pPr>
      <w:r>
        <w:t>SuperMap iServer</w:t>
      </w:r>
      <w:r>
        <w:rPr>
          <w:spacing w:val="-5"/>
        </w:rPr>
        <w:t xml:space="preserve"> 是跨平台 </w:t>
      </w:r>
      <w:r>
        <w:rPr>
          <w:spacing w:val="2"/>
        </w:rPr>
        <w:t>GIS</w:t>
      </w:r>
      <w:r>
        <w:rPr>
          <w:spacing w:val="-5"/>
        </w:rPr>
        <w:t xml:space="preserve"> 应用服务器，提供完善的 </w:t>
      </w:r>
      <w:r>
        <w:rPr>
          <w:spacing w:val="2"/>
        </w:rPr>
        <w:t>GIS</w:t>
      </w:r>
      <w:r>
        <w:rPr>
          <w:spacing w:val="-5"/>
        </w:rPr>
        <w:t xml:space="preserve"> 服务，满足多种用户对 </w:t>
      </w:r>
      <w:r>
        <w:t>GIS</w:t>
      </w:r>
      <w:r>
        <w:rPr>
          <w:spacing w:val="-3"/>
        </w:rPr>
        <w:t xml:space="preserve"> 功能的不同需求，GIS</w:t>
      </w:r>
      <w:r>
        <w:rPr>
          <w:spacing w:val="-4"/>
        </w:rPr>
        <w:t xml:space="preserve"> 服务涉及地图服务、数据服务以及高级的分析服务等；此外，还包括聚合服务、集群服务等多种系统</w:t>
      </w:r>
      <w:r>
        <w:rPr>
          <w:spacing w:val="-5"/>
        </w:rPr>
        <w:t xml:space="preserve">服务。这些服务能够通过 </w:t>
      </w:r>
      <w:r>
        <w:t>SuperMap iServer Manager</w:t>
      </w:r>
      <w:r>
        <w:rPr>
          <w:spacing w:val="-2"/>
        </w:rPr>
        <w:t xml:space="preserve"> 进行统一的管理和配置。</w:t>
      </w:r>
    </w:p>
    <w:p>
      <w:pPr>
        <w:pStyle w:val="11"/>
        <w:spacing w:before="119" w:line="223" w:lineRule="auto"/>
        <w:ind w:left="227" w:right="288" w:firstLine="360"/>
        <w:rPr>
          <w:lang w:eastAsia="zh-CN"/>
        </w:rPr>
      </w:pPr>
      <w:r>
        <w:rPr>
          <w:lang w:eastAsia="zh-CN"/>
        </w:rPr>
        <w:t>SuperMap iServer</w:t>
      </w:r>
      <w:r>
        <w:rPr>
          <w:spacing w:val="-4"/>
          <w:lang w:eastAsia="zh-CN"/>
        </w:rPr>
        <w:t xml:space="preserve"> 支持多种类型的客户端访问，包括 </w:t>
      </w:r>
      <w:r>
        <w:rPr>
          <w:spacing w:val="-2"/>
          <w:lang w:eastAsia="zh-CN"/>
        </w:rPr>
        <w:t>Web</w:t>
      </w:r>
      <w:r>
        <w:rPr>
          <w:spacing w:val="-7"/>
          <w:lang w:eastAsia="zh-CN"/>
        </w:rPr>
        <w:t xml:space="preserve"> 客户端、桌面应用程序、移动终端设备、组件应用程序等，通过网络访问本地或远程的服务。</w:t>
      </w:r>
    </w:p>
    <w:p>
      <w:pPr>
        <w:pStyle w:val="11"/>
        <w:spacing w:before="109" w:line="321" w:lineRule="exact"/>
        <w:ind w:left="588"/>
      </w:pPr>
      <w:r>
        <w:t>SuperMap iServer 提供客户端 GIS 程序开发工具包，包含基于 for Android、for iOS、for Windows 8</w:t>
      </w:r>
    </w:p>
    <w:p>
      <w:pPr>
        <w:pStyle w:val="11"/>
        <w:spacing w:line="310" w:lineRule="exact"/>
        <w:ind w:left="227"/>
      </w:pPr>
      <w:r>
        <w:t>等移动端开发工具包，for JavaScript 二维 Web 端开发工具包，以及开发真三维应用的 iClient3D for</w:t>
      </w:r>
    </w:p>
    <w:p>
      <w:pPr>
        <w:pStyle w:val="11"/>
        <w:spacing w:line="321" w:lineRule="exact"/>
        <w:ind w:left="227"/>
      </w:pPr>
      <w:r>
        <w:t>Plugin/WebGL 工具包。</w:t>
      </w:r>
    </w:p>
    <w:p>
      <w:pPr>
        <w:pStyle w:val="11"/>
        <w:spacing w:before="110" w:line="223" w:lineRule="auto"/>
        <w:ind w:left="227" w:right="317" w:firstLine="360"/>
      </w:pPr>
      <w:r>
        <w:t>SuperMap iServer 是一个开放式的 GIS 服务器，支持多种开放的标准，能够遵循多种规范获取、聚合和发布服务。</w:t>
      </w:r>
    </w:p>
    <w:p>
      <w:pPr>
        <w:pStyle w:val="11"/>
        <w:spacing w:before="108"/>
        <w:ind w:left="588"/>
      </w:pPr>
      <w:r>
        <w:t>SuperMap iServer 能够提供高性能、高稳定性、高可靠性以满足用户对于服务器能力的要求。</w:t>
      </w:r>
    </w:p>
    <w:p>
      <w:pPr>
        <w:pStyle w:val="11"/>
        <w:tabs>
          <w:tab w:val="left" w:pos="948"/>
        </w:tabs>
        <w:spacing w:before="93"/>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spacing w:val="-3"/>
          <w:lang w:eastAsia="zh-CN"/>
        </w:rPr>
        <w:t xml:space="preserve">可扩展 </w:t>
      </w:r>
      <w:r>
        <w:rPr>
          <w:lang w:eastAsia="zh-CN"/>
        </w:rPr>
        <w:t>GIS</w:t>
      </w:r>
      <w:r>
        <w:rPr>
          <w:spacing w:val="-4"/>
          <w:lang w:eastAsia="zh-CN"/>
        </w:rPr>
        <w:t xml:space="preserve"> 服务开发平台</w:t>
      </w:r>
    </w:p>
    <w:p>
      <w:pPr>
        <w:pStyle w:val="11"/>
        <w:spacing w:before="117" w:line="223" w:lineRule="auto"/>
        <w:ind w:left="227" w:right="280" w:firstLine="360"/>
        <w:jc w:val="both"/>
      </w:pPr>
      <w:r>
        <w:t>SuperMap iServer</w:t>
      </w:r>
      <w:r>
        <w:rPr>
          <w:spacing w:val="-5"/>
        </w:rPr>
        <w:t xml:space="preserve"> 是可扩展的 </w:t>
      </w:r>
      <w:r>
        <w:rPr>
          <w:spacing w:val="2"/>
        </w:rPr>
        <w:t>GIS</w:t>
      </w:r>
      <w:r>
        <w:rPr>
          <w:spacing w:val="-4"/>
        </w:rPr>
        <w:t xml:space="preserve"> 服务开发平台，采用面向服务的架构进行设计和实现。其能力不仅仅</w:t>
      </w:r>
      <w:r>
        <w:rPr>
          <w:spacing w:val="-5"/>
        </w:rPr>
        <w:t xml:space="preserve">提供服务供用户使用这一方面，它还提供了整套的 </w:t>
      </w:r>
      <w:r>
        <w:rPr>
          <w:spacing w:val="-4"/>
        </w:rPr>
        <w:t>S</w:t>
      </w:r>
      <w:r>
        <w:t>DK（</w:t>
      </w:r>
      <w:r>
        <w:rPr>
          <w:spacing w:val="-4"/>
        </w:rPr>
        <w:t>S</w:t>
      </w:r>
      <w:r>
        <w:t>o</w:t>
      </w:r>
      <w:r>
        <w:rPr>
          <w:spacing w:val="2"/>
        </w:rPr>
        <w:t>f</w:t>
      </w:r>
      <w:r>
        <w:rPr>
          <w:spacing w:val="-3"/>
        </w:rPr>
        <w:t>t</w:t>
      </w:r>
      <w:r>
        <w:rPr>
          <w:spacing w:val="1"/>
        </w:rPr>
        <w:t>wa</w:t>
      </w:r>
      <w:r>
        <w:rPr>
          <w:spacing w:val="3"/>
        </w:rPr>
        <w:t>r</w:t>
      </w:r>
      <w:r>
        <w:t>e D</w:t>
      </w:r>
      <w:r>
        <w:rPr>
          <w:spacing w:val="-2"/>
        </w:rPr>
        <w:t>e</w:t>
      </w:r>
      <w:r>
        <w:rPr>
          <w:spacing w:val="-1"/>
        </w:rPr>
        <w:t>v</w:t>
      </w:r>
      <w:r>
        <w:rPr>
          <w:spacing w:val="-2"/>
        </w:rPr>
        <w:t>e</w:t>
      </w:r>
      <w:r>
        <w:rPr>
          <w:spacing w:val="2"/>
        </w:rPr>
        <w:t>l</w:t>
      </w:r>
      <w:r>
        <w:t>op</w:t>
      </w:r>
      <w:r>
        <w:rPr>
          <w:spacing w:val="-3"/>
        </w:rPr>
        <w:t>m</w:t>
      </w:r>
      <w:r>
        <w:rPr>
          <w:spacing w:val="-2"/>
        </w:rPr>
        <w:t>e</w:t>
      </w:r>
      <w:r>
        <w:rPr>
          <w:spacing w:val="4"/>
        </w:rPr>
        <w:t>n</w:t>
      </w:r>
      <w:r>
        <w:t>t K</w:t>
      </w:r>
      <w:r>
        <w:rPr>
          <w:spacing w:val="2"/>
        </w:rPr>
        <w:t>i</w:t>
      </w:r>
      <w:r>
        <w:t>t，软件开发工具包</w:t>
      </w:r>
      <w:r>
        <w:rPr>
          <w:spacing w:val="-87"/>
        </w:rPr>
        <w:t>）</w:t>
      </w:r>
      <w:r>
        <w:t>，对于体系架构中的每一个模块都提供了扩展的能力，方便二次开发用户的扩展开发，以及与自身业务系统的集成等。</w:t>
      </w:r>
    </w:p>
    <w:p>
      <w:pPr>
        <w:spacing w:line="223" w:lineRule="auto"/>
        <w:jc w:val="both"/>
        <w:sectPr>
          <w:footerReference r:id="rId11" w:type="default"/>
          <w:pgSz w:w="10500" w:h="13040"/>
          <w:pgMar w:top="1200" w:right="620" w:bottom="280" w:left="680" w:header="0" w:footer="0" w:gutter="0"/>
          <w:cols w:space="720" w:num="1"/>
        </w:sectPr>
      </w:pPr>
    </w:p>
    <w:p>
      <w:pPr>
        <w:pStyle w:val="5"/>
        <w:numPr>
          <w:ilvl w:val="1"/>
          <w:numId w:val="2"/>
        </w:numPr>
        <w:tabs>
          <w:tab w:val="left" w:pos="1063"/>
          <w:tab w:val="left" w:pos="1064"/>
        </w:tabs>
        <w:spacing w:before="120"/>
        <w:outlineLvl w:val="0"/>
      </w:pPr>
      <w:bookmarkStart w:id="7" w:name="_bookmark2"/>
      <w:bookmarkEnd w:id="7"/>
      <w:bookmarkStart w:id="8" w:name="_Toc7993"/>
      <w:r>
        <w:rPr>
          <w:spacing w:val="15"/>
          <w:w w:val="110"/>
        </w:rPr>
        <w:t>产品组成</w:t>
      </w:r>
      <w:bookmarkEnd w:id="8"/>
    </w:p>
    <w:p>
      <w:pPr>
        <w:pStyle w:val="11"/>
        <w:spacing w:before="16"/>
        <w:rPr>
          <w:b/>
          <w:i/>
          <w:sz w:val="12"/>
        </w:rPr>
      </w:pPr>
      <w:r>
        <w:rPr>
          <w:lang w:eastAsia="zh-CN"/>
        </w:rPr>
        <w:drawing>
          <wp:anchor distT="0" distB="0" distL="0" distR="0" simplePos="0" relativeHeight="251838464" behindDoc="1" locked="0" layoutInCell="1" allowOverlap="1">
            <wp:simplePos x="0" y="0"/>
            <wp:positionH relativeFrom="page">
              <wp:posOffset>1890395</wp:posOffset>
            </wp:positionH>
            <wp:positionV relativeFrom="paragraph">
              <wp:posOffset>175260</wp:posOffset>
            </wp:positionV>
            <wp:extent cx="2888615" cy="279209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46" cstate="print"/>
                    <a:stretch>
                      <a:fillRect/>
                    </a:stretch>
                  </pic:blipFill>
                  <pic:spPr>
                    <a:xfrm>
                      <a:off x="0" y="0"/>
                      <a:ext cx="2888399" cy="2792349"/>
                    </a:xfrm>
                    <a:prstGeom prst="rect">
                      <a:avLst/>
                    </a:prstGeom>
                  </pic:spPr>
                </pic:pic>
              </a:graphicData>
            </a:graphic>
          </wp:anchor>
        </w:drawing>
      </w:r>
    </w:p>
    <w:p>
      <w:pPr>
        <w:spacing w:before="10"/>
        <w:ind w:left="883" w:right="757"/>
        <w:jc w:val="center"/>
        <w:rPr>
          <w:sz w:val="15"/>
        </w:rPr>
      </w:pPr>
      <w:bookmarkStart w:id="9" w:name="_bookmark3"/>
      <w:bookmarkEnd w:id="9"/>
      <w:r>
        <w:rPr>
          <w:sz w:val="15"/>
        </w:rPr>
        <w:t>图 1.1 SuperMap iServer 产品组成</w:t>
      </w:r>
    </w:p>
    <w:p>
      <w:pPr>
        <w:pStyle w:val="11"/>
        <w:spacing w:before="102"/>
        <w:ind w:left="588"/>
      </w:pPr>
      <w:r>
        <w:rPr>
          <w:spacing w:val="-4"/>
        </w:rPr>
        <w:t>S</w:t>
      </w:r>
      <w:r>
        <w:rPr>
          <w:spacing w:val="-3"/>
        </w:rPr>
        <w:t>u</w:t>
      </w:r>
      <w:r>
        <w:t>p</w:t>
      </w:r>
      <w:r>
        <w:rPr>
          <w:spacing w:val="-2"/>
        </w:rPr>
        <w:t>e</w:t>
      </w:r>
      <w:r>
        <w:rPr>
          <w:spacing w:val="3"/>
        </w:rPr>
        <w:t>r</w:t>
      </w:r>
      <w:r>
        <w:rPr>
          <w:spacing w:val="-4"/>
        </w:rPr>
        <w:t>M</w:t>
      </w:r>
      <w:r>
        <w:rPr>
          <w:spacing w:val="1"/>
        </w:rPr>
        <w:t>a</w:t>
      </w:r>
      <w:r>
        <w:t>p</w:t>
      </w:r>
      <w:r>
        <w:rPr>
          <w:spacing w:val="-3"/>
        </w:rPr>
        <w:t xml:space="preserve"> </w:t>
      </w:r>
      <w:r>
        <w:rPr>
          <w:spacing w:val="2"/>
        </w:rPr>
        <w:t>i</w:t>
      </w:r>
      <w:r>
        <w:rPr>
          <w:spacing w:val="-4"/>
        </w:rPr>
        <w:t>S</w:t>
      </w:r>
      <w:r>
        <w:rPr>
          <w:spacing w:val="-2"/>
        </w:rPr>
        <w:t>e</w:t>
      </w:r>
      <w:r>
        <w:rPr>
          <w:spacing w:val="10"/>
        </w:rPr>
        <w:t>r</w:t>
      </w:r>
      <w:r>
        <w:rPr>
          <w:spacing w:val="-1"/>
        </w:rPr>
        <w:t>v</w:t>
      </w:r>
      <w:r>
        <w:rPr>
          <w:spacing w:val="-2"/>
        </w:rPr>
        <w:t>e</w:t>
      </w:r>
      <w:r>
        <w:t>r</w:t>
      </w:r>
      <w:r>
        <w:rPr>
          <w:spacing w:val="-6"/>
        </w:rPr>
        <w:t xml:space="preserve"> </w:t>
      </w:r>
      <w:r>
        <w:fldChar w:fldCharType="begin"/>
      </w:r>
      <w:r>
        <w:instrText xml:space="preserve"> HYPERLINK \l "_bookmark3" </w:instrText>
      </w:r>
      <w:r>
        <w:fldChar w:fldCharType="separate"/>
      </w:r>
      <w:r>
        <w:t>包含以下主要组成部分（</w:t>
      </w:r>
      <w:r>
        <w:rPr>
          <w:spacing w:val="-8"/>
        </w:rPr>
        <w:t xml:space="preserve">图  </w:t>
      </w:r>
      <w:r>
        <w:rPr>
          <w:spacing w:val="2"/>
        </w:rPr>
        <w:t>1</w:t>
      </w:r>
      <w:r>
        <w:rPr>
          <w:spacing w:val="-1"/>
        </w:rPr>
        <w:t>.</w:t>
      </w:r>
      <w:r>
        <w:rPr>
          <w:spacing w:val="2"/>
        </w:rPr>
        <w:t>1</w:t>
      </w:r>
      <w:r>
        <w:rPr>
          <w:spacing w:val="2"/>
        </w:rPr>
        <w:fldChar w:fldCharType="end"/>
      </w:r>
      <w:r>
        <w:rPr>
          <w:spacing w:val="-86"/>
        </w:rPr>
        <w:t>）</w:t>
      </w:r>
      <w:r>
        <w:t>：</w:t>
      </w:r>
    </w:p>
    <w:p>
      <w:pPr>
        <w:pStyle w:val="23"/>
        <w:numPr>
          <w:ilvl w:val="2"/>
          <w:numId w:val="2"/>
        </w:numPr>
        <w:tabs>
          <w:tab w:val="left" w:pos="905"/>
        </w:tabs>
        <w:spacing w:before="100"/>
        <w:ind w:hanging="316"/>
        <w:rPr>
          <w:sz w:val="18"/>
        </w:rPr>
      </w:pPr>
      <w:r>
        <w:rPr>
          <w:sz w:val="18"/>
        </w:rPr>
        <w:t>SuperMap iServer</w:t>
      </w:r>
      <w:r>
        <w:rPr>
          <w:spacing w:val="3"/>
          <w:sz w:val="18"/>
        </w:rPr>
        <w:t xml:space="preserve"> </w:t>
      </w:r>
      <w:r>
        <w:rPr>
          <w:sz w:val="18"/>
        </w:rPr>
        <w:t>Manager</w:t>
      </w:r>
    </w:p>
    <w:p>
      <w:pPr>
        <w:pStyle w:val="11"/>
        <w:spacing w:before="93" w:line="321" w:lineRule="exact"/>
        <w:ind w:left="588"/>
      </w:pPr>
      <w:r>
        <w:t>SuperMap iServer Manager 是 SuperMap iServer 提供的服务管理工具，提供远程的、动态的、基于</w:t>
      </w:r>
    </w:p>
    <w:p>
      <w:pPr>
        <w:pStyle w:val="11"/>
        <w:spacing w:before="6" w:line="223" w:lineRule="auto"/>
        <w:ind w:left="227" w:right="195"/>
        <w:rPr>
          <w:lang w:eastAsia="zh-CN"/>
        </w:rPr>
      </w:pPr>
      <w:r>
        <w:rPr>
          <w:spacing w:val="-5"/>
          <w:lang w:eastAsia="zh-CN"/>
        </w:rPr>
        <w:t>Web</w:t>
      </w:r>
      <w:r>
        <w:rPr>
          <w:spacing w:val="-24"/>
          <w:lang w:eastAsia="zh-CN"/>
        </w:rPr>
        <w:t xml:space="preserve"> 的服务配置管理模式，为用户提供了方便、简洁、直观、灵活的管理方式。使用 </w:t>
      </w:r>
      <w:r>
        <w:rPr>
          <w:lang w:eastAsia="zh-CN"/>
        </w:rPr>
        <w:t xml:space="preserve">SuperMap iServer Manager </w:t>
      </w:r>
      <w:r>
        <w:rPr>
          <w:spacing w:val="-2"/>
          <w:lang w:eastAsia="zh-CN"/>
        </w:rPr>
        <w:t xml:space="preserve">可以方便地管理 </w:t>
      </w:r>
      <w:r>
        <w:rPr>
          <w:lang w:eastAsia="zh-CN"/>
        </w:rPr>
        <w:t>GIS</w:t>
      </w:r>
      <w:r>
        <w:rPr>
          <w:spacing w:val="-5"/>
          <w:lang w:eastAsia="zh-CN"/>
        </w:rPr>
        <w:t xml:space="preserve"> 服务，包括：添加、删除服务、控制服务的启动和停止等；管理 </w:t>
      </w:r>
      <w:r>
        <w:rPr>
          <w:spacing w:val="7"/>
          <w:lang w:eastAsia="zh-CN"/>
        </w:rPr>
        <w:t>GIS</w:t>
      </w:r>
      <w:r>
        <w:rPr>
          <w:spacing w:val="4"/>
          <w:lang w:eastAsia="zh-CN"/>
        </w:rPr>
        <w:t xml:space="preserve"> 服务器的系统服务， </w:t>
      </w:r>
      <w:r>
        <w:rPr>
          <w:spacing w:val="-2"/>
          <w:lang w:eastAsia="zh-CN"/>
        </w:rPr>
        <w:t xml:space="preserve">包括 </w:t>
      </w:r>
      <w:r>
        <w:rPr>
          <w:lang w:eastAsia="zh-CN"/>
        </w:rPr>
        <w:t>GIS</w:t>
      </w:r>
      <w:r>
        <w:rPr>
          <w:spacing w:val="-7"/>
          <w:lang w:eastAsia="zh-CN"/>
        </w:rPr>
        <w:t xml:space="preserve"> 服务器的管理、日志、缓存等服务的管理，以及集群的配置等</w:t>
      </w:r>
      <w:r>
        <w:rPr>
          <w:lang w:eastAsia="zh-CN"/>
        </w:rPr>
        <w:t>；SuperMap iServer Manager</w:t>
      </w:r>
      <w:r>
        <w:rPr>
          <w:spacing w:val="-3"/>
          <w:lang w:eastAsia="zh-CN"/>
        </w:rPr>
        <w:t xml:space="preserve"> 还提供了对集群服务以及自动化服务的管理功能。</w:t>
      </w:r>
    </w:p>
    <w:p>
      <w:pPr>
        <w:pStyle w:val="23"/>
        <w:numPr>
          <w:ilvl w:val="2"/>
          <w:numId w:val="2"/>
        </w:numPr>
        <w:tabs>
          <w:tab w:val="left" w:pos="905"/>
        </w:tabs>
        <w:spacing w:before="111"/>
        <w:ind w:hanging="316"/>
        <w:rPr>
          <w:sz w:val="18"/>
        </w:rPr>
      </w:pPr>
      <w:r>
        <w:rPr>
          <w:sz w:val="18"/>
        </w:rPr>
        <w:t>SuperMap</w:t>
      </w:r>
      <w:r>
        <w:rPr>
          <w:spacing w:val="3"/>
          <w:sz w:val="18"/>
        </w:rPr>
        <w:t xml:space="preserve"> </w:t>
      </w:r>
      <w:r>
        <w:rPr>
          <w:spacing w:val="-4"/>
          <w:sz w:val="18"/>
        </w:rPr>
        <w:t>SDX+</w:t>
      </w:r>
    </w:p>
    <w:p>
      <w:pPr>
        <w:pStyle w:val="11"/>
        <w:spacing w:before="109" w:line="223" w:lineRule="auto"/>
        <w:ind w:left="227" w:right="287" w:firstLine="360"/>
      </w:pPr>
      <w:r>
        <w:t>SuperMap SDX+，SuperMap</w:t>
      </w:r>
      <w:r>
        <w:rPr>
          <w:spacing w:val="-4"/>
        </w:rPr>
        <w:t xml:space="preserve"> 的空间引擎技术，它提供了一种通用的访问机制</w:t>
      </w:r>
      <w:r>
        <w:t>（或模式）来访问存储在</w:t>
      </w:r>
      <w:r>
        <w:rPr>
          <w:spacing w:val="-13"/>
        </w:rPr>
        <w:t xml:space="preserve">不同引擎里的数据。这些引擎类型包括数据库引擎、文件引擎和 </w:t>
      </w:r>
      <w:r>
        <w:rPr>
          <w:spacing w:val="-5"/>
        </w:rPr>
        <w:t>Web</w:t>
      </w:r>
      <w:r>
        <w:rPr>
          <w:spacing w:val="-25"/>
        </w:rPr>
        <w:t xml:space="preserve"> 引擎。</w:t>
      </w:r>
      <w:r>
        <w:t>SuperMap iServer</w:t>
      </w:r>
      <w:r>
        <w:rPr>
          <w:spacing w:val="-4"/>
        </w:rPr>
        <w:t xml:space="preserve"> 通过 </w:t>
      </w:r>
      <w:r>
        <w:t>SuperMap</w:t>
      </w:r>
    </w:p>
    <w:p>
      <w:pPr>
        <w:pStyle w:val="11"/>
        <w:spacing w:line="318" w:lineRule="exact"/>
        <w:ind w:left="227"/>
        <w:rPr>
          <w:lang w:eastAsia="zh-CN"/>
        </w:rPr>
      </w:pPr>
      <w:r>
        <w:rPr>
          <w:lang w:eastAsia="zh-CN"/>
        </w:rPr>
        <w:t>SDX+可以访问到各种类型的数据。</w:t>
      </w:r>
    </w:p>
    <w:p>
      <w:pPr>
        <w:pStyle w:val="11"/>
        <w:spacing w:before="110" w:line="223" w:lineRule="auto"/>
        <w:ind w:left="227" w:right="279" w:firstLine="360"/>
      </w:pPr>
      <w:r>
        <w:rPr>
          <w:spacing w:val="-1"/>
        </w:rPr>
        <w:t xml:space="preserve">目前版本支持的引擎包括 </w:t>
      </w:r>
      <w:r>
        <w:rPr>
          <w:spacing w:val="2"/>
        </w:rPr>
        <w:t>U</w:t>
      </w:r>
      <w:r>
        <w:t>DB</w:t>
      </w:r>
      <w:r>
        <w:rPr>
          <w:spacing w:val="-13"/>
        </w:rPr>
        <w:t xml:space="preserve"> 引擎</w:t>
      </w:r>
      <w:r>
        <w:t>（</w:t>
      </w:r>
      <w:r>
        <w:rPr>
          <w:spacing w:val="2"/>
        </w:rPr>
        <w:t>U</w:t>
      </w:r>
      <w:r>
        <w:rPr>
          <w:spacing w:val="-1"/>
        </w:rPr>
        <w:t>D</w:t>
      </w:r>
      <w:r>
        <w:rPr>
          <w:spacing w:val="2"/>
        </w:rPr>
        <w:t>B</w:t>
      </w:r>
      <w:r>
        <w:rPr>
          <w:spacing w:val="-86"/>
        </w:rPr>
        <w:t>）</w:t>
      </w:r>
      <w:r>
        <w:rPr>
          <w:spacing w:val="-29"/>
        </w:rPr>
        <w:t>、</w:t>
      </w:r>
      <w:r>
        <w:rPr>
          <w:spacing w:val="-3"/>
        </w:rPr>
        <w:t>O</w:t>
      </w:r>
      <w:r>
        <w:rPr>
          <w:spacing w:val="3"/>
        </w:rPr>
        <w:t>r</w:t>
      </w:r>
      <w:r>
        <w:rPr>
          <w:spacing w:val="-6"/>
        </w:rPr>
        <w:t>a</w:t>
      </w:r>
      <w:r>
        <w:rPr>
          <w:spacing w:val="3"/>
        </w:rPr>
        <w:t>c</w:t>
      </w:r>
      <w:r>
        <w:rPr>
          <w:spacing w:val="2"/>
        </w:rPr>
        <w:t>l</w:t>
      </w:r>
      <w:r>
        <w:t>e</w:t>
      </w:r>
      <w:r>
        <w:rPr>
          <w:spacing w:val="-14"/>
        </w:rPr>
        <w:t xml:space="preserve"> 引擎</w:t>
      </w:r>
      <w:r>
        <w:t>（</w:t>
      </w:r>
      <w:r>
        <w:rPr>
          <w:spacing w:val="-3"/>
        </w:rPr>
        <w:t>O</w:t>
      </w:r>
      <w:r>
        <w:rPr>
          <w:spacing w:val="3"/>
        </w:rPr>
        <w:t>r</w:t>
      </w:r>
      <w:r>
        <w:rPr>
          <w:spacing w:val="1"/>
        </w:rPr>
        <w:t>a</w:t>
      </w:r>
      <w:r>
        <w:rPr>
          <w:spacing w:val="3"/>
        </w:rPr>
        <w:t>c</w:t>
      </w:r>
      <w:r>
        <w:rPr>
          <w:spacing w:val="2"/>
        </w:rPr>
        <w:t>l</w:t>
      </w:r>
      <w:r>
        <w:rPr>
          <w:spacing w:val="-2"/>
        </w:rPr>
        <w:t>e</w:t>
      </w:r>
      <w:r>
        <w:rPr>
          <w:spacing w:val="-3"/>
        </w:rPr>
        <w:t>P</w:t>
      </w:r>
      <w:r>
        <w:rPr>
          <w:spacing w:val="2"/>
        </w:rPr>
        <w:t>l</w:t>
      </w:r>
      <w:r>
        <w:rPr>
          <w:spacing w:val="-3"/>
        </w:rPr>
        <w:t>us</w:t>
      </w:r>
      <w:r>
        <w:rPr>
          <w:spacing w:val="-87"/>
        </w:rPr>
        <w:t>）</w:t>
      </w:r>
      <w:r>
        <w:rPr>
          <w:spacing w:val="-29"/>
        </w:rPr>
        <w:t>、</w:t>
      </w:r>
      <w:r>
        <w:rPr>
          <w:spacing w:val="-4"/>
        </w:rPr>
        <w:t>S</w:t>
      </w:r>
      <w:r>
        <w:rPr>
          <w:spacing w:val="-3"/>
        </w:rPr>
        <w:t>Q</w:t>
      </w:r>
      <w:r>
        <w:t xml:space="preserve">L </w:t>
      </w:r>
      <w:r>
        <w:rPr>
          <w:spacing w:val="-4"/>
        </w:rPr>
        <w:t>S</w:t>
      </w:r>
      <w:r>
        <w:rPr>
          <w:spacing w:val="-2"/>
        </w:rPr>
        <w:t>e</w:t>
      </w:r>
      <w:r>
        <w:rPr>
          <w:spacing w:val="10"/>
        </w:rPr>
        <w:t>r</w:t>
      </w:r>
      <w:r>
        <w:rPr>
          <w:spacing w:val="-1"/>
        </w:rPr>
        <w:t>v</w:t>
      </w:r>
      <w:r>
        <w:rPr>
          <w:spacing w:val="-2"/>
        </w:rPr>
        <w:t>e</w:t>
      </w:r>
      <w:r>
        <w:t>r</w:t>
      </w:r>
      <w:r>
        <w:rPr>
          <w:spacing w:val="-13"/>
        </w:rPr>
        <w:t xml:space="preserve"> 引擎</w:t>
      </w:r>
      <w:r>
        <w:rPr>
          <w:spacing w:val="7"/>
        </w:rPr>
        <w:t>（</w:t>
      </w:r>
      <w:r>
        <w:rPr>
          <w:spacing w:val="-4"/>
        </w:rPr>
        <w:t>S</w:t>
      </w:r>
      <w:r>
        <w:rPr>
          <w:spacing w:val="-3"/>
        </w:rPr>
        <w:t>Q</w:t>
      </w:r>
      <w:r>
        <w:rPr>
          <w:spacing w:val="1"/>
        </w:rPr>
        <w:t>L</w:t>
      </w:r>
      <w:r>
        <w:rPr>
          <w:spacing w:val="-3"/>
        </w:rPr>
        <w:t>P</w:t>
      </w:r>
      <w:r>
        <w:rPr>
          <w:spacing w:val="2"/>
        </w:rPr>
        <w:t>l</w:t>
      </w:r>
      <w:r>
        <w:rPr>
          <w:spacing w:val="-3"/>
        </w:rPr>
        <w:t>u</w:t>
      </w:r>
      <w:r>
        <w:rPr>
          <w:spacing w:val="3"/>
        </w:rPr>
        <w:t>s</w:t>
      </w:r>
      <w:r>
        <w:rPr>
          <w:spacing w:val="-87"/>
        </w:rPr>
        <w:t>）</w:t>
      </w:r>
      <w:r>
        <w:t>、影像只读引擎（ImagePlugins）</w:t>
      </w:r>
      <w:r>
        <w:rPr>
          <w:spacing w:val="-6"/>
        </w:rPr>
        <w:t xml:space="preserve">和 </w:t>
      </w:r>
      <w:r>
        <w:t>OGC</w:t>
      </w:r>
      <w:r>
        <w:rPr>
          <w:spacing w:val="-3"/>
        </w:rPr>
        <w:t xml:space="preserve"> 引擎</w:t>
      </w:r>
      <w:r>
        <w:t>（OGC）等。</w:t>
      </w:r>
    </w:p>
    <w:p>
      <w:pPr>
        <w:pStyle w:val="23"/>
        <w:numPr>
          <w:ilvl w:val="0"/>
          <w:numId w:val="3"/>
        </w:numPr>
        <w:tabs>
          <w:tab w:val="left" w:pos="905"/>
        </w:tabs>
        <w:spacing w:before="108"/>
        <w:ind w:hanging="316"/>
        <w:rPr>
          <w:sz w:val="18"/>
        </w:rPr>
      </w:pPr>
      <w:r>
        <w:rPr>
          <w:sz w:val="18"/>
        </w:rPr>
        <w:t>SuperMap iServer</w:t>
      </w:r>
      <w:r>
        <w:rPr>
          <w:spacing w:val="3"/>
          <w:sz w:val="18"/>
        </w:rPr>
        <w:t xml:space="preserve"> </w:t>
      </w:r>
      <w:r>
        <w:rPr>
          <w:sz w:val="18"/>
        </w:rPr>
        <w:t>SDK</w:t>
      </w:r>
    </w:p>
    <w:p>
      <w:pPr>
        <w:rPr>
          <w:sz w:val="18"/>
        </w:rPr>
        <w:sectPr>
          <w:headerReference r:id="rId12" w:type="default"/>
          <w:footerReference r:id="rId14" w:type="default"/>
          <w:headerReference r:id="rId13" w:type="even"/>
          <w:footerReference r:id="rId15" w:type="even"/>
          <w:pgSz w:w="10500" w:h="13040"/>
          <w:pgMar w:top="1180" w:right="620" w:bottom="820" w:left="680" w:header="890" w:footer="632" w:gutter="0"/>
          <w:pgNumType w:start="2"/>
          <w:cols w:space="720" w:num="1"/>
        </w:sectPr>
      </w:pPr>
    </w:p>
    <w:p>
      <w:pPr>
        <w:pStyle w:val="11"/>
        <w:spacing w:before="2"/>
        <w:rPr>
          <w:sz w:val="6"/>
        </w:rPr>
      </w:pPr>
    </w:p>
    <w:p>
      <w:pPr>
        <w:pStyle w:val="11"/>
        <w:spacing w:before="53" w:line="321" w:lineRule="exact"/>
        <w:ind w:left="588"/>
      </w:pPr>
      <w:r>
        <w:t>SuperMap iServer 不仅仅是 GIS 服务器，还是一个 GIS 开发平台，SuperMap iServer 自带了 SDK</w:t>
      </w:r>
    </w:p>
    <w:p>
      <w:pPr>
        <w:pStyle w:val="11"/>
        <w:spacing w:before="6" w:line="223" w:lineRule="auto"/>
        <w:ind w:left="227" w:right="301"/>
      </w:pPr>
      <w:r>
        <w:t>（</w:t>
      </w:r>
      <w:r>
        <w:rPr>
          <w:spacing w:val="-4"/>
        </w:rPr>
        <w:t>S</w:t>
      </w:r>
      <w:r>
        <w:t>o</w:t>
      </w:r>
      <w:r>
        <w:rPr>
          <w:spacing w:val="2"/>
        </w:rPr>
        <w:t>f</w:t>
      </w:r>
      <w:r>
        <w:rPr>
          <w:spacing w:val="-3"/>
        </w:rPr>
        <w:t>t</w:t>
      </w:r>
      <w:r>
        <w:rPr>
          <w:spacing w:val="1"/>
        </w:rPr>
        <w:t>wa</w:t>
      </w:r>
      <w:r>
        <w:rPr>
          <w:spacing w:val="3"/>
        </w:rPr>
        <w:t>r</w:t>
      </w:r>
      <w:r>
        <w:t>e D</w:t>
      </w:r>
      <w:r>
        <w:rPr>
          <w:spacing w:val="-2"/>
        </w:rPr>
        <w:t>e</w:t>
      </w:r>
      <w:r>
        <w:rPr>
          <w:spacing w:val="-1"/>
        </w:rPr>
        <w:t>v</w:t>
      </w:r>
      <w:r>
        <w:rPr>
          <w:spacing w:val="-2"/>
        </w:rPr>
        <w:t>e</w:t>
      </w:r>
      <w:r>
        <w:rPr>
          <w:spacing w:val="2"/>
        </w:rPr>
        <w:t>l</w:t>
      </w:r>
      <w:r>
        <w:t>op</w:t>
      </w:r>
      <w:r>
        <w:rPr>
          <w:spacing w:val="-3"/>
        </w:rPr>
        <w:t>m</w:t>
      </w:r>
      <w:r>
        <w:rPr>
          <w:spacing w:val="-2"/>
        </w:rPr>
        <w:t>e</w:t>
      </w:r>
      <w:r>
        <w:rPr>
          <w:spacing w:val="-3"/>
        </w:rPr>
        <w:t>n</w:t>
      </w:r>
      <w:r>
        <w:t>t K</w:t>
      </w:r>
      <w:r>
        <w:rPr>
          <w:spacing w:val="2"/>
        </w:rPr>
        <w:t>i</w:t>
      </w:r>
      <w:r>
        <w:t>t，软件开发工具包</w:t>
      </w:r>
      <w:r>
        <w:rPr>
          <w:spacing w:val="-87"/>
        </w:rPr>
        <w:t>）</w:t>
      </w:r>
      <w:r>
        <w:rPr>
          <w:spacing w:val="-1"/>
        </w:rPr>
        <w:t xml:space="preserve">，用户可以方便的对 </w:t>
      </w:r>
      <w:r>
        <w:rPr>
          <w:spacing w:val="3"/>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4"/>
        </w:rPr>
        <w:t>S</w:t>
      </w:r>
      <w:r>
        <w:rPr>
          <w:spacing w:val="-2"/>
        </w:rPr>
        <w:t>e</w:t>
      </w:r>
      <w:r>
        <w:rPr>
          <w:spacing w:val="10"/>
        </w:rPr>
        <w:t>r</w:t>
      </w:r>
      <w:r>
        <w:rPr>
          <w:spacing w:val="-1"/>
        </w:rPr>
        <w:t>v</w:t>
      </w:r>
      <w:r>
        <w:rPr>
          <w:spacing w:val="-2"/>
        </w:rPr>
        <w:t>e</w:t>
      </w:r>
      <w:r>
        <w:t>r 进行扩展，以满足</w:t>
      </w:r>
      <w:r>
        <w:rPr>
          <w:spacing w:val="-1"/>
        </w:rPr>
        <w:t xml:space="preserve">不同用户的特殊需求，使 </w:t>
      </w:r>
      <w:r>
        <w:t>SuperMap iServer</w:t>
      </w:r>
      <w:r>
        <w:rPr>
          <w:spacing w:val="-3"/>
        </w:rPr>
        <w:t xml:space="preserve"> 系统与用户业务系统更好的集成。</w:t>
      </w:r>
    </w:p>
    <w:p>
      <w:pPr>
        <w:pStyle w:val="23"/>
        <w:numPr>
          <w:ilvl w:val="0"/>
          <w:numId w:val="3"/>
        </w:numPr>
        <w:tabs>
          <w:tab w:val="left" w:pos="905"/>
        </w:tabs>
        <w:spacing w:before="108"/>
        <w:ind w:hanging="316"/>
        <w:rPr>
          <w:sz w:val="18"/>
        </w:rPr>
      </w:pPr>
      <w:r>
        <w:rPr>
          <w:sz w:val="18"/>
        </w:rPr>
        <w:t>GIS</w:t>
      </w:r>
      <w:r>
        <w:rPr>
          <w:spacing w:val="-5"/>
          <w:sz w:val="18"/>
        </w:rPr>
        <w:t xml:space="preserve"> 服务</w:t>
      </w:r>
    </w:p>
    <w:p>
      <w:pPr>
        <w:pStyle w:val="11"/>
        <w:spacing w:before="110" w:line="223" w:lineRule="auto"/>
        <w:ind w:left="227" w:right="272" w:firstLine="360"/>
        <w:jc w:val="both"/>
      </w:pPr>
      <w:r>
        <w:t>GIS</w:t>
      </w:r>
      <w:r>
        <w:rPr>
          <w:spacing w:val="-6"/>
        </w:rPr>
        <w:t xml:space="preserve"> 服务是 </w:t>
      </w:r>
      <w:r>
        <w:t>GIS</w:t>
      </w:r>
      <w:r>
        <w:rPr>
          <w:spacing w:val="-4"/>
        </w:rPr>
        <w:t xml:space="preserve"> 功能处理的实体，它是由 </w:t>
      </w:r>
      <w:r>
        <w:t>SuperMap iServer</w:t>
      </w:r>
      <w:r>
        <w:rPr>
          <w:spacing w:val="-3"/>
        </w:rPr>
        <w:t xml:space="preserve"> 提供并装载在 </w:t>
      </w:r>
      <w:r>
        <w:t>GIS</w:t>
      </w:r>
      <w:r>
        <w:rPr>
          <w:spacing w:val="-3"/>
        </w:rPr>
        <w:t xml:space="preserve"> 服务器上的服务，包括地</w:t>
      </w:r>
      <w:r>
        <w:rPr>
          <w:spacing w:val="-8"/>
        </w:rPr>
        <w:t>图服务</w:t>
      </w:r>
      <w:r>
        <w:t>（</w:t>
      </w:r>
      <w:r>
        <w:rPr>
          <w:spacing w:val="-4"/>
        </w:rPr>
        <w:t>M</w:t>
      </w:r>
      <w:r>
        <w:rPr>
          <w:spacing w:val="1"/>
        </w:rPr>
        <w:t>a</w:t>
      </w:r>
      <w:r>
        <w:t>p</w:t>
      </w:r>
      <w:r>
        <w:rPr>
          <w:spacing w:val="-3"/>
        </w:rPr>
        <w:t>S</w:t>
      </w:r>
      <w:r>
        <w:rPr>
          <w:spacing w:val="-2"/>
        </w:rPr>
        <w:t>e</w:t>
      </w:r>
      <w:r>
        <w:rPr>
          <w:spacing w:val="10"/>
        </w:rPr>
        <w:t>r</w:t>
      </w:r>
      <w:r>
        <w:rPr>
          <w:spacing w:val="-1"/>
        </w:rPr>
        <w:t>v</w:t>
      </w:r>
      <w:r>
        <w:rPr>
          <w:spacing w:val="2"/>
        </w:rPr>
        <w:t>i</w:t>
      </w:r>
      <w:r>
        <w:rPr>
          <w:spacing w:val="3"/>
        </w:rPr>
        <w:t>c</w:t>
      </w:r>
      <w:r>
        <w:t>e</w:t>
      </w:r>
      <w:r>
        <w:rPr>
          <w:spacing w:val="-87"/>
        </w:rPr>
        <w:t>）</w:t>
      </w:r>
      <w:r>
        <w:rPr>
          <w:spacing w:val="-7"/>
        </w:rPr>
        <w:t>、数据服务</w:t>
      </w:r>
      <w:r>
        <w:t>（Da</w:t>
      </w:r>
      <w:r>
        <w:rPr>
          <w:spacing w:val="-3"/>
        </w:rPr>
        <w:t>t</w:t>
      </w:r>
      <w:r>
        <w:rPr>
          <w:spacing w:val="1"/>
        </w:rPr>
        <w:t>a</w:t>
      </w:r>
      <w:r>
        <w:rPr>
          <w:spacing w:val="-4"/>
        </w:rPr>
        <w:t>S</w:t>
      </w:r>
      <w:r>
        <w:rPr>
          <w:spacing w:val="-2"/>
        </w:rPr>
        <w:t>e</w:t>
      </w:r>
      <w:r>
        <w:rPr>
          <w:spacing w:val="10"/>
        </w:rPr>
        <w:t>r</w:t>
      </w:r>
      <w:r>
        <w:rPr>
          <w:spacing w:val="-1"/>
        </w:rPr>
        <w:t>v</w:t>
      </w:r>
      <w:r>
        <w:rPr>
          <w:spacing w:val="2"/>
        </w:rPr>
        <w:t>i</w:t>
      </w:r>
      <w:r>
        <w:rPr>
          <w:spacing w:val="3"/>
        </w:rPr>
        <w:t>c</w:t>
      </w:r>
      <w:r>
        <w:rPr>
          <w:spacing w:val="-7"/>
        </w:rPr>
        <w:t>e</w:t>
      </w:r>
      <w:r>
        <w:rPr>
          <w:spacing w:val="-87"/>
        </w:rPr>
        <w:t>）</w:t>
      </w:r>
      <w:r>
        <w:rPr>
          <w:spacing w:val="-6"/>
        </w:rPr>
        <w:t>、网络分析服务</w:t>
      </w:r>
      <w:r>
        <w:rPr>
          <w:spacing w:val="1"/>
        </w:rPr>
        <w:t>（</w:t>
      </w:r>
      <w:r>
        <w:rPr>
          <w:spacing w:val="-17"/>
        </w:rPr>
        <w:t>T</w:t>
      </w:r>
      <w:r>
        <w:rPr>
          <w:spacing w:val="3"/>
        </w:rPr>
        <w:t>r</w:t>
      </w:r>
      <w:r>
        <w:rPr>
          <w:spacing w:val="1"/>
        </w:rPr>
        <w:t>a</w:t>
      </w:r>
      <w:r>
        <w:rPr>
          <w:spacing w:val="-3"/>
        </w:rPr>
        <w:t>n</w:t>
      </w:r>
      <w:r>
        <w:rPr>
          <w:spacing w:val="-5"/>
        </w:rPr>
        <w:t>s</w:t>
      </w:r>
      <w:r>
        <w:t>po</w:t>
      </w:r>
      <w:r>
        <w:rPr>
          <w:spacing w:val="10"/>
        </w:rPr>
        <w:t>r</w:t>
      </w:r>
      <w:r>
        <w:rPr>
          <w:spacing w:val="-3"/>
        </w:rPr>
        <w:t>t</w:t>
      </w:r>
      <w:r>
        <w:rPr>
          <w:spacing w:val="1"/>
        </w:rPr>
        <w:t>a</w:t>
      </w:r>
      <w:r>
        <w:rPr>
          <w:spacing w:val="-3"/>
        </w:rPr>
        <w:t>t</w:t>
      </w:r>
      <w:r>
        <w:rPr>
          <w:spacing w:val="2"/>
        </w:rPr>
        <w:t>i</w:t>
      </w:r>
      <w:r>
        <w:t>o</w:t>
      </w:r>
      <w:r>
        <w:rPr>
          <w:spacing w:val="-3"/>
        </w:rPr>
        <w:t>n</w:t>
      </w:r>
      <w:r>
        <w:rPr>
          <w:spacing w:val="2"/>
        </w:rPr>
        <w:t>A</w:t>
      </w:r>
      <w:r>
        <w:rPr>
          <w:spacing w:val="-3"/>
        </w:rPr>
        <w:t>n</w:t>
      </w:r>
      <w:r>
        <w:rPr>
          <w:spacing w:val="1"/>
        </w:rPr>
        <w:t>a</w:t>
      </w:r>
      <w:r>
        <w:rPr>
          <w:spacing w:val="2"/>
        </w:rPr>
        <w:t>l</w:t>
      </w:r>
      <w:r>
        <w:rPr>
          <w:spacing w:val="-9"/>
        </w:rPr>
        <w:t>y</w:t>
      </w:r>
      <w:r>
        <w:rPr>
          <w:spacing w:val="2"/>
        </w:rPr>
        <w:t>s</w:t>
      </w:r>
      <w:r>
        <w:t>t</w:t>
      </w:r>
      <w:r>
        <w:rPr>
          <w:spacing w:val="-4"/>
        </w:rPr>
        <w:t>S</w:t>
      </w:r>
      <w:r>
        <w:rPr>
          <w:spacing w:val="-2"/>
        </w:rPr>
        <w:t>e</w:t>
      </w:r>
      <w:r>
        <w:rPr>
          <w:spacing w:val="10"/>
        </w:rPr>
        <w:t>r</w:t>
      </w:r>
      <w:r>
        <w:rPr>
          <w:spacing w:val="-1"/>
        </w:rPr>
        <w:t>v</w:t>
      </w:r>
      <w:r>
        <w:rPr>
          <w:spacing w:val="2"/>
        </w:rPr>
        <w:t>i</w:t>
      </w:r>
      <w:r>
        <w:rPr>
          <w:spacing w:val="3"/>
        </w:rPr>
        <w:t>c</w:t>
      </w:r>
      <w:r>
        <w:rPr>
          <w:spacing w:val="-1"/>
        </w:rPr>
        <w:t>e</w:t>
      </w:r>
      <w:r>
        <w:rPr>
          <w:spacing w:val="-87"/>
        </w:rPr>
        <w:t>）</w:t>
      </w:r>
      <w:r>
        <w:rPr>
          <w:spacing w:val="-5"/>
        </w:rPr>
        <w:t>、空间分</w:t>
      </w:r>
      <w:r>
        <w:rPr>
          <w:spacing w:val="-7"/>
        </w:rPr>
        <w:t>析服务</w:t>
      </w:r>
      <w:r>
        <w:t>（</w:t>
      </w:r>
      <w:r>
        <w:rPr>
          <w:spacing w:val="-4"/>
        </w:rPr>
        <w:t>S</w:t>
      </w:r>
      <w:r>
        <w:t>p</w:t>
      </w:r>
      <w:r>
        <w:rPr>
          <w:spacing w:val="1"/>
        </w:rPr>
        <w:t>a</w:t>
      </w:r>
      <w:r>
        <w:rPr>
          <w:spacing w:val="-3"/>
        </w:rPr>
        <w:t>t</w:t>
      </w:r>
      <w:r>
        <w:rPr>
          <w:spacing w:val="2"/>
        </w:rPr>
        <w:t>i</w:t>
      </w:r>
      <w:r>
        <w:rPr>
          <w:spacing w:val="1"/>
        </w:rPr>
        <w:t>a</w:t>
      </w:r>
      <w:r>
        <w:rPr>
          <w:spacing w:val="2"/>
        </w:rPr>
        <w:t>lA</w:t>
      </w:r>
      <w:r>
        <w:rPr>
          <w:spacing w:val="-3"/>
        </w:rPr>
        <w:t>n</w:t>
      </w:r>
      <w:r>
        <w:rPr>
          <w:spacing w:val="1"/>
        </w:rPr>
        <w:t>a</w:t>
      </w:r>
      <w:r>
        <w:rPr>
          <w:spacing w:val="2"/>
        </w:rPr>
        <w:t>l</w:t>
      </w:r>
      <w:r>
        <w:rPr>
          <w:spacing w:val="-2"/>
        </w:rPr>
        <w:t>y</w:t>
      </w:r>
      <w:r>
        <w:rPr>
          <w:spacing w:val="2"/>
        </w:rPr>
        <w:t>s</w:t>
      </w:r>
      <w:r>
        <w:rPr>
          <w:spacing w:val="-3"/>
        </w:rPr>
        <w:t>t</w:t>
      </w:r>
      <w:r>
        <w:rPr>
          <w:spacing w:val="-4"/>
        </w:rPr>
        <w:t>S</w:t>
      </w:r>
      <w:r>
        <w:rPr>
          <w:spacing w:val="-2"/>
        </w:rPr>
        <w:t>e</w:t>
      </w:r>
      <w:r>
        <w:rPr>
          <w:spacing w:val="10"/>
        </w:rPr>
        <w:t>r</w:t>
      </w:r>
      <w:r>
        <w:rPr>
          <w:spacing w:val="-1"/>
        </w:rPr>
        <w:t>v</w:t>
      </w:r>
      <w:r>
        <w:rPr>
          <w:spacing w:val="2"/>
        </w:rPr>
        <w:t>i</w:t>
      </w:r>
      <w:r>
        <w:rPr>
          <w:spacing w:val="3"/>
        </w:rPr>
        <w:t>c</w:t>
      </w:r>
      <w:r>
        <w:rPr>
          <w:spacing w:val="2"/>
        </w:rPr>
        <w:t>e</w:t>
      </w:r>
      <w:r>
        <w:rPr>
          <w:spacing w:val="-87"/>
        </w:rPr>
        <w:t>）</w:t>
      </w:r>
      <w:r>
        <w:rPr>
          <w:spacing w:val="-4"/>
        </w:rPr>
        <w:t>、交通换乘分析</w:t>
      </w:r>
      <w:r>
        <w:rPr>
          <w:spacing w:val="1"/>
        </w:rPr>
        <w:t>（</w:t>
      </w:r>
      <w:r>
        <w:rPr>
          <w:spacing w:val="-17"/>
        </w:rPr>
        <w:t>T</w:t>
      </w:r>
      <w:r>
        <w:rPr>
          <w:spacing w:val="3"/>
        </w:rPr>
        <w:t>r</w:t>
      </w:r>
      <w:r>
        <w:rPr>
          <w:spacing w:val="1"/>
        </w:rPr>
        <w:t>a</w:t>
      </w:r>
      <w:r>
        <w:rPr>
          <w:spacing w:val="-5"/>
        </w:rPr>
        <w:t>f</w:t>
      </w:r>
      <w:r>
        <w:rPr>
          <w:spacing w:val="2"/>
        </w:rPr>
        <w:t>f</w:t>
      </w:r>
      <w:r>
        <w:rPr>
          <w:spacing w:val="-5"/>
        </w:rPr>
        <w:t>i</w:t>
      </w:r>
      <w:r>
        <w:rPr>
          <w:spacing w:val="-4"/>
        </w:rPr>
        <w:t>c</w:t>
      </w:r>
      <w:r>
        <w:rPr>
          <w:spacing w:val="-17"/>
        </w:rPr>
        <w:t>T</w:t>
      </w:r>
      <w:r>
        <w:rPr>
          <w:spacing w:val="-4"/>
        </w:rPr>
        <w:t>r</w:t>
      </w:r>
      <w:r>
        <w:rPr>
          <w:spacing w:val="1"/>
        </w:rPr>
        <w:t>a</w:t>
      </w:r>
      <w:r>
        <w:rPr>
          <w:spacing w:val="-3"/>
        </w:rPr>
        <w:t>n</w:t>
      </w:r>
      <w:r>
        <w:rPr>
          <w:spacing w:val="2"/>
        </w:rPr>
        <w:t>sf</w:t>
      </w:r>
      <w:r>
        <w:rPr>
          <w:spacing w:val="-2"/>
        </w:rPr>
        <w:t>e</w:t>
      </w:r>
      <w:r>
        <w:rPr>
          <w:spacing w:val="-4"/>
        </w:rPr>
        <w:t>r</w:t>
      </w:r>
      <w:r>
        <w:rPr>
          <w:spacing w:val="2"/>
        </w:rPr>
        <w:t>A</w:t>
      </w:r>
      <w:r>
        <w:rPr>
          <w:spacing w:val="-3"/>
        </w:rPr>
        <w:t>n</w:t>
      </w:r>
      <w:r>
        <w:rPr>
          <w:spacing w:val="1"/>
        </w:rPr>
        <w:t>a</w:t>
      </w:r>
      <w:r>
        <w:rPr>
          <w:spacing w:val="2"/>
        </w:rPr>
        <w:t>l</w:t>
      </w:r>
      <w:r>
        <w:rPr>
          <w:spacing w:val="-2"/>
        </w:rPr>
        <w:t>y</w:t>
      </w:r>
      <w:r>
        <w:rPr>
          <w:spacing w:val="2"/>
        </w:rPr>
        <w:t>s</w:t>
      </w:r>
      <w:r>
        <w:t>t</w:t>
      </w:r>
      <w:r>
        <w:rPr>
          <w:spacing w:val="-4"/>
        </w:rPr>
        <w:t>S</w:t>
      </w:r>
      <w:r>
        <w:rPr>
          <w:spacing w:val="-2"/>
        </w:rPr>
        <w:t>e</w:t>
      </w:r>
      <w:r>
        <w:rPr>
          <w:spacing w:val="10"/>
        </w:rPr>
        <w:t>r</w:t>
      </w:r>
      <w:r>
        <w:rPr>
          <w:spacing w:val="-1"/>
        </w:rPr>
        <w:t>v</w:t>
      </w:r>
      <w:r>
        <w:rPr>
          <w:spacing w:val="2"/>
        </w:rPr>
        <w:t>i</w:t>
      </w:r>
      <w:r>
        <w:rPr>
          <w:spacing w:val="3"/>
        </w:rPr>
        <w:t>c</w:t>
      </w:r>
      <w:r>
        <w:rPr>
          <w:spacing w:val="-1"/>
        </w:rPr>
        <w:t>e</w:t>
      </w:r>
      <w:r>
        <w:rPr>
          <w:spacing w:val="-7"/>
        </w:rPr>
        <w:t>）</w:t>
      </w:r>
      <w:r>
        <w:rPr>
          <w:spacing w:val="-5"/>
        </w:rPr>
        <w:t>等。</w:t>
      </w:r>
      <w:r>
        <w:rPr>
          <w:spacing w:val="-5"/>
          <w:lang w:eastAsia="zh-CN"/>
        </w:rPr>
        <w:t xml:space="preserve">这些 </w:t>
      </w:r>
      <w:r>
        <w:rPr>
          <w:spacing w:val="2"/>
          <w:lang w:eastAsia="zh-CN"/>
        </w:rPr>
        <w:t>G</w:t>
      </w:r>
      <w:r>
        <w:rPr>
          <w:spacing w:val="-3"/>
          <w:lang w:eastAsia="zh-CN"/>
        </w:rPr>
        <w:t>I</w:t>
      </w:r>
      <w:r>
        <w:rPr>
          <w:lang w:eastAsia="zh-CN"/>
        </w:rPr>
        <w:t>S</w:t>
      </w:r>
      <w:r>
        <w:rPr>
          <w:spacing w:val="-4"/>
          <w:lang w:eastAsia="zh-CN"/>
        </w:rPr>
        <w:t xml:space="preserve"> 服务分别处</w:t>
      </w:r>
      <w:r>
        <w:rPr>
          <w:spacing w:val="-5"/>
          <w:lang w:eastAsia="zh-CN"/>
        </w:rPr>
        <w:t xml:space="preserve">理不同功能类型的 </w:t>
      </w:r>
      <w:r>
        <w:rPr>
          <w:lang w:eastAsia="zh-CN"/>
        </w:rPr>
        <w:t>GIS</w:t>
      </w:r>
      <w:r>
        <w:rPr>
          <w:spacing w:val="-5"/>
          <w:lang w:eastAsia="zh-CN"/>
        </w:rPr>
        <w:t xml:space="preserve"> 请求。</w:t>
      </w:r>
      <w:r>
        <w:rPr>
          <w:spacing w:val="-5"/>
        </w:rPr>
        <w:t xml:space="preserve">管理员通过 </w:t>
      </w:r>
      <w:r>
        <w:t>SuperMap iServer Manager</w:t>
      </w:r>
      <w:r>
        <w:rPr>
          <w:spacing w:val="-5"/>
        </w:rPr>
        <w:t xml:space="preserve"> 来对 </w:t>
      </w:r>
      <w:r>
        <w:t>GIS</w:t>
      </w:r>
      <w:r>
        <w:rPr>
          <w:spacing w:val="-3"/>
        </w:rPr>
        <w:t xml:space="preserve"> 服务进行管理和控制。</w:t>
      </w:r>
    </w:p>
    <w:p>
      <w:pPr>
        <w:pStyle w:val="23"/>
        <w:numPr>
          <w:ilvl w:val="0"/>
          <w:numId w:val="3"/>
        </w:numPr>
        <w:tabs>
          <w:tab w:val="left" w:pos="905"/>
        </w:tabs>
        <w:spacing w:before="103"/>
        <w:ind w:hanging="316"/>
        <w:rPr>
          <w:sz w:val="18"/>
          <w:lang w:eastAsia="zh-CN"/>
        </w:rPr>
      </w:pPr>
      <w:r>
        <w:rPr>
          <w:spacing w:val="-3"/>
          <w:sz w:val="18"/>
          <w:lang w:eastAsia="zh-CN"/>
        </w:rPr>
        <w:t xml:space="preserve">客户端 </w:t>
      </w:r>
      <w:r>
        <w:rPr>
          <w:sz w:val="18"/>
          <w:lang w:eastAsia="zh-CN"/>
        </w:rPr>
        <w:t>GIS</w:t>
      </w:r>
      <w:r>
        <w:rPr>
          <w:spacing w:val="-4"/>
          <w:sz w:val="18"/>
          <w:lang w:eastAsia="zh-CN"/>
        </w:rPr>
        <w:t xml:space="preserve"> 程序开发工具包</w:t>
      </w:r>
    </w:p>
    <w:p>
      <w:pPr>
        <w:pStyle w:val="11"/>
        <w:spacing w:before="108" w:line="225" w:lineRule="auto"/>
        <w:ind w:left="227" w:right="294" w:firstLine="360"/>
        <w:jc w:val="both"/>
        <w:rPr>
          <w:lang w:eastAsia="zh-CN"/>
        </w:rPr>
      </w:pPr>
      <w:r>
        <w:rPr>
          <w:lang w:eastAsia="zh-CN"/>
        </w:rPr>
        <w:t>SuperMap iServer</w:t>
      </w:r>
      <w:r>
        <w:rPr>
          <w:spacing w:val="-4"/>
          <w:lang w:eastAsia="zh-CN"/>
        </w:rPr>
        <w:t xml:space="preserve"> 提的供客户端 </w:t>
      </w:r>
      <w:r>
        <w:rPr>
          <w:spacing w:val="2"/>
          <w:lang w:eastAsia="zh-CN"/>
        </w:rPr>
        <w:t>GIS</w:t>
      </w:r>
      <w:r>
        <w:rPr>
          <w:spacing w:val="-4"/>
          <w:lang w:eastAsia="zh-CN"/>
        </w:rPr>
        <w:t xml:space="preserve"> 程序开发工具包，是基于统一服务模型的多终端模式进行封装的一</w:t>
      </w:r>
      <w:r>
        <w:rPr>
          <w:spacing w:val="-5"/>
          <w:lang w:eastAsia="zh-CN"/>
        </w:rPr>
        <w:t xml:space="preserve">系列开发包。易用的面向对象编程模型，使得用户可以调用服务器端完整专业的 </w:t>
      </w:r>
      <w:r>
        <w:rPr>
          <w:lang w:eastAsia="zh-CN"/>
        </w:rPr>
        <w:t>GIS</w:t>
      </w:r>
      <w:r>
        <w:rPr>
          <w:spacing w:val="-2"/>
          <w:lang w:eastAsia="zh-CN"/>
        </w:rPr>
        <w:t xml:space="preserve"> 功能。具备独立的分发和更新支持包，以更好的满足快速更新升级。</w:t>
      </w:r>
    </w:p>
    <w:p>
      <w:pPr>
        <w:pStyle w:val="11"/>
        <w:spacing w:before="102" w:line="321" w:lineRule="exact"/>
        <w:ind w:left="588"/>
      </w:pPr>
      <w:r>
        <w:t>客户端 GIS 程序开发工具包提供 for Android、for iOS、for Windows 8 等移动端开发工具包，for</w:t>
      </w:r>
    </w:p>
    <w:p>
      <w:pPr>
        <w:pStyle w:val="11"/>
        <w:spacing w:line="321" w:lineRule="exact"/>
        <w:ind w:left="227"/>
      </w:pPr>
      <w:r>
        <w:t>JavaScript 二维 Web 端开发工具包，以及开发三维应用的 iClient3D for WebGL/Plugin 工具包。</w:t>
      </w:r>
    </w:p>
    <w:p>
      <w:pPr>
        <w:pStyle w:val="23"/>
        <w:numPr>
          <w:ilvl w:val="0"/>
          <w:numId w:val="4"/>
        </w:numPr>
        <w:tabs>
          <w:tab w:val="left" w:pos="1309"/>
        </w:tabs>
        <w:spacing w:before="110" w:line="223" w:lineRule="auto"/>
        <w:ind w:right="633" w:hanging="360"/>
        <w:jc w:val="both"/>
        <w:rPr>
          <w:sz w:val="18"/>
        </w:rPr>
      </w:pPr>
      <w:r>
        <w:rPr>
          <w:sz w:val="18"/>
        </w:rPr>
        <w:t>SuperMap</w:t>
      </w:r>
      <w:r>
        <w:rPr>
          <w:spacing w:val="-10"/>
          <w:sz w:val="18"/>
        </w:rPr>
        <w:t xml:space="preserve"> </w:t>
      </w:r>
      <w:r>
        <w:rPr>
          <w:sz w:val="18"/>
        </w:rPr>
        <w:t>iMobile</w:t>
      </w:r>
      <w:r>
        <w:rPr>
          <w:spacing w:val="-5"/>
          <w:sz w:val="18"/>
        </w:rPr>
        <w:t xml:space="preserve"> </w:t>
      </w:r>
      <w:r>
        <w:rPr>
          <w:sz w:val="18"/>
        </w:rPr>
        <w:t>Lite</w:t>
      </w:r>
      <w:r>
        <w:rPr>
          <w:spacing w:val="-11"/>
          <w:sz w:val="18"/>
        </w:rPr>
        <w:t xml:space="preserve"> </w:t>
      </w:r>
      <w:r>
        <w:rPr>
          <w:sz w:val="18"/>
        </w:rPr>
        <w:t>for</w:t>
      </w:r>
      <w:r>
        <w:rPr>
          <w:spacing w:val="-7"/>
          <w:sz w:val="18"/>
        </w:rPr>
        <w:t xml:space="preserve"> </w:t>
      </w:r>
      <w:r>
        <w:rPr>
          <w:sz w:val="18"/>
        </w:rPr>
        <w:t>Android</w:t>
      </w:r>
      <w:r>
        <w:rPr>
          <w:spacing w:val="-4"/>
          <w:sz w:val="18"/>
        </w:rPr>
        <w:t xml:space="preserve"> 是一套基于 </w:t>
      </w:r>
      <w:r>
        <w:rPr>
          <w:sz w:val="18"/>
        </w:rPr>
        <w:t>Android</w:t>
      </w:r>
      <w:r>
        <w:rPr>
          <w:spacing w:val="-3"/>
          <w:sz w:val="18"/>
        </w:rPr>
        <w:t xml:space="preserve"> 平台专为移动互联网打造的轻量级软件开发包（</w:t>
      </w:r>
      <w:r>
        <w:rPr>
          <w:spacing w:val="-4"/>
          <w:sz w:val="18"/>
        </w:rPr>
        <w:t>S</w:t>
      </w:r>
      <w:r>
        <w:rPr>
          <w:sz w:val="18"/>
        </w:rPr>
        <w:t>DK</w:t>
      </w:r>
      <w:r>
        <w:rPr>
          <w:spacing w:val="-87"/>
          <w:sz w:val="18"/>
        </w:rPr>
        <w:t>）。</w:t>
      </w:r>
    </w:p>
    <w:p>
      <w:pPr>
        <w:pStyle w:val="23"/>
        <w:numPr>
          <w:ilvl w:val="0"/>
          <w:numId w:val="4"/>
        </w:numPr>
        <w:tabs>
          <w:tab w:val="left" w:pos="1309"/>
        </w:tabs>
        <w:spacing w:before="2" w:line="223" w:lineRule="auto"/>
        <w:ind w:right="646" w:hanging="360"/>
        <w:jc w:val="both"/>
        <w:rPr>
          <w:sz w:val="18"/>
        </w:rPr>
      </w:pP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9"/>
          <w:sz w:val="18"/>
        </w:rPr>
        <w:t xml:space="preserve"> </w:t>
      </w:r>
      <w:r>
        <w:rPr>
          <w:spacing w:val="2"/>
          <w:sz w:val="18"/>
        </w:rPr>
        <w:t>i</w:t>
      </w:r>
      <w:r>
        <w:rPr>
          <w:spacing w:val="-4"/>
          <w:sz w:val="18"/>
        </w:rPr>
        <w:t>M</w:t>
      </w:r>
      <w:r>
        <w:rPr>
          <w:sz w:val="18"/>
        </w:rPr>
        <w:t>ob</w:t>
      </w:r>
      <w:r>
        <w:rPr>
          <w:spacing w:val="2"/>
          <w:sz w:val="18"/>
        </w:rPr>
        <w:t>il</w:t>
      </w:r>
      <w:r>
        <w:rPr>
          <w:sz w:val="18"/>
        </w:rPr>
        <w:t>e</w:t>
      </w:r>
      <w:r>
        <w:rPr>
          <w:spacing w:val="-12"/>
          <w:sz w:val="18"/>
        </w:rPr>
        <w:t xml:space="preserve"> </w:t>
      </w:r>
      <w:r>
        <w:rPr>
          <w:spacing w:val="1"/>
          <w:sz w:val="18"/>
        </w:rPr>
        <w:t>L</w:t>
      </w:r>
      <w:r>
        <w:rPr>
          <w:spacing w:val="2"/>
          <w:sz w:val="18"/>
        </w:rPr>
        <w:t>i</w:t>
      </w:r>
      <w:r>
        <w:rPr>
          <w:spacing w:val="-3"/>
          <w:sz w:val="18"/>
        </w:rPr>
        <w:t>t</w:t>
      </w:r>
      <w:r>
        <w:rPr>
          <w:sz w:val="18"/>
        </w:rPr>
        <w:t>e</w:t>
      </w:r>
      <w:r>
        <w:rPr>
          <w:spacing w:val="-12"/>
          <w:sz w:val="18"/>
        </w:rPr>
        <w:t xml:space="preserve"> </w:t>
      </w:r>
      <w:r>
        <w:rPr>
          <w:spacing w:val="2"/>
          <w:sz w:val="18"/>
        </w:rPr>
        <w:t>f</w:t>
      </w:r>
      <w:r>
        <w:rPr>
          <w:sz w:val="18"/>
        </w:rPr>
        <w:t>or</w:t>
      </w:r>
      <w:r>
        <w:rPr>
          <w:spacing w:val="-7"/>
          <w:sz w:val="18"/>
        </w:rPr>
        <w:t xml:space="preserve"> </w:t>
      </w:r>
      <w:r>
        <w:rPr>
          <w:spacing w:val="2"/>
          <w:sz w:val="18"/>
        </w:rPr>
        <w:t>i</w:t>
      </w:r>
      <w:r>
        <w:rPr>
          <w:spacing w:val="-3"/>
          <w:sz w:val="18"/>
        </w:rPr>
        <w:t>O</w:t>
      </w:r>
      <w:r>
        <w:rPr>
          <w:sz w:val="18"/>
        </w:rPr>
        <w:t>S</w:t>
      </w:r>
      <w:r>
        <w:rPr>
          <w:spacing w:val="-4"/>
          <w:sz w:val="18"/>
        </w:rPr>
        <w:t xml:space="preserve"> 是一套基于 </w:t>
      </w:r>
      <w:r>
        <w:rPr>
          <w:spacing w:val="2"/>
          <w:sz w:val="18"/>
        </w:rPr>
        <w:t>i</w:t>
      </w:r>
      <w:r>
        <w:rPr>
          <w:spacing w:val="4"/>
          <w:sz w:val="18"/>
        </w:rPr>
        <w:t>O</w:t>
      </w:r>
      <w:r>
        <w:rPr>
          <w:sz w:val="18"/>
        </w:rPr>
        <w:t>S</w:t>
      </w:r>
      <w:r>
        <w:rPr>
          <w:spacing w:val="-4"/>
          <w:sz w:val="18"/>
        </w:rPr>
        <w:t xml:space="preserve"> 平台的轻量级地图软件开发包</w:t>
      </w:r>
      <w:r>
        <w:rPr>
          <w:spacing w:val="2"/>
          <w:sz w:val="18"/>
        </w:rPr>
        <w:t>（</w:t>
      </w:r>
      <w:r>
        <w:rPr>
          <w:spacing w:val="-4"/>
          <w:sz w:val="18"/>
        </w:rPr>
        <w:t>S</w:t>
      </w:r>
      <w:r>
        <w:rPr>
          <w:sz w:val="18"/>
        </w:rPr>
        <w:t>DK</w:t>
      </w:r>
      <w:r>
        <w:rPr>
          <w:spacing w:val="-87"/>
          <w:sz w:val="18"/>
        </w:rPr>
        <w:t>）</w:t>
      </w:r>
      <w:r>
        <w:rPr>
          <w:sz w:val="18"/>
        </w:rPr>
        <w:t>，提</w:t>
      </w:r>
      <w:r>
        <w:rPr>
          <w:spacing w:val="-3"/>
          <w:sz w:val="18"/>
        </w:rPr>
        <w:t xml:space="preserve">供了针对 </w:t>
      </w:r>
      <w:r>
        <w:rPr>
          <w:sz w:val="18"/>
        </w:rPr>
        <w:t>iPhone</w:t>
      </w:r>
      <w:r>
        <w:rPr>
          <w:spacing w:val="-5"/>
          <w:sz w:val="18"/>
        </w:rPr>
        <w:t xml:space="preserve"> 以及 </w:t>
      </w:r>
      <w:r>
        <w:rPr>
          <w:sz w:val="18"/>
        </w:rPr>
        <w:t>iPad</w:t>
      </w:r>
      <w:r>
        <w:rPr>
          <w:spacing w:val="-3"/>
          <w:sz w:val="18"/>
        </w:rPr>
        <w:t xml:space="preserve"> 移动设备的 </w:t>
      </w:r>
      <w:r>
        <w:rPr>
          <w:spacing w:val="-5"/>
          <w:sz w:val="18"/>
        </w:rPr>
        <w:t>Web</w:t>
      </w:r>
      <w:r>
        <w:rPr>
          <w:spacing w:val="-3"/>
          <w:sz w:val="18"/>
        </w:rPr>
        <w:t xml:space="preserve"> 地图访问接口。</w:t>
      </w:r>
    </w:p>
    <w:p>
      <w:pPr>
        <w:pStyle w:val="23"/>
        <w:numPr>
          <w:ilvl w:val="0"/>
          <w:numId w:val="4"/>
        </w:numPr>
        <w:tabs>
          <w:tab w:val="left" w:pos="1309"/>
        </w:tabs>
        <w:spacing w:before="3" w:line="223" w:lineRule="auto"/>
        <w:ind w:right="640" w:hanging="360"/>
        <w:jc w:val="both"/>
        <w:rPr>
          <w:sz w:val="18"/>
        </w:rPr>
      </w:pPr>
      <w:r>
        <w:rPr>
          <w:sz w:val="18"/>
        </w:rPr>
        <w:t>SuperMap</w:t>
      </w:r>
      <w:r>
        <w:rPr>
          <w:spacing w:val="-11"/>
          <w:sz w:val="18"/>
        </w:rPr>
        <w:t xml:space="preserve"> </w:t>
      </w:r>
      <w:r>
        <w:rPr>
          <w:sz w:val="18"/>
        </w:rPr>
        <w:t>iClient</w:t>
      </w:r>
      <w:r>
        <w:rPr>
          <w:spacing w:val="-11"/>
          <w:sz w:val="18"/>
        </w:rPr>
        <w:t xml:space="preserve"> </w:t>
      </w:r>
      <w:r>
        <w:rPr>
          <w:sz w:val="18"/>
        </w:rPr>
        <w:t>JavaScript</w:t>
      </w:r>
      <w:r>
        <w:rPr>
          <w:spacing w:val="-4"/>
          <w:sz w:val="18"/>
        </w:rPr>
        <w:t xml:space="preserve"> 是一款在服务式 </w:t>
      </w:r>
      <w:r>
        <w:rPr>
          <w:sz w:val="18"/>
        </w:rPr>
        <w:t>GIS</w:t>
      </w:r>
      <w:r>
        <w:rPr>
          <w:spacing w:val="-13"/>
          <w:sz w:val="18"/>
        </w:rPr>
        <w:t xml:space="preserve"> 架构体系中，面向 </w:t>
      </w:r>
      <w:r>
        <w:rPr>
          <w:spacing w:val="-3"/>
          <w:sz w:val="18"/>
        </w:rPr>
        <w:t>HTML</w:t>
      </w:r>
      <w:r>
        <w:rPr>
          <w:spacing w:val="-10"/>
          <w:sz w:val="18"/>
        </w:rPr>
        <w:t xml:space="preserve"> </w:t>
      </w:r>
      <w:r>
        <w:rPr>
          <w:sz w:val="18"/>
        </w:rPr>
        <w:t>5</w:t>
      </w:r>
      <w:r>
        <w:rPr>
          <w:spacing w:val="-3"/>
          <w:sz w:val="18"/>
        </w:rPr>
        <w:t xml:space="preserve"> 的应用开发， 支持多终端、跨浏览器的客户端开发平台。</w:t>
      </w:r>
    </w:p>
    <w:p>
      <w:pPr>
        <w:pStyle w:val="23"/>
        <w:numPr>
          <w:ilvl w:val="0"/>
          <w:numId w:val="4"/>
        </w:numPr>
        <w:tabs>
          <w:tab w:val="left" w:pos="1309"/>
        </w:tabs>
        <w:spacing w:before="2" w:line="223" w:lineRule="auto"/>
        <w:ind w:right="632" w:hanging="360"/>
        <w:jc w:val="both"/>
        <w:rPr>
          <w:sz w:val="18"/>
          <w:lang w:eastAsia="zh-CN"/>
        </w:rPr>
      </w:pPr>
      <w:r>
        <w:rPr>
          <w:sz w:val="18"/>
        </w:rPr>
        <w:t>SuperMap</w:t>
      </w:r>
      <w:r>
        <w:rPr>
          <w:spacing w:val="3"/>
          <w:sz w:val="18"/>
        </w:rPr>
        <w:t xml:space="preserve"> </w:t>
      </w:r>
      <w:r>
        <w:rPr>
          <w:sz w:val="18"/>
        </w:rPr>
        <w:t>iClient3D</w:t>
      </w:r>
      <w:r>
        <w:rPr>
          <w:spacing w:val="2"/>
          <w:sz w:val="18"/>
        </w:rPr>
        <w:t xml:space="preserve"> </w:t>
      </w:r>
      <w:r>
        <w:rPr>
          <w:sz w:val="18"/>
        </w:rPr>
        <w:t>for</w:t>
      </w:r>
      <w:r>
        <w:rPr>
          <w:spacing w:val="7"/>
          <w:sz w:val="18"/>
        </w:rPr>
        <w:t xml:space="preserve"> </w:t>
      </w:r>
      <w:r>
        <w:rPr>
          <w:sz w:val="18"/>
        </w:rPr>
        <w:t>WebGL/Plugin</w:t>
      </w:r>
      <w:r>
        <w:rPr>
          <w:spacing w:val="-6"/>
          <w:sz w:val="18"/>
        </w:rPr>
        <w:t xml:space="preserve"> 是基于 </w:t>
      </w:r>
      <w:r>
        <w:rPr>
          <w:sz w:val="18"/>
        </w:rPr>
        <w:t>SuperMap</w:t>
      </w:r>
      <w:r>
        <w:rPr>
          <w:spacing w:val="2"/>
          <w:sz w:val="18"/>
        </w:rPr>
        <w:t xml:space="preserve"> </w:t>
      </w:r>
      <w:r>
        <w:rPr>
          <w:sz w:val="18"/>
        </w:rPr>
        <w:t>UGC</w:t>
      </w:r>
      <w:r>
        <w:rPr>
          <w:spacing w:val="-5"/>
          <w:sz w:val="18"/>
        </w:rPr>
        <w:t xml:space="preserve"> 底层类库和 </w:t>
      </w:r>
      <w:r>
        <w:rPr>
          <w:sz w:val="18"/>
        </w:rPr>
        <w:t>OpenGL</w:t>
      </w:r>
      <w:r>
        <w:rPr>
          <w:spacing w:val="-5"/>
          <w:sz w:val="18"/>
        </w:rPr>
        <w:t xml:space="preserve"> 三维图形处理库的三维功能开发包，不仅是可视化客户端，而且支持 </w:t>
      </w:r>
      <w:r>
        <w:rPr>
          <w:sz w:val="18"/>
        </w:rPr>
        <w:t>Windows</w:t>
      </w:r>
      <w:r>
        <w:rPr>
          <w:spacing w:val="1"/>
          <w:sz w:val="18"/>
        </w:rPr>
        <w:t xml:space="preserve"> 平台下的高性</w:t>
      </w:r>
      <w:r>
        <w:rPr>
          <w:spacing w:val="-5"/>
          <w:sz w:val="18"/>
        </w:rPr>
        <w:t>能 Web</w:t>
      </w:r>
      <w:r>
        <w:rPr>
          <w:spacing w:val="-8"/>
          <w:sz w:val="18"/>
        </w:rPr>
        <w:t xml:space="preserve"> 三维地理信息系统开发，是一套支持多语言开发、易于使用的开发框架。</w:t>
      </w:r>
      <w:r>
        <w:rPr>
          <w:spacing w:val="-8"/>
          <w:sz w:val="18"/>
          <w:lang w:eastAsia="zh-CN"/>
        </w:rPr>
        <w:t>开发者利用</w:t>
      </w:r>
      <w:r>
        <w:rPr>
          <w:spacing w:val="-9"/>
          <w:sz w:val="18"/>
          <w:lang w:eastAsia="zh-CN"/>
        </w:rPr>
        <w:t xml:space="preserve">该开发包能够从 </w:t>
      </w:r>
      <w:r>
        <w:rPr>
          <w:sz w:val="18"/>
          <w:lang w:eastAsia="zh-CN"/>
        </w:rPr>
        <w:t>SuperMap</w:t>
      </w:r>
      <w:r>
        <w:rPr>
          <w:spacing w:val="-12"/>
          <w:sz w:val="18"/>
          <w:lang w:eastAsia="zh-CN"/>
        </w:rPr>
        <w:t xml:space="preserve"> </w:t>
      </w:r>
      <w:r>
        <w:rPr>
          <w:spacing w:val="2"/>
          <w:sz w:val="18"/>
          <w:lang w:eastAsia="zh-CN"/>
        </w:rPr>
        <w:t>GIS</w:t>
      </w:r>
      <w:r>
        <w:rPr>
          <w:spacing w:val="-6"/>
          <w:sz w:val="18"/>
          <w:lang w:eastAsia="zh-CN"/>
        </w:rPr>
        <w:t xml:space="preserve"> 服务器获取地图与服务，快速地完成海量数据加载、二维三</w:t>
      </w:r>
      <w:r>
        <w:rPr>
          <w:spacing w:val="-5"/>
          <w:sz w:val="18"/>
          <w:lang w:eastAsia="zh-CN"/>
        </w:rPr>
        <w:t>维地图联动、空间和属性查询、空间分析、简单编辑、地址定位等功能，能够轻松地开发所需的三维可视化地理信息客户端。</w:t>
      </w:r>
    </w:p>
    <w:p>
      <w:pPr>
        <w:pStyle w:val="5"/>
        <w:numPr>
          <w:ilvl w:val="1"/>
          <w:numId w:val="2"/>
        </w:numPr>
        <w:tabs>
          <w:tab w:val="left" w:pos="1063"/>
          <w:tab w:val="left" w:pos="1064"/>
        </w:tabs>
        <w:spacing w:before="212"/>
        <w:outlineLvl w:val="0"/>
      </w:pPr>
      <w:bookmarkStart w:id="10" w:name="_bookmark4"/>
      <w:bookmarkEnd w:id="10"/>
      <w:bookmarkStart w:id="11" w:name="_Toc23522"/>
      <w:r>
        <w:rPr>
          <w:spacing w:val="15"/>
          <w:w w:val="110"/>
        </w:rPr>
        <w:t>产品特性</w:t>
      </w:r>
      <w:bookmarkEnd w:id="11"/>
    </w:p>
    <w:p>
      <w:pPr>
        <w:pStyle w:val="11"/>
        <w:spacing w:before="221"/>
        <w:ind w:left="588"/>
      </w:pPr>
      <w:r>
        <w:t>SuperMap iServer 具有如下主要特性：</w:t>
      </w:r>
    </w:p>
    <w:p>
      <w:pPr>
        <w:pStyle w:val="23"/>
        <w:numPr>
          <w:ilvl w:val="2"/>
          <w:numId w:val="2"/>
        </w:numPr>
        <w:tabs>
          <w:tab w:val="left" w:pos="948"/>
          <w:tab w:val="left" w:pos="949"/>
        </w:tabs>
        <w:spacing w:before="93"/>
        <w:ind w:left="948" w:hanging="360"/>
        <w:rPr>
          <w:sz w:val="18"/>
          <w:lang w:eastAsia="zh-CN"/>
        </w:rPr>
      </w:pPr>
      <w:r>
        <w:rPr>
          <w:sz w:val="18"/>
          <w:lang w:eastAsia="zh-CN"/>
        </w:rPr>
        <w:t>共相式思想的核心技术，为跨平台提供了基础</w:t>
      </w:r>
    </w:p>
    <w:p>
      <w:pPr>
        <w:pStyle w:val="23"/>
        <w:numPr>
          <w:ilvl w:val="2"/>
          <w:numId w:val="2"/>
        </w:numPr>
        <w:tabs>
          <w:tab w:val="left" w:pos="948"/>
          <w:tab w:val="left" w:pos="949"/>
        </w:tabs>
        <w:spacing w:before="36"/>
        <w:ind w:left="948" w:hanging="360"/>
        <w:rPr>
          <w:sz w:val="18"/>
          <w:lang w:eastAsia="zh-CN"/>
        </w:rPr>
      </w:pPr>
      <w:r>
        <w:rPr>
          <w:spacing w:val="-3"/>
          <w:sz w:val="18"/>
          <w:lang w:eastAsia="zh-CN"/>
        </w:rPr>
        <w:t>全面基于 SOA 的架构体系，方便系统集成和扩展</w:t>
      </w:r>
    </w:p>
    <w:p>
      <w:pPr>
        <w:rPr>
          <w:sz w:val="18"/>
          <w:lang w:eastAsia="zh-CN"/>
        </w:rPr>
        <w:sectPr>
          <w:pgSz w:w="10500" w:h="13040"/>
          <w:pgMar w:top="1060" w:right="620" w:bottom="820" w:left="680" w:header="768" w:footer="632" w:gutter="0"/>
          <w:cols w:space="720" w:num="1"/>
        </w:sectPr>
      </w:pPr>
    </w:p>
    <w:p>
      <w:pPr>
        <w:pStyle w:val="23"/>
        <w:numPr>
          <w:ilvl w:val="2"/>
          <w:numId w:val="2"/>
        </w:numPr>
        <w:tabs>
          <w:tab w:val="left" w:pos="948"/>
          <w:tab w:val="left" w:pos="949"/>
        </w:tabs>
        <w:spacing w:before="123"/>
        <w:ind w:left="948" w:hanging="360"/>
        <w:rPr>
          <w:sz w:val="18"/>
          <w:lang w:eastAsia="zh-CN"/>
        </w:rPr>
      </w:pPr>
      <w:r>
        <w:rPr>
          <w:sz w:val="18"/>
          <w:lang w:eastAsia="zh-CN"/>
        </w:rPr>
        <w:t>开放式服务架构，满足任意层次的开发需求</w:t>
      </w:r>
    </w:p>
    <w:p>
      <w:pPr>
        <w:pStyle w:val="23"/>
        <w:numPr>
          <w:ilvl w:val="2"/>
          <w:numId w:val="2"/>
        </w:numPr>
        <w:tabs>
          <w:tab w:val="left" w:pos="948"/>
          <w:tab w:val="left" w:pos="949"/>
        </w:tabs>
        <w:spacing w:before="42"/>
        <w:ind w:left="948" w:hanging="360"/>
        <w:rPr>
          <w:sz w:val="18"/>
          <w:lang w:eastAsia="zh-CN"/>
        </w:rPr>
      </w:pPr>
      <w:r>
        <w:rPr>
          <w:sz w:val="18"/>
          <w:lang w:eastAsia="zh-CN"/>
        </w:rPr>
        <w:t>灵活的企业级应用系统部署</w:t>
      </w:r>
    </w:p>
    <w:p>
      <w:pPr>
        <w:pStyle w:val="23"/>
        <w:numPr>
          <w:ilvl w:val="2"/>
          <w:numId w:val="2"/>
        </w:numPr>
        <w:tabs>
          <w:tab w:val="left" w:pos="948"/>
          <w:tab w:val="left" w:pos="949"/>
        </w:tabs>
        <w:spacing w:before="36"/>
        <w:ind w:left="948" w:hanging="360"/>
        <w:rPr>
          <w:sz w:val="18"/>
          <w:lang w:eastAsia="zh-CN"/>
        </w:rPr>
      </w:pPr>
      <w:r>
        <w:rPr>
          <w:spacing w:val="-1"/>
          <w:sz w:val="18"/>
          <w:lang w:eastAsia="zh-CN"/>
        </w:rPr>
        <w:t xml:space="preserve">以服务的方式提供完整的 </w:t>
      </w:r>
      <w:r>
        <w:rPr>
          <w:sz w:val="18"/>
          <w:lang w:eastAsia="zh-CN"/>
        </w:rPr>
        <w:t>GIS</w:t>
      </w:r>
      <w:r>
        <w:rPr>
          <w:spacing w:val="-4"/>
          <w:sz w:val="18"/>
          <w:lang w:eastAsia="zh-CN"/>
        </w:rPr>
        <w:t xml:space="preserve"> 功能，允许在权限范围内被广泛的访问和使用</w:t>
      </w:r>
    </w:p>
    <w:p>
      <w:pPr>
        <w:pStyle w:val="23"/>
        <w:numPr>
          <w:ilvl w:val="2"/>
          <w:numId w:val="2"/>
        </w:numPr>
        <w:tabs>
          <w:tab w:val="left" w:pos="948"/>
          <w:tab w:val="left" w:pos="949"/>
        </w:tabs>
        <w:spacing w:before="36"/>
        <w:ind w:left="948" w:hanging="360"/>
        <w:rPr>
          <w:sz w:val="18"/>
          <w:lang w:eastAsia="zh-CN"/>
        </w:rPr>
      </w:pPr>
      <w:r>
        <w:rPr>
          <w:spacing w:val="-2"/>
          <w:sz w:val="18"/>
          <w:lang w:eastAsia="zh-CN"/>
        </w:rPr>
        <w:t xml:space="preserve">基于网络的 </w:t>
      </w:r>
      <w:r>
        <w:rPr>
          <w:sz w:val="18"/>
          <w:lang w:eastAsia="zh-CN"/>
        </w:rPr>
        <w:t>GIS</w:t>
      </w:r>
      <w:r>
        <w:rPr>
          <w:spacing w:val="-4"/>
          <w:sz w:val="18"/>
          <w:lang w:eastAsia="zh-CN"/>
        </w:rPr>
        <w:t xml:space="preserve"> 服务，允许分布于各地且采用不同技术的资源协同工作</w:t>
      </w:r>
    </w:p>
    <w:p>
      <w:pPr>
        <w:pStyle w:val="23"/>
        <w:numPr>
          <w:ilvl w:val="2"/>
          <w:numId w:val="2"/>
        </w:numPr>
        <w:tabs>
          <w:tab w:val="left" w:pos="948"/>
          <w:tab w:val="left" w:pos="949"/>
        </w:tabs>
        <w:spacing w:before="35"/>
        <w:ind w:left="948" w:hanging="360"/>
        <w:rPr>
          <w:sz w:val="18"/>
          <w:lang w:eastAsia="zh-CN"/>
        </w:rPr>
      </w:pPr>
      <w:r>
        <w:rPr>
          <w:sz w:val="18"/>
          <w:lang w:eastAsia="zh-CN"/>
        </w:rPr>
        <w:t>松散耦合的服务，允许与其他标准业务系统集成</w:t>
      </w:r>
    </w:p>
    <w:p>
      <w:pPr>
        <w:pStyle w:val="23"/>
        <w:numPr>
          <w:ilvl w:val="2"/>
          <w:numId w:val="2"/>
        </w:numPr>
        <w:tabs>
          <w:tab w:val="left" w:pos="948"/>
          <w:tab w:val="left" w:pos="949"/>
        </w:tabs>
        <w:spacing w:before="43"/>
        <w:ind w:left="948" w:hanging="360"/>
        <w:rPr>
          <w:sz w:val="18"/>
          <w:lang w:eastAsia="zh-CN"/>
        </w:rPr>
      </w:pPr>
      <w:r>
        <w:rPr>
          <w:spacing w:val="-1"/>
          <w:sz w:val="18"/>
          <w:lang w:eastAsia="zh-CN"/>
        </w:rPr>
        <w:t xml:space="preserve">支持多源服务无缝聚合，便于 </w:t>
      </w:r>
      <w:r>
        <w:rPr>
          <w:sz w:val="18"/>
          <w:lang w:eastAsia="zh-CN"/>
        </w:rPr>
        <w:t>GIS</w:t>
      </w:r>
      <w:r>
        <w:rPr>
          <w:spacing w:val="-6"/>
          <w:sz w:val="18"/>
          <w:lang w:eastAsia="zh-CN"/>
        </w:rPr>
        <w:t xml:space="preserve"> 数据和 </w:t>
      </w:r>
      <w:r>
        <w:rPr>
          <w:spacing w:val="2"/>
          <w:sz w:val="18"/>
          <w:lang w:eastAsia="zh-CN"/>
        </w:rPr>
        <w:t>GIS</w:t>
      </w:r>
      <w:r>
        <w:rPr>
          <w:spacing w:val="-4"/>
          <w:sz w:val="18"/>
          <w:lang w:eastAsia="zh-CN"/>
        </w:rPr>
        <w:t xml:space="preserve"> 功能共享</w:t>
      </w:r>
    </w:p>
    <w:p>
      <w:pPr>
        <w:pStyle w:val="23"/>
        <w:numPr>
          <w:ilvl w:val="2"/>
          <w:numId w:val="2"/>
        </w:numPr>
        <w:tabs>
          <w:tab w:val="left" w:pos="948"/>
          <w:tab w:val="left" w:pos="949"/>
        </w:tabs>
        <w:spacing w:before="36"/>
        <w:ind w:left="948" w:hanging="360"/>
        <w:rPr>
          <w:sz w:val="18"/>
          <w:lang w:eastAsia="zh-CN"/>
        </w:rPr>
      </w:pPr>
      <w:r>
        <w:rPr>
          <w:spacing w:val="-1"/>
          <w:sz w:val="18"/>
          <w:lang w:eastAsia="zh-CN"/>
        </w:rPr>
        <w:t xml:space="preserve">智能集群，通过多个 </w:t>
      </w:r>
      <w:r>
        <w:rPr>
          <w:sz w:val="18"/>
          <w:lang w:eastAsia="zh-CN"/>
        </w:rPr>
        <w:t>GIS</w:t>
      </w:r>
      <w:r>
        <w:rPr>
          <w:spacing w:val="-4"/>
          <w:sz w:val="18"/>
          <w:lang w:eastAsia="zh-CN"/>
        </w:rPr>
        <w:t xml:space="preserve"> 服务器的资源整合提高服务性能</w:t>
      </w:r>
    </w:p>
    <w:p>
      <w:pPr>
        <w:pStyle w:val="23"/>
        <w:numPr>
          <w:ilvl w:val="2"/>
          <w:numId w:val="2"/>
        </w:numPr>
        <w:tabs>
          <w:tab w:val="left" w:pos="948"/>
          <w:tab w:val="left" w:pos="949"/>
        </w:tabs>
        <w:spacing w:before="35"/>
        <w:ind w:left="948" w:hanging="360"/>
        <w:rPr>
          <w:sz w:val="18"/>
        </w:rPr>
      </w:pPr>
      <w:r>
        <w:rPr>
          <w:sz w:val="18"/>
        </w:rPr>
        <w:t>支持广泛的应用开发环境，Java</w:t>
      </w:r>
      <w:r>
        <w:rPr>
          <w:spacing w:val="-8"/>
          <w:sz w:val="18"/>
        </w:rPr>
        <w:t>、</w:t>
      </w:r>
      <w:r>
        <w:rPr>
          <w:sz w:val="18"/>
        </w:rPr>
        <w:t>Android、Windows</w:t>
      </w:r>
      <w:r>
        <w:rPr>
          <w:spacing w:val="-1"/>
          <w:sz w:val="18"/>
        </w:rPr>
        <w:t xml:space="preserve"> </w:t>
      </w:r>
      <w:r>
        <w:rPr>
          <w:spacing w:val="4"/>
          <w:sz w:val="18"/>
        </w:rPr>
        <w:t>8</w:t>
      </w:r>
      <w:r>
        <w:rPr>
          <w:sz w:val="18"/>
        </w:rPr>
        <w:t>、JavaScript</w:t>
      </w:r>
      <w:r>
        <w:rPr>
          <w:spacing w:val="-6"/>
          <w:sz w:val="18"/>
        </w:rPr>
        <w:t xml:space="preserve"> 等</w:t>
      </w:r>
    </w:p>
    <w:p>
      <w:pPr>
        <w:pStyle w:val="23"/>
        <w:numPr>
          <w:ilvl w:val="2"/>
          <w:numId w:val="2"/>
        </w:numPr>
        <w:tabs>
          <w:tab w:val="left" w:pos="948"/>
          <w:tab w:val="left" w:pos="949"/>
        </w:tabs>
        <w:spacing w:before="52" w:line="223" w:lineRule="auto"/>
        <w:ind w:left="948" w:right="288" w:hanging="360"/>
        <w:rPr>
          <w:sz w:val="18"/>
          <w:lang w:eastAsia="zh-CN"/>
        </w:rPr>
      </w:pPr>
      <w:r>
        <w:rPr>
          <w:sz w:val="18"/>
          <w:lang w:eastAsia="zh-CN"/>
        </w:rPr>
        <w:t>提供三维服务（数据、制图与分析）发布、支持三维网络分析、支持三维终端、支持二三维一体化应用</w:t>
      </w:r>
    </w:p>
    <w:p>
      <w:pPr>
        <w:pStyle w:val="2"/>
        <w:jc w:val="left"/>
        <w:rPr>
          <w:i/>
          <w:iCs/>
          <w:sz w:val="28"/>
          <w:szCs w:val="28"/>
        </w:rPr>
      </w:pPr>
      <w:bookmarkStart w:id="12" w:name="_bookmark5"/>
      <w:bookmarkEnd w:id="12"/>
      <w:r>
        <w:rPr>
          <w:rFonts w:hint="eastAsia"/>
          <w:i/>
          <w:iCs/>
          <w:spacing w:val="15"/>
          <w:w w:val="110"/>
          <w:sz w:val="28"/>
          <w:szCs w:val="28"/>
          <w:lang w:val="en-US" w:eastAsia="zh-CN"/>
        </w:rPr>
        <w:t>1.4</w:t>
      </w:r>
      <w:r>
        <w:rPr>
          <w:i/>
          <w:iCs/>
          <w:spacing w:val="15"/>
          <w:w w:val="110"/>
          <w:sz w:val="28"/>
          <w:szCs w:val="28"/>
        </w:rPr>
        <w:t>版本</w:t>
      </w:r>
      <w:r>
        <w:rPr>
          <w:rFonts w:hint="eastAsia"/>
          <w:i/>
          <w:iCs/>
          <w:spacing w:val="15"/>
          <w:w w:val="110"/>
          <w:sz w:val="28"/>
          <w:szCs w:val="28"/>
          <w:lang w:eastAsia="zh-CN"/>
        </w:rPr>
        <w:t>说明</w:t>
      </w:r>
    </w:p>
    <w:p>
      <w:pPr>
        <w:pStyle w:val="23"/>
        <w:numPr>
          <w:ilvl w:val="2"/>
          <w:numId w:val="2"/>
        </w:numPr>
        <w:tabs>
          <w:tab w:val="left" w:pos="905"/>
        </w:tabs>
        <w:spacing w:before="111"/>
        <w:ind w:hanging="316"/>
        <w:rPr>
          <w:sz w:val="18"/>
          <w:lang w:eastAsia="zh-CN"/>
        </w:rPr>
      </w:pPr>
      <w:r>
        <w:rPr>
          <w:sz w:val="18"/>
          <w:lang w:eastAsia="zh-CN"/>
        </w:rPr>
        <w:t>高级版——大型门户网站建设者的最佳选择</w:t>
      </w:r>
    </w:p>
    <w:p>
      <w:pPr>
        <w:pStyle w:val="11"/>
        <w:spacing w:before="109" w:line="223" w:lineRule="auto"/>
        <w:ind w:left="227" w:right="351" w:firstLine="360"/>
        <w:rPr>
          <w:lang w:eastAsia="zh-CN"/>
        </w:rPr>
      </w:pPr>
      <w:r>
        <w:rPr>
          <w:lang w:eastAsia="zh-CN"/>
        </w:rPr>
        <w:t>SuperMap iServer 高级版</w:t>
      </w:r>
      <w:r>
        <w:rPr>
          <w:spacing w:val="-2"/>
          <w:lang w:eastAsia="zh-CN"/>
        </w:rPr>
        <w:t xml:space="preserve">可以实现基本 </w:t>
      </w:r>
      <w:r>
        <w:rPr>
          <w:lang w:eastAsia="zh-CN"/>
        </w:rPr>
        <w:t>WebGIS</w:t>
      </w:r>
      <w:r>
        <w:rPr>
          <w:spacing w:val="-5"/>
          <w:lang w:eastAsia="zh-CN"/>
        </w:rPr>
        <w:t xml:space="preserve"> 功能，如：地图的发布、浏览与查询等，同时提供了在 Web </w:t>
      </w:r>
      <w:r>
        <w:rPr>
          <w:lang w:eastAsia="zh-CN"/>
        </w:rPr>
        <w:t>客户端聚合服务的功能。支持扩展三维服务。</w:t>
      </w:r>
      <w:r>
        <w:rPr>
          <w:spacing w:val="-2"/>
          <w:lang w:eastAsia="zh-CN"/>
        </w:rPr>
        <w:t>还提供集群服务，用于支持应用系统</w:t>
      </w:r>
      <w:r>
        <w:rPr>
          <w:spacing w:val="-7"/>
          <w:lang w:eastAsia="zh-CN"/>
        </w:rPr>
        <w:t xml:space="preserve">中 </w:t>
      </w:r>
      <w:r>
        <w:rPr>
          <w:lang w:eastAsia="zh-CN"/>
        </w:rPr>
        <w:t>GIS</w:t>
      </w:r>
      <w:r>
        <w:rPr>
          <w:spacing w:val="-4"/>
          <w:lang w:eastAsia="zh-CN"/>
        </w:rPr>
        <w:t xml:space="preserve"> 服务的高可伸缩性和高可靠性，能够满足面向公众的大中型电子地图门户网站的建设和发布需求。在可扩展性方面，除了支持对三维服务的扩展，还支持对一些高级分析功能的扩展，如空间分析服务、网络分析服务等。还支持空间处理服务。</w:t>
      </w:r>
      <w:r>
        <w:rPr>
          <w:rFonts w:hint="eastAsia"/>
          <w:spacing w:val="-4"/>
          <w:lang w:eastAsia="zh-CN"/>
        </w:rPr>
        <w:t>并</w:t>
      </w:r>
      <w:r>
        <w:rPr>
          <w:rFonts w:hint="eastAsia"/>
          <w:lang w:eastAsia="zh-CN"/>
        </w:rPr>
        <w:t xml:space="preserve"> </w:t>
      </w:r>
      <w:r>
        <w:rPr>
          <w:lang w:eastAsia="zh-CN"/>
        </w:rPr>
        <w:t>增加了在线数据编辑和统计分析的功能，以满足多样性的用户需求。</w:t>
      </w:r>
    </w:p>
    <w:p>
      <w:pPr>
        <w:spacing w:line="223" w:lineRule="auto"/>
        <w:rPr>
          <w:lang w:eastAsia="zh-CN"/>
        </w:rPr>
        <w:sectPr>
          <w:pgSz w:w="10500" w:h="13040"/>
          <w:pgMar w:top="1180" w:right="620" w:bottom="820" w:left="680" w:header="890" w:footer="632" w:gutter="0"/>
          <w:cols w:space="720" w:num="1"/>
        </w:sectPr>
      </w:pPr>
    </w:p>
    <w:p>
      <w:pPr>
        <w:pStyle w:val="11"/>
        <w:spacing w:before="8"/>
        <w:rPr>
          <w:sz w:val="5"/>
          <w:lang w:eastAsia="zh-CN"/>
        </w:rPr>
      </w:pPr>
    </w:p>
    <w:p>
      <w:pPr>
        <w:spacing w:before="62"/>
        <w:ind w:left="3080"/>
        <w:rPr>
          <w:sz w:val="15"/>
        </w:rPr>
      </w:pPr>
      <w:r>
        <w:rPr>
          <w:sz w:val="15"/>
        </w:rPr>
        <w:t>表 1.1 SuperMap iServer功能简明划分</w:t>
      </w:r>
    </w:p>
    <w:tbl>
      <w:tblPr>
        <w:tblStyle w:val="22"/>
        <w:tblW w:w="0" w:type="auto"/>
        <w:tblInd w:w="6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5"/>
        <w:gridCol w:w="21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945" w:type="dxa"/>
            <w:shd w:val="clear" w:color="auto" w:fill="D9D9D9"/>
          </w:tcPr>
          <w:p>
            <w:pPr>
              <w:pStyle w:val="24"/>
              <w:spacing w:before="43"/>
              <w:rPr>
                <w:sz w:val="18"/>
              </w:rPr>
            </w:pPr>
            <w:r>
              <w:rPr>
                <w:sz w:val="18"/>
              </w:rPr>
              <w:t>模块</w:t>
            </w:r>
          </w:p>
        </w:tc>
        <w:tc>
          <w:tcPr>
            <w:tcW w:w="2132" w:type="dxa"/>
            <w:shd w:val="clear" w:color="auto" w:fill="D9D9D9"/>
          </w:tcPr>
          <w:p>
            <w:pPr>
              <w:pStyle w:val="24"/>
              <w:spacing w:before="43"/>
              <w:ind w:left="612" w:right="602"/>
              <w:jc w:val="center"/>
              <w:rPr>
                <w:sz w:val="18"/>
              </w:rPr>
            </w:pPr>
            <w:r>
              <w:rPr>
                <w:sz w:val="18"/>
              </w:rPr>
              <w:t>高级版</w:t>
            </w:r>
          </w:p>
          <w:p>
            <w:pPr>
              <w:pStyle w:val="24"/>
              <w:spacing w:before="42"/>
              <w:ind w:left="625" w:right="602"/>
              <w:jc w:val="center"/>
              <w:rPr>
                <w:sz w:val="18"/>
              </w:rPr>
            </w:pPr>
            <w:r>
              <w:rPr>
                <w:sz w:val="18"/>
              </w:rPr>
              <w:t>Advanced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系统功能</w:t>
            </w:r>
          </w:p>
        </w:tc>
        <w:tc>
          <w:tcPr>
            <w:tcW w:w="2132" w:type="dxa"/>
          </w:tcPr>
          <w:p>
            <w:pPr>
              <w:pStyle w:val="24"/>
              <w:spacing w:before="43"/>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发布工作空间</w:t>
            </w:r>
          </w:p>
        </w:tc>
        <w:tc>
          <w:tcPr>
            <w:tcW w:w="2132" w:type="dxa"/>
          </w:tcPr>
          <w:p>
            <w:pPr>
              <w:pStyle w:val="24"/>
              <w:spacing w:before="43"/>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发布 Web 服务</w:t>
            </w:r>
          </w:p>
        </w:tc>
        <w:tc>
          <w:tcPr>
            <w:tcW w:w="2132" w:type="dxa"/>
          </w:tcPr>
          <w:p>
            <w:pPr>
              <w:pStyle w:val="24"/>
              <w:spacing w:before="43"/>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发布地图切片</w:t>
            </w:r>
          </w:p>
        </w:tc>
        <w:tc>
          <w:tcPr>
            <w:tcW w:w="2132" w:type="dxa"/>
          </w:tcPr>
          <w:p>
            <w:pPr>
              <w:pStyle w:val="24"/>
              <w:spacing w:before="43"/>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地图服务</w:t>
            </w:r>
          </w:p>
        </w:tc>
        <w:tc>
          <w:tcPr>
            <w:tcW w:w="2132" w:type="dxa"/>
          </w:tcPr>
          <w:p>
            <w:pPr>
              <w:pStyle w:val="24"/>
              <w:spacing w:before="43"/>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空间数据编辑服务</w:t>
            </w:r>
          </w:p>
        </w:tc>
        <w:tc>
          <w:tcPr>
            <w:tcW w:w="2132" w:type="dxa"/>
          </w:tcPr>
          <w:p>
            <w:pPr>
              <w:pStyle w:val="24"/>
              <w:spacing w:before="43"/>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集群服务</w:t>
            </w:r>
          </w:p>
        </w:tc>
        <w:tc>
          <w:tcPr>
            <w:tcW w:w="2132" w:type="dxa"/>
          </w:tcPr>
          <w:p>
            <w:pPr>
              <w:pStyle w:val="24"/>
              <w:spacing w:before="43"/>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Web 服务</w:t>
            </w:r>
          </w:p>
        </w:tc>
        <w:tc>
          <w:tcPr>
            <w:tcW w:w="2132" w:type="dxa"/>
          </w:tcPr>
          <w:p>
            <w:pPr>
              <w:pStyle w:val="24"/>
              <w:spacing w:before="43"/>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服务聚合</w:t>
            </w:r>
          </w:p>
        </w:tc>
        <w:tc>
          <w:tcPr>
            <w:tcW w:w="2132" w:type="dxa"/>
          </w:tcPr>
          <w:p>
            <w:pPr>
              <w:pStyle w:val="24"/>
              <w:spacing w:before="43"/>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945" w:type="dxa"/>
          </w:tcPr>
          <w:p>
            <w:pPr>
              <w:pStyle w:val="24"/>
              <w:spacing w:before="43"/>
              <w:rPr>
                <w:sz w:val="18"/>
              </w:rPr>
            </w:pPr>
            <w:r>
              <w:rPr>
                <w:sz w:val="18"/>
              </w:rPr>
              <w:t>空间处理服务</w:t>
            </w:r>
          </w:p>
        </w:tc>
        <w:tc>
          <w:tcPr>
            <w:tcW w:w="2132" w:type="dxa"/>
          </w:tcPr>
          <w:p>
            <w:pPr>
              <w:pStyle w:val="24"/>
              <w:spacing w:before="59" w:line="223" w:lineRule="auto"/>
              <w:ind w:left="796" w:right="42" w:hanging="685"/>
              <w:rPr>
                <w:sz w:val="18"/>
              </w:rPr>
            </w:pPr>
            <w:r>
              <w:rPr>
                <w:sz w:val="18"/>
              </w:rPr>
              <w:t>32 bit 的Windows 产品包提供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50"/>
              <w:rPr>
                <w:sz w:val="18"/>
              </w:rPr>
            </w:pPr>
            <w:r>
              <w:rPr>
                <w:sz w:val="18"/>
              </w:rPr>
              <w:t>分布式切图</w:t>
            </w:r>
          </w:p>
        </w:tc>
        <w:tc>
          <w:tcPr>
            <w:tcW w:w="2132" w:type="dxa"/>
          </w:tcPr>
          <w:p>
            <w:pPr>
              <w:pStyle w:val="24"/>
              <w:spacing w:before="50"/>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50"/>
              <w:rPr>
                <w:sz w:val="18"/>
              </w:rPr>
            </w:pPr>
            <w:r>
              <w:rPr>
                <w:sz w:val="18"/>
              </w:rPr>
              <w:t>开发支持</w:t>
            </w:r>
          </w:p>
        </w:tc>
        <w:tc>
          <w:tcPr>
            <w:tcW w:w="2132" w:type="dxa"/>
          </w:tcPr>
          <w:p>
            <w:pPr>
              <w:pStyle w:val="24"/>
              <w:spacing w:before="50"/>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50"/>
              <w:rPr>
                <w:sz w:val="18"/>
              </w:rPr>
            </w:pPr>
            <w:r>
              <w:rPr>
                <w:sz w:val="18"/>
              </w:rPr>
              <w:t>地址匹配服务</w:t>
            </w:r>
          </w:p>
        </w:tc>
        <w:tc>
          <w:tcPr>
            <w:tcW w:w="2132" w:type="dxa"/>
          </w:tcPr>
          <w:p>
            <w:pPr>
              <w:pStyle w:val="24"/>
              <w:spacing w:before="50"/>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50"/>
              <w:rPr>
                <w:sz w:val="18"/>
              </w:rPr>
            </w:pPr>
            <w:r>
              <w:rPr>
                <w:sz w:val="18"/>
              </w:rPr>
              <w:t>数据目录服务</w:t>
            </w:r>
          </w:p>
        </w:tc>
        <w:tc>
          <w:tcPr>
            <w:tcW w:w="2132" w:type="dxa"/>
          </w:tcPr>
          <w:p>
            <w:pPr>
              <w:pStyle w:val="24"/>
              <w:spacing w:before="50"/>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50"/>
              <w:rPr>
                <w:sz w:val="18"/>
              </w:rPr>
            </w:pPr>
            <w:r>
              <w:rPr>
                <w:sz w:val="18"/>
              </w:rPr>
              <w:t>数据流服务</w:t>
            </w:r>
          </w:p>
        </w:tc>
        <w:tc>
          <w:tcPr>
            <w:tcW w:w="2132" w:type="dxa"/>
          </w:tcPr>
          <w:p>
            <w:pPr>
              <w:pStyle w:val="24"/>
              <w:spacing w:before="50"/>
              <w:ind w:left="13"/>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三维服务</w:t>
            </w:r>
          </w:p>
        </w:tc>
        <w:tc>
          <w:tcPr>
            <w:tcW w:w="2132" w:type="dxa"/>
          </w:tcPr>
          <w:p>
            <w:pPr>
              <w:pStyle w:val="24"/>
              <w:spacing w:before="43"/>
              <w:ind w:left="619" w:right="602"/>
              <w:jc w:val="center"/>
              <w:rPr>
                <w:sz w:val="18"/>
              </w:rPr>
            </w:pPr>
            <w:r>
              <w:rPr>
                <w:sz w:val="18"/>
              </w:rPr>
              <w:t>支持扩展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三维网络分析服务</w:t>
            </w:r>
          </w:p>
        </w:tc>
        <w:tc>
          <w:tcPr>
            <w:tcW w:w="2132" w:type="dxa"/>
          </w:tcPr>
          <w:p>
            <w:pPr>
              <w:pStyle w:val="24"/>
              <w:spacing w:before="43"/>
              <w:ind w:left="619" w:right="602"/>
              <w:jc w:val="center"/>
              <w:rPr>
                <w:sz w:val="18"/>
              </w:rPr>
            </w:pPr>
            <w:r>
              <w:rPr>
                <w:sz w:val="18"/>
              </w:rPr>
              <w:t>支持扩展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三维空间分析服务</w:t>
            </w:r>
          </w:p>
        </w:tc>
        <w:tc>
          <w:tcPr>
            <w:tcW w:w="2132" w:type="dxa"/>
          </w:tcPr>
          <w:p>
            <w:pPr>
              <w:pStyle w:val="24"/>
              <w:spacing w:before="43"/>
              <w:ind w:left="619" w:right="602"/>
              <w:jc w:val="center"/>
              <w:rPr>
                <w:sz w:val="18"/>
              </w:rPr>
            </w:pPr>
            <w:r>
              <w:rPr>
                <w:sz w:val="18"/>
              </w:rPr>
              <w:t>支持扩展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空间分析服务</w:t>
            </w:r>
          </w:p>
        </w:tc>
        <w:tc>
          <w:tcPr>
            <w:tcW w:w="2132" w:type="dxa"/>
          </w:tcPr>
          <w:p>
            <w:pPr>
              <w:pStyle w:val="24"/>
              <w:spacing w:before="43"/>
              <w:ind w:left="619" w:right="602"/>
              <w:jc w:val="center"/>
              <w:rPr>
                <w:sz w:val="18"/>
              </w:rPr>
            </w:pPr>
            <w:r>
              <w:rPr>
                <w:sz w:val="18"/>
              </w:rPr>
              <w:t>支持扩展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45" w:type="dxa"/>
          </w:tcPr>
          <w:p>
            <w:pPr>
              <w:pStyle w:val="24"/>
              <w:spacing w:before="43"/>
              <w:rPr>
                <w:sz w:val="18"/>
              </w:rPr>
            </w:pPr>
            <w:r>
              <w:rPr>
                <w:sz w:val="18"/>
              </w:rPr>
              <w:t>网络分析服务</w:t>
            </w:r>
          </w:p>
        </w:tc>
        <w:tc>
          <w:tcPr>
            <w:tcW w:w="2132" w:type="dxa"/>
          </w:tcPr>
          <w:p>
            <w:pPr>
              <w:pStyle w:val="24"/>
              <w:spacing w:before="43"/>
              <w:ind w:left="619" w:right="602"/>
              <w:jc w:val="center"/>
              <w:rPr>
                <w:sz w:val="18"/>
              </w:rPr>
            </w:pPr>
            <w:r>
              <w:rPr>
                <w:sz w:val="18"/>
              </w:rPr>
              <w:t>支持扩展</w:t>
            </w:r>
          </w:p>
        </w:tc>
      </w:tr>
    </w:tbl>
    <w:p>
      <w:pPr>
        <w:jc w:val="center"/>
        <w:rPr>
          <w:sz w:val="18"/>
        </w:rPr>
        <w:sectPr>
          <w:pgSz w:w="10500" w:h="13040"/>
          <w:pgMar w:top="1060" w:right="620" w:bottom="820" w:left="680" w:header="768" w:footer="632" w:gutter="0"/>
          <w:cols w:space="720" w:num="1"/>
        </w:sectPr>
      </w:pPr>
    </w:p>
    <w:p>
      <w:pPr>
        <w:pStyle w:val="11"/>
        <w:rPr>
          <w:sz w:val="7"/>
        </w:rPr>
      </w:pPr>
    </w:p>
    <w:p>
      <w:pPr>
        <w:spacing w:before="108"/>
        <w:ind w:left="588"/>
        <w:rPr>
          <w:sz w:val="18"/>
        </w:rPr>
      </w:pPr>
      <w:r>
        <w:rPr>
          <w:sz w:val="18"/>
        </w:rPr>
        <w:t>SuperMap iServer详细功能对比如</w:t>
      </w:r>
      <w:r>
        <w:fldChar w:fldCharType="begin"/>
      </w:r>
      <w:r>
        <w:instrText xml:space="preserve"> HYPERLINK \l "_bookmark6" </w:instrText>
      </w:r>
      <w:r>
        <w:fldChar w:fldCharType="separate"/>
      </w:r>
      <w:r>
        <w:rPr>
          <w:b/>
          <w:i/>
          <w:sz w:val="18"/>
        </w:rPr>
        <w:t xml:space="preserve">表 </w:t>
      </w:r>
      <w:r>
        <w:rPr>
          <w:b/>
          <w:sz w:val="18"/>
        </w:rPr>
        <w:t xml:space="preserve">1.2 </w:t>
      </w:r>
      <w:r>
        <w:rPr>
          <w:b/>
          <w:sz w:val="18"/>
        </w:rPr>
        <w:fldChar w:fldCharType="end"/>
      </w:r>
      <w:r>
        <w:rPr>
          <w:b/>
          <w:i/>
          <w:sz w:val="18"/>
        </w:rPr>
        <w:t>所示</w:t>
      </w:r>
      <w:r>
        <w:rPr>
          <w:sz w:val="18"/>
        </w:rPr>
        <w:t>。</w:t>
      </w:r>
    </w:p>
    <w:p>
      <w:pPr>
        <w:spacing w:before="97"/>
        <w:ind w:left="890" w:right="757"/>
        <w:jc w:val="center"/>
        <w:rPr>
          <w:sz w:val="15"/>
        </w:rPr>
      </w:pPr>
      <w:bookmarkStart w:id="13" w:name="_bookmark6"/>
      <w:bookmarkEnd w:id="13"/>
      <w:r>
        <w:rPr>
          <w:sz w:val="15"/>
        </w:rPr>
        <w:t>表 1.2 SuperMap iServer详细功能</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2724"/>
        <w:gridCol w:w="1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657" w:type="dxa"/>
            <w:shd w:val="clear" w:color="auto" w:fill="D9D9D9"/>
          </w:tcPr>
          <w:p>
            <w:pPr>
              <w:pStyle w:val="24"/>
              <w:spacing w:before="179"/>
              <w:rPr>
                <w:sz w:val="18"/>
              </w:rPr>
            </w:pPr>
            <w:r>
              <w:rPr>
                <w:sz w:val="18"/>
              </w:rPr>
              <w:t>模块</w:t>
            </w:r>
          </w:p>
        </w:tc>
        <w:tc>
          <w:tcPr>
            <w:tcW w:w="2724" w:type="dxa"/>
            <w:shd w:val="clear" w:color="auto" w:fill="D9D9D9"/>
          </w:tcPr>
          <w:p>
            <w:pPr>
              <w:pStyle w:val="24"/>
              <w:spacing w:before="179"/>
              <w:rPr>
                <w:sz w:val="18"/>
              </w:rPr>
            </w:pPr>
            <w:r>
              <w:rPr>
                <w:sz w:val="18"/>
              </w:rPr>
              <w:t>功能</w:t>
            </w:r>
          </w:p>
        </w:tc>
        <w:tc>
          <w:tcPr>
            <w:tcW w:w="1550" w:type="dxa"/>
            <w:shd w:val="clear" w:color="auto" w:fill="D9D9D9"/>
          </w:tcPr>
          <w:p>
            <w:pPr>
              <w:pStyle w:val="24"/>
              <w:spacing w:before="21" w:line="321" w:lineRule="exact"/>
              <w:ind w:left="33" w:right="25"/>
              <w:jc w:val="center"/>
              <w:rPr>
                <w:sz w:val="18"/>
              </w:rPr>
            </w:pPr>
            <w:r>
              <w:rPr>
                <w:sz w:val="18"/>
              </w:rPr>
              <w:t>高级版</w:t>
            </w:r>
          </w:p>
          <w:p>
            <w:pPr>
              <w:pStyle w:val="24"/>
              <w:spacing w:line="321" w:lineRule="exact"/>
              <w:ind w:left="33" w:right="25"/>
              <w:jc w:val="center"/>
              <w:rPr>
                <w:sz w:val="18"/>
              </w:rPr>
            </w:pPr>
            <w:r>
              <w:rPr>
                <w:sz w:val="18"/>
              </w:rPr>
              <w:t>Advanced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vMerge w:val="restart"/>
          </w:tcPr>
          <w:p>
            <w:pPr>
              <w:pStyle w:val="24"/>
              <w:ind w:left="0"/>
              <w:rPr>
                <w:sz w:val="24"/>
              </w:rPr>
            </w:pPr>
          </w:p>
          <w:p>
            <w:pPr>
              <w:pStyle w:val="24"/>
              <w:spacing w:before="10"/>
              <w:ind w:left="0"/>
              <w:rPr>
                <w:sz w:val="18"/>
              </w:rPr>
            </w:pPr>
          </w:p>
          <w:p>
            <w:pPr>
              <w:pStyle w:val="24"/>
              <w:rPr>
                <w:sz w:val="18"/>
              </w:rPr>
            </w:pPr>
            <w:r>
              <w:rPr>
                <w:sz w:val="18"/>
              </w:rPr>
              <w:t>系统功能</w:t>
            </w:r>
          </w:p>
        </w:tc>
        <w:tc>
          <w:tcPr>
            <w:tcW w:w="2724" w:type="dxa"/>
          </w:tcPr>
          <w:p>
            <w:pPr>
              <w:pStyle w:val="24"/>
              <w:spacing w:line="287" w:lineRule="exact"/>
              <w:rPr>
                <w:sz w:val="18"/>
              </w:rPr>
            </w:pPr>
            <w:r>
              <w:rPr>
                <w:sz w:val="18"/>
              </w:rPr>
              <w:t>日志服务</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服务管理</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服务器安全</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7" w:type="dxa"/>
            <w:vMerge w:val="continue"/>
            <w:tcBorders>
              <w:top w:val="nil"/>
            </w:tcBorders>
          </w:tcPr>
          <w:p>
            <w:pPr>
              <w:rPr>
                <w:sz w:val="2"/>
                <w:szCs w:val="2"/>
              </w:rPr>
            </w:pPr>
          </w:p>
        </w:tc>
        <w:tc>
          <w:tcPr>
            <w:tcW w:w="2724" w:type="dxa"/>
          </w:tcPr>
          <w:p>
            <w:pPr>
              <w:pStyle w:val="24"/>
              <w:spacing w:line="294" w:lineRule="exact"/>
              <w:rPr>
                <w:sz w:val="18"/>
              </w:rPr>
            </w:pPr>
            <w:r>
              <w:rPr>
                <w:sz w:val="18"/>
              </w:rPr>
              <w:t>监控与统计</w:t>
            </w:r>
          </w:p>
        </w:tc>
        <w:tc>
          <w:tcPr>
            <w:tcW w:w="1550" w:type="dxa"/>
          </w:tcPr>
          <w:p>
            <w:pPr>
              <w:pStyle w:val="24"/>
              <w:spacing w:line="294"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备份与恢复</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计划任务</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7" w:type="dxa"/>
            <w:vMerge w:val="restart"/>
          </w:tcPr>
          <w:p>
            <w:pPr>
              <w:pStyle w:val="24"/>
              <w:spacing w:before="14"/>
              <w:ind w:left="0"/>
              <w:rPr>
                <w:sz w:val="16"/>
              </w:rPr>
            </w:pPr>
          </w:p>
          <w:p>
            <w:pPr>
              <w:pStyle w:val="24"/>
              <w:rPr>
                <w:sz w:val="18"/>
              </w:rPr>
            </w:pPr>
            <w:r>
              <w:rPr>
                <w:sz w:val="18"/>
              </w:rPr>
              <w:t>服务来源</w:t>
            </w:r>
          </w:p>
        </w:tc>
        <w:tc>
          <w:tcPr>
            <w:tcW w:w="2724" w:type="dxa"/>
          </w:tcPr>
          <w:p>
            <w:pPr>
              <w:pStyle w:val="24"/>
              <w:spacing w:line="295" w:lineRule="exact"/>
              <w:rPr>
                <w:sz w:val="18"/>
              </w:rPr>
            </w:pPr>
            <w:r>
              <w:rPr>
                <w:sz w:val="18"/>
              </w:rPr>
              <w:t>工作空间数据</w:t>
            </w:r>
          </w:p>
        </w:tc>
        <w:tc>
          <w:tcPr>
            <w:tcW w:w="1550" w:type="dxa"/>
          </w:tcPr>
          <w:p>
            <w:pPr>
              <w:pStyle w:val="24"/>
              <w:spacing w:line="295"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远程 Web 服务</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地图瓦片包</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vMerge w:val="restart"/>
          </w:tcPr>
          <w:p>
            <w:pPr>
              <w:pStyle w:val="24"/>
              <w:ind w:left="0"/>
              <w:rPr>
                <w:sz w:val="24"/>
              </w:rPr>
            </w:pPr>
          </w:p>
          <w:p>
            <w:pPr>
              <w:pStyle w:val="24"/>
              <w:spacing w:before="10"/>
              <w:ind w:left="0"/>
              <w:rPr>
                <w:sz w:val="18"/>
              </w:rPr>
            </w:pPr>
          </w:p>
          <w:p>
            <w:pPr>
              <w:pStyle w:val="24"/>
              <w:rPr>
                <w:sz w:val="18"/>
              </w:rPr>
            </w:pPr>
            <w:r>
              <w:rPr>
                <w:sz w:val="18"/>
              </w:rPr>
              <w:t>地图服务</w:t>
            </w:r>
          </w:p>
        </w:tc>
        <w:tc>
          <w:tcPr>
            <w:tcW w:w="2724" w:type="dxa"/>
          </w:tcPr>
          <w:p>
            <w:pPr>
              <w:pStyle w:val="24"/>
              <w:spacing w:line="287" w:lineRule="exact"/>
              <w:rPr>
                <w:sz w:val="18"/>
              </w:rPr>
            </w:pPr>
            <w:r>
              <w:rPr>
                <w:sz w:val="18"/>
              </w:rPr>
              <w:t>地图操作</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657" w:type="dxa"/>
            <w:vMerge w:val="continue"/>
            <w:tcBorders>
              <w:top w:val="nil"/>
            </w:tcBorders>
          </w:tcPr>
          <w:p>
            <w:pPr>
              <w:rPr>
                <w:sz w:val="2"/>
                <w:szCs w:val="2"/>
              </w:rPr>
            </w:pPr>
          </w:p>
        </w:tc>
        <w:tc>
          <w:tcPr>
            <w:tcW w:w="2724" w:type="dxa"/>
          </w:tcPr>
          <w:p>
            <w:pPr>
              <w:pStyle w:val="24"/>
              <w:spacing w:line="294" w:lineRule="exact"/>
              <w:rPr>
                <w:sz w:val="18"/>
              </w:rPr>
            </w:pPr>
            <w:r>
              <w:rPr>
                <w:sz w:val="18"/>
              </w:rPr>
              <w:t>距离/面积量算</w:t>
            </w:r>
          </w:p>
        </w:tc>
        <w:tc>
          <w:tcPr>
            <w:tcW w:w="1550" w:type="dxa"/>
          </w:tcPr>
          <w:p>
            <w:pPr>
              <w:pStyle w:val="24"/>
              <w:spacing w:line="294"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动态投影</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动态专题图</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空间查询</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7" w:type="dxa"/>
            <w:vMerge w:val="continue"/>
            <w:tcBorders>
              <w:top w:val="nil"/>
            </w:tcBorders>
          </w:tcPr>
          <w:p>
            <w:pPr>
              <w:rPr>
                <w:sz w:val="2"/>
                <w:szCs w:val="2"/>
              </w:rPr>
            </w:pPr>
          </w:p>
        </w:tc>
        <w:tc>
          <w:tcPr>
            <w:tcW w:w="2724" w:type="dxa"/>
          </w:tcPr>
          <w:p>
            <w:pPr>
              <w:pStyle w:val="24"/>
              <w:spacing w:line="295" w:lineRule="exact"/>
              <w:rPr>
                <w:sz w:val="18"/>
              </w:rPr>
            </w:pPr>
            <w:r>
              <w:rPr>
                <w:sz w:val="18"/>
              </w:rPr>
              <w:t>属性查询</w:t>
            </w:r>
          </w:p>
        </w:tc>
        <w:tc>
          <w:tcPr>
            <w:tcW w:w="1550" w:type="dxa"/>
          </w:tcPr>
          <w:p>
            <w:pPr>
              <w:pStyle w:val="24"/>
              <w:spacing w:line="295"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restart"/>
          </w:tcPr>
          <w:p>
            <w:pPr>
              <w:pStyle w:val="24"/>
              <w:spacing w:before="17"/>
              <w:ind w:left="0"/>
              <w:rPr>
                <w:sz w:val="24"/>
              </w:rPr>
            </w:pPr>
          </w:p>
          <w:p>
            <w:pPr>
              <w:pStyle w:val="24"/>
              <w:rPr>
                <w:sz w:val="18"/>
              </w:rPr>
            </w:pPr>
            <w:r>
              <w:rPr>
                <w:sz w:val="18"/>
              </w:rPr>
              <w:t>空间数据服务</w:t>
            </w:r>
          </w:p>
        </w:tc>
        <w:tc>
          <w:tcPr>
            <w:tcW w:w="2724" w:type="dxa"/>
          </w:tcPr>
          <w:p>
            <w:pPr>
              <w:pStyle w:val="24"/>
              <w:spacing w:line="287" w:lineRule="exact"/>
              <w:rPr>
                <w:sz w:val="18"/>
                <w:lang w:eastAsia="zh-CN"/>
              </w:rPr>
            </w:pPr>
            <w:r>
              <w:rPr>
                <w:sz w:val="18"/>
                <w:lang w:eastAsia="zh-CN"/>
              </w:rPr>
              <w:t>获取数据源和数据集信息</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lang w:eastAsia="zh-CN"/>
              </w:rPr>
            </w:pPr>
            <w:r>
              <w:rPr>
                <w:sz w:val="18"/>
                <w:lang w:eastAsia="zh-CN"/>
              </w:rPr>
              <w:t>数据操作（添加、删除）</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7" w:type="dxa"/>
            <w:vMerge w:val="continue"/>
            <w:tcBorders>
              <w:top w:val="nil"/>
            </w:tcBorders>
          </w:tcPr>
          <w:p>
            <w:pPr>
              <w:rPr>
                <w:sz w:val="2"/>
                <w:szCs w:val="2"/>
              </w:rPr>
            </w:pPr>
          </w:p>
        </w:tc>
        <w:tc>
          <w:tcPr>
            <w:tcW w:w="2724" w:type="dxa"/>
          </w:tcPr>
          <w:p>
            <w:pPr>
              <w:pStyle w:val="24"/>
              <w:spacing w:line="294" w:lineRule="exact"/>
              <w:rPr>
                <w:sz w:val="18"/>
              </w:rPr>
            </w:pPr>
            <w:r>
              <w:rPr>
                <w:sz w:val="18"/>
              </w:rPr>
              <w:t>数据在线编辑</w:t>
            </w:r>
          </w:p>
        </w:tc>
        <w:tc>
          <w:tcPr>
            <w:tcW w:w="1550" w:type="dxa"/>
          </w:tcPr>
          <w:p>
            <w:pPr>
              <w:pStyle w:val="24"/>
              <w:spacing w:line="294"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统计分析</w:t>
            </w:r>
          </w:p>
        </w:tc>
        <w:tc>
          <w:tcPr>
            <w:tcW w:w="1550" w:type="dxa"/>
          </w:tcPr>
          <w:p>
            <w:pPr>
              <w:pStyle w:val="24"/>
              <w:spacing w:line="287" w:lineRule="exact"/>
              <w:ind w:left="706"/>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657" w:type="dxa"/>
          </w:tcPr>
          <w:p>
            <w:pPr>
              <w:pStyle w:val="24"/>
              <w:spacing w:line="301" w:lineRule="exact"/>
              <w:rPr>
                <w:sz w:val="18"/>
              </w:rPr>
            </w:pPr>
            <w:r>
              <w:rPr>
                <w:sz w:val="18"/>
              </w:rPr>
              <w:t>分布式切图服务</w:t>
            </w:r>
          </w:p>
        </w:tc>
        <w:tc>
          <w:tcPr>
            <w:tcW w:w="2724" w:type="dxa"/>
          </w:tcPr>
          <w:p>
            <w:pPr>
              <w:pStyle w:val="24"/>
              <w:spacing w:line="301" w:lineRule="exact"/>
              <w:rPr>
                <w:sz w:val="18"/>
              </w:rPr>
            </w:pPr>
            <w:r>
              <w:rPr>
                <w:sz w:val="18"/>
              </w:rPr>
              <w:t>分布式切图</w:t>
            </w:r>
          </w:p>
        </w:tc>
        <w:tc>
          <w:tcPr>
            <w:tcW w:w="1550" w:type="dxa"/>
          </w:tcPr>
          <w:p>
            <w:pPr>
              <w:pStyle w:val="24"/>
              <w:spacing w:line="301" w:lineRule="exact"/>
              <w:ind w:left="706"/>
              <w:rPr>
                <w:sz w:val="18"/>
              </w:rPr>
            </w:pPr>
            <w:r>
              <w:rPr>
                <w:sz w:val="18"/>
              </w:rPr>
              <w:t>√</w:t>
            </w:r>
          </w:p>
        </w:tc>
      </w:tr>
    </w:tbl>
    <w:p>
      <w:pPr>
        <w:spacing w:line="301" w:lineRule="exact"/>
        <w:rPr>
          <w:sz w:val="18"/>
        </w:rPr>
        <w:sectPr>
          <w:pgSz w:w="10500" w:h="13040"/>
          <w:pgMar w:top="1180" w:right="620" w:bottom="820" w:left="680" w:header="890" w:footer="632" w:gutter="0"/>
          <w:cols w:space="720" w:num="1"/>
        </w:sectPr>
      </w:pPr>
    </w:p>
    <w:p>
      <w:pPr>
        <w:pStyle w:val="11"/>
        <w:rPr>
          <w:rFonts w:ascii="Times New Roman"/>
          <w:sz w:val="15"/>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2724"/>
        <w:gridCol w:w="1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tcPr>
          <w:p>
            <w:pPr>
              <w:pStyle w:val="24"/>
              <w:spacing w:line="287" w:lineRule="exact"/>
              <w:rPr>
                <w:sz w:val="18"/>
              </w:rPr>
            </w:pPr>
            <w:r>
              <w:rPr>
                <w:sz w:val="18"/>
              </w:rPr>
              <w:t>集群服务</w:t>
            </w:r>
          </w:p>
        </w:tc>
        <w:tc>
          <w:tcPr>
            <w:tcW w:w="2724" w:type="dxa"/>
          </w:tcPr>
          <w:p>
            <w:pPr>
              <w:pStyle w:val="24"/>
              <w:spacing w:line="287" w:lineRule="exact"/>
              <w:rPr>
                <w:sz w:val="18"/>
              </w:rPr>
            </w:pPr>
            <w:r>
              <w:rPr>
                <w:sz w:val="18"/>
              </w:rPr>
              <w:t>智能集群</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657" w:type="dxa"/>
            <w:vMerge w:val="restart"/>
          </w:tcPr>
          <w:p>
            <w:pPr>
              <w:pStyle w:val="24"/>
              <w:ind w:left="0"/>
              <w:rPr>
                <w:rFonts w:ascii="Times New Roman"/>
                <w:sz w:val="24"/>
              </w:rPr>
            </w:pPr>
          </w:p>
          <w:p>
            <w:pPr>
              <w:pStyle w:val="24"/>
              <w:ind w:left="0"/>
              <w:rPr>
                <w:rFonts w:ascii="Times New Roman"/>
                <w:sz w:val="24"/>
              </w:rPr>
            </w:pPr>
          </w:p>
          <w:p>
            <w:pPr>
              <w:pStyle w:val="24"/>
              <w:spacing w:before="9"/>
              <w:ind w:left="0"/>
              <w:rPr>
                <w:rFonts w:ascii="Times New Roman"/>
                <w:sz w:val="20"/>
              </w:rPr>
            </w:pPr>
          </w:p>
          <w:p>
            <w:pPr>
              <w:pStyle w:val="24"/>
              <w:rPr>
                <w:sz w:val="18"/>
              </w:rPr>
            </w:pPr>
            <w:r>
              <w:rPr>
                <w:sz w:val="18"/>
              </w:rPr>
              <w:t>服务发布</w:t>
            </w:r>
          </w:p>
        </w:tc>
        <w:tc>
          <w:tcPr>
            <w:tcW w:w="2724" w:type="dxa"/>
          </w:tcPr>
          <w:p>
            <w:pPr>
              <w:pStyle w:val="24"/>
              <w:spacing w:line="294" w:lineRule="exact"/>
              <w:rPr>
                <w:sz w:val="18"/>
              </w:rPr>
            </w:pPr>
            <w:r>
              <w:rPr>
                <w:sz w:val="18"/>
              </w:rPr>
              <w:t>REST Service</w:t>
            </w:r>
          </w:p>
        </w:tc>
        <w:tc>
          <w:tcPr>
            <w:tcW w:w="1550" w:type="dxa"/>
          </w:tcPr>
          <w:p>
            <w:pPr>
              <w:pStyle w:val="24"/>
              <w:spacing w:line="294"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WMS 服务</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WFS 服务</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7" w:type="dxa"/>
            <w:vMerge w:val="continue"/>
            <w:tcBorders>
              <w:top w:val="nil"/>
            </w:tcBorders>
          </w:tcPr>
          <w:p>
            <w:pPr>
              <w:rPr>
                <w:sz w:val="2"/>
                <w:szCs w:val="2"/>
              </w:rPr>
            </w:pPr>
          </w:p>
        </w:tc>
        <w:tc>
          <w:tcPr>
            <w:tcW w:w="2724" w:type="dxa"/>
          </w:tcPr>
          <w:p>
            <w:pPr>
              <w:pStyle w:val="24"/>
              <w:spacing w:line="294" w:lineRule="exact"/>
              <w:rPr>
                <w:sz w:val="18"/>
              </w:rPr>
            </w:pPr>
            <w:r>
              <w:rPr>
                <w:sz w:val="18"/>
              </w:rPr>
              <w:t>WMTS 服务</w:t>
            </w:r>
          </w:p>
        </w:tc>
        <w:tc>
          <w:tcPr>
            <w:tcW w:w="1550" w:type="dxa"/>
          </w:tcPr>
          <w:p>
            <w:pPr>
              <w:pStyle w:val="24"/>
              <w:spacing w:line="294"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WCS 服务</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WPS 服务</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restart"/>
          </w:tcPr>
          <w:p>
            <w:pPr>
              <w:pStyle w:val="24"/>
              <w:ind w:left="0"/>
              <w:rPr>
                <w:rFonts w:ascii="Times New Roman"/>
                <w:sz w:val="24"/>
              </w:rPr>
            </w:pPr>
          </w:p>
          <w:p>
            <w:pPr>
              <w:pStyle w:val="24"/>
              <w:ind w:left="0"/>
              <w:rPr>
                <w:rFonts w:ascii="Times New Roman"/>
                <w:sz w:val="31"/>
              </w:rPr>
            </w:pPr>
          </w:p>
          <w:p>
            <w:pPr>
              <w:pStyle w:val="24"/>
              <w:rPr>
                <w:sz w:val="18"/>
              </w:rPr>
            </w:pPr>
            <w:r>
              <w:rPr>
                <w:sz w:val="18"/>
              </w:rPr>
              <w:t>服务聚合</w:t>
            </w:r>
          </w:p>
        </w:tc>
        <w:tc>
          <w:tcPr>
            <w:tcW w:w="2724" w:type="dxa"/>
          </w:tcPr>
          <w:p>
            <w:pPr>
              <w:pStyle w:val="24"/>
              <w:spacing w:line="287" w:lineRule="exact"/>
              <w:rPr>
                <w:sz w:val="18"/>
                <w:lang w:eastAsia="zh-CN"/>
              </w:rPr>
            </w:pPr>
            <w:r>
              <w:rPr>
                <w:sz w:val="18"/>
                <w:lang w:eastAsia="zh-CN"/>
              </w:rPr>
              <w:t>GIS 服务端地图聚合</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7" w:type="dxa"/>
            <w:vMerge w:val="continue"/>
            <w:tcBorders>
              <w:top w:val="nil"/>
            </w:tcBorders>
          </w:tcPr>
          <w:p>
            <w:pPr>
              <w:rPr>
                <w:sz w:val="2"/>
                <w:szCs w:val="2"/>
              </w:rPr>
            </w:pPr>
          </w:p>
        </w:tc>
        <w:tc>
          <w:tcPr>
            <w:tcW w:w="2724" w:type="dxa"/>
          </w:tcPr>
          <w:p>
            <w:pPr>
              <w:pStyle w:val="24"/>
              <w:spacing w:line="294" w:lineRule="exact"/>
              <w:rPr>
                <w:sz w:val="18"/>
                <w:lang w:eastAsia="zh-CN"/>
              </w:rPr>
            </w:pPr>
            <w:r>
              <w:rPr>
                <w:sz w:val="18"/>
                <w:lang w:eastAsia="zh-CN"/>
              </w:rPr>
              <w:t>GIS 服务端数据聚合</w:t>
            </w:r>
          </w:p>
        </w:tc>
        <w:tc>
          <w:tcPr>
            <w:tcW w:w="1550" w:type="dxa"/>
          </w:tcPr>
          <w:p>
            <w:pPr>
              <w:pStyle w:val="24"/>
              <w:spacing w:line="294"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Web 客户端 WMS 聚合</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Web 客户端 WFS 聚合</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Web 客户端 KML 聚合</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657" w:type="dxa"/>
          </w:tcPr>
          <w:p>
            <w:pPr>
              <w:pStyle w:val="24"/>
              <w:spacing w:line="330" w:lineRule="exact"/>
              <w:rPr>
                <w:sz w:val="18"/>
              </w:rPr>
            </w:pPr>
            <w:r>
              <w:rPr>
                <w:sz w:val="18"/>
              </w:rPr>
              <w:t>空间处理服务</w:t>
            </w:r>
          </w:p>
        </w:tc>
        <w:tc>
          <w:tcPr>
            <w:tcW w:w="2724" w:type="dxa"/>
          </w:tcPr>
          <w:p>
            <w:pPr>
              <w:pStyle w:val="24"/>
              <w:spacing w:before="150"/>
              <w:rPr>
                <w:sz w:val="18"/>
              </w:rPr>
            </w:pPr>
            <w:r>
              <w:rPr>
                <w:sz w:val="18"/>
              </w:rPr>
              <w:t>空间处理服务</w:t>
            </w:r>
          </w:p>
        </w:tc>
        <w:tc>
          <w:tcPr>
            <w:tcW w:w="1550" w:type="dxa"/>
          </w:tcPr>
          <w:p>
            <w:pPr>
              <w:pStyle w:val="24"/>
              <w:spacing w:line="319" w:lineRule="exact"/>
              <w:ind w:left="37" w:right="25"/>
              <w:jc w:val="center"/>
              <w:rPr>
                <w:sz w:val="18"/>
              </w:rPr>
            </w:pPr>
            <w:r>
              <w:rPr>
                <w:sz w:val="18"/>
              </w:rPr>
              <w:t>32 位 Windows</w:t>
            </w:r>
          </w:p>
          <w:p>
            <w:pPr>
              <w:pStyle w:val="24"/>
              <w:spacing w:line="284" w:lineRule="exact"/>
              <w:ind w:left="33" w:right="25"/>
              <w:jc w:val="center"/>
              <w:rPr>
                <w:sz w:val="18"/>
              </w:rPr>
            </w:pPr>
            <w:r>
              <w:rPr>
                <w:sz w:val="18"/>
              </w:rPr>
              <w:t>产品包提供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vMerge w:val="restart"/>
          </w:tcPr>
          <w:p>
            <w:pPr>
              <w:pStyle w:val="24"/>
              <w:ind w:left="0"/>
              <w:rPr>
                <w:rFonts w:ascii="Times New Roman"/>
                <w:sz w:val="24"/>
              </w:rPr>
            </w:pPr>
          </w:p>
          <w:p>
            <w:pPr>
              <w:pStyle w:val="24"/>
              <w:ind w:left="0"/>
              <w:rPr>
                <w:rFonts w:ascii="Times New Roman"/>
                <w:sz w:val="24"/>
              </w:rPr>
            </w:pPr>
          </w:p>
          <w:p>
            <w:pPr>
              <w:pStyle w:val="24"/>
              <w:ind w:left="0"/>
              <w:rPr>
                <w:rFonts w:ascii="Times New Roman"/>
                <w:sz w:val="24"/>
              </w:rPr>
            </w:pPr>
          </w:p>
          <w:p>
            <w:pPr>
              <w:pStyle w:val="24"/>
              <w:spacing w:before="8"/>
              <w:ind w:left="0"/>
              <w:rPr>
                <w:rFonts w:ascii="Times New Roman"/>
                <w:sz w:val="23"/>
              </w:rPr>
            </w:pPr>
          </w:p>
          <w:p>
            <w:pPr>
              <w:pStyle w:val="24"/>
              <w:spacing w:before="1"/>
              <w:rPr>
                <w:sz w:val="18"/>
              </w:rPr>
            </w:pPr>
            <w:r>
              <w:rPr>
                <w:sz w:val="18"/>
              </w:rPr>
              <w:t>开发支持</w:t>
            </w:r>
          </w:p>
        </w:tc>
        <w:tc>
          <w:tcPr>
            <w:tcW w:w="2724" w:type="dxa"/>
          </w:tcPr>
          <w:p>
            <w:pPr>
              <w:pStyle w:val="24"/>
              <w:spacing w:line="287" w:lineRule="exact"/>
              <w:rPr>
                <w:sz w:val="18"/>
              </w:rPr>
            </w:pPr>
            <w:r>
              <w:rPr>
                <w:sz w:val="18"/>
              </w:rPr>
              <w:t>3D SDK</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Android SDK</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.NET SDK</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7" w:type="dxa"/>
            <w:vMerge w:val="continue"/>
            <w:tcBorders>
              <w:top w:val="nil"/>
            </w:tcBorders>
          </w:tcPr>
          <w:p>
            <w:pPr>
              <w:rPr>
                <w:sz w:val="2"/>
                <w:szCs w:val="2"/>
              </w:rPr>
            </w:pPr>
          </w:p>
        </w:tc>
        <w:tc>
          <w:tcPr>
            <w:tcW w:w="2724" w:type="dxa"/>
          </w:tcPr>
          <w:p>
            <w:pPr>
              <w:pStyle w:val="24"/>
              <w:spacing w:line="294" w:lineRule="exact"/>
              <w:rPr>
                <w:sz w:val="18"/>
              </w:rPr>
            </w:pPr>
            <w:r>
              <w:rPr>
                <w:sz w:val="18"/>
              </w:rPr>
              <w:t>iOS SDK</w:t>
            </w:r>
          </w:p>
        </w:tc>
        <w:tc>
          <w:tcPr>
            <w:tcW w:w="1550" w:type="dxa"/>
          </w:tcPr>
          <w:p>
            <w:pPr>
              <w:pStyle w:val="24"/>
              <w:spacing w:line="294"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Java SDK</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57" w:type="dxa"/>
            <w:vMerge w:val="continue"/>
            <w:tcBorders>
              <w:top w:val="nil"/>
            </w:tcBorders>
          </w:tcPr>
          <w:p>
            <w:pPr>
              <w:rPr>
                <w:sz w:val="2"/>
                <w:szCs w:val="2"/>
              </w:rPr>
            </w:pPr>
          </w:p>
        </w:tc>
        <w:tc>
          <w:tcPr>
            <w:tcW w:w="2724" w:type="dxa"/>
          </w:tcPr>
          <w:p>
            <w:pPr>
              <w:pStyle w:val="24"/>
              <w:spacing w:line="287" w:lineRule="exact"/>
              <w:rPr>
                <w:sz w:val="18"/>
              </w:rPr>
            </w:pPr>
            <w:r>
              <w:rPr>
                <w:sz w:val="18"/>
              </w:rPr>
              <w:t>JavaScript SDK</w:t>
            </w:r>
          </w:p>
        </w:tc>
        <w:tc>
          <w:tcPr>
            <w:tcW w:w="1550" w:type="dxa"/>
          </w:tcPr>
          <w:p>
            <w:pPr>
              <w:pStyle w:val="24"/>
              <w:spacing w:line="287" w:lineRule="exact"/>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657" w:type="dxa"/>
            <w:vMerge w:val="continue"/>
            <w:tcBorders>
              <w:top w:val="nil"/>
            </w:tcBorders>
          </w:tcPr>
          <w:p>
            <w:pPr>
              <w:rPr>
                <w:sz w:val="2"/>
                <w:szCs w:val="2"/>
              </w:rPr>
            </w:pPr>
          </w:p>
        </w:tc>
        <w:tc>
          <w:tcPr>
            <w:tcW w:w="2724" w:type="dxa"/>
          </w:tcPr>
          <w:p>
            <w:pPr>
              <w:pStyle w:val="24"/>
              <w:spacing w:line="316" w:lineRule="exact"/>
              <w:rPr>
                <w:sz w:val="18"/>
              </w:rPr>
            </w:pPr>
            <w:r>
              <w:rPr>
                <w:sz w:val="18"/>
              </w:rPr>
              <w:t>Windows Store apps SDK 和</w:t>
            </w:r>
          </w:p>
          <w:p>
            <w:pPr>
              <w:pStyle w:val="24"/>
              <w:spacing w:line="281" w:lineRule="exact"/>
              <w:rPr>
                <w:sz w:val="18"/>
              </w:rPr>
            </w:pPr>
            <w:r>
              <w:rPr>
                <w:sz w:val="18"/>
              </w:rPr>
              <w:t>Windows Phone 8 SDK</w:t>
            </w:r>
          </w:p>
        </w:tc>
        <w:tc>
          <w:tcPr>
            <w:tcW w:w="1550" w:type="dxa"/>
          </w:tcPr>
          <w:p>
            <w:pPr>
              <w:pStyle w:val="24"/>
              <w:spacing w:before="150"/>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657" w:type="dxa"/>
          </w:tcPr>
          <w:p>
            <w:pPr>
              <w:pStyle w:val="24"/>
              <w:spacing w:before="121"/>
              <w:rPr>
                <w:sz w:val="18"/>
              </w:rPr>
            </w:pPr>
            <w:r>
              <w:rPr>
                <w:sz w:val="18"/>
              </w:rPr>
              <w:t>地址匹配服务</w:t>
            </w:r>
          </w:p>
        </w:tc>
        <w:tc>
          <w:tcPr>
            <w:tcW w:w="2724" w:type="dxa"/>
          </w:tcPr>
          <w:p>
            <w:pPr>
              <w:pStyle w:val="24"/>
              <w:spacing w:before="121"/>
              <w:rPr>
                <w:sz w:val="18"/>
              </w:rPr>
            </w:pPr>
            <w:r>
              <w:rPr>
                <w:sz w:val="18"/>
              </w:rPr>
              <w:t>正向地址匹配、反向地址匹配</w:t>
            </w:r>
          </w:p>
        </w:tc>
        <w:tc>
          <w:tcPr>
            <w:tcW w:w="1550" w:type="dxa"/>
          </w:tcPr>
          <w:p>
            <w:pPr>
              <w:pStyle w:val="24"/>
              <w:spacing w:before="121"/>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657" w:type="dxa"/>
          </w:tcPr>
          <w:p>
            <w:pPr>
              <w:pStyle w:val="24"/>
              <w:spacing w:before="114"/>
              <w:rPr>
                <w:sz w:val="18"/>
              </w:rPr>
            </w:pPr>
            <w:r>
              <w:rPr>
                <w:sz w:val="18"/>
              </w:rPr>
              <w:t>数据流服务</w:t>
            </w:r>
          </w:p>
        </w:tc>
        <w:tc>
          <w:tcPr>
            <w:tcW w:w="2724" w:type="dxa"/>
          </w:tcPr>
          <w:p>
            <w:pPr>
              <w:pStyle w:val="24"/>
              <w:spacing w:before="114"/>
              <w:rPr>
                <w:sz w:val="18"/>
              </w:rPr>
            </w:pPr>
            <w:r>
              <w:rPr>
                <w:sz w:val="18"/>
              </w:rPr>
              <w:t>实时数据传输</w:t>
            </w:r>
          </w:p>
        </w:tc>
        <w:tc>
          <w:tcPr>
            <w:tcW w:w="1550" w:type="dxa"/>
          </w:tcPr>
          <w:p>
            <w:pPr>
              <w:pStyle w:val="24"/>
              <w:spacing w:before="114"/>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657" w:type="dxa"/>
          </w:tcPr>
          <w:p>
            <w:pPr>
              <w:pStyle w:val="24"/>
              <w:spacing w:before="121"/>
              <w:rPr>
                <w:sz w:val="18"/>
              </w:rPr>
            </w:pPr>
            <w:r>
              <w:rPr>
                <w:sz w:val="18"/>
              </w:rPr>
              <w:t>数据目录服务</w:t>
            </w:r>
          </w:p>
        </w:tc>
        <w:tc>
          <w:tcPr>
            <w:tcW w:w="2724" w:type="dxa"/>
          </w:tcPr>
          <w:p>
            <w:pPr>
              <w:pStyle w:val="24"/>
              <w:spacing w:before="121"/>
              <w:rPr>
                <w:sz w:val="18"/>
              </w:rPr>
            </w:pPr>
            <w:r>
              <w:rPr>
                <w:sz w:val="18"/>
              </w:rPr>
              <w:t>检索数据、管理数据</w:t>
            </w:r>
          </w:p>
        </w:tc>
        <w:tc>
          <w:tcPr>
            <w:tcW w:w="1550" w:type="dxa"/>
          </w:tcPr>
          <w:p>
            <w:pPr>
              <w:pStyle w:val="24"/>
              <w:spacing w:before="121"/>
              <w:ind w:left="0"/>
              <w:jc w:val="center"/>
              <w:rPr>
                <w:sz w:val="18"/>
              </w:rPr>
            </w:pP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1657" w:type="dxa"/>
          </w:tcPr>
          <w:p>
            <w:pPr>
              <w:pStyle w:val="24"/>
              <w:spacing w:before="150"/>
              <w:rPr>
                <w:sz w:val="18"/>
              </w:rPr>
            </w:pPr>
            <w:r>
              <w:rPr>
                <w:sz w:val="18"/>
              </w:rPr>
              <w:t>三维服务</w:t>
            </w:r>
          </w:p>
        </w:tc>
        <w:tc>
          <w:tcPr>
            <w:tcW w:w="2724" w:type="dxa"/>
          </w:tcPr>
          <w:p>
            <w:pPr>
              <w:pStyle w:val="24"/>
              <w:spacing w:line="312" w:lineRule="exact"/>
              <w:rPr>
                <w:sz w:val="18"/>
                <w:lang w:eastAsia="zh-CN"/>
              </w:rPr>
            </w:pPr>
            <w:r>
              <w:rPr>
                <w:sz w:val="18"/>
                <w:lang w:eastAsia="zh-CN"/>
              </w:rPr>
              <w:t>三维数据发布和浏览、三维空间</w:t>
            </w:r>
          </w:p>
          <w:p>
            <w:pPr>
              <w:pStyle w:val="24"/>
              <w:spacing w:line="285" w:lineRule="exact"/>
              <w:rPr>
                <w:sz w:val="18"/>
              </w:rPr>
            </w:pPr>
            <w:r>
              <w:rPr>
                <w:sz w:val="18"/>
              </w:rPr>
              <w:t>分析</w:t>
            </w:r>
          </w:p>
        </w:tc>
        <w:tc>
          <w:tcPr>
            <w:tcW w:w="1550" w:type="dxa"/>
          </w:tcPr>
          <w:p>
            <w:pPr>
              <w:pStyle w:val="24"/>
              <w:spacing w:before="150"/>
              <w:ind w:left="26" w:right="25"/>
              <w:jc w:val="center"/>
              <w:rPr>
                <w:sz w:val="18"/>
              </w:rPr>
            </w:pPr>
            <w:r>
              <w:rPr>
                <w:sz w:val="18"/>
              </w:rPr>
              <w:t>支持扩展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57" w:type="dxa"/>
          </w:tcPr>
          <w:p>
            <w:pPr>
              <w:pStyle w:val="24"/>
              <w:spacing w:line="287" w:lineRule="exact"/>
              <w:rPr>
                <w:sz w:val="18"/>
              </w:rPr>
            </w:pPr>
            <w:r>
              <w:rPr>
                <w:sz w:val="18"/>
              </w:rPr>
              <w:t>三维网络分析服务</w:t>
            </w:r>
          </w:p>
        </w:tc>
        <w:tc>
          <w:tcPr>
            <w:tcW w:w="2724" w:type="dxa"/>
          </w:tcPr>
          <w:p>
            <w:pPr>
              <w:pStyle w:val="24"/>
              <w:ind w:left="0"/>
              <w:rPr>
                <w:rFonts w:ascii="Times New Roman"/>
                <w:sz w:val="18"/>
              </w:rPr>
            </w:pPr>
          </w:p>
        </w:tc>
        <w:tc>
          <w:tcPr>
            <w:tcW w:w="1550" w:type="dxa"/>
          </w:tcPr>
          <w:p>
            <w:pPr>
              <w:pStyle w:val="24"/>
              <w:spacing w:line="287" w:lineRule="exact"/>
              <w:ind w:left="26" w:right="25"/>
              <w:jc w:val="center"/>
              <w:rPr>
                <w:sz w:val="18"/>
              </w:rPr>
            </w:pPr>
            <w:r>
              <w:rPr>
                <w:sz w:val="18"/>
              </w:rPr>
              <w:t>支持扩展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7" w:type="dxa"/>
          </w:tcPr>
          <w:p>
            <w:pPr>
              <w:pStyle w:val="24"/>
              <w:spacing w:line="294" w:lineRule="exact"/>
              <w:rPr>
                <w:sz w:val="18"/>
              </w:rPr>
            </w:pPr>
            <w:r>
              <w:rPr>
                <w:sz w:val="18"/>
              </w:rPr>
              <w:t>三维空间分析服务</w:t>
            </w:r>
          </w:p>
        </w:tc>
        <w:tc>
          <w:tcPr>
            <w:tcW w:w="2724" w:type="dxa"/>
          </w:tcPr>
          <w:p>
            <w:pPr>
              <w:pStyle w:val="24"/>
              <w:ind w:left="0"/>
              <w:rPr>
                <w:rFonts w:ascii="Times New Roman"/>
                <w:sz w:val="18"/>
              </w:rPr>
            </w:pPr>
          </w:p>
        </w:tc>
        <w:tc>
          <w:tcPr>
            <w:tcW w:w="1550" w:type="dxa"/>
          </w:tcPr>
          <w:p>
            <w:pPr>
              <w:pStyle w:val="24"/>
              <w:spacing w:line="294" w:lineRule="exact"/>
              <w:ind w:left="26" w:right="25"/>
              <w:jc w:val="center"/>
              <w:rPr>
                <w:sz w:val="18"/>
              </w:rPr>
            </w:pPr>
            <w:r>
              <w:rPr>
                <w:sz w:val="18"/>
              </w:rPr>
              <w:t>支持扩展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657" w:type="dxa"/>
          </w:tcPr>
          <w:p>
            <w:pPr>
              <w:pStyle w:val="24"/>
              <w:spacing w:before="142"/>
              <w:rPr>
                <w:sz w:val="18"/>
              </w:rPr>
            </w:pPr>
            <w:r>
              <w:rPr>
                <w:sz w:val="18"/>
              </w:rPr>
              <w:t>空间分析服务</w:t>
            </w:r>
          </w:p>
        </w:tc>
        <w:tc>
          <w:tcPr>
            <w:tcW w:w="2724" w:type="dxa"/>
          </w:tcPr>
          <w:p>
            <w:pPr>
              <w:pStyle w:val="24"/>
              <w:spacing w:line="312" w:lineRule="exact"/>
              <w:rPr>
                <w:sz w:val="18"/>
                <w:lang w:eastAsia="zh-CN"/>
              </w:rPr>
            </w:pPr>
            <w:r>
              <w:rPr>
                <w:sz w:val="18"/>
                <w:lang w:eastAsia="zh-CN"/>
              </w:rPr>
              <w:t>基于数据集和空间对象的空间</w:t>
            </w:r>
          </w:p>
          <w:p>
            <w:pPr>
              <w:pStyle w:val="24"/>
              <w:spacing w:line="284" w:lineRule="exact"/>
              <w:rPr>
                <w:sz w:val="18"/>
              </w:rPr>
            </w:pPr>
            <w:r>
              <w:rPr>
                <w:sz w:val="18"/>
              </w:rPr>
              <w:t>分析</w:t>
            </w:r>
          </w:p>
        </w:tc>
        <w:tc>
          <w:tcPr>
            <w:tcW w:w="1550" w:type="dxa"/>
          </w:tcPr>
          <w:p>
            <w:pPr>
              <w:pStyle w:val="24"/>
              <w:spacing w:before="142"/>
              <w:ind w:left="26" w:right="25"/>
              <w:jc w:val="center"/>
              <w:rPr>
                <w:sz w:val="18"/>
              </w:rPr>
            </w:pPr>
            <w:r>
              <w:rPr>
                <w:sz w:val="18"/>
              </w:rPr>
              <w:t>支持扩展</w:t>
            </w:r>
          </w:p>
        </w:tc>
      </w:tr>
    </w:tbl>
    <w:p>
      <w:pPr>
        <w:jc w:val="center"/>
        <w:rPr>
          <w:sz w:val="18"/>
        </w:rPr>
        <w:sectPr>
          <w:pgSz w:w="10500" w:h="13040"/>
          <w:pgMar w:top="1060" w:right="620" w:bottom="820" w:left="680" w:header="768" w:footer="632" w:gutter="0"/>
          <w:cols w:space="720" w:num="1"/>
        </w:sectPr>
      </w:pPr>
    </w:p>
    <w:p>
      <w:pPr>
        <w:pStyle w:val="11"/>
        <w:spacing w:before="3"/>
        <w:rPr>
          <w:rFonts w:ascii="Times New Roman"/>
          <w:sz w:val="11"/>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2724"/>
        <w:gridCol w:w="15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57" w:type="dxa"/>
          </w:tcPr>
          <w:p>
            <w:pPr>
              <w:pStyle w:val="24"/>
              <w:spacing w:line="295" w:lineRule="exact"/>
              <w:rPr>
                <w:sz w:val="18"/>
              </w:rPr>
            </w:pPr>
            <w:r>
              <w:rPr>
                <w:sz w:val="18"/>
              </w:rPr>
              <w:t>网络分析服务</w:t>
            </w:r>
          </w:p>
        </w:tc>
        <w:tc>
          <w:tcPr>
            <w:tcW w:w="2724" w:type="dxa"/>
          </w:tcPr>
          <w:p>
            <w:pPr>
              <w:pStyle w:val="24"/>
              <w:spacing w:line="295" w:lineRule="exact"/>
              <w:rPr>
                <w:sz w:val="18"/>
                <w:lang w:eastAsia="zh-CN"/>
              </w:rPr>
            </w:pPr>
            <w:r>
              <w:rPr>
                <w:sz w:val="18"/>
                <w:lang w:eastAsia="zh-CN"/>
              </w:rPr>
              <w:t>交通网络分析、三维网络分析</w:t>
            </w:r>
          </w:p>
        </w:tc>
        <w:tc>
          <w:tcPr>
            <w:tcW w:w="1550" w:type="dxa"/>
          </w:tcPr>
          <w:p>
            <w:pPr>
              <w:pStyle w:val="24"/>
              <w:spacing w:line="295" w:lineRule="exact"/>
              <w:ind w:left="26" w:right="25"/>
              <w:jc w:val="center"/>
              <w:rPr>
                <w:sz w:val="18"/>
              </w:rPr>
            </w:pPr>
            <w:r>
              <w:rPr>
                <w:sz w:val="18"/>
              </w:rPr>
              <w:t>支持扩展</w:t>
            </w:r>
          </w:p>
        </w:tc>
      </w:tr>
    </w:tbl>
    <w:p>
      <w:pPr>
        <w:pStyle w:val="11"/>
        <w:spacing w:before="109"/>
        <w:ind w:left="588"/>
      </w:pPr>
      <w:r>
        <w:rPr>
          <w:b/>
          <w:i/>
          <w:spacing w:val="-6"/>
        </w:rPr>
        <w:t xml:space="preserve">注 </w:t>
      </w:r>
      <w:r>
        <w:rPr>
          <w:b/>
          <w:spacing w:val="-3"/>
        </w:rPr>
        <w:t>3</w:t>
      </w:r>
      <w:r>
        <w:rPr>
          <w:spacing w:val="-24"/>
        </w:rPr>
        <w:t xml:space="preserve">：在  </w:t>
      </w:r>
      <w:r>
        <w:rPr>
          <w:spacing w:val="-4"/>
        </w:rPr>
        <w:t>S</w:t>
      </w:r>
      <w:r>
        <w:rPr>
          <w:spacing w:val="-3"/>
        </w:rPr>
        <w:t>u</w:t>
      </w:r>
      <w:r>
        <w:t>p</w:t>
      </w:r>
      <w:r>
        <w:rPr>
          <w:spacing w:val="-2"/>
        </w:rPr>
        <w:t>e</w:t>
      </w:r>
      <w:r>
        <w:rPr>
          <w:spacing w:val="3"/>
        </w:rPr>
        <w:t>r</w:t>
      </w:r>
      <w:r>
        <w:rPr>
          <w:spacing w:val="-4"/>
        </w:rPr>
        <w:t>M</w:t>
      </w:r>
      <w:r>
        <w:rPr>
          <w:spacing w:val="1"/>
        </w:rPr>
        <w:t>a</w:t>
      </w:r>
      <w:r>
        <w:t>p</w:t>
      </w:r>
      <w:r>
        <w:rPr>
          <w:spacing w:val="-10"/>
        </w:rPr>
        <w:t xml:space="preserve"> </w:t>
      </w:r>
      <w:r>
        <w:rPr>
          <w:spacing w:val="9"/>
        </w:rPr>
        <w:t>i</w:t>
      </w:r>
      <w:r>
        <w:rPr>
          <w:spacing w:val="-4"/>
        </w:rPr>
        <w:t>S</w:t>
      </w:r>
      <w:r>
        <w:rPr>
          <w:spacing w:val="-2"/>
        </w:rPr>
        <w:t>e</w:t>
      </w:r>
      <w:r>
        <w:rPr>
          <w:spacing w:val="10"/>
        </w:rPr>
        <w:t>r</w:t>
      </w:r>
      <w:r>
        <w:rPr>
          <w:spacing w:val="-1"/>
        </w:rPr>
        <w:t>v</w:t>
      </w:r>
      <w:r>
        <w:rPr>
          <w:spacing w:val="-2"/>
        </w:rPr>
        <w:t>e</w:t>
      </w:r>
      <w:r>
        <w:t>r</w:t>
      </w:r>
      <w:r>
        <w:rPr>
          <w:spacing w:val="-6"/>
        </w:rPr>
        <w:t xml:space="preserve">  高级版中支持  </w:t>
      </w:r>
      <w:r>
        <w:rPr>
          <w:spacing w:val="-4"/>
        </w:rPr>
        <w:t>W</w:t>
      </w:r>
      <w:r>
        <w:rPr>
          <w:spacing w:val="5"/>
        </w:rPr>
        <w:t>F</w:t>
      </w:r>
      <w:r>
        <w:t>S</w:t>
      </w:r>
      <w:r>
        <w:rPr>
          <w:spacing w:val="-14"/>
        </w:rPr>
        <w:t xml:space="preserve">  的可读可编辑操作。</w:t>
      </w:r>
    </w:p>
    <w:p>
      <w:pPr>
        <w:pStyle w:val="11"/>
        <w:spacing w:before="6"/>
        <w:rPr>
          <w:sz w:val="12"/>
        </w:rPr>
      </w:pPr>
    </w:p>
    <w:p>
      <w:pPr>
        <w:pStyle w:val="5"/>
        <w:numPr>
          <w:ilvl w:val="-1"/>
          <w:numId w:val="0"/>
        </w:numPr>
        <w:tabs>
          <w:tab w:val="left" w:pos="1063"/>
          <w:tab w:val="left" w:pos="1064"/>
        </w:tabs>
        <w:ind w:left="227" w:firstLine="0"/>
        <w:outlineLvl w:val="0"/>
      </w:pPr>
      <w:bookmarkStart w:id="14" w:name="_bookmark7"/>
      <w:bookmarkEnd w:id="14"/>
      <w:bookmarkStart w:id="15" w:name="_Toc13063"/>
      <w:r>
        <w:rPr>
          <w:rFonts w:hint="eastAsia"/>
          <w:spacing w:val="15"/>
          <w:w w:val="110"/>
          <w:lang w:val="en-US" w:eastAsia="zh-CN"/>
        </w:rPr>
        <w:t>1.5</w:t>
      </w:r>
      <w:r>
        <w:rPr>
          <w:spacing w:val="15"/>
          <w:w w:val="110"/>
        </w:rPr>
        <w:t>支持的平台</w:t>
      </w:r>
      <w:bookmarkEnd w:id="15"/>
    </w:p>
    <w:p>
      <w:pPr>
        <w:spacing w:before="232"/>
        <w:ind w:left="2771"/>
        <w:rPr>
          <w:sz w:val="15"/>
        </w:rPr>
      </w:pPr>
      <w:r>
        <w:rPr>
          <w:sz w:val="15"/>
        </w:rPr>
        <w:t>表 1.3 SuperMap iServer 9D(2019) 支持的平台列表</w:t>
      </w:r>
    </w:p>
    <w:tbl>
      <w:tblPr>
        <w:tblStyle w:val="22"/>
        <w:tblW w:w="0" w:type="auto"/>
        <w:tblInd w:w="17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636" w:type="dxa"/>
            <w:shd w:val="clear" w:color="auto" w:fill="D9D9D9"/>
          </w:tcPr>
          <w:p>
            <w:pPr>
              <w:pStyle w:val="24"/>
              <w:spacing w:before="43"/>
              <w:rPr>
                <w:sz w:val="18"/>
              </w:rPr>
            </w:pPr>
            <w:r>
              <w:rPr>
                <w:sz w:val="18"/>
              </w:rPr>
              <w:t>操作系统</w:t>
            </w:r>
          </w:p>
        </w:tc>
        <w:tc>
          <w:tcPr>
            <w:tcW w:w="3991" w:type="dxa"/>
            <w:shd w:val="clear" w:color="auto" w:fill="D9D9D9"/>
          </w:tcPr>
          <w:p>
            <w:pPr>
              <w:pStyle w:val="24"/>
              <w:spacing w:before="43"/>
              <w:rPr>
                <w:sz w:val="18"/>
              </w:rPr>
            </w:pPr>
            <w:r>
              <w:rPr>
                <w:sz w:val="18"/>
              </w:rPr>
              <w:t>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36" w:type="dxa"/>
            <w:vMerge w:val="restart"/>
          </w:tcPr>
          <w:p>
            <w:pPr>
              <w:pStyle w:val="24"/>
              <w:spacing w:line="317" w:lineRule="exact"/>
              <w:rPr>
                <w:sz w:val="18"/>
              </w:rPr>
            </w:pPr>
            <w:r>
              <w:rPr>
                <w:sz w:val="18"/>
              </w:rPr>
              <w:t>Windows 系统</w:t>
            </w:r>
          </w:p>
        </w:tc>
        <w:tc>
          <w:tcPr>
            <w:tcW w:w="3991" w:type="dxa"/>
          </w:tcPr>
          <w:p>
            <w:pPr>
              <w:pStyle w:val="24"/>
              <w:spacing w:line="287" w:lineRule="exact"/>
              <w:rPr>
                <w:sz w:val="18"/>
              </w:rPr>
            </w:pPr>
            <w:r>
              <w:rPr>
                <w:sz w:val="18"/>
              </w:rPr>
              <w:t>Microsoft Windows XP(SP2 或以上)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36" w:type="dxa"/>
            <w:vMerge w:val="continue"/>
            <w:tcBorders>
              <w:top w:val="nil"/>
            </w:tcBorders>
          </w:tcPr>
          <w:p>
            <w:pPr>
              <w:rPr>
                <w:sz w:val="2"/>
                <w:szCs w:val="2"/>
              </w:rPr>
            </w:pPr>
          </w:p>
        </w:tc>
        <w:tc>
          <w:tcPr>
            <w:tcW w:w="3991" w:type="dxa"/>
          </w:tcPr>
          <w:p>
            <w:pPr>
              <w:pStyle w:val="24"/>
              <w:spacing w:line="287" w:lineRule="exact"/>
              <w:rPr>
                <w:sz w:val="18"/>
              </w:rPr>
            </w:pPr>
            <w:r>
              <w:rPr>
                <w:sz w:val="18"/>
              </w:rPr>
              <w:t>Microsoft Windows Server 2003(SP1 或以上)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36" w:type="dxa"/>
            <w:vMerge w:val="continue"/>
            <w:tcBorders>
              <w:top w:val="nil"/>
            </w:tcBorders>
          </w:tcPr>
          <w:p>
            <w:pPr>
              <w:rPr>
                <w:sz w:val="2"/>
                <w:szCs w:val="2"/>
              </w:rPr>
            </w:pPr>
          </w:p>
        </w:tc>
        <w:tc>
          <w:tcPr>
            <w:tcW w:w="3991" w:type="dxa"/>
          </w:tcPr>
          <w:p>
            <w:pPr>
              <w:pStyle w:val="24"/>
              <w:spacing w:line="287" w:lineRule="exact"/>
              <w:rPr>
                <w:sz w:val="18"/>
              </w:rPr>
            </w:pPr>
            <w:r>
              <w:rPr>
                <w:sz w:val="18"/>
              </w:rPr>
              <w:t>Microsoft Windows Vista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636" w:type="dxa"/>
            <w:vMerge w:val="continue"/>
            <w:tcBorders>
              <w:top w:val="nil"/>
            </w:tcBorders>
          </w:tcPr>
          <w:p>
            <w:pPr>
              <w:rPr>
                <w:sz w:val="2"/>
                <w:szCs w:val="2"/>
              </w:rPr>
            </w:pPr>
          </w:p>
        </w:tc>
        <w:tc>
          <w:tcPr>
            <w:tcW w:w="3991" w:type="dxa"/>
          </w:tcPr>
          <w:p>
            <w:pPr>
              <w:pStyle w:val="24"/>
              <w:spacing w:line="294" w:lineRule="exact"/>
              <w:rPr>
                <w:sz w:val="18"/>
              </w:rPr>
            </w:pPr>
            <w:r>
              <w:rPr>
                <w:sz w:val="18"/>
              </w:rPr>
              <w:t>Microsoft Windows 7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36" w:type="dxa"/>
            <w:vMerge w:val="continue"/>
            <w:tcBorders>
              <w:top w:val="nil"/>
            </w:tcBorders>
          </w:tcPr>
          <w:p>
            <w:pPr>
              <w:rPr>
                <w:sz w:val="2"/>
                <w:szCs w:val="2"/>
              </w:rPr>
            </w:pPr>
          </w:p>
        </w:tc>
        <w:tc>
          <w:tcPr>
            <w:tcW w:w="3991" w:type="dxa"/>
          </w:tcPr>
          <w:p>
            <w:pPr>
              <w:pStyle w:val="24"/>
              <w:spacing w:line="287" w:lineRule="exact"/>
              <w:rPr>
                <w:sz w:val="18"/>
              </w:rPr>
            </w:pPr>
            <w:r>
              <w:rPr>
                <w:sz w:val="18"/>
              </w:rPr>
              <w:t>Microsoft Windows Server 2008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36" w:type="dxa"/>
            <w:vMerge w:val="continue"/>
            <w:tcBorders>
              <w:top w:val="nil"/>
            </w:tcBorders>
          </w:tcPr>
          <w:p>
            <w:pPr>
              <w:rPr>
                <w:sz w:val="2"/>
                <w:szCs w:val="2"/>
              </w:rPr>
            </w:pPr>
          </w:p>
        </w:tc>
        <w:tc>
          <w:tcPr>
            <w:tcW w:w="3991" w:type="dxa"/>
          </w:tcPr>
          <w:p>
            <w:pPr>
              <w:pStyle w:val="24"/>
              <w:spacing w:line="287" w:lineRule="exact"/>
              <w:rPr>
                <w:sz w:val="18"/>
              </w:rPr>
            </w:pPr>
            <w:r>
              <w:rPr>
                <w:sz w:val="18"/>
              </w:rPr>
              <w:t>Microsoft Windows Server 2008 R2 系 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36" w:type="dxa"/>
            <w:vMerge w:val="continue"/>
            <w:tcBorders>
              <w:top w:val="nil"/>
            </w:tcBorders>
          </w:tcPr>
          <w:p>
            <w:pPr>
              <w:rPr>
                <w:sz w:val="2"/>
                <w:szCs w:val="2"/>
              </w:rPr>
            </w:pPr>
          </w:p>
        </w:tc>
        <w:tc>
          <w:tcPr>
            <w:tcW w:w="3991" w:type="dxa"/>
          </w:tcPr>
          <w:p>
            <w:pPr>
              <w:pStyle w:val="24"/>
              <w:spacing w:line="287" w:lineRule="exact"/>
              <w:rPr>
                <w:sz w:val="18"/>
              </w:rPr>
            </w:pPr>
            <w:r>
              <w:rPr>
                <w:sz w:val="18"/>
              </w:rPr>
              <w:t>Microsoft Windows 8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36" w:type="dxa"/>
            <w:vMerge w:val="continue"/>
            <w:tcBorders>
              <w:top w:val="nil"/>
            </w:tcBorders>
          </w:tcPr>
          <w:p>
            <w:pPr>
              <w:rPr>
                <w:sz w:val="2"/>
                <w:szCs w:val="2"/>
              </w:rPr>
            </w:pPr>
          </w:p>
        </w:tc>
        <w:tc>
          <w:tcPr>
            <w:tcW w:w="3991" w:type="dxa"/>
          </w:tcPr>
          <w:p>
            <w:pPr>
              <w:pStyle w:val="24"/>
              <w:spacing w:line="295" w:lineRule="exact"/>
              <w:rPr>
                <w:sz w:val="18"/>
              </w:rPr>
            </w:pPr>
            <w:r>
              <w:rPr>
                <w:sz w:val="18"/>
              </w:rPr>
              <w:t>Microsoft Windows 10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36" w:type="dxa"/>
          </w:tcPr>
          <w:p>
            <w:pPr>
              <w:pStyle w:val="24"/>
              <w:ind w:left="0"/>
              <w:rPr>
                <w:rFonts w:ascii="Times New Roman"/>
                <w:sz w:val="18"/>
              </w:rPr>
            </w:pPr>
          </w:p>
        </w:tc>
        <w:tc>
          <w:tcPr>
            <w:tcW w:w="3991" w:type="dxa"/>
          </w:tcPr>
          <w:p>
            <w:pPr>
              <w:pStyle w:val="24"/>
              <w:spacing w:line="287" w:lineRule="exact"/>
              <w:rPr>
                <w:sz w:val="18"/>
              </w:rPr>
            </w:pPr>
            <w:r>
              <w:rPr>
                <w:sz w:val="18"/>
              </w:rPr>
              <w:t>Microsoft Windows Server 2012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36" w:type="dxa"/>
          </w:tcPr>
          <w:p>
            <w:pPr>
              <w:pStyle w:val="24"/>
              <w:ind w:left="0"/>
              <w:rPr>
                <w:rFonts w:ascii="Times New Roman"/>
                <w:sz w:val="18"/>
              </w:rPr>
            </w:pPr>
          </w:p>
        </w:tc>
        <w:tc>
          <w:tcPr>
            <w:tcW w:w="3991" w:type="dxa"/>
          </w:tcPr>
          <w:p>
            <w:pPr>
              <w:pStyle w:val="24"/>
              <w:spacing w:line="287" w:lineRule="exact"/>
              <w:rPr>
                <w:sz w:val="18"/>
              </w:rPr>
            </w:pPr>
            <w:r>
              <w:rPr>
                <w:sz w:val="18"/>
              </w:rPr>
              <w:t>Microsoft Windows Server 2012 R2 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36" w:type="dxa"/>
            <w:vMerge w:val="restart"/>
          </w:tcPr>
          <w:p>
            <w:pPr>
              <w:pStyle w:val="24"/>
              <w:spacing w:line="324" w:lineRule="exact"/>
              <w:rPr>
                <w:sz w:val="18"/>
              </w:rPr>
            </w:pPr>
            <w:r>
              <w:rPr>
                <w:sz w:val="18"/>
              </w:rPr>
              <w:t>Linux 系统(64 位)</w:t>
            </w:r>
          </w:p>
        </w:tc>
        <w:tc>
          <w:tcPr>
            <w:tcW w:w="3991" w:type="dxa"/>
          </w:tcPr>
          <w:p>
            <w:pPr>
              <w:pStyle w:val="24"/>
              <w:spacing w:line="294" w:lineRule="exact"/>
              <w:rPr>
                <w:sz w:val="18"/>
              </w:rPr>
            </w:pPr>
            <w:r>
              <w:rPr>
                <w:sz w:val="18"/>
              </w:rPr>
              <w:t>CentOS 5.6 及以上、6.x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36" w:type="dxa"/>
            <w:vMerge w:val="continue"/>
            <w:tcBorders>
              <w:top w:val="nil"/>
            </w:tcBorders>
          </w:tcPr>
          <w:p>
            <w:pPr>
              <w:rPr>
                <w:sz w:val="2"/>
                <w:szCs w:val="2"/>
              </w:rPr>
            </w:pPr>
          </w:p>
        </w:tc>
        <w:tc>
          <w:tcPr>
            <w:tcW w:w="3991" w:type="dxa"/>
          </w:tcPr>
          <w:p>
            <w:pPr>
              <w:pStyle w:val="24"/>
              <w:spacing w:line="287" w:lineRule="exact"/>
              <w:rPr>
                <w:sz w:val="18"/>
              </w:rPr>
            </w:pPr>
            <w:r>
              <w:rPr>
                <w:sz w:val="18"/>
              </w:rPr>
              <w:t>Red Hat Enterprise Linux 5.4 及以上、6.x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36" w:type="dxa"/>
            <w:vMerge w:val="continue"/>
            <w:tcBorders>
              <w:top w:val="nil"/>
            </w:tcBorders>
          </w:tcPr>
          <w:p>
            <w:pPr>
              <w:rPr>
                <w:sz w:val="2"/>
                <w:szCs w:val="2"/>
              </w:rPr>
            </w:pPr>
          </w:p>
        </w:tc>
        <w:tc>
          <w:tcPr>
            <w:tcW w:w="3991" w:type="dxa"/>
          </w:tcPr>
          <w:p>
            <w:pPr>
              <w:pStyle w:val="24"/>
              <w:spacing w:line="287" w:lineRule="exact"/>
              <w:rPr>
                <w:sz w:val="18"/>
              </w:rPr>
            </w:pPr>
            <w:r>
              <w:rPr>
                <w:sz w:val="18"/>
              </w:rPr>
              <w:t>SUSE Linux Enterprise Server 11.x</w:t>
            </w:r>
          </w:p>
        </w:tc>
      </w:tr>
    </w:tbl>
    <w:p>
      <w:pPr>
        <w:spacing w:line="287" w:lineRule="exact"/>
        <w:rPr>
          <w:sz w:val="18"/>
        </w:rPr>
        <w:sectPr>
          <w:pgSz w:w="10500" w:h="13040"/>
          <w:pgMar w:top="1180" w:right="620" w:bottom="820" w:left="680" w:header="890" w:footer="632" w:gutter="0"/>
          <w:cols w:space="720" w:num="1"/>
        </w:sectPr>
      </w:pPr>
    </w:p>
    <w:p>
      <w:pPr>
        <w:pStyle w:val="11"/>
        <w:spacing w:before="6" w:after="1"/>
        <w:rPr>
          <w:sz w:val="9"/>
        </w:rPr>
      </w:pPr>
    </w:p>
    <w:tbl>
      <w:tblPr>
        <w:tblStyle w:val="22"/>
        <w:tblW w:w="0" w:type="auto"/>
        <w:tblInd w:w="17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9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636" w:type="dxa"/>
            <w:vMerge w:val="restart"/>
          </w:tcPr>
          <w:p>
            <w:pPr>
              <w:pStyle w:val="24"/>
              <w:ind w:left="0"/>
              <w:rPr>
                <w:rFonts w:ascii="Times New Roman"/>
                <w:sz w:val="16"/>
              </w:rPr>
            </w:pPr>
          </w:p>
        </w:tc>
        <w:tc>
          <w:tcPr>
            <w:tcW w:w="3991" w:type="dxa"/>
          </w:tcPr>
          <w:p>
            <w:pPr>
              <w:pStyle w:val="24"/>
              <w:spacing w:line="287" w:lineRule="exact"/>
              <w:rPr>
                <w:sz w:val="18"/>
              </w:rPr>
            </w:pPr>
            <w:r>
              <w:rPr>
                <w:sz w:val="18"/>
              </w:rPr>
              <w:t>Ubuntu Server 14.04 LTS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636" w:type="dxa"/>
            <w:vMerge w:val="continue"/>
            <w:tcBorders>
              <w:top w:val="nil"/>
            </w:tcBorders>
          </w:tcPr>
          <w:p>
            <w:pPr>
              <w:rPr>
                <w:sz w:val="2"/>
                <w:szCs w:val="2"/>
              </w:rPr>
            </w:pPr>
          </w:p>
        </w:tc>
        <w:tc>
          <w:tcPr>
            <w:tcW w:w="3991" w:type="dxa"/>
          </w:tcPr>
          <w:p>
            <w:pPr>
              <w:pStyle w:val="24"/>
              <w:spacing w:line="294" w:lineRule="exact"/>
              <w:rPr>
                <w:sz w:val="18"/>
                <w:lang w:eastAsia="zh-CN"/>
              </w:rPr>
            </w:pPr>
            <w:r>
              <w:rPr>
                <w:sz w:val="18"/>
                <w:lang w:eastAsia="zh-CN"/>
              </w:rPr>
              <w:t>中标麒麟操作系统服务器版 5.0/6.0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636" w:type="dxa"/>
            <w:vMerge w:val="restart"/>
          </w:tcPr>
          <w:p>
            <w:pPr>
              <w:pStyle w:val="24"/>
              <w:spacing w:line="323" w:lineRule="exact"/>
              <w:rPr>
                <w:sz w:val="18"/>
              </w:rPr>
            </w:pPr>
            <w:r>
              <w:rPr>
                <w:sz w:val="18"/>
              </w:rPr>
              <w:t>Unix 系统(64 位)</w:t>
            </w:r>
          </w:p>
        </w:tc>
        <w:tc>
          <w:tcPr>
            <w:tcW w:w="3991" w:type="dxa"/>
          </w:tcPr>
          <w:p>
            <w:pPr>
              <w:pStyle w:val="24"/>
              <w:spacing w:line="287" w:lineRule="exact"/>
              <w:rPr>
                <w:sz w:val="18"/>
              </w:rPr>
            </w:pPr>
            <w:r>
              <w:rPr>
                <w:sz w:val="18"/>
              </w:rPr>
              <w:t>AIX 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636" w:type="dxa"/>
            <w:vMerge w:val="continue"/>
            <w:tcBorders>
              <w:top w:val="nil"/>
            </w:tcBorders>
          </w:tcPr>
          <w:p>
            <w:pPr>
              <w:rPr>
                <w:sz w:val="2"/>
                <w:szCs w:val="2"/>
              </w:rPr>
            </w:pPr>
          </w:p>
        </w:tc>
        <w:tc>
          <w:tcPr>
            <w:tcW w:w="3991" w:type="dxa"/>
          </w:tcPr>
          <w:p>
            <w:pPr>
              <w:pStyle w:val="24"/>
              <w:spacing w:line="294" w:lineRule="exact"/>
              <w:rPr>
                <w:sz w:val="18"/>
              </w:rPr>
            </w:pPr>
            <w:r>
              <w:rPr>
                <w:sz w:val="18"/>
              </w:rPr>
              <w:t>AIX 6.1</w:t>
            </w:r>
          </w:p>
        </w:tc>
      </w:tr>
    </w:tbl>
    <w:p>
      <w:pPr>
        <w:pStyle w:val="11"/>
        <w:spacing w:before="8"/>
        <w:rPr>
          <w:sz w:val="12"/>
        </w:rPr>
      </w:pPr>
    </w:p>
    <w:p>
      <w:pPr>
        <w:spacing w:before="62"/>
        <w:ind w:right="44"/>
        <w:jc w:val="center"/>
        <w:rPr>
          <w:sz w:val="15"/>
        </w:rPr>
      </w:pPr>
      <w:r>
        <w:rPr>
          <w:sz w:val="15"/>
        </w:rPr>
        <w:t>表 1.4 SuperMap iServer 9D(2019) 支持的中间件列表</w:t>
      </w:r>
    </w:p>
    <w:tbl>
      <w:tblPr>
        <w:tblStyle w:val="22"/>
        <w:tblW w:w="0" w:type="auto"/>
        <w:tblInd w:w="18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2"/>
        <w:gridCol w:w="21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242" w:type="dxa"/>
            <w:shd w:val="clear" w:color="auto" w:fill="D9D9D9"/>
          </w:tcPr>
          <w:p>
            <w:pPr>
              <w:pStyle w:val="24"/>
              <w:spacing w:before="50"/>
              <w:rPr>
                <w:sz w:val="18"/>
              </w:rPr>
            </w:pPr>
            <w:r>
              <w:rPr>
                <w:sz w:val="18"/>
              </w:rPr>
              <w:t>中间件</w:t>
            </w:r>
          </w:p>
        </w:tc>
        <w:tc>
          <w:tcPr>
            <w:tcW w:w="2183" w:type="dxa"/>
            <w:shd w:val="clear" w:color="auto" w:fill="D9D9D9"/>
          </w:tcPr>
          <w:p>
            <w:pPr>
              <w:pStyle w:val="24"/>
              <w:spacing w:before="50"/>
              <w:rPr>
                <w:sz w:val="18"/>
              </w:rPr>
            </w:pPr>
            <w:r>
              <w:rPr>
                <w:sz w:val="18"/>
              </w:rPr>
              <w:t>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242" w:type="dxa"/>
          </w:tcPr>
          <w:p>
            <w:pPr>
              <w:pStyle w:val="24"/>
              <w:spacing w:before="50"/>
              <w:rPr>
                <w:sz w:val="18"/>
              </w:rPr>
            </w:pPr>
            <w:r>
              <w:rPr>
                <w:sz w:val="18"/>
              </w:rPr>
              <w:t>Apache Tomcat</w:t>
            </w:r>
          </w:p>
        </w:tc>
        <w:tc>
          <w:tcPr>
            <w:tcW w:w="2183" w:type="dxa"/>
          </w:tcPr>
          <w:p>
            <w:pPr>
              <w:pStyle w:val="24"/>
              <w:spacing w:before="50"/>
              <w:rPr>
                <w:sz w:val="18"/>
              </w:rPr>
            </w:pPr>
            <w:r>
              <w:rPr>
                <w:sz w:val="18"/>
              </w:rPr>
              <w:t>7.0.x/8.5.x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242" w:type="dxa"/>
          </w:tcPr>
          <w:p>
            <w:pPr>
              <w:pStyle w:val="24"/>
              <w:spacing w:before="50"/>
              <w:rPr>
                <w:sz w:val="18"/>
              </w:rPr>
            </w:pPr>
            <w:r>
              <w:rPr>
                <w:sz w:val="18"/>
              </w:rPr>
              <w:t>GlassFish</w:t>
            </w:r>
          </w:p>
        </w:tc>
        <w:tc>
          <w:tcPr>
            <w:tcW w:w="2183" w:type="dxa"/>
          </w:tcPr>
          <w:p>
            <w:pPr>
              <w:pStyle w:val="24"/>
              <w:spacing w:before="50"/>
              <w:rPr>
                <w:sz w:val="18"/>
              </w:rPr>
            </w:pPr>
            <w:r>
              <w:rPr>
                <w:sz w:val="18"/>
              </w:rPr>
              <w:t>3.x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242" w:type="dxa"/>
          </w:tcPr>
          <w:p>
            <w:pPr>
              <w:pStyle w:val="24"/>
              <w:spacing w:before="43"/>
              <w:rPr>
                <w:sz w:val="18"/>
              </w:rPr>
            </w:pPr>
            <w:r>
              <w:rPr>
                <w:sz w:val="18"/>
              </w:rPr>
              <w:t>IBM WebSphere Application Server</w:t>
            </w:r>
          </w:p>
        </w:tc>
        <w:tc>
          <w:tcPr>
            <w:tcW w:w="2183" w:type="dxa"/>
          </w:tcPr>
          <w:p>
            <w:pPr>
              <w:pStyle w:val="24"/>
              <w:spacing w:before="43"/>
              <w:rPr>
                <w:sz w:val="18"/>
              </w:rPr>
            </w:pPr>
            <w:r>
              <w:rPr>
                <w:sz w:val="18"/>
              </w:rPr>
              <w:t>8.5.5.9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242" w:type="dxa"/>
          </w:tcPr>
          <w:p>
            <w:pPr>
              <w:pStyle w:val="24"/>
              <w:spacing w:before="43"/>
              <w:rPr>
                <w:sz w:val="18"/>
              </w:rPr>
            </w:pPr>
            <w:r>
              <w:rPr>
                <w:sz w:val="18"/>
              </w:rPr>
              <w:t>WildFly Application Server</w:t>
            </w:r>
          </w:p>
        </w:tc>
        <w:tc>
          <w:tcPr>
            <w:tcW w:w="2183" w:type="dxa"/>
          </w:tcPr>
          <w:p>
            <w:pPr>
              <w:pStyle w:val="24"/>
              <w:spacing w:before="43"/>
              <w:rPr>
                <w:sz w:val="18"/>
              </w:rPr>
            </w:pPr>
            <w:r>
              <w:rPr>
                <w:sz w:val="18"/>
              </w:rPr>
              <w:t>10.1.0.Final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242" w:type="dxa"/>
          </w:tcPr>
          <w:p>
            <w:pPr>
              <w:pStyle w:val="24"/>
              <w:spacing w:before="43"/>
              <w:rPr>
                <w:sz w:val="18"/>
              </w:rPr>
            </w:pPr>
            <w:r>
              <w:rPr>
                <w:sz w:val="18"/>
              </w:rPr>
              <w:t>Jetty</w:t>
            </w:r>
          </w:p>
        </w:tc>
        <w:tc>
          <w:tcPr>
            <w:tcW w:w="2183" w:type="dxa"/>
          </w:tcPr>
          <w:p>
            <w:pPr>
              <w:pStyle w:val="24"/>
              <w:spacing w:before="43"/>
              <w:rPr>
                <w:sz w:val="18"/>
              </w:rPr>
            </w:pPr>
            <w:r>
              <w:rPr>
                <w:sz w:val="18"/>
              </w:rPr>
              <w:t>8.x/9.x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242" w:type="dxa"/>
          </w:tcPr>
          <w:p>
            <w:pPr>
              <w:pStyle w:val="24"/>
              <w:spacing w:before="43"/>
              <w:rPr>
                <w:sz w:val="18"/>
              </w:rPr>
            </w:pPr>
            <w:r>
              <w:rPr>
                <w:sz w:val="18"/>
              </w:rPr>
              <w:t>Oracle WebLogic Server</w:t>
            </w:r>
          </w:p>
        </w:tc>
        <w:tc>
          <w:tcPr>
            <w:tcW w:w="2183" w:type="dxa"/>
          </w:tcPr>
          <w:p>
            <w:pPr>
              <w:pStyle w:val="24"/>
              <w:spacing w:before="43"/>
              <w:rPr>
                <w:sz w:val="18"/>
              </w:rPr>
            </w:pPr>
            <w:r>
              <w:rPr>
                <w:sz w:val="18"/>
              </w:rPr>
              <w:t>11g(10.3.5)/12c(12.1.3)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242" w:type="dxa"/>
          </w:tcPr>
          <w:p>
            <w:pPr>
              <w:pStyle w:val="24"/>
              <w:spacing w:before="43"/>
              <w:rPr>
                <w:sz w:val="18"/>
              </w:rPr>
            </w:pPr>
            <w:r>
              <w:rPr>
                <w:sz w:val="18"/>
              </w:rPr>
              <w:t>金蝶 Apusic Application Server</w:t>
            </w:r>
          </w:p>
        </w:tc>
        <w:tc>
          <w:tcPr>
            <w:tcW w:w="2183" w:type="dxa"/>
          </w:tcPr>
          <w:p>
            <w:pPr>
              <w:pStyle w:val="24"/>
              <w:spacing w:before="43"/>
              <w:rPr>
                <w:sz w:val="18"/>
              </w:rPr>
            </w:pPr>
            <w:r>
              <w:rPr>
                <w:sz w:val="18"/>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242" w:type="dxa"/>
          </w:tcPr>
          <w:p>
            <w:pPr>
              <w:pStyle w:val="24"/>
              <w:spacing w:before="43"/>
              <w:rPr>
                <w:sz w:val="18"/>
              </w:rPr>
            </w:pPr>
            <w:r>
              <w:rPr>
                <w:sz w:val="18"/>
              </w:rPr>
              <w:t>东方通 TongWeb</w:t>
            </w:r>
          </w:p>
        </w:tc>
        <w:tc>
          <w:tcPr>
            <w:tcW w:w="2183" w:type="dxa"/>
          </w:tcPr>
          <w:p>
            <w:pPr>
              <w:pStyle w:val="24"/>
              <w:spacing w:before="43"/>
              <w:rPr>
                <w:sz w:val="18"/>
              </w:rPr>
            </w:pPr>
            <w:r>
              <w:rPr>
                <w:sz w:val="18"/>
              </w:rPr>
              <w:t>6.0</w:t>
            </w:r>
          </w:p>
        </w:tc>
      </w:tr>
    </w:tbl>
    <w:p>
      <w:pPr>
        <w:pStyle w:val="11"/>
        <w:spacing w:before="16"/>
        <w:rPr>
          <w:sz w:val="15"/>
        </w:rPr>
      </w:pPr>
    </w:p>
    <w:p>
      <w:pPr>
        <w:spacing w:before="1"/>
        <w:ind w:right="45"/>
        <w:jc w:val="center"/>
        <w:rPr>
          <w:sz w:val="15"/>
        </w:rPr>
      </w:pPr>
      <w:r>
        <w:rPr>
          <w:sz w:val="15"/>
        </w:rPr>
        <w:t>表 1.5 SuperMap iServer 9D(2019) 支持的数据库（或文件格式）列表</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0"/>
        <w:gridCol w:w="6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shd w:val="clear" w:color="auto" w:fill="D9D9D9"/>
          </w:tcPr>
          <w:p>
            <w:pPr>
              <w:pStyle w:val="24"/>
              <w:spacing w:before="42"/>
              <w:rPr>
                <w:sz w:val="18"/>
              </w:rPr>
            </w:pPr>
            <w:r>
              <w:rPr>
                <w:sz w:val="18"/>
              </w:rPr>
              <w:t>数据库(或文件格式)</w:t>
            </w:r>
          </w:p>
        </w:tc>
        <w:tc>
          <w:tcPr>
            <w:tcW w:w="6938" w:type="dxa"/>
            <w:shd w:val="clear" w:color="auto" w:fill="D9D9D9"/>
          </w:tcPr>
          <w:p>
            <w:pPr>
              <w:pStyle w:val="24"/>
              <w:spacing w:before="42"/>
              <w:rPr>
                <w:sz w:val="18"/>
              </w:rPr>
            </w:pPr>
            <w:r>
              <w:rPr>
                <w:sz w:val="18"/>
              </w:rPr>
              <w:t>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tcPr>
          <w:p>
            <w:pPr>
              <w:pStyle w:val="24"/>
              <w:spacing w:before="42"/>
              <w:rPr>
                <w:sz w:val="18"/>
              </w:rPr>
            </w:pPr>
            <w:r>
              <w:rPr>
                <w:sz w:val="18"/>
              </w:rPr>
              <w:t>微软 SQL Server</w:t>
            </w:r>
          </w:p>
        </w:tc>
        <w:tc>
          <w:tcPr>
            <w:tcW w:w="6938" w:type="dxa"/>
          </w:tcPr>
          <w:p>
            <w:pPr>
              <w:pStyle w:val="24"/>
              <w:spacing w:before="42"/>
              <w:rPr>
                <w:sz w:val="18"/>
              </w:rPr>
            </w:pPr>
            <w:r>
              <w:rPr>
                <w:sz w:val="18"/>
              </w:rPr>
              <w:t>2000/2005/2008/2012（仅 Windows 平台支持）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tcPr>
          <w:p>
            <w:pPr>
              <w:pStyle w:val="24"/>
              <w:spacing w:before="42"/>
              <w:rPr>
                <w:sz w:val="18"/>
              </w:rPr>
            </w:pPr>
            <w:r>
              <w:rPr>
                <w:sz w:val="18"/>
              </w:rPr>
              <w:t>甲骨文 Oracle</w:t>
            </w:r>
          </w:p>
        </w:tc>
        <w:tc>
          <w:tcPr>
            <w:tcW w:w="6938" w:type="dxa"/>
          </w:tcPr>
          <w:p>
            <w:pPr>
              <w:pStyle w:val="24"/>
              <w:spacing w:before="42"/>
              <w:rPr>
                <w:sz w:val="18"/>
              </w:rPr>
            </w:pPr>
            <w:r>
              <w:rPr>
                <w:sz w:val="18"/>
              </w:rPr>
              <w:t>9i/10g/11g/12c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tcPr>
          <w:p>
            <w:pPr>
              <w:pStyle w:val="24"/>
              <w:spacing w:before="42"/>
              <w:rPr>
                <w:sz w:val="18"/>
              </w:rPr>
            </w:pPr>
            <w:r>
              <w:rPr>
                <w:sz w:val="18"/>
              </w:rPr>
              <w:t>甲骨文Oracle Spatial</w:t>
            </w:r>
          </w:p>
        </w:tc>
        <w:tc>
          <w:tcPr>
            <w:tcW w:w="6938" w:type="dxa"/>
          </w:tcPr>
          <w:p>
            <w:pPr>
              <w:pStyle w:val="24"/>
              <w:spacing w:before="42"/>
              <w:rPr>
                <w:sz w:val="18"/>
                <w:lang w:eastAsia="zh-CN"/>
              </w:rPr>
            </w:pPr>
            <w:r>
              <w:rPr>
                <w:spacing w:val="-1"/>
                <w:sz w:val="18"/>
                <w:lang w:eastAsia="zh-CN"/>
              </w:rPr>
              <w:t>9i/10g/11g（</w:t>
            </w:r>
            <w:r>
              <w:rPr>
                <w:spacing w:val="-7"/>
                <w:sz w:val="18"/>
                <w:lang w:eastAsia="zh-CN"/>
              </w:rPr>
              <w:t>所有版本目前都仅支持点、线、面、文本、栅格、影像和纯属性数据集</w:t>
            </w:r>
            <w:r>
              <w:rPr>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960" w:type="dxa"/>
          </w:tcPr>
          <w:p>
            <w:pPr>
              <w:pStyle w:val="24"/>
              <w:spacing w:before="42"/>
              <w:rPr>
                <w:sz w:val="18"/>
              </w:rPr>
            </w:pPr>
            <w:r>
              <w:rPr>
                <w:sz w:val="18"/>
              </w:rPr>
              <w:t>人大金仓 KingBase</w:t>
            </w:r>
          </w:p>
        </w:tc>
        <w:tc>
          <w:tcPr>
            <w:tcW w:w="6938" w:type="dxa"/>
          </w:tcPr>
          <w:p>
            <w:pPr>
              <w:pStyle w:val="24"/>
              <w:spacing w:before="42"/>
              <w:rPr>
                <w:sz w:val="18"/>
              </w:rPr>
            </w:pPr>
            <w:r>
              <w:rPr>
                <w:sz w:val="18"/>
              </w:rPr>
              <w:t>KingbaseES V4 / KingbaseES V6(仅 Windows 平台支持)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tcPr>
          <w:p>
            <w:pPr>
              <w:pStyle w:val="24"/>
              <w:spacing w:before="49"/>
              <w:rPr>
                <w:sz w:val="18"/>
              </w:rPr>
            </w:pPr>
            <w:r>
              <w:rPr>
                <w:sz w:val="18"/>
              </w:rPr>
              <w:t>博 阳 BeyonDB</w:t>
            </w:r>
          </w:p>
        </w:tc>
        <w:tc>
          <w:tcPr>
            <w:tcW w:w="6938" w:type="dxa"/>
          </w:tcPr>
          <w:p>
            <w:pPr>
              <w:pStyle w:val="24"/>
              <w:spacing w:before="49"/>
              <w:rPr>
                <w:sz w:val="18"/>
              </w:rPr>
            </w:pPr>
            <w:r>
              <w:rPr>
                <w:sz w:val="18"/>
              </w:rPr>
              <w:t>BeyonDB 最新版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tcPr>
          <w:p>
            <w:pPr>
              <w:pStyle w:val="24"/>
              <w:spacing w:before="49"/>
              <w:rPr>
                <w:sz w:val="18"/>
              </w:rPr>
            </w:pPr>
            <w:r>
              <w:rPr>
                <w:sz w:val="18"/>
              </w:rPr>
              <w:t>IBM DB2</w:t>
            </w:r>
          </w:p>
        </w:tc>
        <w:tc>
          <w:tcPr>
            <w:tcW w:w="6938" w:type="dxa"/>
          </w:tcPr>
          <w:p>
            <w:pPr>
              <w:pStyle w:val="24"/>
              <w:spacing w:before="49"/>
              <w:rPr>
                <w:sz w:val="18"/>
              </w:rPr>
            </w:pPr>
            <w:r>
              <w:rPr>
                <w:sz w:val="18"/>
              </w:rPr>
              <w:t>9.7 及 10.5 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tcPr>
          <w:p>
            <w:pPr>
              <w:pStyle w:val="24"/>
              <w:spacing w:before="49"/>
              <w:rPr>
                <w:sz w:val="18"/>
              </w:rPr>
            </w:pPr>
            <w:r>
              <w:rPr>
                <w:sz w:val="18"/>
              </w:rPr>
              <w:t>PostgreSQL</w:t>
            </w:r>
          </w:p>
        </w:tc>
        <w:tc>
          <w:tcPr>
            <w:tcW w:w="6938" w:type="dxa"/>
          </w:tcPr>
          <w:p>
            <w:pPr>
              <w:pStyle w:val="24"/>
              <w:spacing w:before="49"/>
              <w:rPr>
                <w:sz w:val="18"/>
              </w:rPr>
            </w:pPr>
            <w:r>
              <w:rPr>
                <w:sz w:val="18"/>
              </w:rPr>
              <w:t>8.3 及以上版本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tcPr>
          <w:p>
            <w:pPr>
              <w:pStyle w:val="24"/>
              <w:spacing w:before="49"/>
              <w:rPr>
                <w:sz w:val="18"/>
              </w:rPr>
            </w:pPr>
            <w:r>
              <w:rPr>
                <w:sz w:val="18"/>
              </w:rPr>
              <w:t>MySQL</w:t>
            </w:r>
          </w:p>
        </w:tc>
        <w:tc>
          <w:tcPr>
            <w:tcW w:w="6938" w:type="dxa"/>
          </w:tcPr>
          <w:p>
            <w:pPr>
              <w:pStyle w:val="24"/>
              <w:spacing w:before="49"/>
              <w:rPr>
                <w:sz w:val="18"/>
                <w:lang w:eastAsia="zh-CN"/>
              </w:rPr>
            </w:pPr>
            <w:r>
              <w:rPr>
                <w:sz w:val="18"/>
                <w:lang w:eastAsia="zh-CN"/>
              </w:rPr>
              <w:t>5.6.16 及以上版本（仅 64 位版本支持）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960" w:type="dxa"/>
          </w:tcPr>
          <w:p>
            <w:pPr>
              <w:pStyle w:val="24"/>
              <w:spacing w:before="49"/>
              <w:rPr>
                <w:sz w:val="18"/>
              </w:rPr>
            </w:pPr>
            <w:r>
              <w:rPr>
                <w:sz w:val="18"/>
              </w:rPr>
              <w:t>UDB</w:t>
            </w:r>
          </w:p>
        </w:tc>
        <w:tc>
          <w:tcPr>
            <w:tcW w:w="6938" w:type="dxa"/>
          </w:tcPr>
          <w:p>
            <w:pPr>
              <w:pStyle w:val="24"/>
              <w:spacing w:before="49"/>
              <w:rPr>
                <w:sz w:val="18"/>
                <w:lang w:eastAsia="zh-CN"/>
              </w:rPr>
            </w:pPr>
            <w:r>
              <w:rPr>
                <w:sz w:val="18"/>
                <w:lang w:eastAsia="zh-CN"/>
              </w:rPr>
              <w:t>超图 UDB 跨平台文件型数据格式</w:t>
            </w:r>
          </w:p>
        </w:tc>
      </w:tr>
    </w:tbl>
    <w:p>
      <w:pPr>
        <w:rPr>
          <w:sz w:val="18"/>
          <w:lang w:eastAsia="zh-CN"/>
        </w:rPr>
        <w:sectPr>
          <w:pgSz w:w="10500" w:h="13040"/>
          <w:pgMar w:top="1060" w:right="620" w:bottom="820" w:left="680" w:header="768" w:footer="632" w:gutter="0"/>
          <w:cols w:space="720" w:num="1"/>
        </w:sectPr>
      </w:pPr>
    </w:p>
    <w:p>
      <w:pPr>
        <w:pStyle w:val="11"/>
        <w:rPr>
          <w:sz w:val="7"/>
          <w:lang w:eastAsia="zh-CN"/>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0"/>
        <w:gridCol w:w="69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tcPr>
          <w:p>
            <w:pPr>
              <w:pStyle w:val="24"/>
              <w:spacing w:before="57"/>
              <w:rPr>
                <w:sz w:val="18"/>
              </w:rPr>
            </w:pPr>
            <w:r>
              <w:rPr>
                <w:sz w:val="18"/>
              </w:rPr>
              <w:t>SIT</w:t>
            </w:r>
          </w:p>
        </w:tc>
        <w:tc>
          <w:tcPr>
            <w:tcW w:w="6938" w:type="dxa"/>
          </w:tcPr>
          <w:p>
            <w:pPr>
              <w:pStyle w:val="24"/>
              <w:spacing w:before="57"/>
              <w:rPr>
                <w:sz w:val="18"/>
              </w:rPr>
            </w:pPr>
            <w:r>
              <w:rPr>
                <w:sz w:val="18"/>
              </w:rPr>
              <w:t>超图自定义影像格式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60" w:type="dxa"/>
          </w:tcPr>
          <w:p>
            <w:pPr>
              <w:pStyle w:val="24"/>
              <w:spacing w:before="56"/>
              <w:rPr>
                <w:sz w:val="18"/>
              </w:rPr>
            </w:pPr>
            <w:r>
              <w:rPr>
                <w:sz w:val="18"/>
              </w:rPr>
              <w:t>SCI</w:t>
            </w:r>
          </w:p>
        </w:tc>
        <w:tc>
          <w:tcPr>
            <w:tcW w:w="6938" w:type="dxa"/>
          </w:tcPr>
          <w:p>
            <w:pPr>
              <w:pStyle w:val="24"/>
              <w:spacing w:before="56"/>
              <w:rPr>
                <w:sz w:val="18"/>
                <w:lang w:eastAsia="zh-CN"/>
              </w:rPr>
            </w:pPr>
            <w:r>
              <w:rPr>
                <w:sz w:val="18"/>
                <w:lang w:eastAsia="zh-CN"/>
              </w:rPr>
              <w:t>二维地图缓存配置文件格式 SCI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960" w:type="dxa"/>
          </w:tcPr>
          <w:p>
            <w:pPr>
              <w:pStyle w:val="24"/>
              <w:spacing w:before="56"/>
              <w:rPr>
                <w:sz w:val="18"/>
              </w:rPr>
            </w:pPr>
            <w:r>
              <w:rPr>
                <w:sz w:val="18"/>
              </w:rPr>
              <w:t>通用影像格式</w:t>
            </w:r>
          </w:p>
        </w:tc>
        <w:tc>
          <w:tcPr>
            <w:tcW w:w="6938" w:type="dxa"/>
          </w:tcPr>
          <w:p>
            <w:pPr>
              <w:pStyle w:val="24"/>
              <w:spacing w:before="56"/>
              <w:rPr>
                <w:sz w:val="18"/>
              </w:rPr>
            </w:pPr>
            <w:r>
              <w:rPr>
                <w:sz w:val="18"/>
              </w:rPr>
              <w:t>如 BMP，JPG，TIFF 等</w:t>
            </w:r>
          </w:p>
        </w:tc>
      </w:tr>
    </w:tbl>
    <w:p>
      <w:pPr>
        <w:pStyle w:val="11"/>
        <w:spacing w:before="9"/>
        <w:rPr>
          <w:sz w:val="12"/>
        </w:rPr>
      </w:pPr>
    </w:p>
    <w:p>
      <w:pPr>
        <w:spacing w:before="62"/>
        <w:ind w:right="44"/>
        <w:jc w:val="center"/>
        <w:rPr>
          <w:sz w:val="15"/>
        </w:rPr>
      </w:pPr>
      <w:r>
        <w:rPr>
          <w:sz w:val="15"/>
        </w:rPr>
        <w:t>表 1.6 SuperMap iServer 9D(2019) 支持的 OGC 标准列表</w:t>
      </w:r>
    </w:p>
    <w:tbl>
      <w:tblPr>
        <w:tblStyle w:val="22"/>
        <w:tblW w:w="0" w:type="auto"/>
        <w:tblInd w:w="2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3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3" w:type="dxa"/>
            <w:shd w:val="clear" w:color="auto" w:fill="D9D9D9"/>
          </w:tcPr>
          <w:p>
            <w:pPr>
              <w:pStyle w:val="24"/>
              <w:spacing w:before="49"/>
              <w:rPr>
                <w:sz w:val="18"/>
              </w:rPr>
            </w:pPr>
            <w:r>
              <w:rPr>
                <w:sz w:val="18"/>
              </w:rPr>
              <w:t>OGC 标准</w:t>
            </w:r>
          </w:p>
        </w:tc>
        <w:tc>
          <w:tcPr>
            <w:tcW w:w="3841" w:type="dxa"/>
            <w:shd w:val="clear" w:color="auto" w:fill="D9D9D9"/>
          </w:tcPr>
          <w:p>
            <w:pPr>
              <w:pStyle w:val="24"/>
              <w:spacing w:before="49"/>
              <w:rPr>
                <w:sz w:val="18"/>
              </w:rPr>
            </w:pPr>
            <w:r>
              <w:rPr>
                <w:sz w:val="18"/>
              </w:rPr>
              <w:t>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3" w:type="dxa"/>
          </w:tcPr>
          <w:p>
            <w:pPr>
              <w:pStyle w:val="24"/>
              <w:spacing w:before="49"/>
              <w:rPr>
                <w:sz w:val="18"/>
              </w:rPr>
            </w:pPr>
            <w:r>
              <w:rPr>
                <w:sz w:val="18"/>
              </w:rPr>
              <w:t>CSW</w:t>
            </w:r>
          </w:p>
        </w:tc>
        <w:tc>
          <w:tcPr>
            <w:tcW w:w="3841" w:type="dxa"/>
          </w:tcPr>
          <w:p>
            <w:pPr>
              <w:pStyle w:val="24"/>
              <w:spacing w:before="49"/>
              <w:rPr>
                <w:sz w:val="18"/>
              </w:rPr>
            </w:pPr>
            <w:r>
              <w:rPr>
                <w:sz w:val="18"/>
              </w:rPr>
              <w:t>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3" w:type="dxa"/>
          </w:tcPr>
          <w:p>
            <w:pPr>
              <w:pStyle w:val="24"/>
              <w:spacing w:before="49"/>
              <w:rPr>
                <w:sz w:val="18"/>
              </w:rPr>
            </w:pPr>
            <w:r>
              <w:rPr>
                <w:sz w:val="18"/>
              </w:rPr>
              <w:t>WMS</w:t>
            </w:r>
          </w:p>
        </w:tc>
        <w:tc>
          <w:tcPr>
            <w:tcW w:w="3841" w:type="dxa"/>
          </w:tcPr>
          <w:p>
            <w:pPr>
              <w:pStyle w:val="24"/>
              <w:spacing w:before="49"/>
              <w:rPr>
                <w:sz w:val="18"/>
              </w:rPr>
            </w:pPr>
            <w:r>
              <w:rPr>
                <w:sz w:val="18"/>
              </w:rPr>
              <w:t>1.1.1/1.3.0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3" w:type="dxa"/>
          </w:tcPr>
          <w:p>
            <w:pPr>
              <w:pStyle w:val="24"/>
              <w:spacing w:before="42"/>
              <w:rPr>
                <w:sz w:val="18"/>
              </w:rPr>
            </w:pPr>
            <w:r>
              <w:rPr>
                <w:sz w:val="18"/>
              </w:rPr>
              <w:t>WFS</w:t>
            </w:r>
          </w:p>
        </w:tc>
        <w:tc>
          <w:tcPr>
            <w:tcW w:w="3841" w:type="dxa"/>
          </w:tcPr>
          <w:p>
            <w:pPr>
              <w:pStyle w:val="24"/>
              <w:spacing w:before="42"/>
              <w:rPr>
                <w:sz w:val="18"/>
              </w:rPr>
            </w:pPr>
            <w:r>
              <w:rPr>
                <w:sz w:val="18"/>
              </w:rPr>
              <w:t>1.0.0/2.0.0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3" w:type="dxa"/>
          </w:tcPr>
          <w:p>
            <w:pPr>
              <w:pStyle w:val="24"/>
              <w:spacing w:before="42"/>
              <w:rPr>
                <w:sz w:val="18"/>
              </w:rPr>
            </w:pPr>
            <w:r>
              <w:rPr>
                <w:sz w:val="18"/>
              </w:rPr>
              <w:t>WCS</w:t>
            </w:r>
          </w:p>
        </w:tc>
        <w:tc>
          <w:tcPr>
            <w:tcW w:w="3841" w:type="dxa"/>
          </w:tcPr>
          <w:p>
            <w:pPr>
              <w:pStyle w:val="24"/>
              <w:spacing w:before="42"/>
              <w:rPr>
                <w:sz w:val="18"/>
              </w:rPr>
            </w:pPr>
            <w:r>
              <w:rPr>
                <w:sz w:val="18"/>
              </w:rPr>
              <w:t>1.1.1/1.1.2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3" w:type="dxa"/>
          </w:tcPr>
          <w:p>
            <w:pPr>
              <w:pStyle w:val="24"/>
              <w:spacing w:before="42"/>
              <w:rPr>
                <w:sz w:val="18"/>
              </w:rPr>
            </w:pPr>
            <w:r>
              <w:rPr>
                <w:sz w:val="18"/>
              </w:rPr>
              <w:t>KML</w:t>
            </w:r>
          </w:p>
        </w:tc>
        <w:tc>
          <w:tcPr>
            <w:tcW w:w="3841" w:type="dxa"/>
          </w:tcPr>
          <w:p>
            <w:pPr>
              <w:pStyle w:val="24"/>
              <w:spacing w:before="42"/>
              <w:rPr>
                <w:sz w:val="18"/>
              </w:rPr>
            </w:pPr>
            <w:r>
              <w:rPr>
                <w:sz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3" w:type="dxa"/>
          </w:tcPr>
          <w:p>
            <w:pPr>
              <w:pStyle w:val="24"/>
              <w:spacing w:before="42"/>
              <w:rPr>
                <w:sz w:val="18"/>
              </w:rPr>
            </w:pPr>
            <w:r>
              <w:rPr>
                <w:sz w:val="18"/>
              </w:rPr>
              <w:t>WMTS</w:t>
            </w:r>
          </w:p>
        </w:tc>
        <w:tc>
          <w:tcPr>
            <w:tcW w:w="3841" w:type="dxa"/>
          </w:tcPr>
          <w:p>
            <w:pPr>
              <w:pStyle w:val="24"/>
              <w:spacing w:before="42"/>
              <w:rPr>
                <w:sz w:val="18"/>
              </w:rPr>
            </w:pPr>
            <w:r>
              <w:rPr>
                <w:sz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23" w:type="dxa"/>
          </w:tcPr>
          <w:p>
            <w:pPr>
              <w:pStyle w:val="24"/>
              <w:spacing w:before="42"/>
              <w:rPr>
                <w:sz w:val="18"/>
              </w:rPr>
            </w:pPr>
            <w:r>
              <w:rPr>
                <w:sz w:val="18"/>
              </w:rPr>
              <w:t>WPS</w:t>
            </w:r>
          </w:p>
        </w:tc>
        <w:tc>
          <w:tcPr>
            <w:tcW w:w="3841" w:type="dxa"/>
          </w:tcPr>
          <w:p>
            <w:pPr>
              <w:pStyle w:val="24"/>
              <w:spacing w:before="42"/>
              <w:rPr>
                <w:sz w:val="18"/>
              </w:rPr>
            </w:pPr>
            <w:r>
              <w:rPr>
                <w:sz w:val="18"/>
              </w:rPr>
              <w:t>1.0.0</w:t>
            </w:r>
          </w:p>
        </w:tc>
      </w:tr>
    </w:tbl>
    <w:p>
      <w:pPr>
        <w:pStyle w:val="11"/>
        <w:spacing w:before="2"/>
        <w:rPr>
          <w:sz w:val="13"/>
        </w:rPr>
      </w:pPr>
    </w:p>
    <w:p>
      <w:pPr>
        <w:ind w:right="44"/>
        <w:jc w:val="center"/>
        <w:rPr>
          <w:sz w:val="15"/>
        </w:rPr>
      </w:pPr>
      <w:r>
        <w:rPr>
          <w:sz w:val="15"/>
        </w:rPr>
        <w:t>表 1.7 SuperMap iServer 9D(2019) 支持的浏览器列表</w:t>
      </w:r>
    </w:p>
    <w:tbl>
      <w:tblPr>
        <w:tblStyle w:val="22"/>
        <w:tblW w:w="0" w:type="auto"/>
        <w:tblInd w:w="13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138"/>
        <w:gridCol w:w="2831"/>
        <w:gridCol w:w="1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58" w:type="dxa"/>
            <w:shd w:val="clear" w:color="auto" w:fill="D9D9D9"/>
          </w:tcPr>
          <w:p>
            <w:pPr>
              <w:pStyle w:val="24"/>
              <w:spacing w:before="60" w:line="223" w:lineRule="auto"/>
              <w:ind w:right="220"/>
              <w:rPr>
                <w:sz w:val="18"/>
              </w:rPr>
            </w:pPr>
            <w:r>
              <w:rPr>
                <w:sz w:val="18"/>
              </w:rPr>
              <w:t>浏览器\ 客户端</w:t>
            </w:r>
          </w:p>
        </w:tc>
        <w:tc>
          <w:tcPr>
            <w:tcW w:w="1138" w:type="dxa"/>
            <w:shd w:val="clear" w:color="auto" w:fill="D9D9D9"/>
          </w:tcPr>
          <w:p>
            <w:pPr>
              <w:pStyle w:val="24"/>
              <w:spacing w:before="60" w:line="223" w:lineRule="auto"/>
              <w:ind w:right="140"/>
              <w:rPr>
                <w:sz w:val="18"/>
              </w:rPr>
            </w:pPr>
            <w:r>
              <w:rPr>
                <w:sz w:val="18"/>
              </w:rPr>
              <w:t>iClient for JavaScript</w:t>
            </w:r>
          </w:p>
          <w:p>
            <w:pPr>
              <w:pStyle w:val="24"/>
              <w:spacing w:before="43"/>
              <w:rPr>
                <w:sz w:val="18"/>
              </w:rPr>
            </w:pPr>
            <w:r>
              <w:rPr>
                <w:sz w:val="18"/>
              </w:rPr>
              <w:t>(PC 端)</w:t>
            </w:r>
          </w:p>
        </w:tc>
        <w:tc>
          <w:tcPr>
            <w:tcW w:w="2831" w:type="dxa"/>
            <w:shd w:val="clear" w:color="auto" w:fill="D9D9D9"/>
          </w:tcPr>
          <w:p>
            <w:pPr>
              <w:pStyle w:val="24"/>
              <w:spacing w:before="43"/>
              <w:rPr>
                <w:sz w:val="18"/>
              </w:rPr>
            </w:pPr>
            <w:r>
              <w:rPr>
                <w:sz w:val="18"/>
              </w:rPr>
              <w:t>iClient for JavaScript (移动终端)</w:t>
            </w:r>
          </w:p>
        </w:tc>
        <w:tc>
          <w:tcPr>
            <w:tcW w:w="1462" w:type="dxa"/>
            <w:shd w:val="clear" w:color="auto" w:fill="D9D9D9"/>
          </w:tcPr>
          <w:p>
            <w:pPr>
              <w:pStyle w:val="24"/>
              <w:spacing w:before="60" w:line="223" w:lineRule="auto"/>
              <w:ind w:left="111"/>
              <w:rPr>
                <w:sz w:val="18"/>
              </w:rPr>
            </w:pPr>
            <w:r>
              <w:rPr>
                <w:sz w:val="18"/>
              </w:rPr>
              <w:t>iClient3D for WebGL/Plugin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58" w:type="dxa"/>
          </w:tcPr>
          <w:p>
            <w:pPr>
              <w:pStyle w:val="24"/>
              <w:spacing w:line="317" w:lineRule="exact"/>
              <w:rPr>
                <w:sz w:val="18"/>
              </w:rPr>
            </w:pPr>
            <w:r>
              <w:rPr>
                <w:sz w:val="18"/>
              </w:rPr>
              <w:t>Firefox</w:t>
            </w:r>
          </w:p>
        </w:tc>
        <w:tc>
          <w:tcPr>
            <w:tcW w:w="1138" w:type="dxa"/>
          </w:tcPr>
          <w:p>
            <w:pPr>
              <w:pStyle w:val="24"/>
              <w:spacing w:line="306" w:lineRule="exact"/>
              <w:rPr>
                <w:sz w:val="18"/>
              </w:rPr>
            </w:pPr>
            <w:r>
              <w:rPr>
                <w:sz w:val="18"/>
              </w:rPr>
              <w:t>2.0 及以上</w:t>
            </w:r>
          </w:p>
          <w:p>
            <w:pPr>
              <w:pStyle w:val="24"/>
              <w:spacing w:line="290" w:lineRule="exact"/>
              <w:rPr>
                <w:sz w:val="18"/>
              </w:rPr>
            </w:pPr>
            <w:r>
              <w:rPr>
                <w:sz w:val="18"/>
              </w:rPr>
              <w:t>系列</w:t>
            </w:r>
          </w:p>
        </w:tc>
        <w:tc>
          <w:tcPr>
            <w:tcW w:w="2831" w:type="dxa"/>
          </w:tcPr>
          <w:p>
            <w:pPr>
              <w:pStyle w:val="24"/>
              <w:spacing w:line="306" w:lineRule="exact"/>
              <w:rPr>
                <w:sz w:val="18"/>
              </w:rPr>
            </w:pPr>
            <w:r>
              <w:rPr>
                <w:sz w:val="18"/>
              </w:rPr>
              <w:t>Android 2.1+ 系统下的 Firefox</w:t>
            </w:r>
          </w:p>
          <w:p>
            <w:pPr>
              <w:pStyle w:val="24"/>
              <w:spacing w:line="290" w:lineRule="exact"/>
              <w:rPr>
                <w:sz w:val="18"/>
              </w:rPr>
            </w:pPr>
            <w:r>
              <w:rPr>
                <w:sz w:val="18"/>
              </w:rPr>
              <w:t>for Mobile</w:t>
            </w:r>
          </w:p>
        </w:tc>
        <w:tc>
          <w:tcPr>
            <w:tcW w:w="1462" w:type="dxa"/>
          </w:tcPr>
          <w:p>
            <w:pPr>
              <w:pStyle w:val="24"/>
              <w:spacing w:line="317" w:lineRule="exact"/>
              <w:ind w:left="111"/>
              <w:rPr>
                <w:sz w:val="18"/>
              </w:rPr>
            </w:pPr>
            <w:r>
              <w:rPr>
                <w:sz w:val="18"/>
              </w:rPr>
              <w:t>3.0 及以上系列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958" w:type="dxa"/>
          </w:tcPr>
          <w:p>
            <w:pPr>
              <w:pStyle w:val="24"/>
              <w:spacing w:line="317" w:lineRule="exact"/>
              <w:rPr>
                <w:sz w:val="18"/>
              </w:rPr>
            </w:pPr>
            <w:r>
              <w:rPr>
                <w:sz w:val="18"/>
              </w:rPr>
              <w:t>IE</w:t>
            </w:r>
          </w:p>
        </w:tc>
        <w:tc>
          <w:tcPr>
            <w:tcW w:w="1138" w:type="dxa"/>
          </w:tcPr>
          <w:p>
            <w:pPr>
              <w:pStyle w:val="24"/>
              <w:spacing w:before="2" w:line="223" w:lineRule="auto"/>
              <w:ind w:right="131"/>
              <w:rPr>
                <w:sz w:val="18"/>
              </w:rPr>
            </w:pPr>
            <w:r>
              <w:rPr>
                <w:sz w:val="18"/>
              </w:rPr>
              <w:t>6.0 及以上系列</w:t>
            </w:r>
          </w:p>
        </w:tc>
        <w:tc>
          <w:tcPr>
            <w:tcW w:w="2831" w:type="dxa"/>
          </w:tcPr>
          <w:p>
            <w:pPr>
              <w:pStyle w:val="24"/>
              <w:spacing w:before="2" w:line="223" w:lineRule="auto"/>
              <w:rPr>
                <w:sz w:val="18"/>
              </w:rPr>
            </w:pPr>
            <w:r>
              <w:rPr>
                <w:sz w:val="18"/>
              </w:rPr>
              <w:t>WP 7.5 终端的Internet Explorer Mobile（包括基于 IE 内核的 QQ</w:t>
            </w:r>
          </w:p>
          <w:p>
            <w:pPr>
              <w:pStyle w:val="24"/>
              <w:spacing w:line="287" w:lineRule="exact"/>
              <w:rPr>
                <w:sz w:val="18"/>
              </w:rPr>
            </w:pPr>
            <w:r>
              <w:rPr>
                <w:sz w:val="18"/>
              </w:rPr>
              <w:t>浏览器和 UC 浏览器）</w:t>
            </w:r>
          </w:p>
        </w:tc>
        <w:tc>
          <w:tcPr>
            <w:tcW w:w="1462" w:type="dxa"/>
          </w:tcPr>
          <w:p>
            <w:pPr>
              <w:pStyle w:val="24"/>
              <w:spacing w:line="317" w:lineRule="exact"/>
              <w:ind w:left="111"/>
              <w:rPr>
                <w:sz w:val="18"/>
              </w:rPr>
            </w:pPr>
            <w:r>
              <w:rPr>
                <w:sz w:val="18"/>
              </w:rPr>
              <w:t>6.0 及以上系列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58" w:type="dxa"/>
          </w:tcPr>
          <w:p>
            <w:pPr>
              <w:pStyle w:val="24"/>
              <w:spacing w:line="306" w:lineRule="exact"/>
              <w:rPr>
                <w:sz w:val="18"/>
              </w:rPr>
            </w:pPr>
            <w:r>
              <w:rPr>
                <w:sz w:val="18"/>
              </w:rPr>
              <w:t>Apple</w:t>
            </w:r>
          </w:p>
          <w:p>
            <w:pPr>
              <w:pStyle w:val="24"/>
              <w:spacing w:line="291" w:lineRule="exact"/>
              <w:rPr>
                <w:sz w:val="18"/>
              </w:rPr>
            </w:pPr>
            <w:r>
              <w:rPr>
                <w:sz w:val="18"/>
              </w:rPr>
              <w:t>Safari</w:t>
            </w:r>
          </w:p>
        </w:tc>
        <w:tc>
          <w:tcPr>
            <w:tcW w:w="1138" w:type="dxa"/>
          </w:tcPr>
          <w:p>
            <w:pPr>
              <w:pStyle w:val="24"/>
              <w:spacing w:line="306" w:lineRule="exact"/>
              <w:rPr>
                <w:sz w:val="18"/>
              </w:rPr>
            </w:pPr>
            <w:r>
              <w:rPr>
                <w:sz w:val="18"/>
              </w:rPr>
              <w:t>3.0 及以上</w:t>
            </w:r>
          </w:p>
          <w:p>
            <w:pPr>
              <w:pStyle w:val="24"/>
              <w:spacing w:line="291" w:lineRule="exact"/>
              <w:rPr>
                <w:sz w:val="18"/>
              </w:rPr>
            </w:pPr>
            <w:r>
              <w:rPr>
                <w:sz w:val="18"/>
              </w:rPr>
              <w:t>系列</w:t>
            </w:r>
          </w:p>
        </w:tc>
        <w:tc>
          <w:tcPr>
            <w:tcW w:w="2831" w:type="dxa"/>
          </w:tcPr>
          <w:p>
            <w:pPr>
              <w:pStyle w:val="24"/>
              <w:spacing w:line="306" w:lineRule="exact"/>
              <w:rPr>
                <w:sz w:val="18"/>
              </w:rPr>
            </w:pPr>
            <w:r>
              <w:rPr>
                <w:sz w:val="18"/>
              </w:rPr>
              <w:t>iOS 4.0+系统下的</w:t>
            </w:r>
          </w:p>
          <w:p>
            <w:pPr>
              <w:pStyle w:val="24"/>
              <w:spacing w:line="291" w:lineRule="exact"/>
              <w:rPr>
                <w:sz w:val="18"/>
              </w:rPr>
            </w:pPr>
            <w:r>
              <w:rPr>
                <w:sz w:val="18"/>
              </w:rPr>
              <w:t>Safari for iOS</w:t>
            </w:r>
          </w:p>
        </w:tc>
        <w:tc>
          <w:tcPr>
            <w:tcW w:w="1462" w:type="dxa"/>
          </w:tcPr>
          <w:p>
            <w:pPr>
              <w:pStyle w:val="24"/>
              <w:spacing w:line="317" w:lineRule="exact"/>
              <w:ind w:left="111"/>
              <w:rPr>
                <w:sz w:val="18"/>
              </w:rPr>
            </w:pPr>
            <w:r>
              <w:rPr>
                <w:sz w:val="18"/>
              </w:rPr>
              <w:t>4.0 及以上系列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58" w:type="dxa"/>
          </w:tcPr>
          <w:p>
            <w:pPr>
              <w:pStyle w:val="24"/>
              <w:spacing w:line="317" w:lineRule="exact"/>
              <w:rPr>
                <w:sz w:val="18"/>
              </w:rPr>
            </w:pPr>
            <w:r>
              <w:rPr>
                <w:sz w:val="18"/>
              </w:rPr>
              <w:t>Opera</w:t>
            </w:r>
          </w:p>
        </w:tc>
        <w:tc>
          <w:tcPr>
            <w:tcW w:w="1138" w:type="dxa"/>
          </w:tcPr>
          <w:p>
            <w:pPr>
              <w:pStyle w:val="24"/>
              <w:spacing w:line="306" w:lineRule="exact"/>
              <w:rPr>
                <w:sz w:val="18"/>
              </w:rPr>
            </w:pPr>
            <w:r>
              <w:rPr>
                <w:sz w:val="18"/>
              </w:rPr>
              <w:t>9.5 及以上</w:t>
            </w:r>
          </w:p>
          <w:p>
            <w:pPr>
              <w:pStyle w:val="24"/>
              <w:spacing w:line="291" w:lineRule="exact"/>
              <w:rPr>
                <w:sz w:val="18"/>
              </w:rPr>
            </w:pPr>
            <w:r>
              <w:rPr>
                <w:sz w:val="18"/>
              </w:rPr>
              <w:t>系列</w:t>
            </w:r>
          </w:p>
        </w:tc>
        <w:tc>
          <w:tcPr>
            <w:tcW w:w="2831" w:type="dxa"/>
          </w:tcPr>
          <w:p>
            <w:pPr>
              <w:pStyle w:val="24"/>
              <w:spacing w:line="306" w:lineRule="exact"/>
              <w:rPr>
                <w:sz w:val="18"/>
              </w:rPr>
            </w:pPr>
            <w:r>
              <w:rPr>
                <w:sz w:val="18"/>
              </w:rPr>
              <w:t>Android 2.1+ 系统下的 Opera</w:t>
            </w:r>
          </w:p>
          <w:p>
            <w:pPr>
              <w:pStyle w:val="24"/>
              <w:spacing w:line="291" w:lineRule="exact"/>
              <w:rPr>
                <w:sz w:val="18"/>
              </w:rPr>
            </w:pPr>
            <w:r>
              <w:rPr>
                <w:sz w:val="18"/>
              </w:rPr>
              <w:t>Mobile</w:t>
            </w:r>
          </w:p>
        </w:tc>
        <w:tc>
          <w:tcPr>
            <w:tcW w:w="1462" w:type="dxa"/>
          </w:tcPr>
          <w:p>
            <w:pPr>
              <w:pStyle w:val="24"/>
              <w:spacing w:line="317" w:lineRule="exact"/>
              <w:ind w:left="111"/>
              <w:rPr>
                <w:sz w:val="18"/>
              </w:rPr>
            </w:pPr>
            <w:r>
              <w:rPr>
                <w:sz w:val="18"/>
              </w:rPr>
              <w:t>9.5 及以上系列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58" w:type="dxa"/>
          </w:tcPr>
          <w:p>
            <w:pPr>
              <w:pStyle w:val="24"/>
              <w:spacing w:line="317" w:lineRule="exact"/>
              <w:rPr>
                <w:sz w:val="18"/>
              </w:rPr>
            </w:pPr>
            <w:r>
              <w:rPr>
                <w:sz w:val="18"/>
              </w:rPr>
              <w:t>Chrome</w:t>
            </w:r>
          </w:p>
        </w:tc>
        <w:tc>
          <w:tcPr>
            <w:tcW w:w="1138" w:type="dxa"/>
          </w:tcPr>
          <w:p>
            <w:pPr>
              <w:pStyle w:val="24"/>
              <w:spacing w:line="306" w:lineRule="exact"/>
              <w:rPr>
                <w:sz w:val="18"/>
              </w:rPr>
            </w:pPr>
            <w:r>
              <w:rPr>
                <w:sz w:val="18"/>
              </w:rPr>
              <w:t>1.0 及以上</w:t>
            </w:r>
          </w:p>
          <w:p>
            <w:pPr>
              <w:pStyle w:val="24"/>
              <w:spacing w:line="298" w:lineRule="exact"/>
              <w:rPr>
                <w:sz w:val="18"/>
              </w:rPr>
            </w:pPr>
            <w:r>
              <w:rPr>
                <w:sz w:val="18"/>
              </w:rPr>
              <w:t>系列</w:t>
            </w:r>
          </w:p>
        </w:tc>
        <w:tc>
          <w:tcPr>
            <w:tcW w:w="2831" w:type="dxa"/>
          </w:tcPr>
          <w:p>
            <w:pPr>
              <w:pStyle w:val="24"/>
              <w:spacing w:line="306" w:lineRule="exact"/>
              <w:rPr>
                <w:sz w:val="18"/>
              </w:rPr>
            </w:pPr>
            <w:r>
              <w:rPr>
                <w:sz w:val="18"/>
              </w:rPr>
              <w:t>Android 2.1+ 系统下的</w:t>
            </w:r>
          </w:p>
          <w:p>
            <w:pPr>
              <w:pStyle w:val="24"/>
              <w:spacing w:line="298" w:lineRule="exact"/>
              <w:rPr>
                <w:sz w:val="18"/>
              </w:rPr>
            </w:pPr>
            <w:r>
              <w:rPr>
                <w:sz w:val="18"/>
              </w:rPr>
              <w:t>Chrome Lite</w:t>
            </w:r>
          </w:p>
        </w:tc>
        <w:tc>
          <w:tcPr>
            <w:tcW w:w="1462" w:type="dxa"/>
          </w:tcPr>
          <w:p>
            <w:pPr>
              <w:pStyle w:val="24"/>
              <w:spacing w:line="306" w:lineRule="exact"/>
              <w:ind w:left="111"/>
              <w:rPr>
                <w:sz w:val="18"/>
              </w:rPr>
            </w:pPr>
            <w:r>
              <w:rPr>
                <w:sz w:val="18"/>
              </w:rPr>
              <w:t>28.0 及以上系</w:t>
            </w:r>
          </w:p>
          <w:p>
            <w:pPr>
              <w:pStyle w:val="24"/>
              <w:spacing w:line="298" w:lineRule="exact"/>
              <w:ind w:left="111"/>
              <w:rPr>
                <w:sz w:val="18"/>
              </w:rPr>
            </w:pPr>
            <w:r>
              <w:rPr>
                <w:sz w:val="18"/>
              </w:rPr>
              <w:t>列</w:t>
            </w:r>
          </w:p>
        </w:tc>
      </w:tr>
    </w:tbl>
    <w:p>
      <w:pPr>
        <w:spacing w:line="298" w:lineRule="exact"/>
        <w:rPr>
          <w:sz w:val="18"/>
        </w:rPr>
        <w:sectPr>
          <w:pgSz w:w="10500" w:h="13040"/>
          <w:pgMar w:top="1180" w:right="620" w:bottom="820" w:left="680" w:header="890" w:footer="632" w:gutter="0"/>
          <w:cols w:space="720" w:num="1"/>
        </w:sectPr>
      </w:pPr>
    </w:p>
    <w:p>
      <w:pPr>
        <w:pStyle w:val="11"/>
        <w:rPr>
          <w:rFonts w:ascii="Times New Roman"/>
          <w:sz w:val="15"/>
        </w:rPr>
      </w:pPr>
    </w:p>
    <w:tbl>
      <w:tblPr>
        <w:tblStyle w:val="22"/>
        <w:tblW w:w="0" w:type="auto"/>
        <w:tblInd w:w="13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138"/>
        <w:gridCol w:w="2831"/>
        <w:gridCol w:w="1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58" w:type="dxa"/>
            <w:tcBorders>
              <w:bottom w:val="nil"/>
            </w:tcBorders>
          </w:tcPr>
          <w:p>
            <w:pPr>
              <w:pStyle w:val="24"/>
              <w:spacing w:line="293" w:lineRule="exact"/>
              <w:rPr>
                <w:sz w:val="18"/>
              </w:rPr>
            </w:pPr>
            <w:r>
              <w:rPr>
                <w:sz w:val="18"/>
              </w:rPr>
              <w:t>移动端</w:t>
            </w:r>
          </w:p>
        </w:tc>
        <w:tc>
          <w:tcPr>
            <w:tcW w:w="1138" w:type="dxa"/>
            <w:tcBorders>
              <w:bottom w:val="nil"/>
            </w:tcBorders>
          </w:tcPr>
          <w:p>
            <w:pPr>
              <w:pStyle w:val="24"/>
              <w:spacing w:line="293" w:lineRule="exact"/>
              <w:rPr>
                <w:sz w:val="18"/>
              </w:rPr>
            </w:pPr>
            <w:r>
              <w:rPr>
                <w:sz w:val="18"/>
              </w:rPr>
              <w:t>不支持</w:t>
            </w:r>
          </w:p>
        </w:tc>
        <w:tc>
          <w:tcPr>
            <w:tcW w:w="2831" w:type="dxa"/>
            <w:tcBorders>
              <w:bottom w:val="nil"/>
            </w:tcBorders>
          </w:tcPr>
          <w:p>
            <w:pPr>
              <w:pStyle w:val="24"/>
              <w:spacing w:line="293" w:lineRule="exact"/>
              <w:rPr>
                <w:sz w:val="18"/>
              </w:rPr>
            </w:pPr>
            <w:r>
              <w:rPr>
                <w:sz w:val="18"/>
              </w:rPr>
              <w:t>Android 2.1+、iOS 4.0+系统下</w:t>
            </w:r>
          </w:p>
        </w:tc>
        <w:tc>
          <w:tcPr>
            <w:tcW w:w="1462" w:type="dxa"/>
            <w:tcBorders>
              <w:bottom w:val="nil"/>
            </w:tcBorders>
          </w:tcPr>
          <w:p>
            <w:pPr>
              <w:pStyle w:val="24"/>
              <w:spacing w:line="293" w:lineRule="exact"/>
              <w:ind w:left="111"/>
              <w:rPr>
                <w:sz w:val="18"/>
              </w:rPr>
            </w:pPr>
            <w:r>
              <w:rPr>
                <w:sz w:val="18"/>
              </w:rPr>
              <w:t>不支持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58" w:type="dxa"/>
            <w:tcBorders>
              <w:top w:val="nil"/>
              <w:bottom w:val="nil"/>
            </w:tcBorders>
          </w:tcPr>
          <w:p>
            <w:pPr>
              <w:pStyle w:val="24"/>
              <w:spacing w:line="290" w:lineRule="exact"/>
              <w:rPr>
                <w:sz w:val="18"/>
              </w:rPr>
            </w:pPr>
            <w:r>
              <w:rPr>
                <w:sz w:val="18"/>
              </w:rPr>
              <w:t>webkit</w:t>
            </w:r>
          </w:p>
        </w:tc>
        <w:tc>
          <w:tcPr>
            <w:tcW w:w="1138" w:type="dxa"/>
            <w:tcBorders>
              <w:top w:val="nil"/>
              <w:bottom w:val="nil"/>
            </w:tcBorders>
          </w:tcPr>
          <w:p>
            <w:pPr>
              <w:pStyle w:val="24"/>
              <w:ind w:left="0"/>
              <w:rPr>
                <w:rFonts w:ascii="Times New Roman"/>
                <w:sz w:val="18"/>
              </w:rPr>
            </w:pPr>
          </w:p>
        </w:tc>
        <w:tc>
          <w:tcPr>
            <w:tcW w:w="2831" w:type="dxa"/>
            <w:tcBorders>
              <w:top w:val="nil"/>
              <w:bottom w:val="nil"/>
            </w:tcBorders>
          </w:tcPr>
          <w:p>
            <w:pPr>
              <w:pStyle w:val="24"/>
              <w:spacing w:line="290" w:lineRule="exact"/>
              <w:rPr>
                <w:sz w:val="18"/>
              </w:rPr>
            </w:pPr>
            <w:r>
              <w:rPr>
                <w:sz w:val="18"/>
              </w:rPr>
              <w:t>的</w:t>
            </w:r>
          </w:p>
        </w:tc>
        <w:tc>
          <w:tcPr>
            <w:tcW w:w="1462" w:type="dxa"/>
            <w:tcBorders>
              <w:top w:val="nil"/>
              <w:bottom w:val="nil"/>
            </w:tcBorders>
          </w:tcPr>
          <w:p>
            <w:pPr>
              <w:pStyle w:val="24"/>
              <w:ind w:left="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58" w:type="dxa"/>
            <w:tcBorders>
              <w:top w:val="nil"/>
              <w:bottom w:val="nil"/>
            </w:tcBorders>
          </w:tcPr>
          <w:p>
            <w:pPr>
              <w:pStyle w:val="24"/>
              <w:spacing w:line="290" w:lineRule="exact"/>
              <w:rPr>
                <w:sz w:val="18"/>
              </w:rPr>
            </w:pPr>
            <w:r>
              <w:rPr>
                <w:sz w:val="18"/>
              </w:rPr>
              <w:t>内核浏览</w:t>
            </w:r>
          </w:p>
        </w:tc>
        <w:tc>
          <w:tcPr>
            <w:tcW w:w="1138" w:type="dxa"/>
            <w:tcBorders>
              <w:top w:val="nil"/>
              <w:bottom w:val="nil"/>
            </w:tcBorders>
          </w:tcPr>
          <w:p>
            <w:pPr>
              <w:pStyle w:val="24"/>
              <w:ind w:left="0"/>
              <w:rPr>
                <w:rFonts w:ascii="Times New Roman"/>
                <w:sz w:val="18"/>
              </w:rPr>
            </w:pPr>
          </w:p>
        </w:tc>
        <w:tc>
          <w:tcPr>
            <w:tcW w:w="2831" w:type="dxa"/>
            <w:tcBorders>
              <w:top w:val="nil"/>
              <w:bottom w:val="nil"/>
            </w:tcBorders>
          </w:tcPr>
          <w:p>
            <w:pPr>
              <w:pStyle w:val="24"/>
              <w:spacing w:line="290" w:lineRule="exact"/>
              <w:rPr>
                <w:sz w:val="18"/>
              </w:rPr>
            </w:pPr>
            <w:r>
              <w:rPr>
                <w:sz w:val="18"/>
              </w:rPr>
              <w:t>UC U3 内核浏览器</w:t>
            </w:r>
          </w:p>
        </w:tc>
        <w:tc>
          <w:tcPr>
            <w:tcW w:w="1462" w:type="dxa"/>
            <w:tcBorders>
              <w:top w:val="nil"/>
              <w:bottom w:val="nil"/>
            </w:tcBorders>
          </w:tcPr>
          <w:p>
            <w:pPr>
              <w:pStyle w:val="24"/>
              <w:ind w:left="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58" w:type="dxa"/>
            <w:tcBorders>
              <w:top w:val="nil"/>
              <w:bottom w:val="nil"/>
            </w:tcBorders>
          </w:tcPr>
          <w:p>
            <w:pPr>
              <w:pStyle w:val="24"/>
              <w:spacing w:line="290" w:lineRule="exact"/>
              <w:rPr>
                <w:sz w:val="18"/>
              </w:rPr>
            </w:pPr>
            <w:r>
              <w:rPr>
                <w:sz w:val="18"/>
              </w:rPr>
              <w:t>器</w:t>
            </w:r>
          </w:p>
        </w:tc>
        <w:tc>
          <w:tcPr>
            <w:tcW w:w="1138" w:type="dxa"/>
            <w:tcBorders>
              <w:top w:val="nil"/>
              <w:bottom w:val="nil"/>
            </w:tcBorders>
          </w:tcPr>
          <w:p>
            <w:pPr>
              <w:pStyle w:val="24"/>
              <w:ind w:left="0"/>
              <w:rPr>
                <w:rFonts w:ascii="Times New Roman"/>
                <w:sz w:val="18"/>
              </w:rPr>
            </w:pPr>
          </w:p>
        </w:tc>
        <w:tc>
          <w:tcPr>
            <w:tcW w:w="2831" w:type="dxa"/>
            <w:tcBorders>
              <w:top w:val="nil"/>
              <w:bottom w:val="nil"/>
            </w:tcBorders>
          </w:tcPr>
          <w:p>
            <w:pPr>
              <w:pStyle w:val="24"/>
              <w:spacing w:line="290" w:lineRule="exact"/>
              <w:rPr>
                <w:sz w:val="18"/>
                <w:lang w:eastAsia="zh-CN"/>
              </w:rPr>
            </w:pPr>
            <w:r>
              <w:rPr>
                <w:sz w:val="18"/>
                <w:lang w:eastAsia="zh-CN"/>
              </w:rPr>
              <w:t>QQ 浏览器 2.0 及其以上版本</w:t>
            </w:r>
          </w:p>
        </w:tc>
        <w:tc>
          <w:tcPr>
            <w:tcW w:w="1462" w:type="dxa"/>
            <w:tcBorders>
              <w:top w:val="nil"/>
              <w:bottom w:val="nil"/>
            </w:tcBorders>
          </w:tcPr>
          <w:p>
            <w:pPr>
              <w:pStyle w:val="24"/>
              <w:ind w:left="0"/>
              <w:rPr>
                <w:rFonts w:ascii="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58" w:type="dxa"/>
            <w:tcBorders>
              <w:top w:val="nil"/>
              <w:bottom w:val="nil"/>
            </w:tcBorders>
          </w:tcPr>
          <w:p>
            <w:pPr>
              <w:pStyle w:val="24"/>
              <w:ind w:left="0"/>
              <w:rPr>
                <w:rFonts w:ascii="Times New Roman"/>
                <w:sz w:val="18"/>
                <w:lang w:eastAsia="zh-CN"/>
              </w:rPr>
            </w:pPr>
          </w:p>
        </w:tc>
        <w:tc>
          <w:tcPr>
            <w:tcW w:w="1138" w:type="dxa"/>
            <w:tcBorders>
              <w:top w:val="nil"/>
              <w:bottom w:val="nil"/>
            </w:tcBorders>
          </w:tcPr>
          <w:p>
            <w:pPr>
              <w:pStyle w:val="24"/>
              <w:ind w:left="0"/>
              <w:rPr>
                <w:rFonts w:ascii="Times New Roman"/>
                <w:sz w:val="18"/>
                <w:lang w:eastAsia="zh-CN"/>
              </w:rPr>
            </w:pPr>
          </w:p>
        </w:tc>
        <w:tc>
          <w:tcPr>
            <w:tcW w:w="2831" w:type="dxa"/>
            <w:tcBorders>
              <w:top w:val="nil"/>
              <w:bottom w:val="nil"/>
            </w:tcBorders>
          </w:tcPr>
          <w:p>
            <w:pPr>
              <w:pStyle w:val="24"/>
              <w:spacing w:line="290" w:lineRule="exact"/>
              <w:rPr>
                <w:sz w:val="18"/>
                <w:lang w:eastAsia="zh-CN"/>
              </w:rPr>
            </w:pPr>
            <w:r>
              <w:rPr>
                <w:sz w:val="18"/>
                <w:lang w:eastAsia="zh-CN"/>
              </w:rPr>
              <w:t>海豚浏览器 4.0 及其以上版本</w:t>
            </w:r>
          </w:p>
        </w:tc>
        <w:tc>
          <w:tcPr>
            <w:tcW w:w="1462" w:type="dxa"/>
            <w:tcBorders>
              <w:top w:val="nil"/>
              <w:bottom w:val="nil"/>
            </w:tcBorders>
          </w:tcPr>
          <w:p>
            <w:pPr>
              <w:pStyle w:val="24"/>
              <w:ind w:left="0"/>
              <w:rPr>
                <w:rFonts w:ascii="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958" w:type="dxa"/>
            <w:tcBorders>
              <w:top w:val="nil"/>
            </w:tcBorders>
          </w:tcPr>
          <w:p>
            <w:pPr>
              <w:pStyle w:val="24"/>
              <w:ind w:left="0"/>
              <w:rPr>
                <w:rFonts w:ascii="Times New Roman"/>
                <w:sz w:val="18"/>
                <w:lang w:eastAsia="zh-CN"/>
              </w:rPr>
            </w:pPr>
          </w:p>
        </w:tc>
        <w:tc>
          <w:tcPr>
            <w:tcW w:w="1138" w:type="dxa"/>
            <w:tcBorders>
              <w:top w:val="nil"/>
            </w:tcBorders>
          </w:tcPr>
          <w:p>
            <w:pPr>
              <w:pStyle w:val="24"/>
              <w:ind w:left="0"/>
              <w:rPr>
                <w:rFonts w:ascii="Times New Roman"/>
                <w:sz w:val="18"/>
                <w:lang w:eastAsia="zh-CN"/>
              </w:rPr>
            </w:pPr>
          </w:p>
        </w:tc>
        <w:tc>
          <w:tcPr>
            <w:tcW w:w="2831" w:type="dxa"/>
            <w:tcBorders>
              <w:top w:val="nil"/>
            </w:tcBorders>
          </w:tcPr>
          <w:p>
            <w:pPr>
              <w:pStyle w:val="24"/>
              <w:spacing w:line="285" w:lineRule="exact"/>
              <w:rPr>
                <w:sz w:val="18"/>
              </w:rPr>
            </w:pPr>
            <w:r>
              <w:rPr>
                <w:sz w:val="18"/>
              </w:rPr>
              <w:t>360 浏览器 2.0 及其以上版本</w:t>
            </w:r>
          </w:p>
        </w:tc>
        <w:tc>
          <w:tcPr>
            <w:tcW w:w="1462" w:type="dxa"/>
            <w:tcBorders>
              <w:top w:val="nil"/>
            </w:tcBorders>
          </w:tcPr>
          <w:p>
            <w:pPr>
              <w:pStyle w:val="24"/>
              <w:ind w:left="0"/>
              <w:rPr>
                <w:rFonts w:ascii="Times New Roman"/>
                <w:sz w:val="18"/>
              </w:rPr>
            </w:pPr>
          </w:p>
        </w:tc>
      </w:tr>
    </w:tbl>
    <w:p>
      <w:pPr>
        <w:rPr>
          <w:rFonts w:ascii="Times New Roman"/>
          <w:sz w:val="18"/>
        </w:rPr>
        <w:sectPr>
          <w:pgSz w:w="10500" w:h="13040"/>
          <w:pgMar w:top="1060" w:right="620" w:bottom="820" w:left="680" w:header="768" w:footer="632" w:gutter="0"/>
          <w:cols w:space="720" w:num="1"/>
        </w:sectPr>
      </w:pPr>
    </w:p>
    <w:p>
      <w:pPr>
        <w:pStyle w:val="11"/>
        <w:spacing w:before="7"/>
        <w:rPr>
          <w:rFonts w:ascii="Times New Roman"/>
          <w:sz w:val="20"/>
          <w:lang w:eastAsia="zh-CN"/>
        </w:rPr>
      </w:pPr>
    </w:p>
    <w:p>
      <w:pPr>
        <w:pStyle w:val="2"/>
      </w:pPr>
      <w:bookmarkStart w:id="16" w:name="_Toc24356"/>
      <w:r>
        <w:rPr>
          <w:w w:val="120"/>
        </w:rPr>
        <w:t>2</w:t>
      </w:r>
      <w:bookmarkEnd w:id="16"/>
    </w:p>
    <w:p>
      <w:pPr>
        <w:pStyle w:val="3"/>
        <w:spacing w:before="266"/>
      </w:pPr>
      <w:bookmarkStart w:id="17" w:name="_bookmark8"/>
      <w:bookmarkEnd w:id="17"/>
      <w:bookmarkStart w:id="18" w:name="_Toc31579"/>
      <w:r>
        <w:rPr>
          <w:w w:val="120"/>
        </w:rPr>
        <w:t>体系结构</w:t>
      </w:r>
      <w:bookmarkEnd w:id="18"/>
    </w:p>
    <w:p>
      <w:pPr>
        <w:pStyle w:val="11"/>
        <w:spacing w:before="304" w:line="223" w:lineRule="auto"/>
        <w:ind w:left="227" w:right="280" w:firstLine="360"/>
        <w:jc w:val="both"/>
      </w:pPr>
      <w:r>
        <w:t>SuperMap iServer</w:t>
      </w:r>
      <w:r>
        <w:rPr>
          <w:spacing w:val="-7"/>
        </w:rPr>
        <w:t xml:space="preserve"> 是 </w:t>
      </w:r>
      <w:r>
        <w:t>SuperMap GIS 9D(2019</w:t>
      </w:r>
      <w:r>
        <w:rPr>
          <w:spacing w:val="-4"/>
        </w:rPr>
        <w:t>)系列产品的一部分，采用面向服务式架构，通过服务的方</w:t>
      </w:r>
      <w:r>
        <w:rPr>
          <w:spacing w:val="-5"/>
        </w:rPr>
        <w:t xml:space="preserve">式，面向网络客户端提供与专业 </w:t>
      </w:r>
      <w:r>
        <w:t>GIS</w:t>
      </w:r>
      <w:r>
        <w:rPr>
          <w:spacing w:val="-5"/>
        </w:rPr>
        <w:t xml:space="preserve"> 桌面产品相同功能的 </w:t>
      </w:r>
      <w:r>
        <w:rPr>
          <w:spacing w:val="2"/>
        </w:rPr>
        <w:t>GIS</w:t>
      </w:r>
      <w:r>
        <w:rPr>
          <w:spacing w:val="-4"/>
        </w:rPr>
        <w:t xml:space="preserve"> 服务。</w:t>
      </w:r>
    </w:p>
    <w:p>
      <w:pPr>
        <w:pStyle w:val="11"/>
        <w:rPr>
          <w:sz w:val="12"/>
        </w:rPr>
      </w:pPr>
    </w:p>
    <w:p>
      <w:pPr>
        <w:pStyle w:val="23"/>
        <w:numPr>
          <w:ilvl w:val="1"/>
          <w:numId w:val="5"/>
        </w:numPr>
        <w:tabs>
          <w:tab w:val="left" w:pos="1063"/>
          <w:tab w:val="left" w:pos="1064"/>
        </w:tabs>
        <w:outlineLvl w:val="0"/>
        <w:rPr>
          <w:b/>
          <w:i/>
          <w:sz w:val="28"/>
        </w:rPr>
      </w:pPr>
      <w:bookmarkStart w:id="19" w:name="_bookmark9"/>
      <w:bookmarkEnd w:id="19"/>
      <w:bookmarkStart w:id="20" w:name="_Toc25981"/>
      <w:r>
        <w:rPr>
          <w:b/>
          <w:spacing w:val="6"/>
          <w:w w:val="110"/>
          <w:sz w:val="28"/>
        </w:rPr>
        <w:t>SuperMap</w:t>
      </w:r>
      <w:r>
        <w:rPr>
          <w:b/>
          <w:spacing w:val="18"/>
          <w:w w:val="110"/>
          <w:sz w:val="28"/>
        </w:rPr>
        <w:t xml:space="preserve"> </w:t>
      </w:r>
      <w:r>
        <w:rPr>
          <w:b/>
          <w:spacing w:val="3"/>
          <w:w w:val="110"/>
          <w:sz w:val="28"/>
        </w:rPr>
        <w:t>GIS</w:t>
      </w:r>
      <w:r>
        <w:rPr>
          <w:b/>
          <w:spacing w:val="17"/>
          <w:w w:val="110"/>
          <w:sz w:val="28"/>
        </w:rPr>
        <w:t xml:space="preserve"> </w:t>
      </w:r>
      <w:r>
        <w:rPr>
          <w:b/>
          <w:spacing w:val="8"/>
          <w:w w:val="110"/>
          <w:sz w:val="28"/>
        </w:rPr>
        <w:t>9D(2019)</w:t>
      </w:r>
      <w:r>
        <w:rPr>
          <w:b/>
          <w:i/>
          <w:spacing w:val="15"/>
          <w:w w:val="110"/>
          <w:sz w:val="28"/>
        </w:rPr>
        <w:t>产品体系介绍</w:t>
      </w:r>
      <w:bookmarkEnd w:id="20"/>
    </w:p>
    <w:p>
      <w:pPr>
        <w:pStyle w:val="6"/>
        <w:numPr>
          <w:ilvl w:val="2"/>
          <w:numId w:val="5"/>
        </w:numPr>
        <w:tabs>
          <w:tab w:val="left" w:pos="1063"/>
          <w:tab w:val="left" w:pos="1064"/>
        </w:tabs>
        <w:spacing w:before="320"/>
        <w:outlineLvl w:val="1"/>
        <w:rPr>
          <w:i/>
        </w:rPr>
      </w:pPr>
      <w:bookmarkStart w:id="21" w:name="_bookmark10"/>
      <w:bookmarkEnd w:id="21"/>
      <w:bookmarkStart w:id="22" w:name="_Toc18800"/>
      <w:r>
        <w:rPr>
          <w:w w:val="105"/>
        </w:rPr>
        <w:t>SuperMap</w:t>
      </w:r>
      <w:r>
        <w:rPr>
          <w:spacing w:val="5"/>
          <w:w w:val="105"/>
        </w:rPr>
        <w:t xml:space="preserve"> </w:t>
      </w:r>
      <w:r>
        <w:rPr>
          <w:w w:val="105"/>
        </w:rPr>
        <w:t>GIS</w:t>
      </w:r>
      <w:r>
        <w:rPr>
          <w:spacing w:val="2"/>
          <w:w w:val="105"/>
        </w:rPr>
        <w:t xml:space="preserve"> </w:t>
      </w:r>
      <w:r>
        <w:rPr>
          <w:w w:val="105"/>
        </w:rPr>
        <w:t>9D(2019)</w:t>
      </w:r>
      <w:r>
        <w:rPr>
          <w:i/>
          <w:w w:val="105"/>
        </w:rPr>
        <w:t>简介</w:t>
      </w:r>
      <w:bookmarkEnd w:id="22"/>
    </w:p>
    <w:p>
      <w:pPr>
        <w:pStyle w:val="11"/>
        <w:spacing w:before="12"/>
        <w:rPr>
          <w:b/>
          <w:i/>
        </w:rPr>
      </w:pPr>
    </w:p>
    <w:p>
      <w:pPr>
        <w:pStyle w:val="11"/>
        <w:spacing w:line="223" w:lineRule="auto"/>
        <w:ind w:left="227" w:right="280" w:firstLine="360"/>
        <w:jc w:val="both"/>
        <w:rPr>
          <w:lang w:eastAsia="zh-CN"/>
        </w:rPr>
      </w:pPr>
      <w:r>
        <w:rPr>
          <w:lang w:eastAsia="zh-CN"/>
        </w:rPr>
        <w:t>SuperMap GIS 9D(2019</w:t>
      </w:r>
      <w:r>
        <w:rPr>
          <w:spacing w:val="-1"/>
          <w:lang w:eastAsia="zh-CN"/>
        </w:rPr>
        <w:t xml:space="preserve">)是超图软件全新架构的新一代云端一体化 </w:t>
      </w:r>
      <w:r>
        <w:rPr>
          <w:lang w:eastAsia="zh-CN"/>
        </w:rPr>
        <w:t>GIS</w:t>
      </w:r>
      <w:r>
        <w:rPr>
          <w:spacing w:val="-9"/>
          <w:lang w:eastAsia="zh-CN"/>
        </w:rPr>
        <w:t xml:space="preserve"> 平台软件，基于跨平台、二三维一体化、云端一体化三大技术体系，提供功能强大的 </w:t>
      </w:r>
      <w:r>
        <w:rPr>
          <w:lang w:eastAsia="zh-CN"/>
        </w:rPr>
        <w:t>GIS</w:t>
      </w:r>
      <w:r>
        <w:rPr>
          <w:spacing w:val="-5"/>
          <w:lang w:eastAsia="zh-CN"/>
        </w:rPr>
        <w:t xml:space="preserve"> 云管理器、云 </w:t>
      </w:r>
      <w:r>
        <w:rPr>
          <w:lang w:eastAsia="zh-CN"/>
        </w:rPr>
        <w:t>GIS</w:t>
      </w:r>
      <w:r>
        <w:rPr>
          <w:spacing w:val="-4"/>
          <w:lang w:eastAsia="zh-CN"/>
        </w:rPr>
        <w:t xml:space="preserve"> 门户平台、</w:t>
      </w:r>
      <w:r>
        <w:rPr>
          <w:spacing w:val="2"/>
          <w:lang w:eastAsia="zh-CN"/>
        </w:rPr>
        <w:t>GIS</w:t>
      </w:r>
      <w:r>
        <w:rPr>
          <w:spacing w:val="-3"/>
          <w:lang w:eastAsia="zh-CN"/>
        </w:rPr>
        <w:t xml:space="preserve"> 应用服务器与 </w:t>
      </w:r>
      <w:r>
        <w:rPr>
          <w:lang w:eastAsia="zh-CN"/>
        </w:rPr>
        <w:t>GIS</w:t>
      </w:r>
      <w:r>
        <w:rPr>
          <w:spacing w:val="-7"/>
          <w:lang w:eastAsia="zh-CN"/>
        </w:rPr>
        <w:t xml:space="preserve"> 分</w:t>
      </w:r>
      <w:r>
        <w:rPr>
          <w:spacing w:val="-9"/>
          <w:lang w:eastAsia="zh-CN"/>
        </w:rPr>
        <w:t xml:space="preserve">发服务器，以及丰富的 </w:t>
      </w:r>
      <w:r>
        <w:rPr>
          <w:lang w:eastAsia="zh-CN"/>
        </w:rPr>
        <w:t>PC</w:t>
      </w:r>
      <w:r>
        <w:rPr>
          <w:spacing w:val="-13"/>
          <w:lang w:eastAsia="zh-CN"/>
        </w:rPr>
        <w:t xml:space="preserve"> 端、</w:t>
      </w:r>
      <w:r>
        <w:rPr>
          <w:spacing w:val="-5"/>
          <w:lang w:eastAsia="zh-CN"/>
        </w:rPr>
        <w:t>Web</w:t>
      </w:r>
      <w:r>
        <w:rPr>
          <w:spacing w:val="-10"/>
          <w:lang w:eastAsia="zh-CN"/>
        </w:rPr>
        <w:t xml:space="preserve"> 端、移动端产品与开发包，协助客户打造强云富端、互联互享、安全稳定、灵活可靠的 </w:t>
      </w:r>
      <w:r>
        <w:rPr>
          <w:lang w:eastAsia="zh-CN"/>
        </w:rPr>
        <w:t>GIS</w:t>
      </w:r>
      <w:r>
        <w:rPr>
          <w:spacing w:val="-4"/>
          <w:lang w:eastAsia="zh-CN"/>
        </w:rPr>
        <w:t xml:space="preserve"> 系统。</w:t>
      </w:r>
    </w:p>
    <w:p>
      <w:pPr>
        <w:pStyle w:val="11"/>
        <w:spacing w:before="2"/>
        <w:rPr>
          <w:sz w:val="7"/>
          <w:lang w:eastAsia="zh-CN"/>
        </w:rPr>
      </w:pPr>
      <w:r>
        <w:rPr>
          <w:lang w:eastAsia="zh-CN"/>
        </w:rPr>
        <w:drawing>
          <wp:anchor distT="0" distB="0" distL="0" distR="0" simplePos="0" relativeHeight="251839488" behindDoc="1" locked="0" layoutInCell="1" allowOverlap="1">
            <wp:simplePos x="0" y="0"/>
            <wp:positionH relativeFrom="page">
              <wp:posOffset>1153795</wp:posOffset>
            </wp:positionH>
            <wp:positionV relativeFrom="paragraph">
              <wp:posOffset>107950</wp:posOffset>
            </wp:positionV>
            <wp:extent cx="4328795" cy="25228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47" cstate="print"/>
                    <a:stretch>
                      <a:fillRect/>
                    </a:stretch>
                  </pic:blipFill>
                  <pic:spPr>
                    <a:xfrm>
                      <a:off x="0" y="0"/>
                      <a:ext cx="4328735" cy="2522982"/>
                    </a:xfrm>
                    <a:prstGeom prst="rect">
                      <a:avLst/>
                    </a:prstGeom>
                  </pic:spPr>
                </pic:pic>
              </a:graphicData>
            </a:graphic>
          </wp:anchor>
        </w:drawing>
      </w:r>
    </w:p>
    <w:p>
      <w:pPr>
        <w:spacing w:before="134"/>
        <w:ind w:left="869" w:right="757"/>
        <w:jc w:val="center"/>
        <w:rPr>
          <w:sz w:val="15"/>
        </w:rPr>
      </w:pPr>
      <w:r>
        <w:rPr>
          <w:sz w:val="15"/>
        </w:rPr>
        <w:t>图 2.1 SuperMap GIS 9D(2019)产品体系</w:t>
      </w:r>
    </w:p>
    <w:p>
      <w:pPr>
        <w:jc w:val="center"/>
        <w:rPr>
          <w:sz w:val="15"/>
        </w:rPr>
        <w:sectPr>
          <w:headerReference r:id="rId16" w:type="default"/>
          <w:footerReference r:id="rId17" w:type="default"/>
          <w:pgSz w:w="10500" w:h="13040"/>
          <w:pgMar w:top="1200" w:right="620" w:bottom="280" w:left="680" w:header="0" w:footer="0" w:gutter="0"/>
          <w:cols w:space="720" w:num="1"/>
        </w:sectPr>
      </w:pPr>
    </w:p>
    <w:p>
      <w:pPr>
        <w:pStyle w:val="11"/>
        <w:spacing w:before="139" w:line="223" w:lineRule="auto"/>
        <w:ind w:left="227" w:right="279" w:firstLine="360"/>
      </w:pPr>
      <w:r>
        <w:rPr>
          <w:spacing w:val="-4"/>
        </w:rPr>
        <w:t xml:space="preserve">基于 </w:t>
      </w:r>
      <w:r>
        <w:t>SuperMap</w:t>
      </w:r>
      <w:r>
        <w:rPr>
          <w:spacing w:val="-4"/>
        </w:rPr>
        <w:t xml:space="preserve"> </w:t>
      </w:r>
      <w:r>
        <w:rPr>
          <w:spacing w:val="2"/>
        </w:rPr>
        <w:t>GIS</w:t>
      </w:r>
      <w:r>
        <w:rPr>
          <w:spacing w:val="-6"/>
        </w:rPr>
        <w:t xml:space="preserve"> </w:t>
      </w:r>
      <w:r>
        <w:t>9D(2019</w:t>
      </w:r>
      <w:r>
        <w:rPr>
          <w:spacing w:val="-2"/>
        </w:rPr>
        <w:t xml:space="preserve">)提供的 </w:t>
      </w:r>
      <w:r>
        <w:t>iServer、iPortal、iEdge、iManager</w:t>
      </w:r>
      <w:r>
        <w:rPr>
          <w:spacing w:val="-5"/>
        </w:rPr>
        <w:t xml:space="preserve"> 等云 </w:t>
      </w:r>
      <w:r>
        <w:t>GIS</w:t>
      </w:r>
      <w:r>
        <w:rPr>
          <w:spacing w:val="-4"/>
        </w:rPr>
        <w:t xml:space="preserve"> 平台软件，您可以</w:t>
      </w:r>
      <w:r>
        <w:rPr>
          <w:spacing w:val="-11"/>
        </w:rPr>
        <w:t xml:space="preserve">方便地构建功能强大、跨平台的云 </w:t>
      </w:r>
      <w:r>
        <w:t>GIS</w:t>
      </w:r>
      <w:r>
        <w:rPr>
          <w:spacing w:val="-11"/>
        </w:rPr>
        <w:t xml:space="preserve"> 服务应用；基于 </w:t>
      </w:r>
      <w:r>
        <w:t>SuperMap</w:t>
      </w:r>
      <w:r>
        <w:rPr>
          <w:spacing w:val="-12"/>
        </w:rPr>
        <w:t xml:space="preserve"> </w:t>
      </w:r>
      <w:r>
        <w:t>GIS</w:t>
      </w:r>
      <w:r>
        <w:rPr>
          <w:spacing w:val="-7"/>
        </w:rPr>
        <w:t xml:space="preserve"> </w:t>
      </w:r>
      <w:r>
        <w:t>9D(2019</w:t>
      </w:r>
      <w:r>
        <w:rPr>
          <w:spacing w:val="-3"/>
        </w:rPr>
        <w:t xml:space="preserve">)提供的 </w:t>
      </w:r>
      <w:r>
        <w:t>iObjects</w:t>
      </w:r>
      <w:r>
        <w:rPr>
          <w:spacing w:val="-58"/>
        </w:rPr>
        <w:t>、</w:t>
      </w:r>
      <w:r>
        <w:t>iDesktop、</w:t>
      </w:r>
    </w:p>
    <w:p>
      <w:pPr>
        <w:pStyle w:val="11"/>
        <w:spacing w:line="306" w:lineRule="exact"/>
        <w:ind w:left="227"/>
        <w:rPr>
          <w:lang w:eastAsia="zh-CN"/>
        </w:rPr>
      </w:pPr>
      <w:r>
        <w:rPr>
          <w:lang w:eastAsia="zh-CN"/>
        </w:rPr>
        <w:t>iMobile、iClient</w:t>
      </w:r>
      <w:r>
        <w:rPr>
          <w:spacing w:val="-5"/>
          <w:lang w:eastAsia="zh-CN"/>
        </w:rPr>
        <w:t xml:space="preserve"> 等多种类型端 </w:t>
      </w:r>
      <w:r>
        <w:rPr>
          <w:lang w:eastAsia="zh-CN"/>
        </w:rPr>
        <w:t>GIS</w:t>
      </w:r>
      <w:r>
        <w:rPr>
          <w:spacing w:val="-5"/>
          <w:lang w:eastAsia="zh-CN"/>
        </w:rPr>
        <w:t xml:space="preserve"> 产品，您可以构建多种跨平台的客户端以对接云 </w:t>
      </w:r>
      <w:r>
        <w:rPr>
          <w:spacing w:val="2"/>
          <w:lang w:eastAsia="zh-CN"/>
        </w:rPr>
        <w:t>GIS</w:t>
      </w:r>
      <w:r>
        <w:rPr>
          <w:spacing w:val="-2"/>
          <w:lang w:eastAsia="zh-CN"/>
        </w:rPr>
        <w:t xml:space="preserve"> 服务平台、超图在线</w:t>
      </w:r>
    </w:p>
    <w:p>
      <w:pPr>
        <w:pStyle w:val="11"/>
        <w:spacing w:line="321" w:lineRule="exact"/>
        <w:ind w:left="227"/>
        <w:rPr>
          <w:lang w:eastAsia="zh-CN"/>
        </w:rPr>
      </w:pPr>
      <w:r>
        <w:rPr>
          <w:lang w:eastAsia="zh-CN"/>
        </w:rPr>
        <w:t>GIS 平台服务等；同时二三维一体化技术贯穿所有产品，协助您构建更加绚丽和实用的真三维应用。</w:t>
      </w:r>
    </w:p>
    <w:p>
      <w:pPr>
        <w:pStyle w:val="11"/>
        <w:spacing w:before="6"/>
        <w:rPr>
          <w:lang w:eastAsia="zh-CN"/>
        </w:rPr>
      </w:pPr>
    </w:p>
    <w:p>
      <w:pPr>
        <w:pStyle w:val="23"/>
        <w:numPr>
          <w:ilvl w:val="2"/>
          <w:numId w:val="5"/>
        </w:numPr>
        <w:tabs>
          <w:tab w:val="left" w:pos="1063"/>
          <w:tab w:val="left" w:pos="1064"/>
        </w:tabs>
        <w:outlineLvl w:val="1"/>
        <w:rPr>
          <w:b/>
          <w:i/>
          <w:sz w:val="23"/>
          <w:lang w:eastAsia="zh-CN"/>
        </w:rPr>
      </w:pPr>
      <w:bookmarkStart w:id="23" w:name="_bookmark11"/>
      <w:bookmarkEnd w:id="23"/>
      <w:bookmarkStart w:id="24" w:name="_Toc23167"/>
      <w:r>
        <w:rPr>
          <w:b/>
          <w:i/>
          <w:spacing w:val="-8"/>
          <w:w w:val="105"/>
          <w:sz w:val="23"/>
          <w:lang w:eastAsia="zh-CN"/>
        </w:rPr>
        <w:t xml:space="preserve">云 </w:t>
      </w:r>
      <w:r>
        <w:rPr>
          <w:b/>
          <w:w w:val="105"/>
          <w:sz w:val="23"/>
          <w:lang w:eastAsia="zh-CN"/>
        </w:rPr>
        <w:t>GIS</w:t>
      </w:r>
      <w:r>
        <w:rPr>
          <w:b/>
          <w:spacing w:val="-14"/>
          <w:w w:val="105"/>
          <w:sz w:val="23"/>
          <w:lang w:eastAsia="zh-CN"/>
        </w:rPr>
        <w:t xml:space="preserve"> </w:t>
      </w:r>
      <w:r>
        <w:rPr>
          <w:b/>
          <w:i/>
          <w:w w:val="105"/>
          <w:sz w:val="23"/>
          <w:lang w:eastAsia="zh-CN"/>
        </w:rPr>
        <w:t>平台软件：四驾马车</w:t>
      </w:r>
      <w:bookmarkEnd w:id="24"/>
    </w:p>
    <w:p>
      <w:pPr>
        <w:pStyle w:val="11"/>
        <w:spacing w:before="5"/>
        <w:rPr>
          <w:b/>
          <w:i/>
          <w:sz w:val="17"/>
          <w:lang w:eastAsia="zh-CN"/>
        </w:rPr>
      </w:pPr>
    </w:p>
    <w:p>
      <w:pPr>
        <w:pStyle w:val="11"/>
        <w:ind w:left="588"/>
      </w:pPr>
      <w:r>
        <w:t>搭建 GIS 云或 GIS 服务器系统需要 SuperMap GIS 9D(2019)的四驾马车，分别是：</w:t>
      </w:r>
    </w:p>
    <w:p>
      <w:pPr>
        <w:pStyle w:val="23"/>
        <w:numPr>
          <w:ilvl w:val="3"/>
          <w:numId w:val="5"/>
        </w:numPr>
        <w:tabs>
          <w:tab w:val="left" w:pos="948"/>
          <w:tab w:val="left" w:pos="949"/>
        </w:tabs>
        <w:spacing w:before="101"/>
        <w:rPr>
          <w:sz w:val="18"/>
        </w:rPr>
      </w:pPr>
      <w:r>
        <w:rPr>
          <w:sz w:val="18"/>
        </w:rPr>
        <w:t>SuperMap iServer</w:t>
      </w:r>
      <w:r>
        <w:rPr>
          <w:spacing w:val="-2"/>
          <w:sz w:val="18"/>
        </w:rPr>
        <w:t xml:space="preserve"> </w:t>
      </w:r>
      <w:r>
        <w:rPr>
          <w:sz w:val="18"/>
        </w:rPr>
        <w:t>9D(2019)</w:t>
      </w:r>
    </w:p>
    <w:p>
      <w:pPr>
        <w:pStyle w:val="11"/>
        <w:spacing w:before="110" w:line="223" w:lineRule="auto"/>
        <w:ind w:left="227" w:right="279" w:firstLine="360"/>
        <w:rPr>
          <w:lang w:eastAsia="zh-CN"/>
        </w:rPr>
      </w:pPr>
      <w:r>
        <w:rPr>
          <w:spacing w:val="-6"/>
          <w:lang w:eastAsia="zh-CN"/>
        </w:rPr>
        <w:t xml:space="preserve">云 </w:t>
      </w:r>
      <w:r>
        <w:rPr>
          <w:lang w:eastAsia="zh-CN"/>
        </w:rPr>
        <w:t>GIS</w:t>
      </w:r>
      <w:r>
        <w:rPr>
          <w:spacing w:val="-10"/>
          <w:lang w:eastAsia="zh-CN"/>
        </w:rPr>
        <w:t xml:space="preserve"> 应用服务器，基于高性能 </w:t>
      </w:r>
      <w:r>
        <w:rPr>
          <w:spacing w:val="2"/>
          <w:lang w:eastAsia="zh-CN"/>
        </w:rPr>
        <w:t>GIS</w:t>
      </w:r>
      <w:r>
        <w:rPr>
          <w:spacing w:val="-13"/>
          <w:lang w:eastAsia="zh-CN"/>
        </w:rPr>
        <w:t xml:space="preserve"> 内核与云计算技术，具有二三维一体化的服务发布、管理与聚合功能。通过提供多种移动端、</w:t>
      </w:r>
      <w:r>
        <w:rPr>
          <w:spacing w:val="-5"/>
          <w:lang w:eastAsia="zh-CN"/>
        </w:rPr>
        <w:t>Web</w:t>
      </w:r>
      <w:r>
        <w:rPr>
          <w:spacing w:val="-4"/>
          <w:lang w:eastAsia="zh-CN"/>
        </w:rPr>
        <w:t xml:space="preserve"> 端、</w:t>
      </w:r>
      <w:r>
        <w:rPr>
          <w:lang w:eastAsia="zh-CN"/>
        </w:rPr>
        <w:t>PC</w:t>
      </w:r>
      <w:r>
        <w:rPr>
          <w:spacing w:val="-4"/>
          <w:lang w:eastAsia="zh-CN"/>
        </w:rPr>
        <w:t xml:space="preserve"> 端等开发 </w:t>
      </w:r>
      <w:r>
        <w:rPr>
          <w:lang w:eastAsia="zh-CN"/>
        </w:rPr>
        <w:t>SDK</w:t>
      </w:r>
      <w:r>
        <w:rPr>
          <w:spacing w:val="-1"/>
          <w:lang w:eastAsia="zh-CN"/>
        </w:rPr>
        <w:t xml:space="preserve">，可用于构建 </w:t>
      </w:r>
      <w:r>
        <w:rPr>
          <w:spacing w:val="-3"/>
          <w:lang w:eastAsia="zh-CN"/>
        </w:rPr>
        <w:t>SOA</w:t>
      </w:r>
      <w:r>
        <w:rPr>
          <w:spacing w:val="-4"/>
          <w:lang w:eastAsia="zh-CN"/>
        </w:rPr>
        <w:t xml:space="preserve"> 应用系统和云端一体化 </w:t>
      </w:r>
      <w:r>
        <w:rPr>
          <w:lang w:eastAsia="zh-CN"/>
        </w:rPr>
        <w:t>GIS</w:t>
      </w:r>
      <w:r>
        <w:rPr>
          <w:spacing w:val="-4"/>
          <w:lang w:eastAsia="zh-CN"/>
        </w:rPr>
        <w:t xml:space="preserve"> 系统。</w:t>
      </w:r>
    </w:p>
    <w:p>
      <w:pPr>
        <w:pStyle w:val="23"/>
        <w:numPr>
          <w:ilvl w:val="3"/>
          <w:numId w:val="5"/>
        </w:numPr>
        <w:tabs>
          <w:tab w:val="left" w:pos="948"/>
          <w:tab w:val="left" w:pos="949"/>
        </w:tabs>
        <w:spacing w:before="108"/>
        <w:rPr>
          <w:sz w:val="18"/>
        </w:rPr>
      </w:pPr>
      <w:r>
        <w:rPr>
          <w:sz w:val="18"/>
        </w:rPr>
        <w:t>SuperMap iPortal</w:t>
      </w:r>
      <w:r>
        <w:rPr>
          <w:spacing w:val="-3"/>
          <w:sz w:val="18"/>
        </w:rPr>
        <w:t xml:space="preserve"> </w:t>
      </w:r>
      <w:r>
        <w:rPr>
          <w:sz w:val="18"/>
        </w:rPr>
        <w:t>9D(2019)</w:t>
      </w:r>
    </w:p>
    <w:p>
      <w:pPr>
        <w:pStyle w:val="11"/>
        <w:spacing w:before="110" w:line="223" w:lineRule="auto"/>
        <w:ind w:left="227" w:right="282" w:firstLine="360"/>
        <w:rPr>
          <w:lang w:eastAsia="zh-CN"/>
        </w:rPr>
      </w:pPr>
      <w:r>
        <w:rPr>
          <w:spacing w:val="-6"/>
          <w:lang w:eastAsia="zh-CN"/>
        </w:rPr>
        <w:t xml:space="preserve">云 </w:t>
      </w:r>
      <w:r>
        <w:rPr>
          <w:lang w:eastAsia="zh-CN"/>
        </w:rPr>
        <w:t>GIS</w:t>
      </w:r>
      <w:r>
        <w:rPr>
          <w:spacing w:val="-5"/>
          <w:lang w:eastAsia="zh-CN"/>
        </w:rPr>
        <w:t xml:space="preserve"> 门户平台，支持对各种 </w:t>
      </w:r>
      <w:r>
        <w:rPr>
          <w:spacing w:val="2"/>
          <w:lang w:eastAsia="zh-CN"/>
        </w:rPr>
        <w:t>GIS</w:t>
      </w:r>
      <w:r>
        <w:rPr>
          <w:spacing w:val="-4"/>
          <w:lang w:eastAsia="zh-CN"/>
        </w:rPr>
        <w:t xml:space="preserve"> 资源进行整合、分享、发现和管理，提供在线制图、门户定制等功能以</w:t>
      </w:r>
      <w:r>
        <w:rPr>
          <w:spacing w:val="-6"/>
          <w:lang w:eastAsia="zh-CN"/>
        </w:rPr>
        <w:t xml:space="preserve">及完整的 </w:t>
      </w:r>
      <w:r>
        <w:rPr>
          <w:lang w:eastAsia="zh-CN"/>
        </w:rPr>
        <w:t>REST API</w:t>
      </w:r>
      <w:r>
        <w:rPr>
          <w:spacing w:val="-1"/>
          <w:lang w:eastAsia="zh-CN"/>
        </w:rPr>
        <w:t xml:space="preserve">。作为访问组织内部 </w:t>
      </w:r>
      <w:r>
        <w:rPr>
          <w:lang w:eastAsia="zh-CN"/>
        </w:rPr>
        <w:t>GIS</w:t>
      </w:r>
      <w:r>
        <w:rPr>
          <w:spacing w:val="-5"/>
          <w:lang w:eastAsia="zh-CN"/>
        </w:rPr>
        <w:t xml:space="preserve"> 资源的入口，可以降低用户查找、使用和管理 </w:t>
      </w:r>
      <w:r>
        <w:rPr>
          <w:spacing w:val="2"/>
          <w:lang w:eastAsia="zh-CN"/>
        </w:rPr>
        <w:t>GIS</w:t>
      </w:r>
      <w:r>
        <w:rPr>
          <w:spacing w:val="-4"/>
          <w:lang w:eastAsia="zh-CN"/>
        </w:rPr>
        <w:t xml:space="preserve"> 资源的成本。</w:t>
      </w:r>
    </w:p>
    <w:p>
      <w:pPr>
        <w:pStyle w:val="23"/>
        <w:numPr>
          <w:ilvl w:val="3"/>
          <w:numId w:val="5"/>
        </w:numPr>
        <w:tabs>
          <w:tab w:val="left" w:pos="948"/>
          <w:tab w:val="left" w:pos="949"/>
        </w:tabs>
        <w:spacing w:before="108"/>
        <w:rPr>
          <w:sz w:val="18"/>
        </w:rPr>
      </w:pPr>
      <w:r>
        <w:rPr>
          <w:sz w:val="18"/>
        </w:rPr>
        <w:t>SuperMap iEdge</w:t>
      </w:r>
      <w:r>
        <w:rPr>
          <w:spacing w:val="-8"/>
          <w:sz w:val="18"/>
        </w:rPr>
        <w:t xml:space="preserve"> </w:t>
      </w:r>
      <w:r>
        <w:rPr>
          <w:sz w:val="18"/>
        </w:rPr>
        <w:t>9D(2019)</w:t>
      </w:r>
    </w:p>
    <w:p>
      <w:pPr>
        <w:pStyle w:val="11"/>
        <w:spacing w:before="110" w:line="223" w:lineRule="auto"/>
        <w:ind w:left="227" w:right="286" w:firstLine="360"/>
        <w:jc w:val="both"/>
        <w:rPr>
          <w:lang w:eastAsia="zh-CN"/>
        </w:rPr>
      </w:pPr>
      <w:r>
        <w:rPr>
          <w:spacing w:val="-6"/>
          <w:lang w:eastAsia="zh-CN"/>
        </w:rPr>
        <w:t xml:space="preserve">云 </w:t>
      </w:r>
      <w:r>
        <w:rPr>
          <w:lang w:eastAsia="zh-CN"/>
        </w:rPr>
        <w:t>GIS</w:t>
      </w:r>
      <w:r>
        <w:rPr>
          <w:spacing w:val="-6"/>
          <w:lang w:eastAsia="zh-CN"/>
        </w:rPr>
        <w:t xml:space="preserve"> 分发服务器，可作为 </w:t>
      </w:r>
      <w:r>
        <w:rPr>
          <w:lang w:eastAsia="zh-CN"/>
        </w:rPr>
        <w:t>GIS</w:t>
      </w:r>
      <w:r>
        <w:rPr>
          <w:spacing w:val="-6"/>
          <w:lang w:eastAsia="zh-CN"/>
        </w:rPr>
        <w:t xml:space="preserve"> 云和端的中介，通过服务代理与缓存加速技术，有效提升云 </w:t>
      </w:r>
      <w:r>
        <w:rPr>
          <w:lang w:eastAsia="zh-CN"/>
        </w:rPr>
        <w:t>GIS</w:t>
      </w:r>
      <w:r>
        <w:rPr>
          <w:spacing w:val="-4"/>
          <w:lang w:eastAsia="zh-CN"/>
        </w:rPr>
        <w:t xml:space="preserve"> 的终端访</w:t>
      </w:r>
      <w:r>
        <w:rPr>
          <w:spacing w:val="-7"/>
          <w:lang w:eastAsia="zh-CN"/>
        </w:rPr>
        <w:t xml:space="preserve">问体验。并提供二三维瓦片本地发布与多节点更新推送能力，可用于快速构建跨平台、低成本的 </w:t>
      </w:r>
      <w:r>
        <w:rPr>
          <w:lang w:eastAsia="zh-CN"/>
        </w:rPr>
        <w:t>WebGIS</w:t>
      </w:r>
      <w:r>
        <w:rPr>
          <w:spacing w:val="-6"/>
          <w:lang w:eastAsia="zh-CN"/>
        </w:rPr>
        <w:t xml:space="preserve"> 应用系统。</w:t>
      </w:r>
    </w:p>
    <w:p>
      <w:pPr>
        <w:pStyle w:val="23"/>
        <w:numPr>
          <w:ilvl w:val="3"/>
          <w:numId w:val="5"/>
        </w:numPr>
        <w:tabs>
          <w:tab w:val="left" w:pos="948"/>
          <w:tab w:val="left" w:pos="949"/>
        </w:tabs>
        <w:spacing w:before="109"/>
        <w:rPr>
          <w:sz w:val="18"/>
        </w:rPr>
      </w:pPr>
      <w:r>
        <w:rPr>
          <w:sz w:val="18"/>
        </w:rPr>
        <w:t>SuperMap iManager</w:t>
      </w:r>
      <w:r>
        <w:rPr>
          <w:spacing w:val="-2"/>
          <w:sz w:val="18"/>
        </w:rPr>
        <w:t xml:space="preserve"> </w:t>
      </w:r>
      <w:r>
        <w:rPr>
          <w:sz w:val="18"/>
        </w:rPr>
        <w:t>9D(2019)</w:t>
      </w:r>
    </w:p>
    <w:p>
      <w:pPr>
        <w:pStyle w:val="11"/>
        <w:spacing w:before="94" w:line="321" w:lineRule="exact"/>
        <w:ind w:left="588"/>
        <w:rPr>
          <w:lang w:eastAsia="zh-CN"/>
        </w:rPr>
      </w:pPr>
      <w:r>
        <w:rPr>
          <w:lang w:eastAsia="zh-CN"/>
        </w:rPr>
        <w:t>GIS 云管理器，可在云计算平台中部署 GIS 业务环境、解决云 GIS 平台部署复杂、管理繁琐的问题，并与</w:t>
      </w:r>
    </w:p>
    <w:p>
      <w:pPr>
        <w:pStyle w:val="11"/>
        <w:spacing w:line="321" w:lineRule="exact"/>
        <w:ind w:left="227"/>
      </w:pPr>
      <w:r>
        <w:t>SuperMap GIS 9D(2019)各产品共同构成 SuperMap 云 GIS 解决方案。</w:t>
      </w:r>
    </w:p>
    <w:p>
      <w:pPr>
        <w:pStyle w:val="11"/>
        <w:spacing w:before="5"/>
      </w:pPr>
    </w:p>
    <w:p>
      <w:pPr>
        <w:pStyle w:val="23"/>
        <w:numPr>
          <w:ilvl w:val="2"/>
          <w:numId w:val="5"/>
        </w:numPr>
        <w:tabs>
          <w:tab w:val="left" w:pos="1063"/>
          <w:tab w:val="left" w:pos="1064"/>
        </w:tabs>
        <w:outlineLvl w:val="1"/>
        <w:rPr>
          <w:b/>
          <w:i/>
          <w:sz w:val="23"/>
        </w:rPr>
      </w:pPr>
      <w:bookmarkStart w:id="25" w:name="_bookmark12"/>
      <w:bookmarkEnd w:id="25"/>
      <w:bookmarkStart w:id="26" w:name="_Toc17611"/>
      <w:r>
        <w:rPr>
          <w:b/>
          <w:i/>
          <w:spacing w:val="-8"/>
          <w:w w:val="105"/>
          <w:sz w:val="23"/>
        </w:rPr>
        <w:t xml:space="preserve">端 </w:t>
      </w:r>
      <w:r>
        <w:rPr>
          <w:b/>
          <w:w w:val="105"/>
          <w:sz w:val="23"/>
        </w:rPr>
        <w:t>GIS</w:t>
      </w:r>
      <w:r>
        <w:rPr>
          <w:b/>
          <w:spacing w:val="-14"/>
          <w:w w:val="105"/>
          <w:sz w:val="23"/>
        </w:rPr>
        <w:t xml:space="preserve"> </w:t>
      </w:r>
      <w:r>
        <w:rPr>
          <w:b/>
          <w:i/>
          <w:spacing w:val="1"/>
          <w:w w:val="105"/>
          <w:sz w:val="23"/>
        </w:rPr>
        <w:t>平台软件：</w:t>
      </w:r>
      <w:r>
        <w:rPr>
          <w:b/>
          <w:spacing w:val="4"/>
          <w:w w:val="105"/>
          <w:sz w:val="23"/>
        </w:rPr>
        <w:t>N</w:t>
      </w:r>
      <w:r>
        <w:rPr>
          <w:b/>
          <w:spacing w:val="-15"/>
          <w:w w:val="105"/>
          <w:sz w:val="23"/>
        </w:rPr>
        <w:t xml:space="preserve"> </w:t>
      </w:r>
      <w:r>
        <w:rPr>
          <w:b/>
          <w:i/>
          <w:spacing w:val="2"/>
          <w:w w:val="105"/>
          <w:sz w:val="23"/>
        </w:rPr>
        <w:t>端齐放</w:t>
      </w:r>
      <w:bookmarkEnd w:id="26"/>
    </w:p>
    <w:p>
      <w:pPr>
        <w:pStyle w:val="11"/>
        <w:spacing w:before="4"/>
        <w:rPr>
          <w:b/>
          <w:i/>
        </w:rPr>
      </w:pPr>
    </w:p>
    <w:p>
      <w:pPr>
        <w:pStyle w:val="11"/>
        <w:spacing w:line="223" w:lineRule="auto"/>
        <w:ind w:left="227" w:right="292" w:firstLine="360"/>
      </w:pPr>
      <w:r>
        <w:t>SuperMap GIS 9D(2019)的端 GIS 平台软件包括如下几类，涵盖了 PC 端、Web 端、移动端各产品，可连接到云 GIS 平台以及超图在线 GIS 平台，提供地图制作、业务定制、终端展示、数据更新等能力。</w:t>
      </w:r>
    </w:p>
    <w:p>
      <w:pPr>
        <w:pStyle w:val="23"/>
        <w:numPr>
          <w:ilvl w:val="3"/>
          <w:numId w:val="5"/>
        </w:numPr>
        <w:tabs>
          <w:tab w:val="left" w:pos="948"/>
          <w:tab w:val="left" w:pos="949"/>
        </w:tabs>
        <w:spacing w:before="108"/>
        <w:rPr>
          <w:sz w:val="18"/>
        </w:rPr>
      </w:pPr>
      <w:r>
        <w:rPr>
          <w:spacing w:val="-4"/>
          <w:sz w:val="18"/>
        </w:rPr>
        <w:t xml:space="preserve">组件 </w:t>
      </w:r>
      <w:r>
        <w:rPr>
          <w:sz w:val="18"/>
        </w:rPr>
        <w:t>GIS</w:t>
      </w:r>
      <w:r>
        <w:rPr>
          <w:spacing w:val="-4"/>
          <w:sz w:val="18"/>
        </w:rPr>
        <w:t xml:space="preserve"> 开发平台：</w:t>
      </w:r>
      <w:r>
        <w:rPr>
          <w:sz w:val="18"/>
        </w:rPr>
        <w:t>SuperMap</w:t>
      </w:r>
      <w:r>
        <w:rPr>
          <w:spacing w:val="-3"/>
          <w:sz w:val="18"/>
        </w:rPr>
        <w:t xml:space="preserve"> </w:t>
      </w:r>
      <w:r>
        <w:rPr>
          <w:sz w:val="18"/>
        </w:rPr>
        <w:t>iObjects Java 9D(2019)，SuperMap</w:t>
      </w:r>
      <w:r>
        <w:rPr>
          <w:spacing w:val="-4"/>
          <w:sz w:val="18"/>
        </w:rPr>
        <w:t xml:space="preserve"> </w:t>
      </w:r>
      <w:r>
        <w:rPr>
          <w:sz w:val="18"/>
        </w:rPr>
        <w:t>iObjects .NET</w:t>
      </w:r>
      <w:r>
        <w:rPr>
          <w:spacing w:val="-3"/>
          <w:sz w:val="18"/>
        </w:rPr>
        <w:t xml:space="preserve"> </w:t>
      </w:r>
      <w:r>
        <w:rPr>
          <w:sz w:val="18"/>
        </w:rPr>
        <w:t>9D(2019)</w:t>
      </w:r>
    </w:p>
    <w:p>
      <w:pPr>
        <w:pStyle w:val="11"/>
        <w:spacing w:before="94" w:line="321" w:lineRule="exact"/>
        <w:ind w:left="588"/>
      </w:pPr>
      <w:r>
        <w:t>全功能的 GIS 应用二次开发平台，用于构建 GIS 单机系统、C/S 系统，提供 Java、.NET、C++等多类型</w:t>
      </w:r>
    </w:p>
    <w:p>
      <w:pPr>
        <w:pStyle w:val="11"/>
        <w:spacing w:line="321" w:lineRule="exact"/>
        <w:ind w:left="227"/>
      </w:pPr>
      <w:r>
        <w:t>API。</w:t>
      </w:r>
    </w:p>
    <w:p>
      <w:pPr>
        <w:spacing w:line="321" w:lineRule="exact"/>
        <w:sectPr>
          <w:headerReference r:id="rId18" w:type="default"/>
          <w:footerReference r:id="rId20" w:type="default"/>
          <w:headerReference r:id="rId19" w:type="even"/>
          <w:footerReference r:id="rId21" w:type="even"/>
          <w:pgSz w:w="10500" w:h="13040"/>
          <w:pgMar w:top="1180" w:right="620" w:bottom="820" w:left="680" w:header="890" w:footer="632" w:gutter="0"/>
          <w:pgNumType w:start="14"/>
          <w:cols w:space="720" w:num="1"/>
        </w:sectPr>
      </w:pPr>
    </w:p>
    <w:p>
      <w:pPr>
        <w:pStyle w:val="11"/>
        <w:spacing w:before="2"/>
        <w:rPr>
          <w:sz w:val="6"/>
        </w:rPr>
      </w:pPr>
    </w:p>
    <w:p>
      <w:pPr>
        <w:pStyle w:val="23"/>
        <w:numPr>
          <w:ilvl w:val="3"/>
          <w:numId w:val="5"/>
        </w:numPr>
        <w:tabs>
          <w:tab w:val="left" w:pos="948"/>
          <w:tab w:val="left" w:pos="949"/>
        </w:tabs>
        <w:spacing w:before="53"/>
        <w:rPr>
          <w:sz w:val="18"/>
        </w:rPr>
      </w:pPr>
      <w:r>
        <w:rPr>
          <w:spacing w:val="-4"/>
          <w:sz w:val="18"/>
        </w:rPr>
        <w:t xml:space="preserve">桌面 </w:t>
      </w:r>
      <w:r>
        <w:rPr>
          <w:sz w:val="18"/>
        </w:rPr>
        <w:t>GIS</w:t>
      </w:r>
      <w:r>
        <w:rPr>
          <w:spacing w:val="-4"/>
          <w:sz w:val="18"/>
        </w:rPr>
        <w:t xml:space="preserve"> 平台：</w:t>
      </w:r>
      <w:r>
        <w:rPr>
          <w:sz w:val="18"/>
        </w:rPr>
        <w:t>SuperMap</w:t>
      </w:r>
      <w:r>
        <w:rPr>
          <w:spacing w:val="-3"/>
          <w:sz w:val="18"/>
        </w:rPr>
        <w:t xml:space="preserve"> </w:t>
      </w:r>
      <w:r>
        <w:rPr>
          <w:sz w:val="18"/>
        </w:rPr>
        <w:t>iDesktop</w:t>
      </w:r>
      <w:r>
        <w:rPr>
          <w:spacing w:val="-1"/>
          <w:sz w:val="18"/>
        </w:rPr>
        <w:t xml:space="preserve"> </w:t>
      </w:r>
      <w:r>
        <w:rPr>
          <w:sz w:val="18"/>
        </w:rPr>
        <w:t>9D(2019)、SuperMap</w:t>
      </w:r>
      <w:r>
        <w:rPr>
          <w:spacing w:val="-3"/>
          <w:sz w:val="18"/>
        </w:rPr>
        <w:t xml:space="preserve"> </w:t>
      </w:r>
      <w:r>
        <w:rPr>
          <w:sz w:val="18"/>
        </w:rPr>
        <w:t>iDesktop</w:t>
      </w:r>
      <w:r>
        <w:rPr>
          <w:spacing w:val="-4"/>
          <w:sz w:val="18"/>
        </w:rPr>
        <w:t xml:space="preserve"> </w:t>
      </w:r>
      <w:r>
        <w:rPr>
          <w:sz w:val="18"/>
        </w:rPr>
        <w:t>Cross</w:t>
      </w:r>
      <w:r>
        <w:rPr>
          <w:spacing w:val="2"/>
          <w:sz w:val="18"/>
        </w:rPr>
        <w:t xml:space="preserve"> </w:t>
      </w:r>
      <w:r>
        <w:rPr>
          <w:sz w:val="18"/>
        </w:rPr>
        <w:t>9D(2019)</w:t>
      </w:r>
    </w:p>
    <w:p>
      <w:pPr>
        <w:pStyle w:val="11"/>
        <w:spacing w:before="93"/>
        <w:ind w:left="588"/>
        <w:rPr>
          <w:lang w:eastAsia="zh-CN"/>
        </w:rPr>
      </w:pPr>
      <w:r>
        <w:rPr>
          <w:lang w:eastAsia="zh-CN"/>
        </w:rPr>
        <w:t>专业的 GIS 数据处理、分析、制图平台，并支持.NET、Java 环境下的扩展开发，快速定制行业应用。</w:t>
      </w:r>
    </w:p>
    <w:p>
      <w:pPr>
        <w:pStyle w:val="23"/>
        <w:numPr>
          <w:ilvl w:val="3"/>
          <w:numId w:val="5"/>
        </w:numPr>
        <w:tabs>
          <w:tab w:val="left" w:pos="948"/>
          <w:tab w:val="left" w:pos="949"/>
        </w:tabs>
        <w:spacing w:before="118" w:line="223" w:lineRule="auto"/>
        <w:ind w:right="282"/>
        <w:rPr>
          <w:sz w:val="18"/>
        </w:rPr>
      </w:pPr>
      <w:r>
        <w:rPr>
          <w:spacing w:val="4"/>
          <w:sz w:val="18"/>
        </w:rPr>
        <w:t xml:space="preserve">浏 览 器 端 </w:t>
      </w:r>
      <w:r>
        <w:rPr>
          <w:sz w:val="18"/>
        </w:rPr>
        <w:t>SDK：SuperMap iClient JavaScript 9D(2019)，SuperMap iClient3D 9D(2019) for WebGL/Plugin</w:t>
      </w:r>
    </w:p>
    <w:p>
      <w:pPr>
        <w:pStyle w:val="11"/>
        <w:spacing w:before="100" w:line="325" w:lineRule="exact"/>
        <w:ind w:left="588"/>
      </w:pPr>
      <w:r>
        <w:t>全新的开源 WebGIS 开发平台，集成了 Leaflet、OpenLayers、Mapbox GL JS、Echarts、D3、MapV</w:t>
      </w:r>
    </w:p>
    <w:p>
      <w:pPr>
        <w:pStyle w:val="11"/>
        <w:spacing w:line="325" w:lineRule="exact"/>
        <w:ind w:left="321"/>
      </w:pPr>
      <w:r>
        <w:rPr>
          <w:lang w:eastAsia="zh-CN"/>
        </w:rPr>
        <w:t>等主流常用的地图库和图标库。</w:t>
      </w:r>
      <w:r>
        <w:t>并在 Web 端提供二三维一体化能力。</w:t>
      </w:r>
    </w:p>
    <w:p>
      <w:pPr>
        <w:pStyle w:val="23"/>
        <w:numPr>
          <w:ilvl w:val="3"/>
          <w:numId w:val="5"/>
        </w:numPr>
        <w:tabs>
          <w:tab w:val="left" w:pos="948"/>
          <w:tab w:val="left" w:pos="949"/>
        </w:tabs>
        <w:spacing w:before="93"/>
        <w:rPr>
          <w:sz w:val="18"/>
        </w:rPr>
      </w:pPr>
      <w:r>
        <w:rPr>
          <w:spacing w:val="-4"/>
          <w:sz w:val="18"/>
        </w:rPr>
        <w:t xml:space="preserve">移动 </w:t>
      </w:r>
      <w:r>
        <w:rPr>
          <w:sz w:val="18"/>
        </w:rPr>
        <w:t>GIS</w:t>
      </w:r>
      <w:r>
        <w:rPr>
          <w:spacing w:val="-4"/>
          <w:sz w:val="18"/>
        </w:rPr>
        <w:t xml:space="preserve"> 开发平台：</w:t>
      </w:r>
      <w:r>
        <w:rPr>
          <w:sz w:val="18"/>
        </w:rPr>
        <w:t>SuperMap</w:t>
      </w:r>
      <w:r>
        <w:rPr>
          <w:spacing w:val="-3"/>
          <w:sz w:val="18"/>
        </w:rPr>
        <w:t xml:space="preserve"> </w:t>
      </w:r>
      <w:r>
        <w:rPr>
          <w:sz w:val="18"/>
        </w:rPr>
        <w:t>iMobile</w:t>
      </w:r>
      <w:r>
        <w:rPr>
          <w:spacing w:val="-3"/>
          <w:sz w:val="18"/>
        </w:rPr>
        <w:t xml:space="preserve"> </w:t>
      </w:r>
      <w:r>
        <w:rPr>
          <w:sz w:val="18"/>
        </w:rPr>
        <w:t>9D(2019</w:t>
      </w:r>
      <w:r>
        <w:rPr>
          <w:spacing w:val="-3"/>
          <w:sz w:val="18"/>
        </w:rPr>
        <w:t xml:space="preserve">) </w:t>
      </w:r>
      <w:r>
        <w:rPr>
          <w:sz w:val="18"/>
        </w:rPr>
        <w:t>for iOS/Android</w:t>
      </w:r>
    </w:p>
    <w:p>
      <w:pPr>
        <w:pStyle w:val="11"/>
        <w:spacing w:before="36" w:line="321" w:lineRule="exact"/>
        <w:ind w:left="588"/>
        <w:rPr>
          <w:lang w:eastAsia="zh-CN"/>
        </w:rPr>
      </w:pPr>
      <w:r>
        <w:rPr>
          <w:spacing w:val="-3"/>
          <w:lang w:eastAsia="zh-CN"/>
        </w:rPr>
        <w:t xml:space="preserve">专业移动 </w:t>
      </w:r>
      <w:r>
        <w:rPr>
          <w:lang w:eastAsia="zh-CN"/>
        </w:rPr>
        <w:t>GIS</w:t>
      </w:r>
      <w:r>
        <w:rPr>
          <w:spacing w:val="-17"/>
          <w:lang w:eastAsia="zh-CN"/>
        </w:rPr>
        <w:t xml:space="preserve"> 开发平台，提供二三维一体化的采集、编辑、分析和导航等专业 </w:t>
      </w:r>
      <w:r>
        <w:rPr>
          <w:spacing w:val="2"/>
          <w:lang w:eastAsia="zh-CN"/>
        </w:rPr>
        <w:t>GIS</w:t>
      </w:r>
      <w:r>
        <w:rPr>
          <w:spacing w:val="-14"/>
          <w:lang w:eastAsia="zh-CN"/>
        </w:rPr>
        <w:t xml:space="preserve"> 功能，支持 </w:t>
      </w:r>
      <w:r>
        <w:rPr>
          <w:lang w:eastAsia="zh-CN"/>
        </w:rPr>
        <w:t>iOS</w:t>
      </w:r>
      <w:r>
        <w:rPr>
          <w:spacing w:val="-65"/>
          <w:lang w:eastAsia="zh-CN"/>
        </w:rPr>
        <w:t>、</w:t>
      </w:r>
      <w:r>
        <w:rPr>
          <w:lang w:eastAsia="zh-CN"/>
        </w:rPr>
        <w:t>Android</w:t>
      </w:r>
    </w:p>
    <w:p>
      <w:pPr>
        <w:pStyle w:val="11"/>
        <w:spacing w:line="321" w:lineRule="exact"/>
        <w:ind w:left="227"/>
      </w:pPr>
      <w:r>
        <w:t>平台。</w:t>
      </w:r>
    </w:p>
    <w:p>
      <w:pPr>
        <w:pStyle w:val="23"/>
        <w:numPr>
          <w:ilvl w:val="3"/>
          <w:numId w:val="5"/>
        </w:numPr>
        <w:tabs>
          <w:tab w:val="left" w:pos="948"/>
          <w:tab w:val="left" w:pos="949"/>
        </w:tabs>
        <w:spacing w:before="35"/>
        <w:rPr>
          <w:sz w:val="18"/>
        </w:rPr>
      </w:pPr>
      <w:r>
        <w:rPr>
          <w:spacing w:val="-2"/>
          <w:sz w:val="18"/>
        </w:rPr>
        <w:t xml:space="preserve">轻量移动端 </w:t>
      </w:r>
      <w:r>
        <w:rPr>
          <w:sz w:val="18"/>
        </w:rPr>
        <w:t>SDK：SuperMap</w:t>
      </w:r>
      <w:r>
        <w:rPr>
          <w:spacing w:val="-3"/>
          <w:sz w:val="18"/>
        </w:rPr>
        <w:t xml:space="preserve"> </w:t>
      </w:r>
      <w:r>
        <w:rPr>
          <w:sz w:val="18"/>
        </w:rPr>
        <w:t>iMobile</w:t>
      </w:r>
      <w:r>
        <w:rPr>
          <w:spacing w:val="-5"/>
          <w:sz w:val="18"/>
        </w:rPr>
        <w:t xml:space="preserve"> </w:t>
      </w:r>
      <w:r>
        <w:rPr>
          <w:sz w:val="18"/>
        </w:rPr>
        <w:t>Lite</w:t>
      </w:r>
      <w:r>
        <w:rPr>
          <w:spacing w:val="-5"/>
          <w:sz w:val="18"/>
        </w:rPr>
        <w:t xml:space="preserve"> </w:t>
      </w:r>
      <w:r>
        <w:rPr>
          <w:sz w:val="18"/>
        </w:rPr>
        <w:t>9D(2019</w:t>
      </w:r>
      <w:r>
        <w:rPr>
          <w:spacing w:val="-3"/>
          <w:sz w:val="18"/>
        </w:rPr>
        <w:t xml:space="preserve">) </w:t>
      </w:r>
      <w:r>
        <w:rPr>
          <w:sz w:val="18"/>
        </w:rPr>
        <w:t>for</w:t>
      </w:r>
      <w:r>
        <w:rPr>
          <w:spacing w:val="5"/>
          <w:sz w:val="18"/>
        </w:rPr>
        <w:t xml:space="preserve"> </w:t>
      </w:r>
      <w:r>
        <w:rPr>
          <w:sz w:val="18"/>
        </w:rPr>
        <w:t>iOS/Android</w:t>
      </w:r>
    </w:p>
    <w:p>
      <w:pPr>
        <w:pStyle w:val="11"/>
        <w:spacing w:before="65" w:line="218" w:lineRule="auto"/>
        <w:ind w:left="227" w:right="280" w:firstLine="360"/>
        <w:rPr>
          <w:lang w:eastAsia="zh-CN"/>
        </w:rPr>
      </w:pPr>
      <w:r>
        <w:rPr>
          <w:spacing w:val="-8"/>
          <w:lang w:eastAsia="zh-CN"/>
        </w:rPr>
        <w:t xml:space="preserve">轻量级、开发快捷、免费的 </w:t>
      </w:r>
      <w:r>
        <w:rPr>
          <w:lang w:eastAsia="zh-CN"/>
        </w:rPr>
        <w:t>GIS</w:t>
      </w:r>
      <w:r>
        <w:rPr>
          <w:spacing w:val="-8"/>
          <w:lang w:eastAsia="zh-CN"/>
        </w:rPr>
        <w:t xml:space="preserve"> 移动端开发包，支持在线连接 </w:t>
      </w:r>
      <w:r>
        <w:rPr>
          <w:lang w:eastAsia="zh-CN"/>
        </w:rPr>
        <w:t>SuperMap</w:t>
      </w:r>
      <w:r>
        <w:rPr>
          <w:spacing w:val="-8"/>
          <w:lang w:eastAsia="zh-CN"/>
        </w:rPr>
        <w:t xml:space="preserve"> 云 </w:t>
      </w:r>
      <w:r>
        <w:rPr>
          <w:spacing w:val="2"/>
          <w:lang w:eastAsia="zh-CN"/>
        </w:rPr>
        <w:t>GIS</w:t>
      </w:r>
      <w:r>
        <w:rPr>
          <w:spacing w:val="-5"/>
          <w:lang w:eastAsia="zh-CN"/>
        </w:rPr>
        <w:t xml:space="preserve"> 平台以及超图云服务，支</w:t>
      </w:r>
      <w:r>
        <w:rPr>
          <w:spacing w:val="-6"/>
          <w:lang w:eastAsia="zh-CN"/>
        </w:rPr>
        <w:t xml:space="preserve">持离线瓦片缓存，支持 </w:t>
      </w:r>
      <w:r>
        <w:rPr>
          <w:lang w:eastAsia="zh-CN"/>
        </w:rPr>
        <w:t>iOS、Android</w:t>
      </w:r>
      <w:r>
        <w:rPr>
          <w:spacing w:val="-3"/>
          <w:lang w:eastAsia="zh-CN"/>
        </w:rPr>
        <w:t xml:space="preserve"> 平台。</w:t>
      </w:r>
    </w:p>
    <w:p>
      <w:pPr>
        <w:pStyle w:val="23"/>
        <w:numPr>
          <w:ilvl w:val="1"/>
          <w:numId w:val="5"/>
        </w:numPr>
        <w:tabs>
          <w:tab w:val="left" w:pos="1063"/>
          <w:tab w:val="left" w:pos="1064"/>
        </w:tabs>
        <w:spacing w:before="215"/>
        <w:outlineLvl w:val="0"/>
        <w:rPr>
          <w:b/>
          <w:i/>
          <w:sz w:val="28"/>
        </w:rPr>
      </w:pPr>
      <w:bookmarkStart w:id="27" w:name="_bookmark13"/>
      <w:bookmarkEnd w:id="27"/>
      <w:bookmarkStart w:id="28" w:name="_Toc28906"/>
      <w:r>
        <w:rPr>
          <w:b/>
          <w:spacing w:val="6"/>
          <w:w w:val="110"/>
          <w:sz w:val="28"/>
        </w:rPr>
        <w:t>SuperMap</w:t>
      </w:r>
      <w:r>
        <w:rPr>
          <w:b/>
          <w:spacing w:val="18"/>
          <w:w w:val="110"/>
          <w:sz w:val="28"/>
        </w:rPr>
        <w:t xml:space="preserve"> </w:t>
      </w:r>
      <w:r>
        <w:rPr>
          <w:b/>
          <w:spacing w:val="5"/>
          <w:w w:val="110"/>
          <w:sz w:val="28"/>
        </w:rPr>
        <w:t>iServer</w:t>
      </w:r>
      <w:r>
        <w:rPr>
          <w:b/>
          <w:spacing w:val="1"/>
          <w:w w:val="110"/>
          <w:sz w:val="28"/>
        </w:rPr>
        <w:t xml:space="preserve"> </w:t>
      </w:r>
      <w:r>
        <w:rPr>
          <w:b/>
          <w:i/>
          <w:spacing w:val="15"/>
          <w:w w:val="110"/>
          <w:sz w:val="28"/>
        </w:rPr>
        <w:t>体系结构</w:t>
      </w:r>
      <w:bookmarkEnd w:id="28"/>
    </w:p>
    <w:p>
      <w:pPr>
        <w:pStyle w:val="11"/>
        <w:spacing w:before="221" w:line="321" w:lineRule="exact"/>
        <w:ind w:left="588"/>
      </w:pPr>
      <w:r>
        <w:t>SuperMap iServer 采用了面向服务的体系架构，主要包括 SuperMap iServer 服务器和 SuperMap</w:t>
      </w:r>
    </w:p>
    <w:p>
      <w:pPr>
        <w:pStyle w:val="11"/>
        <w:spacing w:line="321" w:lineRule="exact"/>
        <w:ind w:left="227"/>
      </w:pPr>
      <w:r>
        <w:t>iClient 两个部分。</w:t>
      </w:r>
    </w:p>
    <w:p>
      <w:pPr>
        <w:pStyle w:val="11"/>
        <w:spacing w:before="111" w:line="223" w:lineRule="auto"/>
        <w:ind w:left="227" w:right="282" w:firstLine="360"/>
        <w:jc w:val="both"/>
        <w:rPr>
          <w:lang w:eastAsia="zh-CN"/>
        </w:rPr>
      </w:pPr>
      <w:r>
        <w:t>SuperMap</w:t>
      </w:r>
      <w:r>
        <w:rPr>
          <w:spacing w:val="-4"/>
        </w:rPr>
        <w:t xml:space="preserve"> </w:t>
      </w:r>
      <w:r>
        <w:t>iServer</w:t>
      </w:r>
      <w:r>
        <w:rPr>
          <w:spacing w:val="-5"/>
        </w:rPr>
        <w:t xml:space="preserve"> 为广大的 </w:t>
      </w:r>
      <w:r>
        <w:rPr>
          <w:spacing w:val="2"/>
        </w:rPr>
        <w:t>GIS</w:t>
      </w:r>
      <w:r>
        <w:rPr>
          <w:spacing w:val="-5"/>
        </w:rPr>
        <w:t xml:space="preserve"> 用户提供基于网络的各种 </w:t>
      </w:r>
      <w:r>
        <w:rPr>
          <w:spacing w:val="2"/>
        </w:rPr>
        <w:t>GIS</w:t>
      </w:r>
      <w:r>
        <w:rPr>
          <w:spacing w:val="-5"/>
        </w:rPr>
        <w:t xml:space="preserve"> 服务，同时为了能够满足各种行业对 </w:t>
      </w:r>
      <w:r>
        <w:t>GIS 的不同应用需求，SuperMap</w:t>
      </w:r>
      <w:r>
        <w:rPr>
          <w:spacing w:val="-5"/>
        </w:rPr>
        <w:t xml:space="preserve"> </w:t>
      </w:r>
      <w:r>
        <w:t>iServer</w:t>
      </w:r>
      <w:r>
        <w:rPr>
          <w:spacing w:val="-4"/>
        </w:rPr>
        <w:t xml:space="preserve"> 提供一个开放的、易于进行 </w:t>
      </w:r>
      <w:r>
        <w:rPr>
          <w:spacing w:val="2"/>
        </w:rPr>
        <w:t>GIS</w:t>
      </w:r>
      <w:r>
        <w:rPr>
          <w:spacing w:val="-3"/>
        </w:rPr>
        <w:t xml:space="preserve"> 能力扩展的服务框架，这种服务框架不</w:t>
      </w:r>
      <w:r>
        <w:rPr>
          <w:spacing w:val="-4"/>
        </w:rPr>
        <w:t xml:space="preserve">仅提供了对所有 </w:t>
      </w:r>
      <w:r>
        <w:t>SuperMap</w:t>
      </w:r>
      <w:r>
        <w:rPr>
          <w:spacing w:val="-2"/>
        </w:rPr>
        <w:t xml:space="preserve"> </w:t>
      </w:r>
      <w:r>
        <w:t>iServer</w:t>
      </w:r>
      <w:r>
        <w:rPr>
          <w:spacing w:val="-2"/>
        </w:rPr>
        <w:t xml:space="preserve"> 服务的管理服务，更重要的是它提供了一个更为灵活、敏捷的服务体系结</w:t>
      </w:r>
      <w:r>
        <w:rPr>
          <w:spacing w:val="-4"/>
        </w:rPr>
        <w:t xml:space="preserve">构，目前 </w:t>
      </w:r>
      <w:r>
        <w:t>SuperMap</w:t>
      </w:r>
      <w:r>
        <w:rPr>
          <w:spacing w:val="-4"/>
        </w:rPr>
        <w:t xml:space="preserve"> </w:t>
      </w:r>
      <w:r>
        <w:t>iServer</w:t>
      </w:r>
      <w:r>
        <w:rPr>
          <w:spacing w:val="-3"/>
        </w:rPr>
        <w:t xml:space="preserve"> 对外提供的所有的 </w:t>
      </w:r>
      <w:r>
        <w:t>GIS</w:t>
      </w:r>
      <w:r>
        <w:rPr>
          <w:spacing w:val="-5"/>
        </w:rPr>
        <w:t xml:space="preserve"> 服务都是基于这样的服务框架构建出来的，如 </w:t>
      </w:r>
      <w:r>
        <w:t>REST</w:t>
      </w:r>
      <w:r>
        <w:rPr>
          <w:spacing w:val="-4"/>
        </w:rPr>
        <w:t xml:space="preserve"> 类型</w:t>
      </w:r>
      <w:r>
        <w:rPr>
          <w:spacing w:val="-16"/>
        </w:rPr>
        <w:t>的地图服务，</w:t>
      </w:r>
      <w:r>
        <w:rPr>
          <w:spacing w:val="-3"/>
        </w:rPr>
        <w:t>R</w:t>
      </w:r>
      <w:r>
        <w:rPr>
          <w:spacing w:val="1"/>
        </w:rPr>
        <w:t>E</w:t>
      </w:r>
      <w:r>
        <w:rPr>
          <w:spacing w:val="-4"/>
        </w:rPr>
        <w:t>S</w:t>
      </w:r>
      <w:r>
        <w:t>T</w:t>
      </w:r>
      <w:r>
        <w:rPr>
          <w:spacing w:val="-12"/>
        </w:rPr>
        <w:t xml:space="preserve"> 类型的数据服务，</w:t>
      </w:r>
      <w:r>
        <w:rPr>
          <w:spacing w:val="-4"/>
        </w:rPr>
        <w:t>W</w:t>
      </w:r>
      <w:r>
        <w:rPr>
          <w:spacing w:val="3"/>
        </w:rPr>
        <w:t>M</w:t>
      </w:r>
      <w:r>
        <w:t>S</w:t>
      </w:r>
      <w:r>
        <w:rPr>
          <w:spacing w:val="-10"/>
        </w:rPr>
        <w:t xml:space="preserve"> 服务等。</w:t>
      </w:r>
      <w:r>
        <w:rPr>
          <w:spacing w:val="-10"/>
          <w:lang w:eastAsia="zh-CN"/>
        </w:rPr>
        <w:t>这个服务框架还允许用户在框架基础上自行开发某些服务。</w:t>
      </w:r>
    </w:p>
    <w:p>
      <w:pPr>
        <w:pStyle w:val="11"/>
        <w:spacing w:before="120" w:line="223" w:lineRule="auto"/>
        <w:ind w:left="227" w:right="280" w:firstLine="360"/>
        <w:rPr>
          <w:lang w:eastAsia="zh-CN"/>
        </w:rPr>
      </w:pPr>
      <w:r>
        <w:rPr>
          <w:spacing w:val="-6"/>
        </w:rPr>
        <w:t xml:space="preserve">在 </w:t>
      </w:r>
      <w:r>
        <w:t>SuperMap iServer</w:t>
      </w:r>
      <w:r>
        <w:rPr>
          <w:spacing w:val="-5"/>
        </w:rPr>
        <w:t xml:space="preserve"> 客户端，即 </w:t>
      </w:r>
      <w:r>
        <w:t>SuperMap iClient</w:t>
      </w:r>
      <w:r>
        <w:rPr>
          <w:spacing w:val="-5"/>
        </w:rPr>
        <w:t xml:space="preserve"> 部分，它基于标准的 </w:t>
      </w:r>
      <w:r>
        <w:rPr>
          <w:spacing w:val="-2"/>
        </w:rPr>
        <w:t>Web</w:t>
      </w:r>
      <w:r>
        <w:rPr>
          <w:spacing w:val="-5"/>
        </w:rPr>
        <w:t xml:space="preserve"> 技术，采用简捷、易用的</w:t>
      </w:r>
      <w:r>
        <w:rPr>
          <w:spacing w:val="-8"/>
        </w:rPr>
        <w:t xml:space="preserve">面向对象编程模型，是一套功能强大的、与 </w:t>
      </w:r>
      <w:r>
        <w:t xml:space="preserve">SuperMap </w:t>
      </w:r>
      <w:r>
        <w:rPr>
          <w:spacing w:val="2"/>
        </w:rPr>
        <w:t>GIS</w:t>
      </w:r>
      <w:r>
        <w:rPr>
          <w:spacing w:val="-5"/>
        </w:rPr>
        <w:t xml:space="preserve"> 服务器剥离的、独立分发和更新的客户端软件开发工具包。SuperMap </w:t>
      </w:r>
      <w:r>
        <w:t>iClient</w:t>
      </w:r>
      <w:r>
        <w:rPr>
          <w:spacing w:val="-3"/>
        </w:rPr>
        <w:t xml:space="preserve"> 支持多终端模式的 </w:t>
      </w:r>
      <w:r>
        <w:rPr>
          <w:spacing w:val="-5"/>
        </w:rPr>
        <w:t>Web</w:t>
      </w:r>
      <w:r>
        <w:rPr>
          <w:spacing w:val="-2"/>
        </w:rPr>
        <w:t xml:space="preserve"> 应用开发。</w:t>
      </w:r>
      <w:r>
        <w:rPr>
          <w:spacing w:val="-5"/>
        </w:rPr>
        <w:t>Web</w:t>
      </w:r>
      <w:r>
        <w:rPr>
          <w:spacing w:val="-3"/>
        </w:rPr>
        <w:t xml:space="preserve"> 应用的终端包括 </w:t>
      </w:r>
      <w:r>
        <w:t>B/S</w:t>
      </w:r>
      <w:r>
        <w:rPr>
          <w:spacing w:val="-3"/>
        </w:rPr>
        <w:t xml:space="preserve"> 的瘦客户端、RIA </w:t>
      </w:r>
      <w:r>
        <w:rPr>
          <w:spacing w:val="-1"/>
        </w:rPr>
        <w:t xml:space="preserve">的富客户端、三维显示端、无线移动终端 </w:t>
      </w:r>
      <w:r>
        <w:t xml:space="preserve">WMT（Wireless Mobile </w:t>
      </w:r>
      <w:r>
        <w:rPr>
          <w:spacing w:val="-3"/>
        </w:rPr>
        <w:t>Terminal）</w:t>
      </w:r>
      <w:r>
        <w:rPr>
          <w:spacing w:val="-2"/>
        </w:rPr>
        <w:t>等。</w:t>
      </w:r>
      <w:r>
        <w:rPr>
          <w:spacing w:val="-2"/>
          <w:lang w:eastAsia="zh-CN"/>
        </w:rPr>
        <w:t>多终端模式就是根据用户的业务模型定制业务逻辑，使用一种或多种的终端应用集成技术来满足用户在应用层的需求，提供更强的表现力的同时，给用户更多选择。</w:t>
      </w:r>
    </w:p>
    <w:p>
      <w:pPr>
        <w:spacing w:line="223" w:lineRule="auto"/>
        <w:rPr>
          <w:lang w:eastAsia="zh-CN"/>
        </w:rPr>
        <w:sectPr>
          <w:pgSz w:w="10500" w:h="13040"/>
          <w:pgMar w:top="1060" w:right="620" w:bottom="820" w:left="680" w:header="768" w:footer="632" w:gutter="0"/>
          <w:cols w:space="720" w:num="1"/>
        </w:sectPr>
      </w:pPr>
    </w:p>
    <w:p>
      <w:pPr>
        <w:pStyle w:val="11"/>
        <w:spacing w:before="8"/>
        <w:rPr>
          <w:sz w:val="10"/>
          <w:lang w:eastAsia="zh-CN"/>
        </w:rPr>
      </w:pPr>
    </w:p>
    <w:p>
      <w:pPr>
        <w:pStyle w:val="11"/>
        <w:ind w:left="2056"/>
        <w:rPr>
          <w:sz w:val="20"/>
        </w:rPr>
      </w:pPr>
      <w:r>
        <w:rPr>
          <w:sz w:val="20"/>
          <w:lang w:eastAsia="zh-CN"/>
        </w:rPr>
        <w:drawing>
          <wp:inline distT="0" distB="0" distL="0" distR="0">
            <wp:extent cx="3205480" cy="235966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48" cstate="print"/>
                    <a:stretch>
                      <a:fillRect/>
                    </a:stretch>
                  </pic:blipFill>
                  <pic:spPr>
                    <a:xfrm>
                      <a:off x="0" y="0"/>
                      <a:ext cx="3205619" cy="2360199"/>
                    </a:xfrm>
                    <a:prstGeom prst="rect">
                      <a:avLst/>
                    </a:prstGeom>
                  </pic:spPr>
                </pic:pic>
              </a:graphicData>
            </a:graphic>
          </wp:inline>
        </w:drawing>
      </w:r>
    </w:p>
    <w:p>
      <w:pPr>
        <w:pStyle w:val="11"/>
        <w:spacing w:before="89"/>
        <w:ind w:left="3124"/>
      </w:pPr>
      <w:r>
        <w:t>图 2.2 SuperMap iServer 体系结构</w:t>
      </w:r>
    </w:p>
    <w:p>
      <w:pPr>
        <w:pStyle w:val="11"/>
        <w:spacing w:before="175" w:line="223" w:lineRule="auto"/>
        <w:ind w:left="227" w:right="280" w:firstLine="360"/>
        <w:jc w:val="both"/>
      </w:pPr>
      <w:r>
        <w:t>SuperMap iServer</w:t>
      </w:r>
      <w:r>
        <w:rPr>
          <w:spacing w:val="-7"/>
        </w:rPr>
        <w:t xml:space="preserve"> 服务框架是一个三层结构的体系，他们分别是 </w:t>
      </w:r>
      <w:r>
        <w:rPr>
          <w:spacing w:val="2"/>
        </w:rPr>
        <w:t>GIS</w:t>
      </w:r>
      <w:r>
        <w:rPr>
          <w:spacing w:val="-5"/>
        </w:rPr>
        <w:t xml:space="preserve"> 服务提供者，</w:t>
      </w:r>
      <w:r>
        <w:rPr>
          <w:spacing w:val="-10"/>
        </w:rPr>
        <w:t>GIS</w:t>
      </w:r>
      <w:r>
        <w:rPr>
          <w:spacing w:val="-4"/>
        </w:rPr>
        <w:t xml:space="preserve"> 服务组件层和 </w:t>
      </w:r>
      <w:r>
        <w:t xml:space="preserve">GIS </w:t>
      </w:r>
      <w:r>
        <w:rPr>
          <w:spacing w:val="-1"/>
        </w:rPr>
        <w:t xml:space="preserve">服务接口层。这种三层结构首先实现具体的 </w:t>
      </w:r>
      <w:r>
        <w:t>GIS</w:t>
      </w:r>
      <w:r>
        <w:rPr>
          <w:spacing w:val="-5"/>
        </w:rPr>
        <w:t xml:space="preserve"> 功能实体，再通过第二层次的模块将 </w:t>
      </w:r>
      <w:r>
        <w:t>GIS</w:t>
      </w:r>
      <w:r>
        <w:rPr>
          <w:spacing w:val="-2"/>
        </w:rPr>
        <w:t xml:space="preserve"> 功能实体封装为粗粒</w:t>
      </w:r>
      <w:r>
        <w:rPr>
          <w:spacing w:val="-3"/>
        </w:rPr>
        <w:t xml:space="preserve">度的组件，在功能实体与第二层的 </w:t>
      </w:r>
      <w:r>
        <w:t>GIS</w:t>
      </w:r>
      <w:r>
        <w:rPr>
          <w:spacing w:val="-5"/>
        </w:rPr>
        <w:t xml:space="preserve"> 服务组件以及 </w:t>
      </w:r>
      <w:r>
        <w:t>SuperMap iServer</w:t>
      </w:r>
      <w:r>
        <w:rPr>
          <w:spacing w:val="-1"/>
        </w:rPr>
        <w:t xml:space="preserve"> 服务与客户端之间都是通过接口层规</w:t>
      </w:r>
      <w:r>
        <w:rPr>
          <w:spacing w:val="-2"/>
        </w:rPr>
        <w:t xml:space="preserve">定的标准接口进行交互。目前 </w:t>
      </w:r>
      <w:r>
        <w:t>SuperMap iServer</w:t>
      </w:r>
      <w:r>
        <w:rPr>
          <w:spacing w:val="-2"/>
        </w:rPr>
        <w:t xml:space="preserve"> 在每层中都相应提供一系列的模块，他们之间具有松耦合关</w:t>
      </w:r>
      <w:r>
        <w:rPr>
          <w:spacing w:val="-4"/>
        </w:rPr>
        <w:t xml:space="preserve">系。在 </w:t>
      </w:r>
      <w:r>
        <w:t>SuperMap iServer</w:t>
      </w:r>
      <w:r>
        <w:rPr>
          <w:spacing w:val="-2"/>
        </w:rPr>
        <w:t xml:space="preserve"> 服务框架中通过服务管理模块将三个层次中具有对应关系的模块进行集成，构建一</w:t>
      </w:r>
      <w:r>
        <w:rPr>
          <w:spacing w:val="-4"/>
        </w:rPr>
        <w:t xml:space="preserve">系列的 </w:t>
      </w:r>
      <w:r>
        <w:t>GIS</w:t>
      </w:r>
      <w:r>
        <w:rPr>
          <w:spacing w:val="-4"/>
        </w:rPr>
        <w:t xml:space="preserve"> 服务。</w:t>
      </w:r>
    </w:p>
    <w:p>
      <w:pPr>
        <w:spacing w:before="102"/>
        <w:ind w:left="883" w:right="757"/>
        <w:jc w:val="center"/>
        <w:rPr>
          <w:sz w:val="15"/>
        </w:rPr>
      </w:pPr>
      <w:r>
        <w:rPr>
          <w:sz w:val="15"/>
        </w:rPr>
        <w:t>表 2.1 SuperMap iServer 模块汇总</w:t>
      </w:r>
    </w:p>
    <w:tbl>
      <w:tblPr>
        <w:tblStyle w:val="22"/>
        <w:tblW w:w="0" w:type="auto"/>
        <w:tblInd w:w="3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8"/>
        <w:gridCol w:w="2839"/>
        <w:gridCol w:w="3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378" w:type="dxa"/>
            <w:shd w:val="clear" w:color="auto" w:fill="D9D9D9"/>
          </w:tcPr>
          <w:p>
            <w:pPr>
              <w:pStyle w:val="24"/>
              <w:spacing w:before="50"/>
              <w:rPr>
                <w:sz w:val="18"/>
              </w:rPr>
            </w:pPr>
            <w:r>
              <w:rPr>
                <w:sz w:val="18"/>
              </w:rPr>
              <w:t>体系结构</w:t>
            </w:r>
          </w:p>
        </w:tc>
        <w:tc>
          <w:tcPr>
            <w:tcW w:w="2839" w:type="dxa"/>
            <w:shd w:val="clear" w:color="auto" w:fill="D9D9D9"/>
          </w:tcPr>
          <w:p>
            <w:pPr>
              <w:pStyle w:val="24"/>
              <w:spacing w:before="50"/>
              <w:rPr>
                <w:sz w:val="18"/>
              </w:rPr>
            </w:pPr>
            <w:r>
              <w:rPr>
                <w:sz w:val="18"/>
              </w:rPr>
              <w:t>模块类型</w:t>
            </w:r>
          </w:p>
        </w:tc>
        <w:tc>
          <w:tcPr>
            <w:tcW w:w="3264" w:type="dxa"/>
            <w:shd w:val="clear" w:color="auto" w:fill="D9D9D9"/>
          </w:tcPr>
          <w:p>
            <w:pPr>
              <w:pStyle w:val="24"/>
              <w:spacing w:before="50"/>
              <w:ind w:left="109"/>
              <w:rPr>
                <w:sz w:val="18"/>
              </w:rPr>
            </w:pPr>
            <w:r>
              <w:rPr>
                <w:sz w:val="18"/>
              </w:rPr>
              <w:t>模块名称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restart"/>
          </w:tcPr>
          <w:p>
            <w:pPr>
              <w:pStyle w:val="24"/>
              <w:spacing w:before="2" w:line="223" w:lineRule="auto"/>
              <w:ind w:right="147"/>
              <w:rPr>
                <w:sz w:val="18"/>
              </w:rPr>
            </w:pPr>
            <w:r>
              <w:rPr>
                <w:sz w:val="18"/>
              </w:rPr>
              <w:t>Provider 层(com.supermap.services. providers.*)</w:t>
            </w:r>
          </w:p>
        </w:tc>
        <w:tc>
          <w:tcPr>
            <w:tcW w:w="2839" w:type="dxa"/>
            <w:vMerge w:val="restart"/>
          </w:tcPr>
          <w:p>
            <w:pPr>
              <w:pStyle w:val="24"/>
              <w:spacing w:line="317" w:lineRule="exact"/>
              <w:rPr>
                <w:sz w:val="18"/>
              </w:rPr>
            </w:pPr>
            <w:r>
              <w:rPr>
                <w:sz w:val="18"/>
              </w:rPr>
              <w:t>MapProvider</w:t>
            </w:r>
          </w:p>
        </w:tc>
        <w:tc>
          <w:tcPr>
            <w:tcW w:w="3264" w:type="dxa"/>
          </w:tcPr>
          <w:p>
            <w:pPr>
              <w:pStyle w:val="24"/>
              <w:spacing w:line="287" w:lineRule="exact"/>
              <w:ind w:left="109"/>
              <w:rPr>
                <w:sz w:val="18"/>
              </w:rPr>
            </w:pPr>
            <w:r>
              <w:rPr>
                <w:sz w:val="18"/>
              </w:rPr>
              <w:t>UGCMapProvider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94" w:lineRule="exact"/>
              <w:ind w:left="109"/>
              <w:rPr>
                <w:sz w:val="18"/>
              </w:rPr>
            </w:pPr>
            <w:r>
              <w:rPr>
                <w:sz w:val="18"/>
              </w:rPr>
              <w:t>RestMapProvider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87" w:lineRule="exact"/>
              <w:ind w:left="109"/>
              <w:rPr>
                <w:sz w:val="18"/>
              </w:rPr>
            </w:pPr>
            <w:r>
              <w:rPr>
                <w:sz w:val="18"/>
              </w:rPr>
              <w:t>CloudMapProvider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94" w:lineRule="exact"/>
              <w:ind w:left="109"/>
              <w:rPr>
                <w:sz w:val="18"/>
              </w:rPr>
            </w:pPr>
            <w:r>
              <w:rPr>
                <w:sz w:val="18"/>
              </w:rPr>
              <w:t>FastDFSTileProvider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87" w:lineRule="exact"/>
              <w:ind w:left="109"/>
              <w:rPr>
                <w:sz w:val="18"/>
              </w:rPr>
            </w:pPr>
            <w:r>
              <w:rPr>
                <w:sz w:val="18"/>
              </w:rPr>
              <w:t>GDPMapProvider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87" w:lineRule="exact"/>
              <w:ind w:left="109"/>
              <w:rPr>
                <w:sz w:val="18"/>
              </w:rPr>
            </w:pPr>
            <w:r>
              <w:rPr>
                <w:sz w:val="18"/>
              </w:rPr>
              <w:t>MongoDBTileProvider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94" w:lineRule="exact"/>
              <w:ind w:left="109"/>
              <w:rPr>
                <w:sz w:val="18"/>
              </w:rPr>
            </w:pPr>
            <w:r>
              <w:rPr>
                <w:sz w:val="18"/>
              </w:rPr>
              <w:t>SMTilesMapProvider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87" w:lineRule="exact"/>
              <w:ind w:left="109"/>
              <w:rPr>
                <w:sz w:val="18"/>
              </w:rPr>
            </w:pPr>
            <w:r>
              <w:rPr>
                <w:sz w:val="18"/>
              </w:rPr>
              <w:t>SVTilesMapProvider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87" w:lineRule="exact"/>
              <w:ind w:left="109"/>
              <w:rPr>
                <w:sz w:val="18"/>
              </w:rPr>
            </w:pPr>
            <w:r>
              <w:rPr>
                <w:sz w:val="18"/>
              </w:rPr>
              <w:t>UGCV5TileProvider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87" w:lineRule="exact"/>
              <w:ind w:left="109"/>
              <w:rPr>
                <w:sz w:val="18"/>
              </w:rPr>
            </w:pPr>
            <w:r>
              <w:rPr>
                <w:sz w:val="18"/>
              </w:rPr>
              <w:t>WMSMapProvider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78" w:type="dxa"/>
            <w:vMerge w:val="continue"/>
            <w:tcBorders>
              <w:top w:val="nil"/>
            </w:tcBorders>
          </w:tcPr>
          <w:p>
            <w:pPr>
              <w:rPr>
                <w:sz w:val="2"/>
                <w:szCs w:val="2"/>
              </w:rPr>
            </w:pPr>
          </w:p>
        </w:tc>
        <w:tc>
          <w:tcPr>
            <w:tcW w:w="2839" w:type="dxa"/>
            <w:vMerge w:val="continue"/>
            <w:tcBorders>
              <w:top w:val="nil"/>
            </w:tcBorders>
          </w:tcPr>
          <w:p>
            <w:pPr>
              <w:rPr>
                <w:sz w:val="2"/>
                <w:szCs w:val="2"/>
              </w:rPr>
            </w:pPr>
          </w:p>
        </w:tc>
        <w:tc>
          <w:tcPr>
            <w:tcW w:w="3264" w:type="dxa"/>
          </w:tcPr>
          <w:p>
            <w:pPr>
              <w:pStyle w:val="24"/>
              <w:spacing w:line="294" w:lineRule="exact"/>
              <w:ind w:left="109"/>
              <w:rPr>
                <w:sz w:val="18"/>
              </w:rPr>
            </w:pPr>
            <w:r>
              <w:rPr>
                <w:sz w:val="18"/>
              </w:rPr>
              <w:t>WMTSMapProvider</w:t>
            </w:r>
          </w:p>
        </w:tc>
      </w:tr>
    </w:tbl>
    <w:p>
      <w:pPr>
        <w:spacing w:line="294" w:lineRule="exact"/>
        <w:rPr>
          <w:sz w:val="18"/>
        </w:rPr>
        <w:sectPr>
          <w:pgSz w:w="10500" w:h="13040"/>
          <w:pgMar w:top="1180" w:right="620" w:bottom="820" w:left="680" w:header="890" w:footer="632" w:gutter="0"/>
          <w:cols w:space="720" w:num="1"/>
        </w:sectPr>
      </w:pPr>
    </w:p>
    <w:p>
      <w:pPr>
        <w:pStyle w:val="11"/>
        <w:rPr>
          <w:rFonts w:ascii="Times New Roman"/>
          <w:sz w:val="15"/>
        </w:rPr>
      </w:pPr>
    </w:p>
    <w:tbl>
      <w:tblPr>
        <w:tblStyle w:val="22"/>
        <w:tblW w:w="0" w:type="auto"/>
        <w:tblInd w:w="3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8"/>
        <w:gridCol w:w="2815"/>
        <w:gridCol w:w="32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restart"/>
          </w:tcPr>
          <w:p>
            <w:pPr>
              <w:pStyle w:val="24"/>
              <w:ind w:left="0"/>
              <w:rPr>
                <w:rFonts w:ascii="Times New Roman"/>
                <w:sz w:val="18"/>
              </w:rPr>
            </w:pPr>
          </w:p>
        </w:tc>
        <w:tc>
          <w:tcPr>
            <w:tcW w:w="2815" w:type="dxa"/>
            <w:vMerge w:val="restart"/>
          </w:tcPr>
          <w:p>
            <w:pPr>
              <w:pStyle w:val="24"/>
              <w:ind w:left="0"/>
              <w:rPr>
                <w:rFonts w:ascii="Times New Roman"/>
                <w:sz w:val="18"/>
              </w:rPr>
            </w:pPr>
          </w:p>
        </w:tc>
        <w:tc>
          <w:tcPr>
            <w:tcW w:w="3288" w:type="dxa"/>
          </w:tcPr>
          <w:p>
            <w:pPr>
              <w:pStyle w:val="24"/>
              <w:spacing w:line="287" w:lineRule="exact"/>
              <w:ind w:left="133"/>
              <w:rPr>
                <w:sz w:val="18"/>
              </w:rPr>
            </w:pPr>
            <w:r>
              <w:rPr>
                <w:sz w:val="18"/>
              </w:rPr>
              <w:t>BingMapsMapProvider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94" w:lineRule="exact"/>
              <w:ind w:left="133"/>
              <w:rPr>
                <w:sz w:val="18"/>
              </w:rPr>
            </w:pPr>
            <w:r>
              <w:rPr>
                <w:sz w:val="18"/>
              </w:rPr>
              <w:t>TiandituMapProvider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ArcGISRestMapProvider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tpkMapProvider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94" w:lineRule="exact"/>
              <w:ind w:left="133"/>
              <w:rPr>
                <w:sz w:val="18"/>
              </w:rPr>
            </w:pPr>
            <w:r>
              <w:rPr>
                <w:sz w:val="18"/>
              </w:rPr>
              <w:t>BaiduMapProvider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OpenStreetMapProvider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AggregationMapProvider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GeoPackageMapProvider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2815" w:type="dxa"/>
            <w:vMerge w:val="restart"/>
          </w:tcPr>
          <w:p>
            <w:pPr>
              <w:pStyle w:val="24"/>
              <w:spacing w:line="331" w:lineRule="exact"/>
              <w:rPr>
                <w:sz w:val="18"/>
              </w:rPr>
            </w:pPr>
            <w:r>
              <w:rPr>
                <w:sz w:val="18"/>
              </w:rPr>
              <w:t>DataProvider</w:t>
            </w:r>
          </w:p>
        </w:tc>
        <w:tc>
          <w:tcPr>
            <w:tcW w:w="3288" w:type="dxa"/>
          </w:tcPr>
          <w:p>
            <w:pPr>
              <w:pStyle w:val="24"/>
              <w:spacing w:line="294" w:lineRule="exact"/>
              <w:ind w:left="133"/>
              <w:rPr>
                <w:sz w:val="18"/>
              </w:rPr>
            </w:pPr>
            <w:r>
              <w:rPr>
                <w:sz w:val="18"/>
              </w:rPr>
              <w:t>UGCDataProvider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WFSDataProvider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RestDataProvider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AggregationDataProvider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94" w:lineRule="exact"/>
              <w:ind w:left="133"/>
              <w:rPr>
                <w:sz w:val="18"/>
              </w:rPr>
            </w:pPr>
            <w:r>
              <w:rPr>
                <w:sz w:val="18"/>
              </w:rPr>
              <w:t>GeoPackageDataProvider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ArcGISRestDataProvider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2815" w:type="dxa"/>
            <w:vMerge w:val="restart"/>
          </w:tcPr>
          <w:p>
            <w:pPr>
              <w:pStyle w:val="24"/>
              <w:spacing w:line="324" w:lineRule="exact"/>
              <w:rPr>
                <w:sz w:val="18"/>
              </w:rPr>
            </w:pPr>
            <w:r>
              <w:rPr>
                <w:sz w:val="18"/>
              </w:rPr>
              <w:t>TransportationAnalystProvider</w:t>
            </w:r>
          </w:p>
        </w:tc>
        <w:tc>
          <w:tcPr>
            <w:tcW w:w="3288" w:type="dxa"/>
          </w:tcPr>
          <w:p>
            <w:pPr>
              <w:pStyle w:val="24"/>
              <w:spacing w:line="287" w:lineRule="exact"/>
              <w:ind w:left="0" w:right="145"/>
              <w:jc w:val="right"/>
              <w:rPr>
                <w:sz w:val="18"/>
              </w:rPr>
            </w:pPr>
            <w:r>
              <w:rPr>
                <w:sz w:val="18"/>
              </w:rPr>
              <w:t>UGCTransportationAnalystProvider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94" w:lineRule="exact"/>
              <w:ind w:left="133"/>
              <w:rPr>
                <w:sz w:val="18"/>
              </w:rPr>
            </w:pPr>
            <w:r>
              <w:rPr>
                <w:sz w:val="18"/>
              </w:rPr>
              <w:t>RestTransportationAnalystProvider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0" w:right="112"/>
              <w:jc w:val="right"/>
              <w:rPr>
                <w:sz w:val="18"/>
              </w:rPr>
            </w:pPr>
            <w:r>
              <w:rPr>
                <w:sz w:val="18"/>
              </w:rPr>
              <w:t>ArcGISRestNetworkAnalystProvider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restart"/>
          </w:tcPr>
          <w:p>
            <w:pPr>
              <w:pStyle w:val="24"/>
              <w:spacing w:line="323" w:lineRule="exact"/>
              <w:rPr>
                <w:sz w:val="18"/>
              </w:rPr>
            </w:pPr>
            <w:r>
              <w:rPr>
                <w:sz w:val="18"/>
              </w:rPr>
              <w:t>SpatialAnalystProvider</w:t>
            </w:r>
          </w:p>
        </w:tc>
        <w:tc>
          <w:tcPr>
            <w:tcW w:w="3288" w:type="dxa"/>
          </w:tcPr>
          <w:p>
            <w:pPr>
              <w:pStyle w:val="24"/>
              <w:spacing w:line="287" w:lineRule="exact"/>
              <w:ind w:left="133"/>
              <w:rPr>
                <w:sz w:val="18"/>
              </w:rPr>
            </w:pPr>
            <w:r>
              <w:rPr>
                <w:sz w:val="18"/>
              </w:rPr>
              <w:t>UGCSpatialAnalystProvider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RestSpatialAnalystProvider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2815" w:type="dxa"/>
            <w:vMerge w:val="restart"/>
          </w:tcPr>
          <w:p>
            <w:pPr>
              <w:pStyle w:val="24"/>
              <w:spacing w:line="331" w:lineRule="exact"/>
              <w:rPr>
                <w:sz w:val="18"/>
              </w:rPr>
            </w:pPr>
            <w:r>
              <w:rPr>
                <w:sz w:val="18"/>
              </w:rPr>
              <w:t>TrafficTransferAnalystProvider</w:t>
            </w:r>
          </w:p>
        </w:tc>
        <w:tc>
          <w:tcPr>
            <w:tcW w:w="3288" w:type="dxa"/>
          </w:tcPr>
          <w:p>
            <w:pPr>
              <w:pStyle w:val="24"/>
              <w:spacing w:line="295" w:lineRule="exact"/>
              <w:ind w:left="133"/>
              <w:rPr>
                <w:sz w:val="18"/>
              </w:rPr>
            </w:pPr>
            <w:r>
              <w:rPr>
                <w:sz w:val="18"/>
              </w:rPr>
              <w:t>UGCTrafficTransferAnalystProvider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RestTrafficTransferAnalystProvider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vMerge w:val="restart"/>
          </w:tcPr>
          <w:p>
            <w:pPr>
              <w:pStyle w:val="24"/>
              <w:spacing w:line="323" w:lineRule="exact"/>
              <w:rPr>
                <w:sz w:val="18"/>
              </w:rPr>
            </w:pPr>
            <w:r>
              <w:rPr>
                <w:sz w:val="18"/>
              </w:rPr>
              <w:t>3DProvider</w:t>
            </w:r>
          </w:p>
        </w:tc>
        <w:tc>
          <w:tcPr>
            <w:tcW w:w="3288" w:type="dxa"/>
          </w:tcPr>
          <w:p>
            <w:pPr>
              <w:pStyle w:val="24"/>
              <w:spacing w:line="287" w:lineRule="exact"/>
              <w:ind w:left="133"/>
              <w:rPr>
                <w:sz w:val="18"/>
              </w:rPr>
            </w:pPr>
            <w:r>
              <w:rPr>
                <w:sz w:val="18"/>
              </w:rPr>
              <w:t>UGCRealspaceProvider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87" w:lineRule="exact"/>
              <w:ind w:left="133"/>
              <w:rPr>
                <w:sz w:val="18"/>
              </w:rPr>
            </w:pPr>
            <w:r>
              <w:rPr>
                <w:sz w:val="18"/>
              </w:rPr>
              <w:t>RestRealspaceProvider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2815" w:type="dxa"/>
            <w:vMerge w:val="continue"/>
            <w:tcBorders>
              <w:top w:val="nil"/>
            </w:tcBorders>
          </w:tcPr>
          <w:p>
            <w:pPr>
              <w:rPr>
                <w:sz w:val="2"/>
                <w:szCs w:val="2"/>
              </w:rPr>
            </w:pPr>
          </w:p>
        </w:tc>
        <w:tc>
          <w:tcPr>
            <w:tcW w:w="3288" w:type="dxa"/>
          </w:tcPr>
          <w:p>
            <w:pPr>
              <w:pStyle w:val="24"/>
              <w:spacing w:line="294" w:lineRule="exact"/>
              <w:ind w:left="133"/>
              <w:rPr>
                <w:sz w:val="18"/>
              </w:rPr>
            </w:pPr>
            <w:r>
              <w:rPr>
                <w:sz w:val="18"/>
              </w:rPr>
              <w:t>MongoDBRealspaceProvider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tcPr>
          <w:p>
            <w:pPr>
              <w:pStyle w:val="24"/>
              <w:spacing w:line="287" w:lineRule="exact"/>
              <w:rPr>
                <w:sz w:val="18"/>
              </w:rPr>
            </w:pPr>
            <w:r>
              <w:rPr>
                <w:sz w:val="18"/>
              </w:rPr>
              <w:t>NetworkAnalyst3DProvider</w:t>
            </w:r>
          </w:p>
        </w:tc>
        <w:tc>
          <w:tcPr>
            <w:tcW w:w="3288" w:type="dxa"/>
          </w:tcPr>
          <w:p>
            <w:pPr>
              <w:pStyle w:val="24"/>
              <w:spacing w:line="287" w:lineRule="exact"/>
              <w:ind w:left="133"/>
              <w:rPr>
                <w:sz w:val="18"/>
              </w:rPr>
            </w:pPr>
            <w:r>
              <w:rPr>
                <w:sz w:val="18"/>
              </w:rPr>
              <w:t>UGCNetworkAnalyst3DProvider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6103" w:type="dxa"/>
            <w:gridSpan w:val="2"/>
          </w:tcPr>
          <w:p>
            <w:pPr>
              <w:pStyle w:val="24"/>
              <w:spacing w:line="287" w:lineRule="exact"/>
              <w:rPr>
                <w:sz w:val="18"/>
              </w:rPr>
            </w:pPr>
            <w:r>
              <w:rPr>
                <w:sz w:val="18"/>
              </w:rPr>
              <w:t>DSSProvider（领域空间服务提供者）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2815" w:type="dxa"/>
          </w:tcPr>
          <w:p>
            <w:pPr>
              <w:pStyle w:val="24"/>
              <w:spacing w:line="294" w:lineRule="exact"/>
              <w:rPr>
                <w:sz w:val="18"/>
              </w:rPr>
            </w:pPr>
            <w:r>
              <w:rPr>
                <w:sz w:val="18"/>
              </w:rPr>
              <w:t>AddressMatchProvider</w:t>
            </w:r>
          </w:p>
        </w:tc>
        <w:tc>
          <w:tcPr>
            <w:tcW w:w="3288" w:type="dxa"/>
          </w:tcPr>
          <w:p>
            <w:pPr>
              <w:pStyle w:val="24"/>
              <w:spacing w:line="294" w:lineRule="exact"/>
              <w:ind w:left="61"/>
              <w:rPr>
                <w:sz w:val="18"/>
              </w:rPr>
            </w:pPr>
            <w:r>
              <w:rPr>
                <w:sz w:val="18"/>
              </w:rPr>
              <w:t>UGCAddressMatchProvider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tcPr>
          <w:p>
            <w:pPr>
              <w:pStyle w:val="24"/>
              <w:spacing w:line="287" w:lineRule="exact"/>
              <w:rPr>
                <w:sz w:val="18"/>
              </w:rPr>
            </w:pPr>
            <w:r>
              <w:rPr>
                <w:sz w:val="18"/>
              </w:rPr>
              <w:t>Plotprovider</w:t>
            </w:r>
          </w:p>
        </w:tc>
        <w:tc>
          <w:tcPr>
            <w:tcW w:w="3288" w:type="dxa"/>
          </w:tcPr>
          <w:p>
            <w:pPr>
              <w:pStyle w:val="24"/>
              <w:spacing w:line="287" w:lineRule="exact"/>
              <w:ind w:left="61"/>
              <w:rPr>
                <w:sz w:val="18"/>
              </w:rPr>
            </w:pPr>
            <w:r>
              <w:rPr>
                <w:sz w:val="18"/>
              </w:rPr>
              <w:t>UGCPlotProvider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restart"/>
          </w:tcPr>
          <w:p>
            <w:pPr>
              <w:pStyle w:val="24"/>
              <w:spacing w:before="8" w:line="223" w:lineRule="auto"/>
              <w:ind w:right="147"/>
              <w:rPr>
                <w:sz w:val="18"/>
              </w:rPr>
            </w:pPr>
            <w:r>
              <w:rPr>
                <w:sz w:val="18"/>
              </w:rPr>
              <w:t>Component 层(com.supermap.services. components.*)</w:t>
            </w:r>
          </w:p>
        </w:tc>
        <w:tc>
          <w:tcPr>
            <w:tcW w:w="2815" w:type="dxa"/>
          </w:tcPr>
          <w:p>
            <w:pPr>
              <w:pStyle w:val="24"/>
              <w:spacing w:line="287" w:lineRule="exact"/>
              <w:rPr>
                <w:sz w:val="18"/>
              </w:rPr>
            </w:pPr>
            <w:r>
              <w:rPr>
                <w:sz w:val="18"/>
              </w:rPr>
              <w:t>Map</w:t>
            </w:r>
          </w:p>
        </w:tc>
        <w:tc>
          <w:tcPr>
            <w:tcW w:w="3288" w:type="dxa"/>
          </w:tcPr>
          <w:p>
            <w:pPr>
              <w:pStyle w:val="24"/>
              <w:spacing w:line="287" w:lineRule="exact"/>
              <w:ind w:left="133"/>
              <w:rPr>
                <w:sz w:val="18"/>
              </w:rPr>
            </w:pPr>
            <w:r>
              <w:rPr>
                <w:sz w:val="18"/>
              </w:rPr>
              <w:t>impl.MapImpl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tcPr>
          <w:p>
            <w:pPr>
              <w:pStyle w:val="24"/>
              <w:spacing w:line="287" w:lineRule="exact"/>
              <w:rPr>
                <w:sz w:val="18"/>
              </w:rPr>
            </w:pPr>
            <w:r>
              <w:rPr>
                <w:sz w:val="18"/>
              </w:rPr>
              <w:t>Data</w:t>
            </w:r>
          </w:p>
        </w:tc>
        <w:tc>
          <w:tcPr>
            <w:tcW w:w="3288" w:type="dxa"/>
          </w:tcPr>
          <w:p>
            <w:pPr>
              <w:pStyle w:val="24"/>
              <w:spacing w:line="287" w:lineRule="exact"/>
              <w:ind w:left="133"/>
              <w:rPr>
                <w:sz w:val="18"/>
              </w:rPr>
            </w:pPr>
            <w:r>
              <w:rPr>
                <w:sz w:val="18"/>
              </w:rPr>
              <w:t>impl.DataImpl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2815" w:type="dxa"/>
          </w:tcPr>
          <w:p>
            <w:pPr>
              <w:pStyle w:val="24"/>
              <w:spacing w:line="294" w:lineRule="exact"/>
              <w:rPr>
                <w:sz w:val="18"/>
              </w:rPr>
            </w:pPr>
            <w:r>
              <w:rPr>
                <w:sz w:val="18"/>
              </w:rPr>
              <w:t>TransportationAnalyst</w:t>
            </w:r>
          </w:p>
        </w:tc>
        <w:tc>
          <w:tcPr>
            <w:tcW w:w="3288" w:type="dxa"/>
          </w:tcPr>
          <w:p>
            <w:pPr>
              <w:pStyle w:val="24"/>
              <w:spacing w:line="294" w:lineRule="exact"/>
              <w:ind w:left="133"/>
              <w:rPr>
                <w:sz w:val="18"/>
              </w:rPr>
            </w:pPr>
            <w:r>
              <w:rPr>
                <w:sz w:val="18"/>
              </w:rPr>
              <w:t>impl.TransportationAnalystImpl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tcPr>
          <w:p>
            <w:pPr>
              <w:pStyle w:val="24"/>
              <w:spacing w:line="287" w:lineRule="exact"/>
              <w:rPr>
                <w:sz w:val="18"/>
              </w:rPr>
            </w:pPr>
            <w:r>
              <w:rPr>
                <w:sz w:val="18"/>
              </w:rPr>
              <w:t>SpatialAnalyst</w:t>
            </w:r>
          </w:p>
        </w:tc>
        <w:tc>
          <w:tcPr>
            <w:tcW w:w="3288" w:type="dxa"/>
          </w:tcPr>
          <w:p>
            <w:pPr>
              <w:pStyle w:val="24"/>
              <w:spacing w:line="287" w:lineRule="exact"/>
              <w:ind w:left="133"/>
              <w:rPr>
                <w:sz w:val="18"/>
              </w:rPr>
            </w:pPr>
            <w:r>
              <w:rPr>
                <w:sz w:val="18"/>
              </w:rPr>
              <w:t>impl.SpatialAnalystImpl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2815" w:type="dxa"/>
          </w:tcPr>
          <w:p>
            <w:pPr>
              <w:pStyle w:val="24"/>
              <w:spacing w:line="216" w:lineRule="exact"/>
              <w:rPr>
                <w:rFonts w:ascii="Verdana"/>
                <w:sz w:val="18"/>
              </w:rPr>
            </w:pPr>
            <w:r>
              <w:rPr>
                <w:rFonts w:ascii="Verdana"/>
                <w:sz w:val="18"/>
              </w:rPr>
              <w:t>TrafficTransferAnalyst</w:t>
            </w:r>
          </w:p>
        </w:tc>
        <w:tc>
          <w:tcPr>
            <w:tcW w:w="3288" w:type="dxa"/>
          </w:tcPr>
          <w:p>
            <w:pPr>
              <w:pStyle w:val="24"/>
              <w:spacing w:line="287" w:lineRule="exact"/>
              <w:ind w:left="133"/>
              <w:rPr>
                <w:sz w:val="18"/>
              </w:rPr>
            </w:pPr>
            <w:r>
              <w:rPr>
                <w:sz w:val="18"/>
              </w:rPr>
              <w:t>impl.TrafficTransferAnalyst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2815" w:type="dxa"/>
          </w:tcPr>
          <w:p>
            <w:pPr>
              <w:pStyle w:val="24"/>
              <w:spacing w:line="294" w:lineRule="exact"/>
              <w:rPr>
                <w:sz w:val="18"/>
              </w:rPr>
            </w:pPr>
            <w:r>
              <w:rPr>
                <w:sz w:val="18"/>
              </w:rPr>
              <w:t>3D</w:t>
            </w:r>
          </w:p>
        </w:tc>
        <w:tc>
          <w:tcPr>
            <w:tcW w:w="3288" w:type="dxa"/>
          </w:tcPr>
          <w:p>
            <w:pPr>
              <w:pStyle w:val="24"/>
              <w:spacing w:line="294" w:lineRule="exact"/>
              <w:ind w:left="133"/>
              <w:rPr>
                <w:sz w:val="18"/>
              </w:rPr>
            </w:pPr>
            <w:r>
              <w:rPr>
                <w:sz w:val="18"/>
              </w:rPr>
              <w:t>impl.RealspaceImpl</w:t>
            </w:r>
          </w:p>
        </w:tc>
      </w:tr>
    </w:tbl>
    <w:p>
      <w:pPr>
        <w:spacing w:line="294" w:lineRule="exact"/>
        <w:rPr>
          <w:sz w:val="18"/>
        </w:rPr>
        <w:sectPr>
          <w:pgSz w:w="10500" w:h="13040"/>
          <w:pgMar w:top="1060" w:right="620" w:bottom="820" w:left="680" w:header="768" w:footer="632" w:gutter="0"/>
          <w:cols w:space="720" w:num="1"/>
        </w:sectPr>
      </w:pPr>
    </w:p>
    <w:p>
      <w:pPr>
        <w:pStyle w:val="11"/>
        <w:spacing w:before="3"/>
        <w:rPr>
          <w:rFonts w:ascii="Times New Roman"/>
          <w:sz w:val="11"/>
        </w:rPr>
      </w:pPr>
    </w:p>
    <w:tbl>
      <w:tblPr>
        <w:tblStyle w:val="22"/>
        <w:tblW w:w="0" w:type="auto"/>
        <w:tblInd w:w="3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8"/>
        <w:gridCol w:w="2839"/>
        <w:gridCol w:w="3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restart"/>
          </w:tcPr>
          <w:p>
            <w:pPr>
              <w:pStyle w:val="24"/>
              <w:ind w:left="0"/>
              <w:rPr>
                <w:rFonts w:ascii="Times New Roman"/>
                <w:sz w:val="18"/>
              </w:rPr>
            </w:pPr>
          </w:p>
        </w:tc>
        <w:tc>
          <w:tcPr>
            <w:tcW w:w="2839" w:type="dxa"/>
          </w:tcPr>
          <w:p>
            <w:pPr>
              <w:pStyle w:val="24"/>
              <w:spacing w:line="295" w:lineRule="exact"/>
              <w:rPr>
                <w:sz w:val="18"/>
              </w:rPr>
            </w:pPr>
            <w:r>
              <w:rPr>
                <w:sz w:val="18"/>
              </w:rPr>
              <w:t>NetworkAnalyst3D</w:t>
            </w:r>
          </w:p>
        </w:tc>
        <w:tc>
          <w:tcPr>
            <w:tcW w:w="3264" w:type="dxa"/>
          </w:tcPr>
          <w:p>
            <w:pPr>
              <w:pStyle w:val="24"/>
              <w:spacing w:line="295" w:lineRule="exact"/>
              <w:ind w:left="109"/>
              <w:rPr>
                <w:sz w:val="18"/>
              </w:rPr>
            </w:pPr>
            <w:r>
              <w:rPr>
                <w:sz w:val="18"/>
              </w:rPr>
              <w:t>impl.NetworkAnalyst3DImpl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6103" w:type="dxa"/>
            <w:gridSpan w:val="2"/>
          </w:tcPr>
          <w:p>
            <w:pPr>
              <w:pStyle w:val="24"/>
              <w:spacing w:line="287" w:lineRule="exact"/>
              <w:rPr>
                <w:sz w:val="18"/>
              </w:rPr>
            </w:pPr>
            <w:r>
              <w:rPr>
                <w:sz w:val="18"/>
              </w:rPr>
              <w:t>DSSComponent（领域空间服务组件）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2378" w:type="dxa"/>
            <w:vMerge w:val="restart"/>
          </w:tcPr>
          <w:p>
            <w:pPr>
              <w:pStyle w:val="24"/>
              <w:spacing w:line="323" w:lineRule="exact"/>
              <w:rPr>
                <w:sz w:val="18"/>
              </w:rPr>
            </w:pPr>
            <w:r>
              <w:rPr>
                <w:sz w:val="18"/>
              </w:rPr>
              <w:t>Interface 层</w:t>
            </w:r>
          </w:p>
        </w:tc>
        <w:tc>
          <w:tcPr>
            <w:tcW w:w="6103" w:type="dxa"/>
            <w:gridSpan w:val="2"/>
          </w:tcPr>
          <w:p>
            <w:pPr>
              <w:pStyle w:val="24"/>
              <w:spacing w:line="200" w:lineRule="exact"/>
              <w:rPr>
                <w:rFonts w:ascii="Verdana"/>
                <w:sz w:val="18"/>
              </w:rPr>
            </w:pPr>
            <w:r>
              <w:rPr>
                <w:rFonts w:ascii="Verdana"/>
                <w:sz w:val="18"/>
              </w:rPr>
              <w:t>RestServlet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6103" w:type="dxa"/>
            <w:gridSpan w:val="2"/>
          </w:tcPr>
          <w:p>
            <w:pPr>
              <w:pStyle w:val="24"/>
              <w:spacing w:line="287" w:lineRule="exact"/>
              <w:rPr>
                <w:sz w:val="18"/>
              </w:rPr>
            </w:pPr>
            <w:r>
              <w:rPr>
                <w:sz w:val="18"/>
              </w:rPr>
              <w:t>JaxrsServletForJersey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6103" w:type="dxa"/>
            <w:gridSpan w:val="2"/>
          </w:tcPr>
          <w:p>
            <w:pPr>
              <w:pStyle w:val="24"/>
              <w:spacing w:line="287" w:lineRule="exact"/>
              <w:rPr>
                <w:sz w:val="18"/>
              </w:rPr>
            </w:pPr>
            <w:r>
              <w:rPr>
                <w:sz w:val="18"/>
              </w:rPr>
              <w:t>WMSSerlvet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2378" w:type="dxa"/>
            <w:vMerge w:val="continue"/>
            <w:tcBorders>
              <w:top w:val="nil"/>
            </w:tcBorders>
          </w:tcPr>
          <w:p>
            <w:pPr>
              <w:rPr>
                <w:sz w:val="2"/>
                <w:szCs w:val="2"/>
              </w:rPr>
            </w:pPr>
          </w:p>
        </w:tc>
        <w:tc>
          <w:tcPr>
            <w:tcW w:w="6103" w:type="dxa"/>
            <w:gridSpan w:val="2"/>
          </w:tcPr>
          <w:p>
            <w:pPr>
              <w:pStyle w:val="24"/>
              <w:spacing w:line="295" w:lineRule="exact"/>
              <w:rPr>
                <w:sz w:val="18"/>
              </w:rPr>
            </w:pPr>
            <w:r>
              <w:rPr>
                <w:sz w:val="18"/>
              </w:rPr>
              <w:t>WMTSServlet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6103" w:type="dxa"/>
            <w:gridSpan w:val="2"/>
          </w:tcPr>
          <w:p>
            <w:pPr>
              <w:pStyle w:val="24"/>
              <w:spacing w:line="287" w:lineRule="exact"/>
              <w:rPr>
                <w:sz w:val="18"/>
              </w:rPr>
            </w:pPr>
            <w:r>
              <w:rPr>
                <w:sz w:val="18"/>
              </w:rPr>
              <w:t>WFSServlet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6103" w:type="dxa"/>
            <w:gridSpan w:val="2"/>
          </w:tcPr>
          <w:p>
            <w:pPr>
              <w:pStyle w:val="24"/>
              <w:spacing w:line="287" w:lineRule="exact"/>
              <w:rPr>
                <w:sz w:val="18"/>
              </w:rPr>
            </w:pPr>
            <w:r>
              <w:rPr>
                <w:sz w:val="18"/>
              </w:rPr>
              <w:t>WCSServlet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6103" w:type="dxa"/>
            <w:gridSpan w:val="2"/>
          </w:tcPr>
          <w:p>
            <w:pPr>
              <w:pStyle w:val="24"/>
              <w:spacing w:line="287" w:lineRule="exact"/>
              <w:rPr>
                <w:sz w:val="18"/>
              </w:rPr>
            </w:pPr>
            <w:r>
              <w:rPr>
                <w:sz w:val="18"/>
              </w:rPr>
              <w:t>WPSServlet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78" w:type="dxa"/>
            <w:vMerge w:val="continue"/>
            <w:tcBorders>
              <w:top w:val="nil"/>
            </w:tcBorders>
          </w:tcPr>
          <w:p>
            <w:pPr>
              <w:rPr>
                <w:sz w:val="2"/>
                <w:szCs w:val="2"/>
              </w:rPr>
            </w:pPr>
          </w:p>
        </w:tc>
        <w:tc>
          <w:tcPr>
            <w:tcW w:w="6103" w:type="dxa"/>
            <w:gridSpan w:val="2"/>
          </w:tcPr>
          <w:p>
            <w:pPr>
              <w:pStyle w:val="24"/>
              <w:spacing w:line="294" w:lineRule="exact"/>
              <w:rPr>
                <w:sz w:val="18"/>
              </w:rPr>
            </w:pPr>
            <w:r>
              <w:rPr>
                <w:sz w:val="18"/>
              </w:rPr>
              <w:t>HandlerServlet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78" w:type="dxa"/>
            <w:vMerge w:val="continue"/>
            <w:tcBorders>
              <w:top w:val="nil"/>
            </w:tcBorders>
          </w:tcPr>
          <w:p>
            <w:pPr>
              <w:rPr>
                <w:sz w:val="2"/>
                <w:szCs w:val="2"/>
              </w:rPr>
            </w:pPr>
          </w:p>
        </w:tc>
        <w:tc>
          <w:tcPr>
            <w:tcW w:w="6103" w:type="dxa"/>
            <w:gridSpan w:val="2"/>
          </w:tcPr>
          <w:p>
            <w:pPr>
              <w:pStyle w:val="24"/>
              <w:spacing w:line="287" w:lineRule="exact"/>
              <w:rPr>
                <w:sz w:val="18"/>
              </w:rPr>
            </w:pPr>
            <w:r>
              <w:rPr>
                <w:sz w:val="18"/>
              </w:rPr>
              <w:t>DSSServlet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78" w:type="dxa"/>
            <w:vMerge w:val="continue"/>
            <w:tcBorders>
              <w:top w:val="nil"/>
            </w:tcBorders>
          </w:tcPr>
          <w:p>
            <w:pPr>
              <w:rPr>
                <w:sz w:val="2"/>
                <w:szCs w:val="2"/>
              </w:rPr>
            </w:pPr>
          </w:p>
        </w:tc>
        <w:tc>
          <w:tcPr>
            <w:tcW w:w="6103" w:type="dxa"/>
            <w:gridSpan w:val="2"/>
          </w:tcPr>
          <w:p>
            <w:pPr>
              <w:pStyle w:val="24"/>
              <w:spacing w:line="287" w:lineRule="exact"/>
              <w:rPr>
                <w:sz w:val="18"/>
              </w:rPr>
            </w:pPr>
            <w:r>
              <w:rPr>
                <w:sz w:val="18"/>
              </w:rPr>
              <w:t>AGSRestServlet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2378" w:type="dxa"/>
            <w:vMerge w:val="continue"/>
            <w:tcBorders>
              <w:top w:val="nil"/>
            </w:tcBorders>
          </w:tcPr>
          <w:p>
            <w:pPr>
              <w:rPr>
                <w:sz w:val="2"/>
                <w:szCs w:val="2"/>
              </w:rPr>
            </w:pPr>
          </w:p>
        </w:tc>
        <w:tc>
          <w:tcPr>
            <w:tcW w:w="6103" w:type="dxa"/>
            <w:gridSpan w:val="2"/>
          </w:tcPr>
          <w:p>
            <w:pPr>
              <w:pStyle w:val="24"/>
              <w:spacing w:line="294" w:lineRule="exact"/>
              <w:rPr>
                <w:sz w:val="18"/>
              </w:rPr>
            </w:pPr>
            <w:r>
              <w:rPr>
                <w:sz w:val="18"/>
              </w:rPr>
              <w:t>DataFlowServlet</w:t>
            </w:r>
          </w:p>
        </w:tc>
      </w:tr>
    </w:tbl>
    <w:p>
      <w:pPr>
        <w:pStyle w:val="11"/>
        <w:spacing w:before="50"/>
        <w:ind w:left="588"/>
      </w:pPr>
      <w:r>
        <w:rPr>
          <w:rFonts w:ascii="Segoe UI Symbol" w:hAnsi="Segoe UI Symbol" w:eastAsia="Segoe UI Symbol"/>
        </w:rPr>
        <w:t xml:space="preserve">⚫ </w:t>
      </w:r>
      <w:r>
        <w:t>GIS 服务提供者</w:t>
      </w:r>
    </w:p>
    <w:p>
      <w:pPr>
        <w:pStyle w:val="11"/>
        <w:spacing w:before="110" w:line="223" w:lineRule="auto"/>
        <w:ind w:left="227" w:right="193" w:firstLine="360"/>
      </w:pPr>
      <w:r>
        <w:t>GIS</w:t>
      </w:r>
      <w:r>
        <w:rPr>
          <w:spacing w:val="-4"/>
        </w:rPr>
        <w:t xml:space="preserve"> 服务提供者层中的模块主要利用</w:t>
      </w:r>
      <w:r>
        <w:rPr>
          <w:spacing w:val="2"/>
        </w:rPr>
        <w:t>GIS</w:t>
      </w:r>
      <w:r>
        <w:rPr>
          <w:spacing w:val="-3"/>
        </w:rPr>
        <w:t xml:space="preserve"> 计算内核或者第三方</w:t>
      </w:r>
      <w:r>
        <w:rPr>
          <w:spacing w:val="2"/>
        </w:rPr>
        <w:t>GIS</w:t>
      </w:r>
      <w:r>
        <w:rPr>
          <w:spacing w:val="-2"/>
        </w:rPr>
        <w:t xml:space="preserve"> 服务封装并统一对</w:t>
      </w:r>
      <w:r>
        <w:t>GIS</w:t>
      </w:r>
      <w:r>
        <w:rPr>
          <w:spacing w:val="-5"/>
        </w:rPr>
        <w:t xml:space="preserve"> 功能的不同实现， </w:t>
      </w:r>
      <w:r>
        <w:rPr>
          <w:spacing w:val="-4"/>
        </w:rPr>
        <w:t xml:space="preserve">如 </w:t>
      </w:r>
      <w:r>
        <w:t>UGCMapProvider</w:t>
      </w:r>
      <w:r>
        <w:rPr>
          <w:spacing w:val="-1"/>
        </w:rPr>
        <w:t xml:space="preserve"> 模块主要利用 </w:t>
      </w:r>
      <w:r>
        <w:t>SuperMap</w:t>
      </w:r>
      <w:r>
        <w:rPr>
          <w:spacing w:val="4"/>
        </w:rPr>
        <w:t xml:space="preserve"> </w:t>
      </w:r>
      <w:r>
        <w:t>iObjects</w:t>
      </w:r>
      <w:r>
        <w:rPr>
          <w:spacing w:val="7"/>
        </w:rPr>
        <w:t xml:space="preserve"> </w:t>
      </w:r>
      <w:r>
        <w:t xml:space="preserve">Java 组件实现基础地图操作；WMSMapProvider </w:t>
      </w:r>
      <w:r>
        <w:rPr>
          <w:spacing w:val="-2"/>
        </w:rPr>
        <w:t xml:space="preserve">模块利用第三方 </w:t>
      </w:r>
      <w:r>
        <w:t>WMS</w:t>
      </w:r>
      <w:r>
        <w:rPr>
          <w:spacing w:val="-4"/>
        </w:rPr>
        <w:t xml:space="preserve"> 服务实现基础地图操作；</w:t>
      </w:r>
      <w:r>
        <w:rPr>
          <w:rFonts w:ascii="Verdana" w:eastAsia="Verdana"/>
        </w:rPr>
        <w:t>BingMapsMapProvider</w:t>
      </w:r>
      <w:r>
        <w:rPr>
          <w:rFonts w:ascii="Verdana" w:eastAsia="Verdana"/>
          <w:spacing w:val="-17"/>
        </w:rPr>
        <w:t xml:space="preserve"> </w:t>
      </w:r>
      <w:r>
        <w:rPr>
          <w:spacing w:val="-2"/>
        </w:rPr>
        <w:t xml:space="preserve">用于访问并获取 </w:t>
      </w:r>
      <w:r>
        <w:rPr>
          <w:rFonts w:ascii="Verdana" w:eastAsia="Verdana"/>
        </w:rPr>
        <w:t>Bing</w:t>
      </w:r>
      <w:r>
        <w:rPr>
          <w:rFonts w:ascii="Verdana" w:eastAsia="Verdana"/>
          <w:spacing w:val="4"/>
        </w:rPr>
        <w:t xml:space="preserve"> </w:t>
      </w:r>
      <w:r>
        <w:rPr>
          <w:rFonts w:ascii="Verdana" w:eastAsia="Verdana"/>
        </w:rPr>
        <w:t>Maps</w:t>
      </w:r>
      <w:r>
        <w:rPr>
          <w:rFonts w:ascii="Verdana" w:eastAsia="Verdana"/>
          <w:spacing w:val="-22"/>
        </w:rPr>
        <w:t xml:space="preserve"> </w:t>
      </w:r>
      <w:r>
        <w:t>提供的</w:t>
      </w:r>
    </w:p>
    <w:p>
      <w:pPr>
        <w:pStyle w:val="11"/>
        <w:spacing w:line="308" w:lineRule="exact"/>
        <w:ind w:left="227"/>
        <w:rPr>
          <w:lang w:eastAsia="zh-CN"/>
        </w:rPr>
      </w:pPr>
      <w:r>
        <w:rPr>
          <w:lang w:eastAsia="zh-CN"/>
        </w:rPr>
        <w:t>地图服务实现基础地图操作；</w:t>
      </w:r>
      <w:r>
        <w:rPr>
          <w:rFonts w:ascii="Verdana" w:eastAsia="Verdana"/>
          <w:lang w:eastAsia="zh-CN"/>
        </w:rPr>
        <w:t xml:space="preserve">TiandituMapProvider </w:t>
      </w:r>
      <w:r>
        <w:rPr>
          <w:lang w:eastAsia="zh-CN"/>
        </w:rPr>
        <w:t>用于访问并获取天地图提供的地图服务实现基础地图操作；</w:t>
      </w:r>
    </w:p>
    <w:p>
      <w:pPr>
        <w:pStyle w:val="11"/>
        <w:spacing w:before="6" w:line="223" w:lineRule="auto"/>
        <w:ind w:left="227" w:right="271"/>
        <w:jc w:val="both"/>
      </w:pPr>
      <w:r>
        <w:t>MBTilesMapProvider</w:t>
      </w:r>
      <w:r>
        <w:rPr>
          <w:spacing w:val="-5"/>
        </w:rPr>
        <w:t xml:space="preserve"> 用于从本地 </w:t>
      </w:r>
      <w:r>
        <w:rPr>
          <w:spacing w:val="-3"/>
        </w:rPr>
        <w:t>MBTiles</w:t>
      </w:r>
      <w:r>
        <w:rPr>
          <w:spacing w:val="-4"/>
        </w:rPr>
        <w:t xml:space="preserve"> 文件中获取地图图片实现基础地图操作；CloudMapProvider</w:t>
      </w:r>
      <w:r>
        <w:rPr>
          <w:spacing w:val="-3"/>
        </w:rPr>
        <w:t xml:space="preserve"> 用于访问并获取超图云平台提供的地图服务实现基础地图操作；AggregationMapProvider</w:t>
      </w:r>
      <w:r>
        <w:t xml:space="preserve"> 将多来源地图服务进行聚合实现基础地图操作。</w:t>
      </w:r>
    </w:p>
    <w:p>
      <w:pPr>
        <w:pStyle w:val="11"/>
        <w:spacing w:before="119" w:line="223" w:lineRule="auto"/>
        <w:ind w:left="227" w:right="263" w:firstLine="360"/>
      </w:pPr>
      <w:r>
        <w:t>通过 GIS 服务提供者对不同 GIS 功能实体的封装和统一，SuperMap iServer 实现了对多源异构服务的无缝集成与聚合。</w:t>
      </w:r>
    </w:p>
    <w:p>
      <w:pPr>
        <w:pStyle w:val="11"/>
        <w:spacing w:before="108"/>
        <w:ind w:left="588"/>
      </w:pPr>
      <w:r>
        <w:rPr>
          <w:rFonts w:ascii="Segoe UI Symbol" w:hAnsi="Segoe UI Symbol" w:eastAsia="Segoe UI Symbol"/>
        </w:rPr>
        <w:t xml:space="preserve">⚫ </w:t>
      </w:r>
      <w:r>
        <w:t>GIS 服务组件</w:t>
      </w:r>
    </w:p>
    <w:p>
      <w:pPr>
        <w:pStyle w:val="11"/>
        <w:spacing w:before="110" w:line="223" w:lineRule="auto"/>
        <w:ind w:left="227" w:right="329" w:firstLine="360"/>
      </w:pPr>
      <w:r>
        <w:t>GIS 服务组件（GIS Service Component）通过对 GIS 服务提供者（GIS Service Provider）提供的服务能力进行组合，封装成粒度较粗的服务组件。</w:t>
      </w:r>
    </w:p>
    <w:p>
      <w:pPr>
        <w:pStyle w:val="11"/>
        <w:spacing w:before="109" w:line="321" w:lineRule="exact"/>
        <w:ind w:left="588"/>
      </w:pPr>
      <w:r>
        <w:t>GIS 服务组件包括通用空间服务组件（Generic Spatial Service Component）和领域空间服务组件</w:t>
      </w:r>
    </w:p>
    <w:p>
      <w:pPr>
        <w:pStyle w:val="11"/>
        <w:spacing w:line="321" w:lineRule="exact"/>
        <w:ind w:left="227"/>
      </w:pPr>
      <w:r>
        <w:t>（Do</w:t>
      </w:r>
      <w:r>
        <w:rPr>
          <w:spacing w:val="-3"/>
        </w:rPr>
        <w:t>m</w:t>
      </w:r>
      <w:r>
        <w:rPr>
          <w:spacing w:val="1"/>
        </w:rPr>
        <w:t>a</w:t>
      </w:r>
      <w:r>
        <w:rPr>
          <w:spacing w:val="2"/>
        </w:rPr>
        <w:t>i</w:t>
      </w:r>
      <w:r>
        <w:t>n</w:t>
      </w:r>
      <w:r>
        <w:rPr>
          <w:spacing w:val="-6"/>
        </w:rPr>
        <w:t xml:space="preserve"> </w:t>
      </w:r>
      <w:r>
        <w:rPr>
          <w:spacing w:val="-4"/>
        </w:rPr>
        <w:t>S</w:t>
      </w:r>
      <w:r>
        <w:t>p</w:t>
      </w:r>
      <w:r>
        <w:rPr>
          <w:spacing w:val="1"/>
        </w:rPr>
        <w:t>a</w:t>
      </w:r>
      <w:r>
        <w:rPr>
          <w:spacing w:val="-3"/>
        </w:rPr>
        <w:t>t</w:t>
      </w:r>
      <w:r>
        <w:rPr>
          <w:spacing w:val="2"/>
        </w:rPr>
        <w:t>i</w:t>
      </w:r>
      <w:r>
        <w:rPr>
          <w:spacing w:val="1"/>
        </w:rPr>
        <w:t>a</w:t>
      </w:r>
      <w:r>
        <w:t>l</w:t>
      </w:r>
      <w:r>
        <w:rPr>
          <w:spacing w:val="-1"/>
        </w:rPr>
        <w:t xml:space="preserve"> </w:t>
      </w:r>
      <w:r>
        <w:rPr>
          <w:spacing w:val="-4"/>
        </w:rPr>
        <w:t>S</w:t>
      </w:r>
      <w:r>
        <w:rPr>
          <w:spacing w:val="-2"/>
        </w:rPr>
        <w:t>e</w:t>
      </w:r>
      <w:r>
        <w:rPr>
          <w:spacing w:val="10"/>
        </w:rPr>
        <w:t>r</w:t>
      </w:r>
      <w:r>
        <w:rPr>
          <w:spacing w:val="-1"/>
        </w:rPr>
        <w:t>v</w:t>
      </w:r>
      <w:r>
        <w:rPr>
          <w:spacing w:val="2"/>
        </w:rPr>
        <w:t>i</w:t>
      </w:r>
      <w:r>
        <w:rPr>
          <w:spacing w:val="3"/>
        </w:rPr>
        <w:t>c</w:t>
      </w:r>
      <w:r>
        <w:t>e</w:t>
      </w:r>
      <w:r>
        <w:rPr>
          <w:spacing w:val="-2"/>
        </w:rPr>
        <w:t xml:space="preserve"> </w:t>
      </w:r>
      <w:r>
        <w:rPr>
          <w:spacing w:val="1"/>
        </w:rPr>
        <w:t>C</w:t>
      </w:r>
      <w:r>
        <w:t>o</w:t>
      </w:r>
      <w:r>
        <w:rPr>
          <w:spacing w:val="-4"/>
        </w:rPr>
        <w:t>m</w:t>
      </w:r>
      <w:r>
        <w:t>po</w:t>
      </w:r>
      <w:r>
        <w:rPr>
          <w:spacing w:val="-3"/>
        </w:rPr>
        <w:t>n</w:t>
      </w:r>
      <w:r>
        <w:rPr>
          <w:spacing w:val="-2"/>
        </w:rPr>
        <w:t>e</w:t>
      </w:r>
      <w:r>
        <w:rPr>
          <w:spacing w:val="4"/>
        </w:rPr>
        <w:t>n</w:t>
      </w:r>
      <w:r>
        <w:rPr>
          <w:spacing w:val="-1"/>
        </w:rPr>
        <w:t>t</w:t>
      </w:r>
      <w:r>
        <w:rPr>
          <w:spacing w:val="-87"/>
        </w:rPr>
        <w:t>）。</w:t>
      </w:r>
    </w:p>
    <w:p>
      <w:pPr>
        <w:pStyle w:val="11"/>
        <w:spacing w:before="109" w:line="223" w:lineRule="auto"/>
        <w:ind w:left="227" w:right="297" w:firstLine="360"/>
        <w:jc w:val="both"/>
        <w:rPr>
          <w:lang w:eastAsia="zh-CN"/>
        </w:rPr>
      </w:pPr>
      <w:r>
        <w:rPr>
          <w:spacing w:val="-1"/>
        </w:rPr>
        <w:t xml:space="preserve">通用空间服务指通常的 </w:t>
      </w:r>
      <w:r>
        <w:t>GIS</w:t>
      </w:r>
      <w:r>
        <w:rPr>
          <w:spacing w:val="-4"/>
        </w:rPr>
        <w:t xml:space="preserve"> 服务，如地图服务、空间数据服务、空间分析服务、网络分析服务等；而领域</w:t>
      </w:r>
      <w:r>
        <w:rPr>
          <w:spacing w:val="-5"/>
        </w:rPr>
        <w:t xml:space="preserve">空间服务则用来描述 </w:t>
      </w:r>
      <w:r>
        <w:t>GIS</w:t>
      </w:r>
      <w:r>
        <w:rPr>
          <w:spacing w:val="-4"/>
        </w:rPr>
        <w:t xml:space="preserve"> 在特定行业中的应用相关的服务，用户通过对通用空间服务的二次开发或配置，添加自己的业务逻辑，就能定制出满足某一行业领域特殊需求的空间服务，进而达到通用空间服务在具体领域的多层次复用。</w:t>
      </w:r>
      <w:r>
        <w:rPr>
          <w:spacing w:val="-4"/>
          <w:lang w:eastAsia="zh-CN"/>
        </w:rPr>
        <w:t>例如气象领域，在通用空间服务的基础之上，加上天气预报服务、气象警报服务等，定制出满足气</w:t>
      </w:r>
    </w:p>
    <w:p>
      <w:pPr>
        <w:spacing w:line="223" w:lineRule="auto"/>
        <w:jc w:val="both"/>
        <w:rPr>
          <w:lang w:eastAsia="zh-CN"/>
        </w:rPr>
        <w:sectPr>
          <w:pgSz w:w="10500" w:h="13040"/>
          <w:pgMar w:top="1180" w:right="620" w:bottom="820" w:left="680" w:header="890" w:footer="632" w:gutter="0"/>
          <w:cols w:space="720" w:num="1"/>
        </w:sectPr>
      </w:pPr>
    </w:p>
    <w:p>
      <w:pPr>
        <w:pStyle w:val="11"/>
        <w:spacing w:before="2"/>
        <w:rPr>
          <w:sz w:val="6"/>
          <w:lang w:eastAsia="zh-CN"/>
        </w:rPr>
      </w:pPr>
    </w:p>
    <w:p>
      <w:pPr>
        <w:pStyle w:val="11"/>
        <w:spacing w:before="70" w:line="223" w:lineRule="auto"/>
        <w:ind w:left="227" w:right="320"/>
        <w:rPr>
          <w:lang w:eastAsia="zh-CN"/>
        </w:rPr>
      </w:pPr>
      <w:r>
        <w:rPr>
          <w:lang w:eastAsia="zh-CN"/>
        </w:rPr>
        <w:t>象行业特殊要求的气象领域服务，用户通过使用该服务能够方便地查询某一城市的天气情况并在地图上显示， 查询哪些地区进入了预警状态等。</w:t>
      </w:r>
    </w:p>
    <w:p>
      <w:pPr>
        <w:pStyle w:val="11"/>
        <w:spacing w:before="108"/>
        <w:ind w:left="588"/>
      </w:pPr>
      <w:r>
        <w:rPr>
          <w:rFonts w:ascii="Segoe UI Symbol" w:hAnsi="Segoe UI Symbol" w:eastAsia="Segoe UI Symbol"/>
        </w:rPr>
        <w:t xml:space="preserve">⚫ </w:t>
      </w:r>
      <w:r>
        <w:t>GIS 服务接口</w:t>
      </w:r>
    </w:p>
    <w:p>
      <w:pPr>
        <w:pStyle w:val="11"/>
        <w:spacing w:before="110" w:line="223" w:lineRule="auto"/>
        <w:ind w:left="227" w:right="279" w:firstLine="360"/>
        <w:jc w:val="both"/>
        <w:rPr>
          <w:lang w:eastAsia="zh-CN"/>
        </w:rPr>
      </w:pPr>
      <w:r>
        <w:rPr>
          <w:spacing w:val="-4"/>
        </w:rPr>
        <w:t>S</w:t>
      </w:r>
      <w:r>
        <w:rPr>
          <w:spacing w:val="-3"/>
        </w:rPr>
        <w:t>u</w:t>
      </w:r>
      <w:r>
        <w:t>p</w:t>
      </w:r>
      <w:r>
        <w:rPr>
          <w:spacing w:val="-2"/>
        </w:rPr>
        <w:t>e</w:t>
      </w:r>
      <w:r>
        <w:rPr>
          <w:spacing w:val="3"/>
        </w:rPr>
        <w:t>r</w:t>
      </w:r>
      <w:r>
        <w:rPr>
          <w:spacing w:val="-4"/>
        </w:rPr>
        <w:t>M</w:t>
      </w:r>
      <w:r>
        <w:rPr>
          <w:spacing w:val="1"/>
        </w:rPr>
        <w:t>a</w:t>
      </w:r>
      <w:r>
        <w:t>p</w:t>
      </w:r>
      <w:r>
        <w:rPr>
          <w:spacing w:val="-10"/>
        </w:rPr>
        <w:t xml:space="preserve"> </w:t>
      </w:r>
      <w:r>
        <w:rPr>
          <w:spacing w:val="2"/>
        </w:rPr>
        <w:t>i</w:t>
      </w:r>
      <w:r>
        <w:rPr>
          <w:spacing w:val="-4"/>
        </w:rPr>
        <w:t>S</w:t>
      </w:r>
      <w:r>
        <w:rPr>
          <w:spacing w:val="-2"/>
        </w:rPr>
        <w:t>e</w:t>
      </w:r>
      <w:r>
        <w:rPr>
          <w:spacing w:val="10"/>
        </w:rPr>
        <w:t>r</w:t>
      </w:r>
      <w:r>
        <w:rPr>
          <w:spacing w:val="-1"/>
        </w:rPr>
        <w:t>v</w:t>
      </w:r>
      <w:r>
        <w:rPr>
          <w:spacing w:val="-2"/>
        </w:rPr>
        <w:t>e</w:t>
      </w:r>
      <w:r>
        <w:t>r</w:t>
      </w:r>
      <w:r>
        <w:rPr>
          <w:spacing w:val="-9"/>
        </w:rPr>
        <w:t xml:space="preserve"> 通过 </w:t>
      </w:r>
      <w:r>
        <w:rPr>
          <w:spacing w:val="2"/>
        </w:rPr>
        <w:t>G</w:t>
      </w:r>
      <w:r>
        <w:rPr>
          <w:spacing w:val="-3"/>
        </w:rPr>
        <w:t>I</w:t>
      </w:r>
      <w:r>
        <w:t>S</w:t>
      </w:r>
      <w:r>
        <w:rPr>
          <w:spacing w:val="-23"/>
        </w:rPr>
        <w:t xml:space="preserve"> 服务接口</w:t>
      </w:r>
      <w:r>
        <w:t>（</w:t>
      </w:r>
      <w:r>
        <w:rPr>
          <w:spacing w:val="2"/>
        </w:rPr>
        <w:t>G</w:t>
      </w:r>
      <w:r>
        <w:rPr>
          <w:spacing w:val="-3"/>
        </w:rPr>
        <w:t>I</w:t>
      </w:r>
      <w:r>
        <w:t>S</w:t>
      </w:r>
      <w:r>
        <w:rPr>
          <w:spacing w:val="-14"/>
        </w:rPr>
        <w:t xml:space="preserve"> </w:t>
      </w:r>
      <w:r>
        <w:rPr>
          <w:spacing w:val="-4"/>
        </w:rPr>
        <w:t>S</w:t>
      </w:r>
      <w:r>
        <w:rPr>
          <w:spacing w:val="-2"/>
        </w:rPr>
        <w:t>e</w:t>
      </w:r>
      <w:r>
        <w:rPr>
          <w:spacing w:val="10"/>
        </w:rPr>
        <w:t>r</w:t>
      </w:r>
      <w:r>
        <w:rPr>
          <w:spacing w:val="-1"/>
        </w:rPr>
        <w:t>v</w:t>
      </w:r>
      <w:r>
        <w:rPr>
          <w:spacing w:val="2"/>
        </w:rPr>
        <w:t>i</w:t>
      </w:r>
      <w:r>
        <w:rPr>
          <w:spacing w:val="3"/>
        </w:rPr>
        <w:t>c</w:t>
      </w:r>
      <w:r>
        <w:t>e</w:t>
      </w:r>
      <w:r>
        <w:rPr>
          <w:spacing w:val="-12"/>
        </w:rPr>
        <w:t xml:space="preserve"> </w:t>
      </w:r>
      <w:r>
        <w:rPr>
          <w:spacing w:val="-3"/>
        </w:rPr>
        <w:t>Int</w:t>
      </w:r>
      <w:r>
        <w:rPr>
          <w:spacing w:val="-2"/>
        </w:rPr>
        <w:t>e</w:t>
      </w:r>
      <w:r>
        <w:rPr>
          <w:spacing w:val="10"/>
        </w:rPr>
        <w:t>r</w:t>
      </w:r>
      <w:r>
        <w:rPr>
          <w:spacing w:val="2"/>
        </w:rPr>
        <w:t>f</w:t>
      </w:r>
      <w:r>
        <w:rPr>
          <w:spacing w:val="1"/>
        </w:rPr>
        <w:t>a</w:t>
      </w:r>
      <w:r>
        <w:rPr>
          <w:spacing w:val="3"/>
        </w:rPr>
        <w:t>c</w:t>
      </w:r>
      <w:r>
        <w:rPr>
          <w:spacing w:val="1"/>
        </w:rPr>
        <w:t>e</w:t>
      </w:r>
      <w:r>
        <w:rPr>
          <w:spacing w:val="-87"/>
        </w:rPr>
        <w:t>）</w:t>
      </w:r>
      <w:r>
        <w:rPr>
          <w:spacing w:val="-11"/>
        </w:rPr>
        <w:t>发布多种类型的服务，包括 W</w:t>
      </w:r>
      <w:r>
        <w:rPr>
          <w:spacing w:val="-2"/>
        </w:rPr>
        <w:t>e</w:t>
      </w:r>
      <w:r>
        <w:t>b</w:t>
      </w:r>
      <w:r>
        <w:rPr>
          <w:spacing w:val="-35"/>
        </w:rPr>
        <w:t xml:space="preserve"> 服务</w:t>
      </w:r>
      <w:r>
        <w:t>（</w:t>
      </w:r>
      <w:r>
        <w:rPr>
          <w:spacing w:val="-11"/>
        </w:rPr>
        <w:t>W</w:t>
      </w:r>
      <w:r>
        <w:rPr>
          <w:spacing w:val="-2"/>
        </w:rPr>
        <w:t>e</w:t>
      </w:r>
      <w:r>
        <w:t>b Service）和原生服务（Native</w:t>
      </w:r>
      <w:r>
        <w:rPr>
          <w:spacing w:val="-4"/>
        </w:rPr>
        <w:t xml:space="preserve"> </w:t>
      </w:r>
      <w:r>
        <w:t>Service，</w:t>
      </w:r>
      <w:r>
        <w:rPr>
          <w:spacing w:val="-5"/>
        </w:rPr>
        <w:t xml:space="preserve">如 </w:t>
      </w:r>
      <w:r>
        <w:rPr>
          <w:spacing w:val="-3"/>
        </w:rPr>
        <w:t>RMI</w:t>
      </w:r>
      <w:r>
        <w:rPr>
          <w:spacing w:val="7"/>
        </w:rPr>
        <w:t>、</w:t>
      </w:r>
      <w:r>
        <w:t>WCF</w:t>
      </w:r>
      <w:r>
        <w:rPr>
          <w:spacing w:val="-4"/>
        </w:rPr>
        <w:t xml:space="preserve"> </w:t>
      </w:r>
      <w:r>
        <w:t>TCP</w:t>
      </w:r>
      <w:r>
        <w:rPr>
          <w:spacing w:val="-6"/>
        </w:rPr>
        <w:t xml:space="preserve"> 等</w:t>
      </w:r>
      <w:r>
        <w:rPr>
          <w:spacing w:val="-87"/>
        </w:rPr>
        <w:t>）</w:t>
      </w:r>
      <w:r>
        <w:rPr>
          <w:spacing w:val="-2"/>
        </w:rPr>
        <w:t>。</w:t>
      </w:r>
      <w:r>
        <w:rPr>
          <w:spacing w:val="-2"/>
          <w:lang w:eastAsia="zh-CN"/>
        </w:rPr>
        <w:t>这里提到的 Web 服务是一个相对广义的概</w:t>
      </w:r>
      <w:r>
        <w:rPr>
          <w:spacing w:val="-7"/>
          <w:lang w:eastAsia="zh-CN"/>
        </w:rPr>
        <w:t xml:space="preserve">念，指通过标准的 </w:t>
      </w:r>
      <w:r>
        <w:rPr>
          <w:spacing w:val="-5"/>
          <w:lang w:eastAsia="zh-CN"/>
        </w:rPr>
        <w:t>Web</w:t>
      </w:r>
      <w:r>
        <w:rPr>
          <w:spacing w:val="-7"/>
          <w:lang w:eastAsia="zh-CN"/>
        </w:rPr>
        <w:t xml:space="preserve"> 协议可访问的服务，包括 </w:t>
      </w:r>
      <w:r>
        <w:rPr>
          <w:lang w:eastAsia="zh-CN"/>
        </w:rPr>
        <w:t>REST</w:t>
      </w:r>
      <w:r>
        <w:rPr>
          <w:spacing w:val="-11"/>
          <w:lang w:eastAsia="zh-CN"/>
        </w:rPr>
        <w:t xml:space="preserve"> 服务、</w:t>
      </w:r>
      <w:r>
        <w:rPr>
          <w:lang w:eastAsia="zh-CN"/>
        </w:rPr>
        <w:t>OGC</w:t>
      </w:r>
      <w:r>
        <w:rPr>
          <w:spacing w:val="-9"/>
          <w:lang w:eastAsia="zh-CN"/>
        </w:rPr>
        <w:t xml:space="preserve"> </w:t>
      </w:r>
      <w:r>
        <w:rPr>
          <w:lang w:eastAsia="zh-CN"/>
        </w:rPr>
        <w:t>W*S</w:t>
      </w:r>
      <w:r>
        <w:rPr>
          <w:spacing w:val="-14"/>
          <w:lang w:eastAsia="zh-CN"/>
        </w:rPr>
        <w:t xml:space="preserve"> 服务</w:t>
      </w:r>
      <w:r>
        <w:rPr>
          <w:lang w:eastAsia="zh-CN"/>
        </w:rPr>
        <w:t>（WMS</w:t>
      </w:r>
      <w:r>
        <w:rPr>
          <w:spacing w:val="-29"/>
          <w:lang w:eastAsia="zh-CN"/>
        </w:rPr>
        <w:t>、</w:t>
      </w:r>
      <w:r>
        <w:rPr>
          <w:lang w:eastAsia="zh-CN"/>
        </w:rPr>
        <w:t>WMTS</w:t>
      </w:r>
      <w:r>
        <w:rPr>
          <w:spacing w:val="-29"/>
          <w:lang w:eastAsia="zh-CN"/>
        </w:rPr>
        <w:t>、</w:t>
      </w:r>
      <w:r>
        <w:rPr>
          <w:spacing w:val="-4"/>
          <w:lang w:eastAsia="zh-CN"/>
        </w:rPr>
        <w:t>WFS</w:t>
      </w:r>
      <w:r>
        <w:rPr>
          <w:spacing w:val="-29"/>
          <w:lang w:eastAsia="zh-CN"/>
        </w:rPr>
        <w:t>、</w:t>
      </w:r>
      <w:r>
        <w:rPr>
          <w:spacing w:val="-2"/>
          <w:lang w:eastAsia="zh-CN"/>
        </w:rPr>
        <w:t>WCS</w:t>
      </w:r>
      <w:r>
        <w:rPr>
          <w:lang w:eastAsia="zh-CN"/>
        </w:rPr>
        <w:t>、</w:t>
      </w:r>
    </w:p>
    <w:p>
      <w:pPr>
        <w:pStyle w:val="11"/>
        <w:spacing w:before="4" w:line="223" w:lineRule="auto"/>
        <w:ind w:left="227" w:right="195"/>
      </w:pPr>
      <w:r>
        <w:rPr>
          <w:spacing w:val="-3"/>
        </w:rPr>
        <w:t>WPS</w:t>
      </w:r>
      <w:r>
        <w:rPr>
          <w:spacing w:val="-7"/>
        </w:rPr>
        <w:t xml:space="preserve"> 等</w:t>
      </w:r>
      <w:r>
        <w:rPr>
          <w:spacing w:val="-87"/>
        </w:rPr>
        <w:t>）</w:t>
      </w:r>
      <w:r>
        <w:t>、KML</w:t>
      </w:r>
      <w:r>
        <w:rPr>
          <w:spacing w:val="-3"/>
        </w:rPr>
        <w:t xml:space="preserve"> 服务、</w:t>
      </w:r>
      <w:r>
        <w:t>GeoRSS</w:t>
      </w:r>
      <w:r>
        <w:rPr>
          <w:spacing w:val="-5"/>
        </w:rPr>
        <w:t xml:space="preserve"> 服务、二进制形式的服务等。这些服务对外以 </w:t>
      </w:r>
      <w:r>
        <w:t xml:space="preserve">GIS 服务接口的形式表现出来， </w:t>
      </w:r>
      <w:r>
        <w:rPr>
          <w:spacing w:val="-4"/>
        </w:rPr>
        <w:t xml:space="preserve">例如 </w:t>
      </w:r>
      <w:r>
        <w:t>REST</w:t>
      </w:r>
      <w:r>
        <w:rPr>
          <w:spacing w:val="-4"/>
        </w:rPr>
        <w:t xml:space="preserve"> 服务接口、</w:t>
      </w:r>
      <w:r>
        <w:t>WFS</w:t>
      </w:r>
      <w:r>
        <w:rPr>
          <w:spacing w:val="-4"/>
        </w:rPr>
        <w:t xml:space="preserve"> 服务接口等，用户通过对这些服务接口的调用可以使用 </w:t>
      </w:r>
      <w:r>
        <w:t>SuperMap</w:t>
      </w:r>
      <w:r>
        <w:rPr>
          <w:spacing w:val="-8"/>
        </w:rPr>
        <w:t xml:space="preserve"> </w:t>
      </w:r>
      <w:r>
        <w:t>iServer</w:t>
      </w:r>
      <w:r>
        <w:rPr>
          <w:spacing w:val="-3"/>
        </w:rPr>
        <w:t xml:space="preserve"> 提供的</w:t>
      </w:r>
    </w:p>
    <w:p>
      <w:pPr>
        <w:pStyle w:val="11"/>
        <w:spacing w:line="318" w:lineRule="exact"/>
        <w:ind w:left="227"/>
      </w:pPr>
      <w:r>
        <w:t>GIS</w:t>
      </w:r>
      <w:r>
        <w:rPr>
          <w:spacing w:val="-4"/>
        </w:rPr>
        <w:t xml:space="preserve"> 服务功能。</w:t>
      </w:r>
    </w:p>
    <w:p>
      <w:pPr>
        <w:pStyle w:val="11"/>
        <w:spacing w:before="109" w:line="223" w:lineRule="auto"/>
        <w:ind w:left="227" w:right="271" w:firstLine="360"/>
        <w:jc w:val="both"/>
      </w:pPr>
      <w:r>
        <w:rPr>
          <w:spacing w:val="-4"/>
        </w:rPr>
        <w:t>S</w:t>
      </w:r>
      <w:r>
        <w:rPr>
          <w:spacing w:val="-3"/>
        </w:rPr>
        <w:t>u</w:t>
      </w:r>
      <w:r>
        <w:t>p</w:t>
      </w:r>
      <w:r>
        <w:rPr>
          <w:spacing w:val="-2"/>
        </w:rPr>
        <w:t>e</w:t>
      </w:r>
      <w:r>
        <w:rPr>
          <w:spacing w:val="3"/>
        </w:rPr>
        <w:t>r</w:t>
      </w:r>
      <w:r>
        <w:rPr>
          <w:spacing w:val="-4"/>
        </w:rPr>
        <w:t>M</w:t>
      </w:r>
      <w:r>
        <w:rPr>
          <w:spacing w:val="1"/>
        </w:rPr>
        <w:t>a</w:t>
      </w:r>
      <w:r>
        <w:t>p</w:t>
      </w:r>
      <w:r>
        <w:rPr>
          <w:spacing w:val="-10"/>
        </w:rPr>
        <w:t xml:space="preserve"> </w:t>
      </w:r>
      <w:r>
        <w:rPr>
          <w:spacing w:val="2"/>
        </w:rPr>
        <w:t>i</w:t>
      </w:r>
      <w:r>
        <w:rPr>
          <w:spacing w:val="-4"/>
        </w:rPr>
        <w:t>S</w:t>
      </w:r>
      <w:r>
        <w:rPr>
          <w:spacing w:val="-2"/>
        </w:rPr>
        <w:t>e</w:t>
      </w:r>
      <w:r>
        <w:rPr>
          <w:spacing w:val="10"/>
        </w:rPr>
        <w:t>r</w:t>
      </w:r>
      <w:r>
        <w:rPr>
          <w:spacing w:val="-1"/>
        </w:rPr>
        <w:t>v</w:t>
      </w:r>
      <w:r>
        <w:rPr>
          <w:spacing w:val="-2"/>
        </w:rPr>
        <w:t>e</w:t>
      </w:r>
      <w:r>
        <w:t>r</w:t>
      </w:r>
      <w:r>
        <w:rPr>
          <w:spacing w:val="1"/>
        </w:rPr>
        <w:t xml:space="preserve"> 服务框架中的</w:t>
      </w:r>
      <w:r>
        <w:rPr>
          <w:spacing w:val="-3"/>
        </w:rPr>
        <w:t>In</w:t>
      </w:r>
      <w:r>
        <w:rPr>
          <w:spacing w:val="4"/>
        </w:rPr>
        <w:t>t</w:t>
      </w:r>
      <w:r>
        <w:rPr>
          <w:spacing w:val="-2"/>
        </w:rPr>
        <w:t>e</w:t>
      </w:r>
      <w:r>
        <w:rPr>
          <w:spacing w:val="10"/>
        </w:rPr>
        <w:t>r</w:t>
      </w:r>
      <w:r>
        <w:rPr>
          <w:spacing w:val="2"/>
        </w:rPr>
        <w:t>f</w:t>
      </w:r>
      <w:r>
        <w:rPr>
          <w:spacing w:val="1"/>
        </w:rPr>
        <w:t>a</w:t>
      </w:r>
      <w:r>
        <w:rPr>
          <w:spacing w:val="3"/>
        </w:rPr>
        <w:t>c</w:t>
      </w:r>
      <w:r>
        <w:t>e</w:t>
      </w:r>
      <w:r>
        <w:rPr>
          <w:spacing w:val="-14"/>
        </w:rPr>
        <w:t xml:space="preserve"> 层是介于服务使用者</w:t>
      </w:r>
      <w:r>
        <w:rPr>
          <w:spacing w:val="-7"/>
        </w:rPr>
        <w:t>（</w:t>
      </w:r>
      <w:r>
        <w:rPr>
          <w:spacing w:val="1"/>
        </w:rPr>
        <w:t>C</w:t>
      </w:r>
      <w:r>
        <w:rPr>
          <w:spacing w:val="2"/>
        </w:rPr>
        <w:t>li</w:t>
      </w:r>
      <w:r>
        <w:rPr>
          <w:spacing w:val="-2"/>
        </w:rPr>
        <w:t>e</w:t>
      </w:r>
      <w:r>
        <w:rPr>
          <w:spacing w:val="-3"/>
        </w:rPr>
        <w:t>n</w:t>
      </w:r>
      <w:r>
        <w:rPr>
          <w:spacing w:val="-2"/>
        </w:rPr>
        <w:t>t</w:t>
      </w:r>
      <w:r>
        <w:rPr>
          <w:spacing w:val="-87"/>
        </w:rPr>
        <w:t>）</w:t>
      </w:r>
      <w:r>
        <w:rPr>
          <w:spacing w:val="-13"/>
        </w:rPr>
        <w:t>与服务业务组件</w:t>
      </w:r>
      <w:r>
        <w:rPr>
          <w:spacing w:val="-7"/>
        </w:rPr>
        <w:t>（</w:t>
      </w:r>
      <w:r>
        <w:rPr>
          <w:spacing w:val="1"/>
        </w:rPr>
        <w:t>C</w:t>
      </w:r>
      <w:r>
        <w:rPr>
          <w:spacing w:val="-7"/>
        </w:rPr>
        <w:t>o</w:t>
      </w:r>
      <w:r>
        <w:rPr>
          <w:spacing w:val="-4"/>
        </w:rPr>
        <w:t>m</w:t>
      </w:r>
      <w:r>
        <w:t>po</w:t>
      </w:r>
      <w:r>
        <w:rPr>
          <w:spacing w:val="-3"/>
        </w:rPr>
        <w:t>n</w:t>
      </w:r>
      <w:r>
        <w:rPr>
          <w:spacing w:val="-2"/>
        </w:rPr>
        <w:t>e</w:t>
      </w:r>
      <w:r>
        <w:rPr>
          <w:spacing w:val="4"/>
        </w:rPr>
        <w:t>n</w:t>
      </w:r>
      <w:r>
        <w:rPr>
          <w:spacing w:val="-2"/>
        </w:rPr>
        <w:t>t</w:t>
      </w:r>
      <w:r>
        <w:t>）</w:t>
      </w:r>
      <w:r>
        <w:rPr>
          <w:spacing w:val="-15"/>
        </w:rPr>
        <w:t>之间的媒介，</w:t>
      </w:r>
      <w:r>
        <w:rPr>
          <w:spacing w:val="-3"/>
        </w:rPr>
        <w:t>Int</w:t>
      </w:r>
      <w:r>
        <w:rPr>
          <w:spacing w:val="-2"/>
        </w:rPr>
        <w:t>e</w:t>
      </w:r>
      <w:r>
        <w:rPr>
          <w:spacing w:val="10"/>
        </w:rPr>
        <w:t>r</w:t>
      </w:r>
      <w:r>
        <w:rPr>
          <w:spacing w:val="2"/>
        </w:rPr>
        <w:t>f</w:t>
      </w:r>
      <w:r>
        <w:rPr>
          <w:spacing w:val="1"/>
        </w:rPr>
        <w:t>a</w:t>
      </w:r>
      <w:r>
        <w:rPr>
          <w:spacing w:val="3"/>
        </w:rPr>
        <w:t>c</w:t>
      </w:r>
      <w:r>
        <w:t>e</w:t>
      </w:r>
      <w:r>
        <w:rPr>
          <w:spacing w:val="-15"/>
        </w:rPr>
        <w:t xml:space="preserve"> 层的服务接口提供了入口，使用者可以使用此入口访问服务所提供的功能。设计</w:t>
      </w:r>
      <w:r>
        <w:rPr>
          <w:spacing w:val="-3"/>
        </w:rPr>
        <w:t>Int</w:t>
      </w:r>
      <w:r>
        <w:rPr>
          <w:spacing w:val="-2"/>
        </w:rPr>
        <w:t>e</w:t>
      </w:r>
      <w:r>
        <w:rPr>
          <w:spacing w:val="10"/>
        </w:rPr>
        <w:t>r</w:t>
      </w:r>
      <w:r>
        <w:rPr>
          <w:spacing w:val="2"/>
        </w:rPr>
        <w:t>f</w:t>
      </w:r>
      <w:r>
        <w:rPr>
          <w:spacing w:val="1"/>
        </w:rPr>
        <w:t>a</w:t>
      </w:r>
      <w:r>
        <w:rPr>
          <w:spacing w:val="3"/>
        </w:rPr>
        <w:t>c</w:t>
      </w:r>
      <w:r>
        <w:t>e层的优点如下：</w:t>
      </w:r>
    </w:p>
    <w:p>
      <w:pPr>
        <w:pStyle w:val="23"/>
        <w:numPr>
          <w:ilvl w:val="0"/>
          <w:numId w:val="6"/>
        </w:numPr>
        <w:tabs>
          <w:tab w:val="left" w:pos="1308"/>
          <w:tab w:val="left" w:pos="1309"/>
        </w:tabs>
        <w:spacing w:before="119" w:line="223" w:lineRule="auto"/>
        <w:ind w:right="549" w:hanging="360"/>
        <w:rPr>
          <w:sz w:val="18"/>
          <w:lang w:eastAsia="zh-CN"/>
        </w:rPr>
      </w:pPr>
      <w:r>
        <w:rPr>
          <w:sz w:val="18"/>
          <w:lang w:eastAsia="zh-CN"/>
        </w:rPr>
        <w:t>Interface 层的存在使得业务逻辑的处理和服务与服务使用者进行交互的通讯方式是分隔的， 这使得业务组件及时响应业务环境变化的能力得到极大提高。</w:t>
      </w:r>
    </w:p>
    <w:p>
      <w:pPr>
        <w:pStyle w:val="23"/>
        <w:numPr>
          <w:ilvl w:val="0"/>
          <w:numId w:val="6"/>
        </w:numPr>
        <w:tabs>
          <w:tab w:val="left" w:pos="1308"/>
          <w:tab w:val="left" w:pos="1309"/>
        </w:tabs>
        <w:spacing w:before="3" w:line="223" w:lineRule="auto"/>
        <w:ind w:right="646" w:hanging="360"/>
        <w:rPr>
          <w:sz w:val="18"/>
          <w:lang w:eastAsia="zh-CN"/>
        </w:rPr>
      </w:pPr>
      <w:r>
        <w:rPr>
          <w:spacing w:val="-2"/>
          <w:sz w:val="18"/>
          <w:lang w:eastAsia="zh-CN"/>
        </w:rPr>
        <w:t>多种基于不同通讯协议、公开服务标准的服务接口</w:t>
      </w:r>
      <w:r>
        <w:rPr>
          <w:sz w:val="18"/>
          <w:lang w:eastAsia="zh-CN"/>
        </w:rPr>
        <w:t>（Interface）</w:t>
      </w:r>
      <w:r>
        <w:rPr>
          <w:spacing w:val="-4"/>
          <w:sz w:val="18"/>
          <w:lang w:eastAsia="zh-CN"/>
        </w:rPr>
        <w:t xml:space="preserve">同时存在，使得 </w:t>
      </w:r>
      <w:r>
        <w:rPr>
          <w:sz w:val="18"/>
          <w:lang w:eastAsia="zh-CN"/>
        </w:rPr>
        <w:t>GIS</w:t>
      </w:r>
      <w:r>
        <w:rPr>
          <w:spacing w:val="-4"/>
          <w:sz w:val="18"/>
          <w:lang w:eastAsia="zh-CN"/>
        </w:rPr>
        <w:t xml:space="preserve"> 服务能</w:t>
      </w:r>
      <w:r>
        <w:rPr>
          <w:spacing w:val="-12"/>
          <w:sz w:val="18"/>
          <w:lang w:eastAsia="zh-CN"/>
        </w:rPr>
        <w:t xml:space="preserve">够支持不同的通讯协议，并适应多变的操作要求，如可以将地图基础服务发布为 </w:t>
      </w:r>
      <w:r>
        <w:rPr>
          <w:sz w:val="18"/>
          <w:lang w:eastAsia="zh-CN"/>
        </w:rPr>
        <w:t>REST</w:t>
      </w:r>
      <w:r>
        <w:rPr>
          <w:spacing w:val="-5"/>
          <w:sz w:val="18"/>
          <w:lang w:eastAsia="zh-CN"/>
        </w:rPr>
        <w:t xml:space="preserve"> 服务，</w:t>
      </w:r>
    </w:p>
    <w:p>
      <w:pPr>
        <w:pStyle w:val="11"/>
        <w:spacing w:line="318" w:lineRule="exact"/>
        <w:ind w:left="1308"/>
      </w:pPr>
      <w:r>
        <w:t>SOAP 服务，WMS 服务等。</w:t>
      </w:r>
    </w:p>
    <w:p>
      <w:pPr>
        <w:pStyle w:val="11"/>
        <w:spacing w:before="109" w:line="223" w:lineRule="auto"/>
        <w:ind w:left="227" w:right="338" w:firstLine="360"/>
        <w:rPr>
          <w:lang w:eastAsia="zh-CN"/>
        </w:rPr>
        <w:sectPr>
          <w:pgSz w:w="10500" w:h="13040"/>
          <w:pgMar w:top="1060" w:right="620" w:bottom="820" w:left="680" w:header="768" w:footer="632" w:gutter="0"/>
          <w:cols w:space="720" w:num="1"/>
        </w:sectPr>
      </w:pPr>
      <w:r>
        <w:t>SuperMap iServer 的多层服务结构也为用户的领域空间信息服务扩展（</w:t>
      </w:r>
      <w:r>
        <w:rPr>
          <w:rFonts w:ascii="Verdana" w:eastAsia="Verdana"/>
        </w:rPr>
        <w:t>Domain Spatial Service Extension</w:t>
      </w:r>
      <w:r>
        <w:t>）提供了良好的基础框架。用户可以根据自身业务需求，在任意层次上开发符合自身行业特点的功能模块。</w:t>
      </w:r>
    </w:p>
    <w:p>
      <w:pPr>
        <w:pStyle w:val="11"/>
        <w:spacing w:before="7"/>
        <w:rPr>
          <w:rFonts w:ascii="Times New Roman"/>
          <w:sz w:val="20"/>
          <w:lang w:eastAsia="zh-CN"/>
        </w:rPr>
      </w:pPr>
    </w:p>
    <w:p>
      <w:pPr>
        <w:pStyle w:val="2"/>
        <w:rPr>
          <w:lang w:eastAsia="zh-CN"/>
        </w:rPr>
      </w:pPr>
      <w:bookmarkStart w:id="29" w:name="_Toc8504"/>
      <w:r>
        <w:rPr>
          <w:w w:val="120"/>
          <w:lang w:eastAsia="zh-CN"/>
        </w:rPr>
        <w:t>3</w:t>
      </w:r>
      <w:bookmarkEnd w:id="29"/>
    </w:p>
    <w:p>
      <w:pPr>
        <w:pStyle w:val="3"/>
        <w:spacing w:before="266"/>
        <w:rPr>
          <w:lang w:eastAsia="zh-CN"/>
        </w:rPr>
      </w:pPr>
      <w:bookmarkStart w:id="30" w:name="_bookmark14"/>
      <w:bookmarkEnd w:id="30"/>
      <w:bookmarkStart w:id="31" w:name="_Toc20796"/>
      <w:r>
        <w:rPr>
          <w:w w:val="120"/>
          <w:lang w:eastAsia="zh-CN"/>
        </w:rPr>
        <w:t>安装指南</w:t>
      </w:r>
      <w:bookmarkEnd w:id="31"/>
    </w:p>
    <w:p>
      <w:pPr>
        <w:pStyle w:val="11"/>
        <w:spacing w:before="304" w:line="223" w:lineRule="auto"/>
        <w:ind w:left="227" w:right="319" w:firstLine="360"/>
        <w:rPr>
          <w:lang w:eastAsia="zh-CN"/>
        </w:rPr>
      </w:pPr>
      <w:r>
        <w:rPr>
          <w:lang w:eastAsia="zh-CN"/>
        </w:rPr>
        <w:t>本章节主要介绍产品的安装。要准备安装，用户应查看系统配置要求，了解管理权限需求，获取到本产品的合法许可。要安装产品，用户必须具有管理员权限。有关管理权限的信息，请向系统管理员咨询。下面以</w:t>
      </w:r>
    </w:p>
    <w:p>
      <w:pPr>
        <w:pStyle w:val="11"/>
        <w:spacing w:line="318" w:lineRule="exact"/>
        <w:ind w:left="227"/>
        <w:rPr>
          <w:lang w:eastAsia="zh-CN"/>
        </w:rPr>
      </w:pPr>
      <w:r>
        <w:rPr>
          <w:lang w:eastAsia="zh-CN"/>
        </w:rPr>
        <w:t>Windows 系统为例，介绍产品的安装。</w:t>
      </w:r>
    </w:p>
    <w:p>
      <w:pPr>
        <w:pStyle w:val="5"/>
        <w:numPr>
          <w:ilvl w:val="1"/>
          <w:numId w:val="7"/>
        </w:numPr>
        <w:tabs>
          <w:tab w:val="left" w:pos="1063"/>
          <w:tab w:val="left" w:pos="1064"/>
        </w:tabs>
        <w:spacing w:before="213"/>
        <w:outlineLvl w:val="0"/>
      </w:pPr>
      <w:bookmarkStart w:id="32" w:name="_bookmark15"/>
      <w:bookmarkEnd w:id="32"/>
      <w:bookmarkStart w:id="33" w:name="_Toc8596"/>
      <w:r>
        <w:rPr>
          <w:spacing w:val="15"/>
          <w:w w:val="110"/>
        </w:rPr>
        <w:t>系统配置要求</w:t>
      </w:r>
      <w:bookmarkEnd w:id="33"/>
    </w:p>
    <w:p>
      <w:pPr>
        <w:pStyle w:val="7"/>
        <w:numPr>
          <w:ilvl w:val="2"/>
          <w:numId w:val="7"/>
        </w:numPr>
        <w:tabs>
          <w:tab w:val="left" w:pos="1063"/>
          <w:tab w:val="left" w:pos="1064"/>
        </w:tabs>
        <w:spacing w:before="321"/>
        <w:outlineLvl w:val="1"/>
      </w:pPr>
      <w:bookmarkStart w:id="34" w:name="_bookmark16"/>
      <w:bookmarkEnd w:id="34"/>
      <w:bookmarkStart w:id="35" w:name="_Toc26068"/>
      <w:r>
        <w:rPr>
          <w:w w:val="105"/>
        </w:rPr>
        <w:t>硬件要求</w:t>
      </w:r>
      <w:bookmarkEnd w:id="35"/>
    </w:p>
    <w:p>
      <w:pPr>
        <w:pStyle w:val="11"/>
        <w:spacing w:before="13"/>
        <w:rPr>
          <w:b/>
          <w:i/>
          <w:sz w:val="17"/>
        </w:rPr>
      </w:pPr>
    </w:p>
    <w:p>
      <w:pPr>
        <w:pStyle w:val="11"/>
        <w:ind w:left="588"/>
      </w:pPr>
      <w:r>
        <w:t>最低硬件要求：</w:t>
      </w:r>
    </w:p>
    <w:p>
      <w:pPr>
        <w:pStyle w:val="23"/>
        <w:numPr>
          <w:ilvl w:val="3"/>
          <w:numId w:val="7"/>
        </w:numPr>
        <w:tabs>
          <w:tab w:val="left" w:pos="948"/>
          <w:tab w:val="left" w:pos="949"/>
        </w:tabs>
        <w:spacing w:before="100"/>
        <w:ind w:firstLine="0"/>
        <w:rPr>
          <w:sz w:val="18"/>
        </w:rPr>
      </w:pPr>
      <w:r>
        <w:rPr>
          <w:sz w:val="18"/>
        </w:rPr>
        <w:t>处理器：800</w:t>
      </w:r>
      <w:r>
        <w:rPr>
          <w:spacing w:val="-1"/>
          <w:sz w:val="18"/>
        </w:rPr>
        <w:t xml:space="preserve"> </w:t>
      </w:r>
      <w:r>
        <w:rPr>
          <w:spacing w:val="-3"/>
          <w:sz w:val="18"/>
        </w:rPr>
        <w:t>MHz</w:t>
      </w:r>
      <w:r>
        <w:rPr>
          <w:spacing w:val="-4"/>
          <w:sz w:val="18"/>
        </w:rPr>
        <w:t xml:space="preserve"> 主频</w:t>
      </w:r>
    </w:p>
    <w:p>
      <w:pPr>
        <w:pStyle w:val="23"/>
        <w:numPr>
          <w:ilvl w:val="3"/>
          <w:numId w:val="7"/>
        </w:numPr>
        <w:tabs>
          <w:tab w:val="left" w:pos="948"/>
          <w:tab w:val="left" w:pos="949"/>
        </w:tabs>
        <w:spacing w:before="36"/>
        <w:ind w:firstLine="0"/>
        <w:rPr>
          <w:sz w:val="18"/>
        </w:rPr>
      </w:pPr>
      <w:r>
        <w:rPr>
          <w:sz w:val="18"/>
        </w:rPr>
        <w:t>内存：512</w:t>
      </w:r>
      <w:r>
        <w:rPr>
          <w:spacing w:val="-1"/>
          <w:sz w:val="18"/>
        </w:rPr>
        <w:t xml:space="preserve"> </w:t>
      </w:r>
      <w:r>
        <w:rPr>
          <w:sz w:val="18"/>
        </w:rPr>
        <w:t>MB</w:t>
      </w:r>
    </w:p>
    <w:p>
      <w:pPr>
        <w:pStyle w:val="23"/>
        <w:numPr>
          <w:ilvl w:val="3"/>
          <w:numId w:val="7"/>
        </w:numPr>
        <w:tabs>
          <w:tab w:val="left" w:pos="948"/>
          <w:tab w:val="left" w:pos="949"/>
        </w:tabs>
        <w:spacing w:before="35"/>
        <w:ind w:firstLine="0"/>
        <w:rPr>
          <w:sz w:val="18"/>
        </w:rPr>
      </w:pPr>
      <w:r>
        <w:rPr>
          <w:sz w:val="18"/>
        </w:rPr>
        <w:t>硬盘：20</w:t>
      </w:r>
      <w:r>
        <w:rPr>
          <w:spacing w:val="-1"/>
          <w:sz w:val="18"/>
        </w:rPr>
        <w:t xml:space="preserve"> </w:t>
      </w:r>
      <w:r>
        <w:rPr>
          <w:sz w:val="18"/>
        </w:rPr>
        <w:t>GB</w:t>
      </w:r>
    </w:p>
    <w:p>
      <w:pPr>
        <w:pStyle w:val="23"/>
        <w:numPr>
          <w:ilvl w:val="3"/>
          <w:numId w:val="7"/>
        </w:numPr>
        <w:tabs>
          <w:tab w:val="left" w:pos="948"/>
          <w:tab w:val="left" w:pos="949"/>
        </w:tabs>
        <w:spacing w:before="36"/>
        <w:ind w:firstLine="0"/>
        <w:rPr>
          <w:sz w:val="18"/>
          <w:lang w:eastAsia="zh-CN"/>
        </w:rPr>
      </w:pPr>
      <w:r>
        <w:rPr>
          <w:sz w:val="18"/>
          <w:lang w:eastAsia="zh-CN"/>
        </w:rPr>
        <w:t>网络适配器：系统安装有网络适配器</w:t>
      </w:r>
    </w:p>
    <w:p>
      <w:pPr>
        <w:pStyle w:val="23"/>
        <w:numPr>
          <w:ilvl w:val="3"/>
          <w:numId w:val="7"/>
        </w:numPr>
        <w:tabs>
          <w:tab w:val="left" w:pos="948"/>
          <w:tab w:val="left" w:pos="949"/>
        </w:tabs>
        <w:spacing w:before="43" w:line="307" w:lineRule="auto"/>
        <w:ind w:right="2703" w:firstLine="0"/>
        <w:rPr>
          <w:sz w:val="18"/>
          <w:lang w:eastAsia="zh-CN"/>
        </w:rPr>
      </w:pPr>
      <w:r>
        <w:rPr>
          <w:sz w:val="18"/>
          <w:lang w:eastAsia="zh-CN"/>
        </w:rPr>
        <w:t>显示适配器：</w:t>
      </w:r>
      <w:r>
        <w:rPr>
          <w:spacing w:val="2"/>
          <w:sz w:val="18"/>
          <w:lang w:eastAsia="zh-CN"/>
        </w:rPr>
        <w:t>6</w:t>
      </w:r>
      <w:r>
        <w:rPr>
          <w:sz w:val="18"/>
          <w:lang w:eastAsia="zh-CN"/>
        </w:rPr>
        <w:t>4</w:t>
      </w:r>
      <w:r>
        <w:rPr>
          <w:spacing w:val="-1"/>
          <w:sz w:val="18"/>
          <w:lang w:eastAsia="zh-CN"/>
        </w:rPr>
        <w:t xml:space="preserve"> </w:t>
      </w:r>
      <w:r>
        <w:rPr>
          <w:sz w:val="18"/>
          <w:lang w:eastAsia="zh-CN"/>
        </w:rPr>
        <w:t>M</w:t>
      </w:r>
      <w:r>
        <w:rPr>
          <w:spacing w:val="-5"/>
          <w:sz w:val="18"/>
          <w:lang w:eastAsia="zh-CN"/>
        </w:rPr>
        <w:t xml:space="preserve"> 显存</w:t>
      </w:r>
      <w:r>
        <w:rPr>
          <w:sz w:val="18"/>
          <w:lang w:eastAsia="zh-CN"/>
        </w:rPr>
        <w:t>（安装显示适配器驱动</w:t>
      </w:r>
      <w:r>
        <w:rPr>
          <w:spacing w:val="-87"/>
          <w:sz w:val="18"/>
          <w:lang w:eastAsia="zh-CN"/>
        </w:rPr>
        <w:t>）</w:t>
      </w:r>
      <w:r>
        <w:rPr>
          <w:spacing w:val="1"/>
          <w:sz w:val="18"/>
          <w:lang w:eastAsia="zh-CN"/>
        </w:rPr>
        <w:t>，</w:t>
      </w:r>
      <w:r>
        <w:rPr>
          <w:spacing w:val="-3"/>
          <w:sz w:val="18"/>
          <w:lang w:eastAsia="zh-CN"/>
        </w:rPr>
        <w:t>O</w:t>
      </w:r>
      <w:r>
        <w:rPr>
          <w:sz w:val="18"/>
          <w:lang w:eastAsia="zh-CN"/>
        </w:rPr>
        <w:t>p</w:t>
      </w:r>
      <w:r>
        <w:rPr>
          <w:spacing w:val="-2"/>
          <w:sz w:val="18"/>
          <w:lang w:eastAsia="zh-CN"/>
        </w:rPr>
        <w:t>e</w:t>
      </w:r>
      <w:r>
        <w:rPr>
          <w:spacing w:val="-3"/>
          <w:sz w:val="18"/>
          <w:lang w:eastAsia="zh-CN"/>
        </w:rPr>
        <w:t>n</w:t>
      </w:r>
      <w:r>
        <w:rPr>
          <w:spacing w:val="2"/>
          <w:sz w:val="18"/>
          <w:lang w:eastAsia="zh-CN"/>
        </w:rPr>
        <w:t>G</w:t>
      </w:r>
      <w:r>
        <w:rPr>
          <w:sz w:val="18"/>
          <w:lang w:eastAsia="zh-CN"/>
        </w:rPr>
        <w:t>L</w:t>
      </w:r>
      <w:r>
        <w:rPr>
          <w:spacing w:val="-3"/>
          <w:sz w:val="18"/>
          <w:lang w:eastAsia="zh-CN"/>
        </w:rPr>
        <w:t xml:space="preserve"> 版本：</w:t>
      </w:r>
      <w:r>
        <w:rPr>
          <w:spacing w:val="2"/>
          <w:sz w:val="18"/>
          <w:lang w:eastAsia="zh-CN"/>
        </w:rPr>
        <w:t>1</w:t>
      </w:r>
      <w:r>
        <w:rPr>
          <w:sz w:val="18"/>
          <w:lang w:eastAsia="zh-CN"/>
        </w:rPr>
        <w:t>.5推荐硬件要求：</w:t>
      </w:r>
    </w:p>
    <w:p>
      <w:pPr>
        <w:pStyle w:val="23"/>
        <w:numPr>
          <w:ilvl w:val="3"/>
          <w:numId w:val="7"/>
        </w:numPr>
        <w:tabs>
          <w:tab w:val="left" w:pos="948"/>
          <w:tab w:val="left" w:pos="949"/>
        </w:tabs>
        <w:spacing w:before="8"/>
        <w:ind w:firstLine="0"/>
        <w:rPr>
          <w:sz w:val="18"/>
          <w:lang w:eastAsia="zh-CN"/>
        </w:rPr>
      </w:pPr>
      <w:r>
        <w:rPr>
          <w:sz w:val="18"/>
          <w:lang w:eastAsia="zh-CN"/>
        </w:rPr>
        <w:t>处理器：双核，2.00</w:t>
      </w:r>
      <w:r>
        <w:rPr>
          <w:spacing w:val="-1"/>
          <w:sz w:val="18"/>
          <w:lang w:eastAsia="zh-CN"/>
        </w:rPr>
        <w:t xml:space="preserve"> </w:t>
      </w:r>
      <w:r>
        <w:rPr>
          <w:sz w:val="18"/>
          <w:lang w:eastAsia="zh-CN"/>
        </w:rPr>
        <w:t>GHz</w:t>
      </w:r>
      <w:r>
        <w:rPr>
          <w:spacing w:val="-3"/>
          <w:sz w:val="18"/>
          <w:lang w:eastAsia="zh-CN"/>
        </w:rPr>
        <w:t xml:space="preserve"> 或以上主频</w:t>
      </w:r>
    </w:p>
    <w:p>
      <w:pPr>
        <w:pStyle w:val="23"/>
        <w:numPr>
          <w:ilvl w:val="3"/>
          <w:numId w:val="7"/>
        </w:numPr>
        <w:tabs>
          <w:tab w:val="left" w:pos="948"/>
          <w:tab w:val="left" w:pos="949"/>
        </w:tabs>
        <w:spacing w:before="36"/>
        <w:ind w:firstLine="0"/>
        <w:rPr>
          <w:sz w:val="18"/>
        </w:rPr>
      </w:pPr>
      <w:r>
        <w:rPr>
          <w:sz w:val="18"/>
        </w:rPr>
        <w:t>内存：4</w:t>
      </w:r>
      <w:r>
        <w:rPr>
          <w:spacing w:val="-1"/>
          <w:sz w:val="18"/>
        </w:rPr>
        <w:t xml:space="preserve"> </w:t>
      </w:r>
      <w:r>
        <w:rPr>
          <w:sz w:val="18"/>
        </w:rPr>
        <w:t>GB</w:t>
      </w:r>
      <w:r>
        <w:rPr>
          <w:spacing w:val="-3"/>
          <w:sz w:val="18"/>
        </w:rPr>
        <w:t xml:space="preserve"> 或以上</w:t>
      </w:r>
    </w:p>
    <w:p>
      <w:pPr>
        <w:pStyle w:val="23"/>
        <w:numPr>
          <w:ilvl w:val="3"/>
          <w:numId w:val="7"/>
        </w:numPr>
        <w:tabs>
          <w:tab w:val="left" w:pos="948"/>
          <w:tab w:val="left" w:pos="949"/>
        </w:tabs>
        <w:spacing w:before="35"/>
        <w:ind w:firstLine="0"/>
        <w:rPr>
          <w:sz w:val="18"/>
        </w:rPr>
      </w:pPr>
      <w:r>
        <w:rPr>
          <w:sz w:val="18"/>
        </w:rPr>
        <w:t>硬盘：80</w:t>
      </w:r>
      <w:r>
        <w:rPr>
          <w:spacing w:val="-1"/>
          <w:sz w:val="18"/>
        </w:rPr>
        <w:t xml:space="preserve"> </w:t>
      </w:r>
      <w:r>
        <w:rPr>
          <w:sz w:val="18"/>
        </w:rPr>
        <w:t>GB</w:t>
      </w:r>
      <w:r>
        <w:rPr>
          <w:spacing w:val="-3"/>
          <w:sz w:val="18"/>
        </w:rPr>
        <w:t xml:space="preserve"> 或以上</w:t>
      </w:r>
    </w:p>
    <w:p>
      <w:pPr>
        <w:pStyle w:val="23"/>
        <w:numPr>
          <w:ilvl w:val="3"/>
          <w:numId w:val="7"/>
        </w:numPr>
        <w:tabs>
          <w:tab w:val="left" w:pos="948"/>
          <w:tab w:val="left" w:pos="949"/>
        </w:tabs>
        <w:spacing w:before="36"/>
        <w:ind w:firstLine="0"/>
        <w:rPr>
          <w:sz w:val="18"/>
        </w:rPr>
      </w:pPr>
      <w:r>
        <w:rPr>
          <w:sz w:val="18"/>
        </w:rPr>
        <w:t>网络适配器：100</w:t>
      </w:r>
      <w:r>
        <w:rPr>
          <w:spacing w:val="-1"/>
          <w:sz w:val="18"/>
        </w:rPr>
        <w:t xml:space="preserve"> </w:t>
      </w:r>
      <w:r>
        <w:rPr>
          <w:sz w:val="18"/>
        </w:rPr>
        <w:t>M</w:t>
      </w:r>
      <w:r>
        <w:rPr>
          <w:spacing w:val="-4"/>
          <w:sz w:val="18"/>
        </w:rPr>
        <w:t xml:space="preserve"> 或以上</w:t>
      </w:r>
    </w:p>
    <w:p>
      <w:pPr>
        <w:pStyle w:val="23"/>
        <w:numPr>
          <w:ilvl w:val="3"/>
          <w:numId w:val="7"/>
        </w:numPr>
        <w:tabs>
          <w:tab w:val="left" w:pos="948"/>
          <w:tab w:val="left" w:pos="949"/>
        </w:tabs>
        <w:spacing w:before="43"/>
        <w:ind w:firstLine="0"/>
        <w:rPr>
          <w:sz w:val="18"/>
          <w:lang w:eastAsia="zh-CN"/>
        </w:rPr>
      </w:pPr>
      <w:r>
        <w:rPr>
          <w:sz w:val="18"/>
          <w:lang w:eastAsia="zh-CN"/>
        </w:rPr>
        <w:t>显示适配器：</w:t>
      </w:r>
      <w:r>
        <w:rPr>
          <w:spacing w:val="2"/>
          <w:sz w:val="18"/>
          <w:lang w:eastAsia="zh-CN"/>
        </w:rPr>
        <w:t>51</w:t>
      </w:r>
      <w:r>
        <w:rPr>
          <w:sz w:val="18"/>
          <w:lang w:eastAsia="zh-CN"/>
        </w:rPr>
        <w:t>2</w:t>
      </w:r>
      <w:r>
        <w:rPr>
          <w:spacing w:val="-1"/>
          <w:sz w:val="18"/>
          <w:lang w:eastAsia="zh-CN"/>
        </w:rPr>
        <w:t xml:space="preserve"> </w:t>
      </w:r>
      <w:r>
        <w:rPr>
          <w:sz w:val="18"/>
          <w:lang w:eastAsia="zh-CN"/>
        </w:rPr>
        <w:t>M</w:t>
      </w:r>
      <w:r>
        <w:rPr>
          <w:spacing w:val="-4"/>
          <w:sz w:val="18"/>
          <w:lang w:eastAsia="zh-CN"/>
        </w:rPr>
        <w:t xml:space="preserve"> 或以上显存</w:t>
      </w:r>
      <w:r>
        <w:rPr>
          <w:sz w:val="18"/>
          <w:lang w:eastAsia="zh-CN"/>
        </w:rPr>
        <w:t>（安装显示适配器驱动</w:t>
      </w:r>
      <w:r>
        <w:rPr>
          <w:spacing w:val="-87"/>
          <w:sz w:val="18"/>
          <w:lang w:eastAsia="zh-CN"/>
        </w:rPr>
        <w:t>）</w:t>
      </w:r>
      <w:r>
        <w:rPr>
          <w:spacing w:val="2"/>
          <w:sz w:val="18"/>
          <w:lang w:eastAsia="zh-CN"/>
        </w:rPr>
        <w:t>，</w:t>
      </w:r>
      <w:r>
        <w:rPr>
          <w:spacing w:val="-3"/>
          <w:sz w:val="18"/>
          <w:lang w:eastAsia="zh-CN"/>
        </w:rPr>
        <w:t>O</w:t>
      </w:r>
      <w:r>
        <w:rPr>
          <w:sz w:val="18"/>
          <w:lang w:eastAsia="zh-CN"/>
        </w:rPr>
        <w:t>p</w:t>
      </w:r>
      <w:r>
        <w:rPr>
          <w:spacing w:val="-2"/>
          <w:sz w:val="18"/>
          <w:lang w:eastAsia="zh-CN"/>
        </w:rPr>
        <w:t>e</w:t>
      </w:r>
      <w:r>
        <w:rPr>
          <w:spacing w:val="-3"/>
          <w:sz w:val="18"/>
          <w:lang w:eastAsia="zh-CN"/>
        </w:rPr>
        <w:t>n</w:t>
      </w:r>
      <w:r>
        <w:rPr>
          <w:spacing w:val="2"/>
          <w:sz w:val="18"/>
          <w:lang w:eastAsia="zh-CN"/>
        </w:rPr>
        <w:t>G</w:t>
      </w:r>
      <w:r>
        <w:rPr>
          <w:sz w:val="18"/>
          <w:lang w:eastAsia="zh-CN"/>
        </w:rPr>
        <w:t>L</w:t>
      </w:r>
      <w:r>
        <w:rPr>
          <w:spacing w:val="-3"/>
          <w:sz w:val="18"/>
          <w:lang w:eastAsia="zh-CN"/>
        </w:rPr>
        <w:t xml:space="preserve"> 版本：</w:t>
      </w:r>
      <w:r>
        <w:rPr>
          <w:spacing w:val="2"/>
          <w:sz w:val="18"/>
          <w:lang w:eastAsia="zh-CN"/>
        </w:rPr>
        <w:t>3</w:t>
      </w:r>
      <w:r>
        <w:rPr>
          <w:sz w:val="18"/>
          <w:lang w:eastAsia="zh-CN"/>
        </w:rPr>
        <w:t>.0</w:t>
      </w:r>
    </w:p>
    <w:p>
      <w:pPr>
        <w:spacing w:before="93"/>
        <w:ind w:left="588"/>
        <w:rPr>
          <w:b/>
          <w:i/>
          <w:sz w:val="18"/>
          <w:lang w:eastAsia="zh-CN"/>
        </w:rPr>
      </w:pPr>
      <w:r>
        <w:rPr>
          <w:b/>
          <w:i/>
          <w:sz w:val="18"/>
          <w:lang w:eastAsia="zh-CN"/>
        </w:rPr>
        <w:t xml:space="preserve">注：如需体验最佳三维效果，请选择 </w:t>
      </w:r>
      <w:r>
        <w:rPr>
          <w:b/>
          <w:sz w:val="18"/>
          <w:lang w:eastAsia="zh-CN"/>
        </w:rPr>
        <w:t xml:space="preserve">nVIDIA </w:t>
      </w:r>
      <w:r>
        <w:rPr>
          <w:b/>
          <w:i/>
          <w:sz w:val="18"/>
          <w:lang w:eastAsia="zh-CN"/>
        </w:rPr>
        <w:t>系列显卡。</w:t>
      </w:r>
    </w:p>
    <w:p>
      <w:pPr>
        <w:rPr>
          <w:sz w:val="18"/>
          <w:lang w:eastAsia="zh-CN"/>
        </w:rPr>
        <w:sectPr>
          <w:headerReference r:id="rId22" w:type="default"/>
          <w:footerReference r:id="rId23" w:type="default"/>
          <w:pgSz w:w="10500" w:h="13040"/>
          <w:pgMar w:top="1200" w:right="620" w:bottom="280" w:left="680" w:header="0" w:footer="0" w:gutter="0"/>
          <w:cols w:space="720" w:num="1"/>
        </w:sectPr>
      </w:pPr>
    </w:p>
    <w:p>
      <w:pPr>
        <w:pStyle w:val="11"/>
        <w:spacing w:before="12"/>
        <w:rPr>
          <w:b/>
          <w:i/>
          <w:sz w:val="10"/>
          <w:lang w:eastAsia="zh-CN"/>
        </w:rPr>
      </w:pPr>
    </w:p>
    <w:p>
      <w:pPr>
        <w:pStyle w:val="7"/>
        <w:numPr>
          <w:ilvl w:val="2"/>
          <w:numId w:val="7"/>
        </w:numPr>
        <w:tabs>
          <w:tab w:val="left" w:pos="1063"/>
          <w:tab w:val="left" w:pos="1064"/>
        </w:tabs>
        <w:spacing w:before="48"/>
        <w:outlineLvl w:val="1"/>
      </w:pPr>
      <w:bookmarkStart w:id="36" w:name="_bookmark17"/>
      <w:bookmarkEnd w:id="36"/>
      <w:bookmarkStart w:id="37" w:name="_Toc13807"/>
      <w:r>
        <w:rPr>
          <w:w w:val="105"/>
        </w:rPr>
        <w:t>软件要求</w:t>
      </w:r>
      <w:bookmarkEnd w:id="37"/>
    </w:p>
    <w:p>
      <w:pPr>
        <w:pStyle w:val="11"/>
        <w:spacing w:before="5"/>
        <w:rPr>
          <w:b/>
          <w:i/>
          <w:sz w:val="17"/>
        </w:rPr>
      </w:pPr>
    </w:p>
    <w:p>
      <w:pPr>
        <w:pStyle w:val="11"/>
        <w:spacing w:before="1"/>
        <w:ind w:left="588"/>
      </w:pPr>
      <w:r>
        <w:t>操作系统要求：</w:t>
      </w:r>
    </w:p>
    <w:p>
      <w:pPr>
        <w:pStyle w:val="23"/>
        <w:numPr>
          <w:ilvl w:val="3"/>
          <w:numId w:val="7"/>
        </w:numPr>
        <w:tabs>
          <w:tab w:val="left" w:pos="948"/>
          <w:tab w:val="left" w:pos="949"/>
        </w:tabs>
        <w:spacing w:before="100"/>
        <w:ind w:firstLine="0"/>
        <w:rPr>
          <w:sz w:val="18"/>
        </w:rPr>
      </w:pPr>
      <w:r>
        <w:rPr>
          <w:sz w:val="18"/>
        </w:rPr>
        <w:t>Microsoft®</w:t>
      </w:r>
      <w:r>
        <w:rPr>
          <w:spacing w:val="-4"/>
          <w:sz w:val="18"/>
        </w:rPr>
        <w:t xml:space="preserve"> </w:t>
      </w:r>
      <w:r>
        <w:rPr>
          <w:sz w:val="18"/>
        </w:rPr>
        <w:t>Windows® XP（SP2</w:t>
      </w:r>
      <w:r>
        <w:rPr>
          <w:spacing w:val="-3"/>
          <w:sz w:val="18"/>
        </w:rPr>
        <w:t xml:space="preserve"> 或更高版本</w:t>
      </w:r>
      <w:r>
        <w:rPr>
          <w:sz w:val="18"/>
        </w:rPr>
        <w:t>）</w:t>
      </w:r>
    </w:p>
    <w:p>
      <w:pPr>
        <w:pStyle w:val="23"/>
        <w:numPr>
          <w:ilvl w:val="3"/>
          <w:numId w:val="7"/>
        </w:numPr>
        <w:tabs>
          <w:tab w:val="left" w:pos="948"/>
          <w:tab w:val="left" w:pos="949"/>
        </w:tabs>
        <w:spacing w:before="36"/>
        <w:ind w:firstLine="0"/>
        <w:rPr>
          <w:sz w:val="18"/>
        </w:rPr>
      </w:pPr>
      <w:r>
        <w:rPr>
          <w:sz w:val="18"/>
        </w:rPr>
        <w:t>Microsoft®</w:t>
      </w:r>
      <w:r>
        <w:rPr>
          <w:spacing w:val="-3"/>
          <w:sz w:val="18"/>
        </w:rPr>
        <w:t xml:space="preserve"> </w:t>
      </w:r>
      <w:r>
        <w:rPr>
          <w:sz w:val="18"/>
        </w:rPr>
        <w:t>Windows®</w:t>
      </w:r>
      <w:r>
        <w:rPr>
          <w:spacing w:val="-3"/>
          <w:sz w:val="18"/>
        </w:rPr>
        <w:t xml:space="preserve"> </w:t>
      </w:r>
      <w:r>
        <w:rPr>
          <w:sz w:val="18"/>
        </w:rPr>
        <w:t>Server 2003（SP1</w:t>
      </w:r>
      <w:r>
        <w:rPr>
          <w:spacing w:val="-3"/>
          <w:sz w:val="18"/>
        </w:rPr>
        <w:t xml:space="preserve"> 或更高版本</w:t>
      </w:r>
      <w:r>
        <w:rPr>
          <w:sz w:val="18"/>
        </w:rPr>
        <w:t>）</w:t>
      </w:r>
    </w:p>
    <w:p>
      <w:pPr>
        <w:pStyle w:val="23"/>
        <w:numPr>
          <w:ilvl w:val="3"/>
          <w:numId w:val="7"/>
        </w:numPr>
        <w:tabs>
          <w:tab w:val="left" w:pos="948"/>
          <w:tab w:val="left" w:pos="949"/>
        </w:tabs>
        <w:spacing w:before="35"/>
        <w:ind w:firstLine="0"/>
        <w:rPr>
          <w:sz w:val="18"/>
        </w:rPr>
      </w:pPr>
      <w:r>
        <w:rPr>
          <w:sz w:val="18"/>
        </w:rPr>
        <w:t>Microsoft®</w:t>
      </w:r>
      <w:r>
        <w:rPr>
          <w:spacing w:val="-4"/>
          <w:sz w:val="18"/>
        </w:rPr>
        <w:t xml:space="preserve"> </w:t>
      </w:r>
      <w:r>
        <w:rPr>
          <w:sz w:val="18"/>
        </w:rPr>
        <w:t>Windows®</w:t>
      </w:r>
      <w:r>
        <w:rPr>
          <w:spacing w:val="-3"/>
          <w:sz w:val="18"/>
        </w:rPr>
        <w:t xml:space="preserve"> </w:t>
      </w:r>
      <w:r>
        <w:rPr>
          <w:sz w:val="18"/>
        </w:rPr>
        <w:t>Vista</w:t>
      </w:r>
      <w:r>
        <w:rPr>
          <w:spacing w:val="-2"/>
          <w:sz w:val="18"/>
        </w:rPr>
        <w:t xml:space="preserve"> 系列</w:t>
      </w:r>
    </w:p>
    <w:p>
      <w:pPr>
        <w:pStyle w:val="23"/>
        <w:numPr>
          <w:ilvl w:val="3"/>
          <w:numId w:val="7"/>
        </w:numPr>
        <w:tabs>
          <w:tab w:val="left" w:pos="948"/>
          <w:tab w:val="left" w:pos="949"/>
        </w:tabs>
        <w:spacing w:before="43"/>
        <w:ind w:firstLine="0"/>
        <w:rPr>
          <w:sz w:val="18"/>
        </w:rPr>
      </w:pPr>
      <w:r>
        <w:rPr>
          <w:sz w:val="18"/>
        </w:rPr>
        <w:t>Microsoft®</w:t>
      </w:r>
      <w:r>
        <w:rPr>
          <w:spacing w:val="-4"/>
          <w:sz w:val="18"/>
        </w:rPr>
        <w:t xml:space="preserve"> </w:t>
      </w:r>
      <w:r>
        <w:rPr>
          <w:sz w:val="18"/>
        </w:rPr>
        <w:t>Windows®</w:t>
      </w:r>
      <w:r>
        <w:rPr>
          <w:spacing w:val="-3"/>
          <w:sz w:val="18"/>
        </w:rPr>
        <w:t xml:space="preserve"> </w:t>
      </w:r>
      <w:r>
        <w:rPr>
          <w:sz w:val="18"/>
        </w:rPr>
        <w:t>7</w:t>
      </w:r>
      <w:r>
        <w:rPr>
          <w:spacing w:val="-2"/>
          <w:sz w:val="18"/>
        </w:rPr>
        <w:t xml:space="preserve"> 系列</w:t>
      </w:r>
    </w:p>
    <w:p>
      <w:pPr>
        <w:pStyle w:val="23"/>
        <w:numPr>
          <w:ilvl w:val="3"/>
          <w:numId w:val="7"/>
        </w:numPr>
        <w:tabs>
          <w:tab w:val="left" w:pos="948"/>
          <w:tab w:val="left" w:pos="949"/>
        </w:tabs>
        <w:spacing w:before="36"/>
        <w:ind w:firstLine="0"/>
        <w:rPr>
          <w:sz w:val="18"/>
        </w:rPr>
      </w:pPr>
      <w:r>
        <w:rPr>
          <w:sz w:val="18"/>
        </w:rPr>
        <w:t>Microsoft®</w:t>
      </w:r>
      <w:r>
        <w:rPr>
          <w:spacing w:val="-3"/>
          <w:sz w:val="18"/>
        </w:rPr>
        <w:t xml:space="preserve"> </w:t>
      </w:r>
      <w:r>
        <w:rPr>
          <w:sz w:val="18"/>
        </w:rPr>
        <w:t>Windows®</w:t>
      </w:r>
      <w:r>
        <w:rPr>
          <w:spacing w:val="-3"/>
          <w:sz w:val="18"/>
        </w:rPr>
        <w:t xml:space="preserve"> </w:t>
      </w:r>
      <w:r>
        <w:rPr>
          <w:sz w:val="18"/>
        </w:rPr>
        <w:t>Server 2008</w:t>
      </w:r>
      <w:r>
        <w:rPr>
          <w:spacing w:val="-2"/>
          <w:sz w:val="18"/>
        </w:rPr>
        <w:t xml:space="preserve"> 系列</w:t>
      </w:r>
    </w:p>
    <w:p>
      <w:pPr>
        <w:pStyle w:val="23"/>
        <w:numPr>
          <w:ilvl w:val="3"/>
          <w:numId w:val="7"/>
        </w:numPr>
        <w:tabs>
          <w:tab w:val="left" w:pos="948"/>
          <w:tab w:val="left" w:pos="949"/>
        </w:tabs>
        <w:spacing w:before="35"/>
        <w:ind w:firstLine="0"/>
        <w:rPr>
          <w:sz w:val="18"/>
        </w:rPr>
      </w:pPr>
      <w:r>
        <w:rPr>
          <w:sz w:val="18"/>
        </w:rPr>
        <w:t>Microsoft®</w:t>
      </w:r>
      <w:r>
        <w:rPr>
          <w:spacing w:val="-3"/>
          <w:sz w:val="18"/>
        </w:rPr>
        <w:t xml:space="preserve"> </w:t>
      </w:r>
      <w:r>
        <w:rPr>
          <w:sz w:val="18"/>
        </w:rPr>
        <w:t>Windows®</w:t>
      </w:r>
      <w:r>
        <w:rPr>
          <w:spacing w:val="-3"/>
          <w:sz w:val="18"/>
        </w:rPr>
        <w:t xml:space="preserve"> </w:t>
      </w:r>
      <w:r>
        <w:rPr>
          <w:sz w:val="18"/>
        </w:rPr>
        <w:t>Server 2008</w:t>
      </w:r>
      <w:r>
        <w:rPr>
          <w:spacing w:val="-1"/>
          <w:sz w:val="18"/>
        </w:rPr>
        <w:t xml:space="preserve"> </w:t>
      </w:r>
      <w:r>
        <w:rPr>
          <w:sz w:val="18"/>
        </w:rPr>
        <w:t>R2</w:t>
      </w:r>
      <w:r>
        <w:rPr>
          <w:spacing w:val="-2"/>
          <w:sz w:val="18"/>
        </w:rPr>
        <w:t xml:space="preserve"> 系列</w:t>
      </w:r>
    </w:p>
    <w:p>
      <w:pPr>
        <w:pStyle w:val="23"/>
        <w:numPr>
          <w:ilvl w:val="3"/>
          <w:numId w:val="7"/>
        </w:numPr>
        <w:tabs>
          <w:tab w:val="left" w:pos="948"/>
          <w:tab w:val="left" w:pos="949"/>
        </w:tabs>
        <w:spacing w:before="36"/>
        <w:ind w:firstLine="0"/>
        <w:rPr>
          <w:sz w:val="18"/>
        </w:rPr>
      </w:pPr>
      <w:r>
        <w:rPr>
          <w:sz w:val="18"/>
        </w:rPr>
        <w:t>Microsoft®</w:t>
      </w:r>
      <w:r>
        <w:rPr>
          <w:spacing w:val="-3"/>
          <w:sz w:val="18"/>
        </w:rPr>
        <w:t xml:space="preserve"> </w:t>
      </w:r>
      <w:r>
        <w:rPr>
          <w:sz w:val="18"/>
        </w:rPr>
        <w:t>Windows®</w:t>
      </w:r>
      <w:r>
        <w:rPr>
          <w:spacing w:val="-3"/>
          <w:sz w:val="18"/>
        </w:rPr>
        <w:t xml:space="preserve"> </w:t>
      </w:r>
      <w:r>
        <w:rPr>
          <w:sz w:val="18"/>
        </w:rPr>
        <w:t>8</w:t>
      </w:r>
      <w:r>
        <w:rPr>
          <w:spacing w:val="-3"/>
          <w:sz w:val="18"/>
        </w:rPr>
        <w:t xml:space="preserve"> 系列</w:t>
      </w:r>
    </w:p>
    <w:p>
      <w:pPr>
        <w:pStyle w:val="23"/>
        <w:numPr>
          <w:ilvl w:val="3"/>
          <w:numId w:val="7"/>
        </w:numPr>
        <w:tabs>
          <w:tab w:val="left" w:pos="948"/>
          <w:tab w:val="left" w:pos="949"/>
        </w:tabs>
        <w:spacing w:before="42"/>
        <w:ind w:firstLine="0"/>
        <w:rPr>
          <w:sz w:val="18"/>
        </w:rPr>
      </w:pPr>
      <w:r>
        <w:rPr>
          <w:sz w:val="18"/>
        </w:rPr>
        <w:t>Microsoft®</w:t>
      </w:r>
      <w:r>
        <w:rPr>
          <w:spacing w:val="-3"/>
          <w:sz w:val="18"/>
        </w:rPr>
        <w:t xml:space="preserve"> </w:t>
      </w:r>
      <w:r>
        <w:rPr>
          <w:sz w:val="18"/>
        </w:rPr>
        <w:t>Windows®</w:t>
      </w:r>
      <w:r>
        <w:rPr>
          <w:spacing w:val="-3"/>
          <w:sz w:val="18"/>
        </w:rPr>
        <w:t xml:space="preserve"> </w:t>
      </w:r>
      <w:r>
        <w:rPr>
          <w:sz w:val="18"/>
        </w:rPr>
        <w:t>Server 2012</w:t>
      </w:r>
      <w:r>
        <w:rPr>
          <w:spacing w:val="-2"/>
          <w:sz w:val="18"/>
        </w:rPr>
        <w:t xml:space="preserve"> 系列</w:t>
      </w:r>
    </w:p>
    <w:p>
      <w:pPr>
        <w:pStyle w:val="23"/>
        <w:numPr>
          <w:ilvl w:val="3"/>
          <w:numId w:val="7"/>
        </w:numPr>
        <w:tabs>
          <w:tab w:val="left" w:pos="948"/>
          <w:tab w:val="left" w:pos="949"/>
        </w:tabs>
        <w:spacing w:before="36"/>
        <w:ind w:firstLine="0"/>
        <w:rPr>
          <w:sz w:val="18"/>
        </w:rPr>
      </w:pPr>
      <w:r>
        <w:rPr>
          <w:sz w:val="18"/>
        </w:rPr>
        <w:t>Microsoft®</w:t>
      </w:r>
      <w:r>
        <w:rPr>
          <w:spacing w:val="-3"/>
          <w:sz w:val="18"/>
        </w:rPr>
        <w:t xml:space="preserve"> </w:t>
      </w:r>
      <w:r>
        <w:rPr>
          <w:sz w:val="18"/>
        </w:rPr>
        <w:t>Windows®</w:t>
      </w:r>
      <w:r>
        <w:rPr>
          <w:spacing w:val="-3"/>
          <w:sz w:val="18"/>
        </w:rPr>
        <w:t xml:space="preserve"> </w:t>
      </w:r>
      <w:r>
        <w:rPr>
          <w:sz w:val="18"/>
        </w:rPr>
        <w:t>Server 2012</w:t>
      </w:r>
      <w:r>
        <w:rPr>
          <w:spacing w:val="1"/>
          <w:sz w:val="18"/>
        </w:rPr>
        <w:t xml:space="preserve"> </w:t>
      </w:r>
      <w:r>
        <w:rPr>
          <w:sz w:val="18"/>
        </w:rPr>
        <w:t>R2</w:t>
      </w:r>
      <w:r>
        <w:rPr>
          <w:spacing w:val="-3"/>
          <w:sz w:val="18"/>
        </w:rPr>
        <w:t xml:space="preserve"> 系列</w:t>
      </w:r>
    </w:p>
    <w:p>
      <w:pPr>
        <w:pStyle w:val="23"/>
        <w:numPr>
          <w:ilvl w:val="3"/>
          <w:numId w:val="7"/>
        </w:numPr>
        <w:tabs>
          <w:tab w:val="left" w:pos="948"/>
          <w:tab w:val="left" w:pos="949"/>
        </w:tabs>
        <w:spacing w:before="36" w:line="307" w:lineRule="auto"/>
        <w:ind w:right="5546" w:firstLine="0"/>
        <w:rPr>
          <w:sz w:val="18"/>
        </w:rPr>
      </w:pPr>
      <w:r>
        <w:rPr>
          <w:sz w:val="18"/>
        </w:rPr>
        <w:t>Microsoft®</w:t>
      </w:r>
      <w:r>
        <w:rPr>
          <w:spacing w:val="-3"/>
          <w:sz w:val="18"/>
        </w:rPr>
        <w:t xml:space="preserve"> </w:t>
      </w:r>
      <w:r>
        <w:rPr>
          <w:sz w:val="18"/>
        </w:rPr>
        <w:t>Windows®</w:t>
      </w:r>
      <w:r>
        <w:rPr>
          <w:spacing w:val="-2"/>
          <w:sz w:val="18"/>
        </w:rPr>
        <w:t xml:space="preserve"> </w:t>
      </w:r>
      <w:r>
        <w:rPr>
          <w:sz w:val="18"/>
        </w:rPr>
        <w:t>10</w:t>
      </w:r>
      <w:r>
        <w:rPr>
          <w:spacing w:val="-3"/>
          <w:sz w:val="18"/>
        </w:rPr>
        <w:t xml:space="preserve"> 系列其它软件要求（可选</w:t>
      </w:r>
      <w:r>
        <w:rPr>
          <w:spacing w:val="-87"/>
          <w:sz w:val="18"/>
        </w:rPr>
        <w:t>）</w:t>
      </w:r>
      <w:r>
        <w:rPr>
          <w:sz w:val="18"/>
        </w:rPr>
        <w:t>：</w:t>
      </w:r>
    </w:p>
    <w:p>
      <w:pPr>
        <w:pStyle w:val="23"/>
        <w:numPr>
          <w:ilvl w:val="3"/>
          <w:numId w:val="7"/>
        </w:numPr>
        <w:tabs>
          <w:tab w:val="left" w:pos="948"/>
          <w:tab w:val="left" w:pos="949"/>
        </w:tabs>
        <w:spacing w:before="8"/>
        <w:ind w:firstLine="0"/>
        <w:rPr>
          <w:sz w:val="18"/>
        </w:rPr>
      </w:pPr>
      <w:r>
        <w:rPr>
          <w:sz w:val="18"/>
        </w:rPr>
        <w:t>JRE</w:t>
      </w:r>
      <w:r>
        <w:rPr>
          <w:spacing w:val="-2"/>
          <w:sz w:val="18"/>
        </w:rPr>
        <w:t xml:space="preserve"> </w:t>
      </w:r>
      <w:r>
        <w:rPr>
          <w:sz w:val="18"/>
        </w:rPr>
        <w:t>1.8</w:t>
      </w:r>
      <w:r>
        <w:rPr>
          <w:spacing w:val="-3"/>
          <w:sz w:val="18"/>
        </w:rPr>
        <w:t xml:space="preserve"> 及其以上版本</w:t>
      </w:r>
    </w:p>
    <w:p>
      <w:pPr>
        <w:pStyle w:val="23"/>
        <w:numPr>
          <w:ilvl w:val="3"/>
          <w:numId w:val="7"/>
        </w:numPr>
        <w:tabs>
          <w:tab w:val="left" w:pos="948"/>
          <w:tab w:val="left" w:pos="949"/>
        </w:tabs>
        <w:spacing w:before="35"/>
        <w:ind w:firstLine="0"/>
        <w:rPr>
          <w:sz w:val="18"/>
        </w:rPr>
      </w:pPr>
      <w:r>
        <w:rPr>
          <w:sz w:val="18"/>
        </w:rPr>
        <w:t>SuperMap iObjects Java 9D(2019) for</w:t>
      </w:r>
      <w:r>
        <w:rPr>
          <w:spacing w:val="-9"/>
          <w:sz w:val="18"/>
        </w:rPr>
        <w:t xml:space="preserve"> </w:t>
      </w:r>
      <w:r>
        <w:rPr>
          <w:sz w:val="18"/>
        </w:rPr>
        <w:t>Windows</w:t>
      </w:r>
    </w:p>
    <w:p>
      <w:pPr>
        <w:pStyle w:val="23"/>
        <w:numPr>
          <w:ilvl w:val="3"/>
          <w:numId w:val="7"/>
        </w:numPr>
        <w:tabs>
          <w:tab w:val="left" w:pos="948"/>
          <w:tab w:val="left" w:pos="949"/>
        </w:tabs>
        <w:spacing w:before="36"/>
        <w:ind w:firstLine="0"/>
        <w:rPr>
          <w:sz w:val="18"/>
        </w:rPr>
      </w:pPr>
      <w:r>
        <w:rPr>
          <w:sz w:val="18"/>
        </w:rPr>
        <w:t>其它软件的配置说明：</w:t>
      </w:r>
    </w:p>
    <w:p>
      <w:pPr>
        <w:pStyle w:val="11"/>
        <w:spacing w:before="117" w:line="223" w:lineRule="auto"/>
        <w:ind w:left="227" w:right="776" w:firstLine="360"/>
      </w:pPr>
      <w:r>
        <w:t>仅当用户不希望使用 SuperMap iServer 9D(2019) 自带的 JRE（Java Runtime Environment）或SuperMap iObjects Java 时，才需要手工配置。详细设置方法请参见 SuperMap iServer 帮助文档。</w:t>
      </w:r>
    </w:p>
    <w:p>
      <w:pPr>
        <w:pStyle w:val="5"/>
        <w:numPr>
          <w:ilvl w:val="1"/>
          <w:numId w:val="7"/>
        </w:numPr>
        <w:tabs>
          <w:tab w:val="left" w:pos="1063"/>
          <w:tab w:val="left" w:pos="1064"/>
        </w:tabs>
        <w:spacing w:before="214"/>
        <w:outlineLvl w:val="0"/>
      </w:pPr>
      <w:bookmarkStart w:id="38" w:name="_bookmark18"/>
      <w:bookmarkEnd w:id="38"/>
      <w:bookmarkStart w:id="39" w:name="_Toc30976"/>
      <w:r>
        <w:rPr>
          <w:spacing w:val="15"/>
          <w:w w:val="110"/>
        </w:rPr>
        <w:t>安装产品</w:t>
      </w:r>
      <w:bookmarkEnd w:id="39"/>
    </w:p>
    <w:p>
      <w:pPr>
        <w:pStyle w:val="11"/>
        <w:spacing w:before="14"/>
        <w:rPr>
          <w:b/>
          <w:i/>
          <w:sz w:val="17"/>
        </w:rPr>
      </w:pPr>
    </w:p>
    <w:p>
      <w:pPr>
        <w:pStyle w:val="7"/>
        <w:numPr>
          <w:ilvl w:val="2"/>
          <w:numId w:val="7"/>
        </w:numPr>
        <w:tabs>
          <w:tab w:val="left" w:pos="1063"/>
          <w:tab w:val="left" w:pos="1064"/>
        </w:tabs>
        <w:outlineLvl w:val="1"/>
      </w:pPr>
      <w:bookmarkStart w:id="40" w:name="_bookmark19"/>
      <w:bookmarkEnd w:id="40"/>
      <w:bookmarkStart w:id="41" w:name="_Toc14291"/>
      <w:r>
        <w:rPr>
          <w:w w:val="105"/>
        </w:rPr>
        <w:t>获取产品安装包</w:t>
      </w:r>
      <w:bookmarkEnd w:id="41"/>
    </w:p>
    <w:p>
      <w:pPr>
        <w:pStyle w:val="11"/>
        <w:spacing w:before="13"/>
        <w:rPr>
          <w:b/>
          <w:i/>
          <w:sz w:val="17"/>
        </w:rPr>
      </w:pPr>
    </w:p>
    <w:p>
      <w:pPr>
        <w:pStyle w:val="11"/>
        <w:spacing w:before="1"/>
        <w:ind w:left="588"/>
      </w:pPr>
      <w:r>
        <w:t>有两种方式能够获取到 SuperMap iServer 9D(2019) 产品安装包：</w:t>
      </w:r>
    </w:p>
    <w:p>
      <w:pPr>
        <w:pStyle w:val="23"/>
        <w:numPr>
          <w:ilvl w:val="3"/>
          <w:numId w:val="7"/>
        </w:numPr>
        <w:tabs>
          <w:tab w:val="left" w:pos="948"/>
          <w:tab w:val="left" w:pos="949"/>
        </w:tabs>
        <w:spacing w:before="100"/>
        <w:ind w:left="948"/>
        <w:rPr>
          <w:sz w:val="18"/>
        </w:rPr>
      </w:pPr>
      <w:r>
        <w:rPr>
          <w:spacing w:val="-4"/>
          <w:sz w:val="18"/>
        </w:rPr>
        <w:t xml:space="preserve">购买 </w:t>
      </w:r>
      <w:r>
        <w:rPr>
          <w:sz w:val="18"/>
        </w:rPr>
        <w:t>SuperMap</w:t>
      </w:r>
      <w:r>
        <w:rPr>
          <w:spacing w:val="-3"/>
          <w:sz w:val="18"/>
        </w:rPr>
        <w:t xml:space="preserve"> </w:t>
      </w:r>
      <w:r>
        <w:rPr>
          <w:sz w:val="18"/>
        </w:rPr>
        <w:t>iServer 9D(2019) 产品即可获取产品安装光盘。</w:t>
      </w:r>
    </w:p>
    <w:p>
      <w:pPr>
        <w:pStyle w:val="23"/>
        <w:numPr>
          <w:ilvl w:val="3"/>
          <w:numId w:val="7"/>
        </w:numPr>
        <w:tabs>
          <w:tab w:val="left" w:pos="948"/>
          <w:tab w:val="left" w:pos="949"/>
        </w:tabs>
        <w:spacing w:before="52" w:line="223" w:lineRule="auto"/>
        <w:ind w:left="948" w:right="282"/>
        <w:rPr>
          <w:sz w:val="18"/>
        </w:rPr>
      </w:pPr>
      <w:r>
        <w:rPr>
          <w:sz w:val="18"/>
        </w:rPr>
        <w:t>进入超图软件官网（</w:t>
      </w:r>
      <w:r>
        <w:fldChar w:fldCharType="begin"/>
      </w:r>
      <w:r>
        <w:instrText xml:space="preserve"> HYPERLINK "http://www.supermap.com/" \h </w:instrText>
      </w:r>
      <w:r>
        <w:fldChar w:fldCharType="separate"/>
      </w:r>
      <w:r>
        <w:rPr>
          <w:sz w:val="18"/>
        </w:rPr>
        <w:t>http://www.supermap.com</w:t>
      </w:r>
      <w:r>
        <w:rPr>
          <w:sz w:val="18"/>
        </w:rPr>
        <w:fldChar w:fldCharType="end"/>
      </w:r>
      <w:r>
        <w:rPr>
          <w:sz w:val="18"/>
        </w:rPr>
        <w:t>）</w:t>
      </w:r>
      <w:r>
        <w:rPr>
          <w:spacing w:val="-2"/>
          <w:sz w:val="18"/>
        </w:rPr>
        <w:t xml:space="preserve">进行下载，具体路径为官网首页&gt;技术资源中心&gt; </w:t>
      </w:r>
      <w:r>
        <w:rPr>
          <w:spacing w:val="-4"/>
          <w:sz w:val="18"/>
        </w:rPr>
        <w:t xml:space="preserve">产品下载，下载 </w:t>
      </w:r>
      <w:r>
        <w:rPr>
          <w:sz w:val="18"/>
        </w:rPr>
        <w:t>SuperMap</w:t>
      </w:r>
      <w:r>
        <w:rPr>
          <w:spacing w:val="-3"/>
          <w:sz w:val="18"/>
        </w:rPr>
        <w:t xml:space="preserve"> </w:t>
      </w:r>
      <w:r>
        <w:rPr>
          <w:sz w:val="18"/>
        </w:rPr>
        <w:t>iServer 9D(2019</w:t>
      </w:r>
      <w:r>
        <w:rPr>
          <w:spacing w:val="4"/>
          <w:sz w:val="18"/>
        </w:rPr>
        <w:t>) 产品包。</w:t>
      </w:r>
    </w:p>
    <w:p>
      <w:pPr>
        <w:spacing w:line="223" w:lineRule="auto"/>
        <w:rPr>
          <w:sz w:val="18"/>
        </w:rPr>
        <w:sectPr>
          <w:headerReference r:id="rId24" w:type="default"/>
          <w:footerReference r:id="rId26" w:type="default"/>
          <w:headerReference r:id="rId25" w:type="even"/>
          <w:footerReference r:id="rId27" w:type="even"/>
          <w:pgSz w:w="10500" w:h="13040"/>
          <w:pgMar w:top="1180" w:right="620" w:bottom="820" w:left="680" w:header="890" w:footer="632" w:gutter="0"/>
          <w:pgNumType w:start="22"/>
          <w:cols w:space="720" w:num="1"/>
        </w:sectPr>
      </w:pPr>
    </w:p>
    <w:p>
      <w:pPr>
        <w:pStyle w:val="11"/>
        <w:spacing w:before="11"/>
        <w:rPr>
          <w:sz w:val="12"/>
        </w:rPr>
      </w:pPr>
    </w:p>
    <w:p>
      <w:pPr>
        <w:pStyle w:val="23"/>
        <w:numPr>
          <w:ilvl w:val="2"/>
          <w:numId w:val="7"/>
        </w:numPr>
        <w:tabs>
          <w:tab w:val="left" w:pos="1063"/>
          <w:tab w:val="left" w:pos="1064"/>
        </w:tabs>
        <w:spacing w:before="48"/>
        <w:outlineLvl w:val="1"/>
        <w:rPr>
          <w:b/>
          <w:sz w:val="23"/>
        </w:rPr>
      </w:pPr>
      <w:bookmarkStart w:id="42" w:name="_bookmark20"/>
      <w:bookmarkEnd w:id="42"/>
      <w:bookmarkStart w:id="43" w:name="_Toc15541"/>
      <w:r>
        <w:rPr>
          <w:b/>
          <w:i/>
          <w:spacing w:val="-5"/>
          <w:w w:val="105"/>
          <w:sz w:val="23"/>
        </w:rPr>
        <w:t xml:space="preserve">安装 </w:t>
      </w:r>
      <w:r>
        <w:rPr>
          <w:b/>
          <w:w w:val="105"/>
          <w:sz w:val="23"/>
        </w:rPr>
        <w:t>SuperMap</w:t>
      </w:r>
      <w:r>
        <w:rPr>
          <w:b/>
          <w:spacing w:val="-2"/>
          <w:w w:val="105"/>
          <w:sz w:val="23"/>
        </w:rPr>
        <w:t xml:space="preserve"> </w:t>
      </w:r>
      <w:r>
        <w:rPr>
          <w:b/>
          <w:w w:val="105"/>
          <w:sz w:val="23"/>
        </w:rPr>
        <w:t>iServer</w:t>
      </w:r>
      <w:r>
        <w:rPr>
          <w:b/>
          <w:spacing w:val="6"/>
          <w:w w:val="105"/>
          <w:sz w:val="23"/>
        </w:rPr>
        <w:t xml:space="preserve"> </w:t>
      </w:r>
      <w:r>
        <w:rPr>
          <w:b/>
          <w:w w:val="105"/>
          <w:sz w:val="23"/>
        </w:rPr>
        <w:t>9D(2019)</w:t>
      </w:r>
      <w:bookmarkEnd w:id="43"/>
    </w:p>
    <w:p>
      <w:pPr>
        <w:pStyle w:val="11"/>
        <w:spacing w:before="13"/>
        <w:rPr>
          <w:b/>
          <w:sz w:val="17"/>
        </w:rPr>
      </w:pPr>
    </w:p>
    <w:p>
      <w:pPr>
        <w:pStyle w:val="11"/>
        <w:ind w:left="588"/>
      </w:pPr>
      <w:r>
        <w:t>SuperMap iServer 9D(2019) 为使用 Windows 操作系统的用户提供了以下产品包：</w:t>
      </w:r>
    </w:p>
    <w:p>
      <w:pPr>
        <w:pStyle w:val="23"/>
        <w:numPr>
          <w:ilvl w:val="3"/>
          <w:numId w:val="7"/>
        </w:numPr>
        <w:tabs>
          <w:tab w:val="left" w:pos="948"/>
          <w:tab w:val="left" w:pos="949"/>
        </w:tabs>
        <w:spacing w:before="100"/>
        <w:ind w:left="948"/>
        <w:rPr>
          <w:sz w:val="18"/>
        </w:rPr>
      </w:pPr>
      <w:r>
        <w:rPr>
          <w:sz w:val="18"/>
        </w:rPr>
        <w:t>32</w:t>
      </w:r>
      <w:r>
        <w:rPr>
          <w:spacing w:val="-1"/>
          <w:sz w:val="18"/>
        </w:rPr>
        <w:t xml:space="preserve"> </w:t>
      </w:r>
      <w:r>
        <w:rPr>
          <w:sz w:val="18"/>
        </w:rPr>
        <w:t>bit</w:t>
      </w:r>
      <w:r>
        <w:rPr>
          <w:spacing w:val="-8"/>
          <w:sz w:val="18"/>
        </w:rPr>
        <w:t xml:space="preserve"> 的 </w:t>
      </w:r>
      <w:r>
        <w:rPr>
          <w:sz w:val="18"/>
        </w:rPr>
        <w:t>setup</w:t>
      </w:r>
      <w:r>
        <w:rPr>
          <w:spacing w:val="-4"/>
          <w:sz w:val="18"/>
        </w:rPr>
        <w:t xml:space="preserve"> 包，可用于 </w:t>
      </w:r>
      <w:r>
        <w:rPr>
          <w:sz w:val="18"/>
        </w:rPr>
        <w:t>Windows_x86</w:t>
      </w:r>
      <w:r>
        <w:rPr>
          <w:spacing w:val="-6"/>
          <w:sz w:val="18"/>
        </w:rPr>
        <w:t xml:space="preserve"> 及 </w:t>
      </w:r>
      <w:r>
        <w:rPr>
          <w:sz w:val="18"/>
        </w:rPr>
        <w:t>Windows_x64</w:t>
      </w:r>
      <w:r>
        <w:rPr>
          <w:spacing w:val="-2"/>
          <w:sz w:val="18"/>
        </w:rPr>
        <w:t xml:space="preserve"> 系统</w:t>
      </w:r>
    </w:p>
    <w:p>
      <w:pPr>
        <w:pStyle w:val="23"/>
        <w:numPr>
          <w:ilvl w:val="3"/>
          <w:numId w:val="7"/>
        </w:numPr>
        <w:tabs>
          <w:tab w:val="left" w:pos="948"/>
          <w:tab w:val="left" w:pos="949"/>
        </w:tabs>
        <w:spacing w:before="36"/>
        <w:ind w:left="948"/>
        <w:rPr>
          <w:sz w:val="18"/>
        </w:rPr>
      </w:pPr>
      <w:r>
        <w:rPr>
          <w:sz w:val="18"/>
        </w:rPr>
        <w:t>64</w:t>
      </w:r>
      <w:r>
        <w:rPr>
          <w:spacing w:val="-1"/>
          <w:sz w:val="18"/>
        </w:rPr>
        <w:t xml:space="preserve"> </w:t>
      </w:r>
      <w:r>
        <w:rPr>
          <w:sz w:val="18"/>
        </w:rPr>
        <w:t>bit</w:t>
      </w:r>
      <w:r>
        <w:rPr>
          <w:spacing w:val="-8"/>
          <w:sz w:val="18"/>
        </w:rPr>
        <w:t xml:space="preserve"> 的 </w:t>
      </w:r>
      <w:r>
        <w:rPr>
          <w:sz w:val="18"/>
        </w:rPr>
        <w:t>setup</w:t>
      </w:r>
      <w:r>
        <w:rPr>
          <w:spacing w:val="-4"/>
          <w:sz w:val="18"/>
        </w:rPr>
        <w:t xml:space="preserve"> 包，可用于 </w:t>
      </w:r>
      <w:r>
        <w:rPr>
          <w:sz w:val="18"/>
        </w:rPr>
        <w:t>Windows_x64</w:t>
      </w:r>
      <w:r>
        <w:rPr>
          <w:spacing w:val="-2"/>
          <w:sz w:val="18"/>
        </w:rPr>
        <w:t xml:space="preserve"> 系统</w:t>
      </w:r>
    </w:p>
    <w:p>
      <w:pPr>
        <w:pStyle w:val="23"/>
        <w:numPr>
          <w:ilvl w:val="3"/>
          <w:numId w:val="7"/>
        </w:numPr>
        <w:tabs>
          <w:tab w:val="left" w:pos="948"/>
          <w:tab w:val="left" w:pos="949"/>
        </w:tabs>
        <w:spacing w:before="35"/>
        <w:ind w:left="948"/>
        <w:rPr>
          <w:sz w:val="18"/>
        </w:rPr>
      </w:pPr>
      <w:r>
        <w:rPr>
          <w:spacing w:val="2"/>
          <w:sz w:val="18"/>
        </w:rPr>
        <w:t>3</w:t>
      </w:r>
      <w:r>
        <w:rPr>
          <w:sz w:val="18"/>
        </w:rPr>
        <w:t>2</w:t>
      </w:r>
      <w:r>
        <w:rPr>
          <w:spacing w:val="-1"/>
          <w:sz w:val="18"/>
        </w:rPr>
        <w:t xml:space="preserve"> </w:t>
      </w:r>
      <w:r>
        <w:rPr>
          <w:sz w:val="18"/>
        </w:rPr>
        <w:t>b</w:t>
      </w:r>
      <w:r>
        <w:rPr>
          <w:spacing w:val="2"/>
          <w:sz w:val="18"/>
        </w:rPr>
        <w:t>i</w:t>
      </w:r>
      <w:r>
        <w:rPr>
          <w:sz w:val="18"/>
        </w:rPr>
        <w:t>t</w:t>
      </w:r>
      <w:r>
        <w:rPr>
          <w:spacing w:val="-3"/>
          <w:sz w:val="18"/>
        </w:rPr>
        <w:t xml:space="preserve"> 的压缩包</w:t>
      </w:r>
      <w:r>
        <w:rPr>
          <w:sz w:val="18"/>
        </w:rPr>
        <w:t>（</w:t>
      </w:r>
      <w:r>
        <w:rPr>
          <w:spacing w:val="-3"/>
          <w:sz w:val="18"/>
        </w:rPr>
        <w:t>*</w:t>
      </w:r>
      <w:r>
        <w:rPr>
          <w:sz w:val="18"/>
        </w:rPr>
        <w:t>.</w:t>
      </w:r>
      <w:r>
        <w:rPr>
          <w:spacing w:val="-3"/>
          <w:sz w:val="18"/>
        </w:rPr>
        <w:t>z</w:t>
      </w:r>
      <w:r>
        <w:rPr>
          <w:spacing w:val="2"/>
          <w:sz w:val="18"/>
        </w:rPr>
        <w:t>i</w:t>
      </w:r>
      <w:r>
        <w:rPr>
          <w:sz w:val="18"/>
        </w:rPr>
        <w:t>p</w:t>
      </w:r>
      <w:r>
        <w:rPr>
          <w:spacing w:val="-87"/>
          <w:sz w:val="18"/>
        </w:rPr>
        <w:t>）</w:t>
      </w:r>
      <w:r>
        <w:rPr>
          <w:spacing w:val="-3"/>
          <w:sz w:val="18"/>
        </w:rPr>
        <w:t xml:space="preserve">，可在 </w:t>
      </w:r>
      <w:r>
        <w:rPr>
          <w:spacing w:val="-4"/>
          <w:sz w:val="18"/>
        </w:rPr>
        <w:t>W</w:t>
      </w:r>
      <w:r>
        <w:rPr>
          <w:spacing w:val="2"/>
          <w:sz w:val="18"/>
        </w:rPr>
        <w:t>i</w:t>
      </w:r>
      <w:r>
        <w:rPr>
          <w:spacing w:val="-3"/>
          <w:sz w:val="18"/>
        </w:rPr>
        <w:t>n</w:t>
      </w:r>
      <w:r>
        <w:rPr>
          <w:sz w:val="18"/>
        </w:rPr>
        <w:t>do</w:t>
      </w:r>
      <w:r>
        <w:rPr>
          <w:spacing w:val="1"/>
          <w:sz w:val="18"/>
        </w:rPr>
        <w:t>w</w:t>
      </w:r>
      <w:r>
        <w:rPr>
          <w:spacing w:val="2"/>
          <w:sz w:val="18"/>
        </w:rPr>
        <w:t>s</w:t>
      </w:r>
      <w:r>
        <w:rPr>
          <w:spacing w:val="-2"/>
          <w:sz w:val="18"/>
        </w:rPr>
        <w:t>_</w:t>
      </w:r>
      <w:r>
        <w:rPr>
          <w:spacing w:val="2"/>
          <w:sz w:val="18"/>
        </w:rPr>
        <w:t>x8</w:t>
      </w:r>
      <w:r>
        <w:rPr>
          <w:sz w:val="18"/>
        </w:rPr>
        <w:t>6</w:t>
      </w:r>
      <w:r>
        <w:rPr>
          <w:spacing w:val="-6"/>
          <w:sz w:val="18"/>
        </w:rPr>
        <w:t xml:space="preserve"> 和 </w:t>
      </w:r>
      <w:r>
        <w:rPr>
          <w:spacing w:val="-4"/>
          <w:sz w:val="18"/>
        </w:rPr>
        <w:t>W</w:t>
      </w:r>
      <w:r>
        <w:rPr>
          <w:spacing w:val="2"/>
          <w:sz w:val="18"/>
        </w:rPr>
        <w:t>i</w:t>
      </w:r>
      <w:r>
        <w:rPr>
          <w:spacing w:val="-3"/>
          <w:sz w:val="18"/>
        </w:rPr>
        <w:t>n</w:t>
      </w:r>
      <w:r>
        <w:rPr>
          <w:sz w:val="18"/>
        </w:rPr>
        <w:t>do</w:t>
      </w:r>
      <w:r>
        <w:rPr>
          <w:spacing w:val="1"/>
          <w:sz w:val="18"/>
        </w:rPr>
        <w:t>w</w:t>
      </w:r>
      <w:r>
        <w:rPr>
          <w:spacing w:val="2"/>
          <w:sz w:val="18"/>
        </w:rPr>
        <w:t>s</w:t>
      </w:r>
      <w:r>
        <w:rPr>
          <w:spacing w:val="-2"/>
          <w:sz w:val="18"/>
        </w:rPr>
        <w:t>_</w:t>
      </w:r>
      <w:r>
        <w:rPr>
          <w:spacing w:val="-5"/>
          <w:sz w:val="18"/>
        </w:rPr>
        <w:t>x</w:t>
      </w:r>
      <w:r>
        <w:rPr>
          <w:spacing w:val="2"/>
          <w:sz w:val="18"/>
        </w:rPr>
        <w:t>6</w:t>
      </w:r>
      <w:r>
        <w:rPr>
          <w:sz w:val="18"/>
        </w:rPr>
        <w:t>4</w:t>
      </w:r>
      <w:r>
        <w:rPr>
          <w:spacing w:val="-3"/>
          <w:sz w:val="18"/>
        </w:rPr>
        <w:t xml:space="preserve"> 系统上使用</w:t>
      </w:r>
    </w:p>
    <w:p>
      <w:pPr>
        <w:pStyle w:val="23"/>
        <w:numPr>
          <w:ilvl w:val="3"/>
          <w:numId w:val="7"/>
        </w:numPr>
        <w:tabs>
          <w:tab w:val="left" w:pos="948"/>
          <w:tab w:val="left" w:pos="949"/>
        </w:tabs>
        <w:spacing w:before="36" w:line="321" w:lineRule="exact"/>
        <w:ind w:left="948"/>
        <w:rPr>
          <w:sz w:val="18"/>
        </w:rPr>
      </w:pPr>
      <w:r>
        <w:rPr>
          <w:spacing w:val="2"/>
          <w:sz w:val="18"/>
        </w:rPr>
        <w:t>6</w:t>
      </w:r>
      <w:r>
        <w:rPr>
          <w:sz w:val="18"/>
        </w:rPr>
        <w:t>4</w:t>
      </w:r>
      <w:r>
        <w:rPr>
          <w:spacing w:val="-8"/>
          <w:sz w:val="18"/>
        </w:rPr>
        <w:t xml:space="preserve"> </w:t>
      </w:r>
      <w:r>
        <w:rPr>
          <w:sz w:val="18"/>
        </w:rPr>
        <w:t>b</w:t>
      </w:r>
      <w:r>
        <w:rPr>
          <w:spacing w:val="2"/>
          <w:sz w:val="18"/>
        </w:rPr>
        <w:t>i</w:t>
      </w:r>
      <w:r>
        <w:rPr>
          <w:sz w:val="18"/>
        </w:rPr>
        <w:t>t</w:t>
      </w:r>
      <w:r>
        <w:rPr>
          <w:spacing w:val="-4"/>
          <w:sz w:val="18"/>
        </w:rPr>
        <w:t xml:space="preserve"> 的压缩包</w:t>
      </w:r>
      <w:r>
        <w:rPr>
          <w:sz w:val="18"/>
        </w:rPr>
        <w:t>（</w:t>
      </w:r>
      <w:r>
        <w:rPr>
          <w:spacing w:val="-3"/>
          <w:sz w:val="18"/>
        </w:rPr>
        <w:t>*</w:t>
      </w:r>
      <w:r>
        <w:rPr>
          <w:sz w:val="18"/>
        </w:rPr>
        <w:t>.</w:t>
      </w:r>
      <w:r>
        <w:rPr>
          <w:spacing w:val="-3"/>
          <w:sz w:val="18"/>
        </w:rPr>
        <w:t>z</w:t>
      </w:r>
      <w:r>
        <w:rPr>
          <w:spacing w:val="2"/>
          <w:sz w:val="18"/>
        </w:rPr>
        <w:t>i</w:t>
      </w:r>
      <w:r>
        <w:rPr>
          <w:sz w:val="18"/>
        </w:rPr>
        <w:t>p</w:t>
      </w:r>
      <w:r>
        <w:rPr>
          <w:spacing w:val="-87"/>
          <w:sz w:val="18"/>
        </w:rPr>
        <w:t>）</w:t>
      </w:r>
      <w:r>
        <w:rPr>
          <w:spacing w:val="-5"/>
          <w:sz w:val="18"/>
        </w:rPr>
        <w:t xml:space="preserve">，可在 </w:t>
      </w:r>
      <w:r>
        <w:rPr>
          <w:spacing w:val="-4"/>
          <w:sz w:val="18"/>
        </w:rPr>
        <w:t>W</w:t>
      </w:r>
      <w:r>
        <w:rPr>
          <w:spacing w:val="2"/>
          <w:sz w:val="18"/>
        </w:rPr>
        <w:t>i</w:t>
      </w:r>
      <w:r>
        <w:rPr>
          <w:spacing w:val="-3"/>
          <w:sz w:val="18"/>
        </w:rPr>
        <w:t>n</w:t>
      </w:r>
      <w:r>
        <w:rPr>
          <w:sz w:val="18"/>
        </w:rPr>
        <w:t>do</w:t>
      </w:r>
      <w:r>
        <w:rPr>
          <w:spacing w:val="1"/>
          <w:sz w:val="18"/>
        </w:rPr>
        <w:t>w</w:t>
      </w:r>
      <w:r>
        <w:rPr>
          <w:spacing w:val="2"/>
          <w:sz w:val="18"/>
        </w:rPr>
        <w:t>s</w:t>
      </w:r>
      <w:r>
        <w:rPr>
          <w:spacing w:val="-2"/>
          <w:sz w:val="18"/>
        </w:rPr>
        <w:t>_</w:t>
      </w:r>
      <w:r>
        <w:rPr>
          <w:spacing w:val="2"/>
          <w:sz w:val="18"/>
        </w:rPr>
        <w:t>x6</w:t>
      </w:r>
      <w:r>
        <w:rPr>
          <w:sz w:val="18"/>
        </w:rPr>
        <w:t>4</w:t>
      </w:r>
      <w:r>
        <w:rPr>
          <w:spacing w:val="-4"/>
          <w:sz w:val="18"/>
        </w:rPr>
        <w:t xml:space="preserve"> 系统上使用，包括完整分发包和 </w:t>
      </w:r>
      <w:r>
        <w:rPr>
          <w:sz w:val="18"/>
        </w:rPr>
        <w:t>d</w:t>
      </w:r>
      <w:r>
        <w:rPr>
          <w:spacing w:val="-2"/>
          <w:sz w:val="18"/>
        </w:rPr>
        <w:t>e</w:t>
      </w:r>
      <w:r>
        <w:rPr>
          <w:sz w:val="18"/>
        </w:rPr>
        <w:t>p</w:t>
      </w:r>
      <w:r>
        <w:rPr>
          <w:spacing w:val="-5"/>
          <w:sz w:val="18"/>
        </w:rPr>
        <w:t>l</w:t>
      </w:r>
      <w:r>
        <w:rPr>
          <w:sz w:val="18"/>
        </w:rPr>
        <w:t>oy</w:t>
      </w:r>
      <w:r>
        <w:rPr>
          <w:spacing w:val="-4"/>
          <w:sz w:val="18"/>
        </w:rPr>
        <w:t xml:space="preserve"> 分发包，其中</w:t>
      </w:r>
    </w:p>
    <w:p>
      <w:pPr>
        <w:pStyle w:val="11"/>
        <w:spacing w:line="321" w:lineRule="exact"/>
        <w:ind w:left="948"/>
        <w:rPr>
          <w:lang w:eastAsia="zh-CN"/>
        </w:rPr>
      </w:pPr>
      <w:r>
        <w:rPr>
          <w:lang w:eastAsia="zh-CN"/>
        </w:rPr>
        <w:t>deploy 分发包不含示范代码\数据、帮助文档及客户端开发工具包</w:t>
      </w:r>
    </w:p>
    <w:p>
      <w:pPr>
        <w:pStyle w:val="23"/>
        <w:numPr>
          <w:ilvl w:val="3"/>
          <w:numId w:val="8"/>
        </w:numPr>
        <w:tabs>
          <w:tab w:val="left" w:pos="1064"/>
        </w:tabs>
        <w:spacing w:before="212"/>
        <w:outlineLvl w:val="2"/>
        <w:rPr>
          <w:b/>
          <w:i/>
          <w:sz w:val="21"/>
        </w:rPr>
      </w:pPr>
      <w:bookmarkStart w:id="44" w:name="_Toc7603"/>
      <w:r>
        <w:rPr>
          <w:b/>
          <w:i/>
          <w:spacing w:val="13"/>
          <w:w w:val="105"/>
          <w:sz w:val="21"/>
        </w:rPr>
        <w:t xml:space="preserve">安装 </w:t>
      </w:r>
      <w:r>
        <w:rPr>
          <w:b/>
          <w:spacing w:val="8"/>
          <w:w w:val="105"/>
          <w:sz w:val="21"/>
        </w:rPr>
        <w:t>Setup</w:t>
      </w:r>
      <w:r>
        <w:rPr>
          <w:b/>
          <w:spacing w:val="10"/>
          <w:w w:val="105"/>
          <w:sz w:val="21"/>
        </w:rPr>
        <w:t xml:space="preserve"> </w:t>
      </w:r>
      <w:r>
        <w:rPr>
          <w:b/>
          <w:i/>
          <w:w w:val="105"/>
          <w:sz w:val="21"/>
        </w:rPr>
        <w:t>包</w:t>
      </w:r>
      <w:bookmarkEnd w:id="44"/>
    </w:p>
    <w:p>
      <w:pPr>
        <w:pStyle w:val="11"/>
        <w:spacing w:before="221" w:line="307" w:lineRule="auto"/>
        <w:ind w:left="588" w:right="581"/>
      </w:pPr>
      <w:r>
        <w:t>SuperMap iServer 9D(2019) 提供了 32 bit 和 64 bit 的 setup 包，可以在 Windows 系统上使用。安装 SuperMap iServer 9D(2019) 时请参照以下建议：</w:t>
      </w:r>
    </w:p>
    <w:p>
      <w:pPr>
        <w:pStyle w:val="23"/>
        <w:numPr>
          <w:ilvl w:val="4"/>
          <w:numId w:val="8"/>
        </w:numPr>
        <w:tabs>
          <w:tab w:val="left" w:pos="948"/>
          <w:tab w:val="left" w:pos="949"/>
        </w:tabs>
        <w:spacing w:before="8"/>
        <w:rPr>
          <w:sz w:val="18"/>
          <w:lang w:eastAsia="zh-CN"/>
        </w:rPr>
      </w:pPr>
      <w:r>
        <w:rPr>
          <w:spacing w:val="-7"/>
          <w:sz w:val="18"/>
          <w:lang w:eastAsia="zh-CN"/>
        </w:rPr>
        <w:t>请在安装前关闭系统中正在运行的所有应用程序。此外，还建议在安装过程中临时关闭病毒防护程序。</w:t>
      </w:r>
    </w:p>
    <w:p>
      <w:pPr>
        <w:pStyle w:val="23"/>
        <w:numPr>
          <w:ilvl w:val="4"/>
          <w:numId w:val="8"/>
        </w:numPr>
        <w:tabs>
          <w:tab w:val="left" w:pos="948"/>
          <w:tab w:val="left" w:pos="949"/>
        </w:tabs>
        <w:spacing w:before="36"/>
        <w:rPr>
          <w:sz w:val="18"/>
          <w:lang w:eastAsia="zh-CN"/>
        </w:rPr>
      </w:pPr>
      <w:r>
        <w:rPr>
          <w:sz w:val="18"/>
          <w:lang w:eastAsia="zh-CN"/>
        </w:rPr>
        <w:t>您必须具有系统管理权限，或者能够通过管理员身份验证。</w:t>
      </w:r>
    </w:p>
    <w:p>
      <w:pPr>
        <w:pStyle w:val="23"/>
        <w:numPr>
          <w:ilvl w:val="4"/>
          <w:numId w:val="8"/>
        </w:numPr>
        <w:tabs>
          <w:tab w:val="left" w:pos="948"/>
          <w:tab w:val="left" w:pos="949"/>
        </w:tabs>
        <w:spacing w:before="52" w:line="223" w:lineRule="auto"/>
        <w:ind w:right="286"/>
        <w:rPr>
          <w:sz w:val="18"/>
        </w:rPr>
      </w:pPr>
      <w:r>
        <w:rPr>
          <w:spacing w:val="-2"/>
          <w:sz w:val="18"/>
        </w:rPr>
        <w:t xml:space="preserve">如果您之前安装过 </w:t>
      </w:r>
      <w:r>
        <w:rPr>
          <w:sz w:val="18"/>
        </w:rPr>
        <w:t>SuperMap</w:t>
      </w:r>
      <w:r>
        <w:rPr>
          <w:spacing w:val="26"/>
          <w:sz w:val="18"/>
        </w:rPr>
        <w:t xml:space="preserve"> </w:t>
      </w:r>
      <w:r>
        <w:rPr>
          <w:sz w:val="18"/>
        </w:rPr>
        <w:t>iServer</w:t>
      </w:r>
      <w:r>
        <w:rPr>
          <w:spacing w:val="-3"/>
          <w:sz w:val="18"/>
        </w:rPr>
        <w:t xml:space="preserve"> 的其他版本，请卸载后再进行安装，卸载可以参考 </w:t>
      </w:r>
      <w:r>
        <w:fldChar w:fldCharType="begin"/>
      </w:r>
      <w:r>
        <w:instrText xml:space="preserve"> HYPERLINK \l "_bookmark23" </w:instrText>
      </w:r>
      <w:r>
        <w:fldChar w:fldCharType="separate"/>
      </w:r>
      <w:r>
        <w:rPr>
          <w:b/>
          <w:sz w:val="18"/>
        </w:rPr>
        <w:t>3.4</w:t>
      </w:r>
      <w:r>
        <w:rPr>
          <w:b/>
          <w:spacing w:val="-13"/>
          <w:sz w:val="18"/>
        </w:rPr>
        <w:t xml:space="preserve"> </w:t>
      </w:r>
      <w:r>
        <w:rPr>
          <w:b/>
          <w:spacing w:val="-13"/>
          <w:sz w:val="18"/>
        </w:rPr>
        <w:fldChar w:fldCharType="end"/>
      </w:r>
      <w:r>
        <w:fldChar w:fldCharType="begin"/>
      </w:r>
      <w:r>
        <w:instrText xml:space="preserve"> HYPERLINK \l "_bookmark23" </w:instrText>
      </w:r>
      <w:r>
        <w:fldChar w:fldCharType="separate"/>
      </w:r>
      <w:r>
        <w:rPr>
          <w:b/>
          <w:i/>
          <w:sz w:val="18"/>
        </w:rPr>
        <w:t>卸载产</w:t>
      </w:r>
      <w:r>
        <w:rPr>
          <w:b/>
          <w:i/>
          <w:sz w:val="18"/>
        </w:rPr>
        <w:fldChar w:fldCharType="end"/>
      </w:r>
      <w:r>
        <w:fldChar w:fldCharType="begin"/>
      </w:r>
      <w:r>
        <w:instrText xml:space="preserve"> HYPERLINK \l "_bookmark23" </w:instrText>
      </w:r>
      <w:r>
        <w:fldChar w:fldCharType="separate"/>
      </w:r>
      <w:r>
        <w:rPr>
          <w:b/>
          <w:i/>
          <w:sz w:val="18"/>
        </w:rPr>
        <w:t>品</w:t>
      </w:r>
      <w:r>
        <w:rPr>
          <w:b/>
          <w:i/>
          <w:sz w:val="18"/>
        </w:rPr>
        <w:fldChar w:fldCharType="end"/>
      </w:r>
      <w:r>
        <w:rPr>
          <w:sz w:val="18"/>
        </w:rPr>
        <w:t>。</w:t>
      </w:r>
    </w:p>
    <w:p>
      <w:pPr>
        <w:pStyle w:val="11"/>
        <w:spacing w:before="113" w:line="228" w:lineRule="auto"/>
        <w:ind w:left="227" w:right="310" w:firstLine="360"/>
      </w:pPr>
      <w:r>
        <w:t>安装前首先请检查安装机器是否满足 SuperMap iServer 的最低软硬件配置要求，如果满足，请按照以下步骤完成 SuperMap iServer 在 Windows 操作系统上的安装。</w:t>
      </w:r>
    </w:p>
    <w:p>
      <w:pPr>
        <w:pStyle w:val="23"/>
        <w:numPr>
          <w:ilvl w:val="0"/>
          <w:numId w:val="9"/>
        </w:numPr>
        <w:tabs>
          <w:tab w:val="left" w:pos="948"/>
          <w:tab w:val="left" w:pos="949"/>
        </w:tabs>
        <w:spacing w:before="100"/>
        <w:rPr>
          <w:sz w:val="18"/>
          <w:lang w:eastAsia="zh-CN"/>
        </w:rPr>
      </w:pPr>
      <w:r>
        <w:rPr>
          <w:sz w:val="18"/>
          <w:lang w:eastAsia="zh-CN"/>
        </w:rPr>
        <w:t>启动安装程序。根据获取产品安装包方式不同，有两种启动形式。</w:t>
      </w:r>
    </w:p>
    <w:p>
      <w:pPr>
        <w:pStyle w:val="23"/>
        <w:numPr>
          <w:ilvl w:val="1"/>
          <w:numId w:val="9"/>
        </w:numPr>
        <w:tabs>
          <w:tab w:val="left" w:pos="1309"/>
        </w:tabs>
        <w:spacing w:before="52" w:line="223" w:lineRule="auto"/>
        <w:ind w:right="640" w:hanging="360"/>
        <w:jc w:val="both"/>
        <w:rPr>
          <w:sz w:val="18"/>
        </w:rPr>
      </w:pPr>
      <w:r>
        <w:rPr>
          <w:spacing w:val="-6"/>
          <w:sz w:val="18"/>
        </w:rPr>
        <w:t xml:space="preserve">将 </w:t>
      </w: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7"/>
          <w:sz w:val="18"/>
        </w:rPr>
        <w:t xml:space="preserve">  </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3"/>
          <w:sz w:val="18"/>
        </w:rPr>
        <w:t xml:space="preserve"> 产品光盘放入 </w:t>
      </w:r>
      <w:r>
        <w:rPr>
          <w:spacing w:val="1"/>
          <w:sz w:val="18"/>
        </w:rPr>
        <w:t>C</w:t>
      </w:r>
      <w:r>
        <w:rPr>
          <w:sz w:val="18"/>
        </w:rPr>
        <w:t>D</w:t>
      </w:r>
      <w:r>
        <w:rPr>
          <w:spacing w:val="-3"/>
          <w:sz w:val="18"/>
        </w:rPr>
        <w:t xml:space="preserve"> 驱动器</w:t>
      </w:r>
      <w:r>
        <w:rPr>
          <w:sz w:val="18"/>
        </w:rPr>
        <w:t>（</w:t>
      </w:r>
      <w:r>
        <w:rPr>
          <w:spacing w:val="-5"/>
          <w:sz w:val="18"/>
        </w:rPr>
        <w:t xml:space="preserve">如 </w:t>
      </w:r>
      <w:r>
        <w:rPr>
          <w:spacing w:val="2"/>
          <w:sz w:val="18"/>
        </w:rPr>
        <w:t>G</w:t>
      </w:r>
      <w:r>
        <w:rPr>
          <w:spacing w:val="-87"/>
          <w:sz w:val="18"/>
        </w:rPr>
        <w:t>：）</w:t>
      </w:r>
      <w:r>
        <w:rPr>
          <w:sz w:val="18"/>
        </w:rPr>
        <w:t>，如果系统允许自动运行，将会出</w:t>
      </w:r>
      <w:r>
        <w:rPr>
          <w:spacing w:val="-6"/>
          <w:sz w:val="18"/>
        </w:rPr>
        <w:t xml:space="preserve">现 </w:t>
      </w:r>
      <w:r>
        <w:rPr>
          <w:sz w:val="18"/>
        </w:rPr>
        <w:t>SuperMap</w:t>
      </w:r>
      <w:r>
        <w:rPr>
          <w:spacing w:val="11"/>
          <w:sz w:val="18"/>
        </w:rPr>
        <w:t xml:space="preserve"> </w:t>
      </w:r>
      <w:r>
        <w:rPr>
          <w:sz w:val="18"/>
        </w:rPr>
        <w:t>iServer</w:t>
      </w:r>
      <w:r>
        <w:rPr>
          <w:spacing w:val="-3"/>
          <w:sz w:val="18"/>
        </w:rPr>
        <w:t xml:space="preserve"> 安装启动界面，否则请到 </w:t>
      </w:r>
      <w:r>
        <w:rPr>
          <w:sz w:val="18"/>
        </w:rPr>
        <w:t>CD</w:t>
      </w:r>
      <w:r>
        <w:rPr>
          <w:spacing w:val="-5"/>
          <w:sz w:val="18"/>
        </w:rPr>
        <w:t xml:space="preserve"> 驱动器中 </w:t>
      </w:r>
      <w:r>
        <w:rPr>
          <w:sz w:val="18"/>
        </w:rPr>
        <w:t>SuperMap</w:t>
      </w:r>
      <w:r>
        <w:rPr>
          <w:spacing w:val="12"/>
          <w:sz w:val="18"/>
        </w:rPr>
        <w:t xml:space="preserve"> </w:t>
      </w:r>
      <w:r>
        <w:rPr>
          <w:sz w:val="18"/>
        </w:rPr>
        <w:t>iServer</w:t>
      </w:r>
      <w:r>
        <w:rPr>
          <w:spacing w:val="-2"/>
          <w:sz w:val="18"/>
        </w:rPr>
        <w:t xml:space="preserve"> 安装目录</w:t>
      </w:r>
      <w:r>
        <w:rPr>
          <w:spacing w:val="-3"/>
          <w:sz w:val="18"/>
        </w:rPr>
        <w:t xml:space="preserve">下，双击产品安装启动文件 </w:t>
      </w:r>
      <w:r>
        <w:rPr>
          <w:sz w:val="18"/>
        </w:rPr>
        <w:t>Setup.exe。</w:t>
      </w:r>
    </w:p>
    <w:p>
      <w:pPr>
        <w:pStyle w:val="23"/>
        <w:numPr>
          <w:ilvl w:val="1"/>
          <w:numId w:val="9"/>
        </w:numPr>
        <w:tabs>
          <w:tab w:val="left" w:pos="1308"/>
          <w:tab w:val="left" w:pos="1309"/>
        </w:tabs>
        <w:spacing w:line="319" w:lineRule="exact"/>
        <w:ind w:hanging="360"/>
        <w:rPr>
          <w:sz w:val="18"/>
          <w:lang w:eastAsia="zh-CN"/>
        </w:rPr>
      </w:pPr>
      <w:r>
        <w:rPr>
          <w:spacing w:val="-1"/>
          <w:sz w:val="18"/>
          <w:lang w:eastAsia="zh-CN"/>
        </w:rPr>
        <w:t xml:space="preserve">如果您是从网站下载的软件，请先解压产品包，双击产品安装启动文件 </w:t>
      </w:r>
      <w:r>
        <w:rPr>
          <w:sz w:val="18"/>
          <w:lang w:eastAsia="zh-CN"/>
        </w:rPr>
        <w:t>Setup.exe。</w:t>
      </w:r>
    </w:p>
    <w:p>
      <w:pPr>
        <w:pStyle w:val="11"/>
        <w:spacing w:before="93"/>
        <w:ind w:left="588"/>
        <w:rPr>
          <w:lang w:eastAsia="zh-CN"/>
        </w:rPr>
      </w:pPr>
      <w:r>
        <w:rPr>
          <w:lang w:eastAsia="zh-CN"/>
        </w:rPr>
        <w:t>将会出现安装启动界面：</w:t>
      </w:r>
    </w:p>
    <w:p>
      <w:pPr>
        <w:rPr>
          <w:lang w:eastAsia="zh-CN"/>
        </w:rPr>
        <w:sectPr>
          <w:pgSz w:w="10500" w:h="13040"/>
          <w:pgMar w:top="1060" w:right="620" w:bottom="820" w:left="680" w:header="768" w:footer="632" w:gutter="0"/>
          <w:cols w:space="720" w:num="1"/>
        </w:sectPr>
      </w:pPr>
    </w:p>
    <w:p>
      <w:pPr>
        <w:pStyle w:val="11"/>
        <w:spacing w:before="3"/>
        <w:rPr>
          <w:sz w:val="7"/>
          <w:lang w:eastAsia="zh-CN"/>
        </w:rPr>
      </w:pPr>
    </w:p>
    <w:p>
      <w:pPr>
        <w:pStyle w:val="11"/>
        <w:ind w:left="2075"/>
        <w:rPr>
          <w:sz w:val="20"/>
        </w:rPr>
      </w:pPr>
      <w:r>
        <w:rPr>
          <w:sz w:val="20"/>
          <w:lang w:eastAsia="zh-CN"/>
        </w:rPr>
        <w:drawing>
          <wp:inline distT="0" distB="0" distL="0" distR="0">
            <wp:extent cx="3187065" cy="21844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9" cstate="print"/>
                    <a:stretch>
                      <a:fillRect/>
                    </a:stretch>
                  </pic:blipFill>
                  <pic:spPr>
                    <a:xfrm>
                      <a:off x="0" y="0"/>
                      <a:ext cx="3187431" cy="2184654"/>
                    </a:xfrm>
                    <a:prstGeom prst="rect">
                      <a:avLst/>
                    </a:prstGeom>
                  </pic:spPr>
                </pic:pic>
              </a:graphicData>
            </a:graphic>
          </wp:inline>
        </w:drawing>
      </w:r>
    </w:p>
    <w:p>
      <w:pPr>
        <w:spacing w:line="244" w:lineRule="exact"/>
        <w:ind w:left="3858"/>
        <w:rPr>
          <w:sz w:val="15"/>
        </w:rPr>
      </w:pPr>
      <w:r>
        <w:rPr>
          <w:sz w:val="15"/>
        </w:rPr>
        <w:t>图 3.1 安装启动界面</w:t>
      </w:r>
    </w:p>
    <w:p>
      <w:pPr>
        <w:pStyle w:val="23"/>
        <w:numPr>
          <w:ilvl w:val="0"/>
          <w:numId w:val="9"/>
        </w:numPr>
        <w:tabs>
          <w:tab w:val="left" w:pos="948"/>
          <w:tab w:val="left" w:pos="949"/>
        </w:tabs>
        <w:spacing w:before="44"/>
        <w:rPr>
          <w:sz w:val="18"/>
          <w:lang w:eastAsia="zh-CN"/>
        </w:rPr>
      </w:pPr>
      <w:r>
        <w:rPr>
          <w:sz w:val="18"/>
          <w:lang w:eastAsia="zh-CN"/>
        </w:rPr>
        <w:t>准备阶段结束后，弹出欢迎使用对话框。单击“下一步”按钮，继续安装。</w:t>
      </w:r>
    </w:p>
    <w:p>
      <w:pPr>
        <w:pStyle w:val="11"/>
        <w:spacing w:before="1"/>
        <w:rPr>
          <w:sz w:val="17"/>
          <w:lang w:eastAsia="zh-CN"/>
        </w:rPr>
      </w:pPr>
      <w:r>
        <w:rPr>
          <w:lang w:eastAsia="zh-CN"/>
        </w:rPr>
        <w:drawing>
          <wp:anchor distT="0" distB="0" distL="0" distR="0" simplePos="0" relativeHeight="251840512" behindDoc="1" locked="0" layoutInCell="1" allowOverlap="1">
            <wp:simplePos x="0" y="0"/>
            <wp:positionH relativeFrom="page">
              <wp:posOffset>1701800</wp:posOffset>
            </wp:positionH>
            <wp:positionV relativeFrom="paragraph">
              <wp:posOffset>224155</wp:posOffset>
            </wp:positionV>
            <wp:extent cx="3231515" cy="231330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50" cstate="print"/>
                    <a:stretch>
                      <a:fillRect/>
                    </a:stretch>
                  </pic:blipFill>
                  <pic:spPr>
                    <a:xfrm>
                      <a:off x="0" y="0"/>
                      <a:ext cx="3231244" cy="2313432"/>
                    </a:xfrm>
                    <a:prstGeom prst="rect">
                      <a:avLst/>
                    </a:prstGeom>
                  </pic:spPr>
                </pic:pic>
              </a:graphicData>
            </a:graphic>
          </wp:anchor>
        </w:drawing>
      </w:r>
    </w:p>
    <w:p>
      <w:pPr>
        <w:ind w:left="3858"/>
        <w:rPr>
          <w:sz w:val="15"/>
        </w:rPr>
      </w:pPr>
      <w:r>
        <w:rPr>
          <w:sz w:val="15"/>
        </w:rPr>
        <w:t>图 3.2 欢迎使用界面</w:t>
      </w:r>
    </w:p>
    <w:p>
      <w:pPr>
        <w:pStyle w:val="23"/>
        <w:numPr>
          <w:ilvl w:val="0"/>
          <w:numId w:val="9"/>
        </w:numPr>
        <w:tabs>
          <w:tab w:val="left" w:pos="949"/>
        </w:tabs>
        <w:spacing w:before="60" w:line="223" w:lineRule="auto"/>
        <w:ind w:right="292"/>
        <w:jc w:val="both"/>
        <w:rPr>
          <w:sz w:val="18"/>
          <w:lang w:eastAsia="zh-CN"/>
        </w:rPr>
      </w:pPr>
      <w:r>
        <w:rPr>
          <w:sz w:val="18"/>
          <w:lang w:eastAsia="zh-CN"/>
        </w:rPr>
        <w:t>弹出“许可证协议”对话框，请您认真阅读最终用户许可协议。如果接受此协议，请选择“我接受许可证协议中的条款”选项按钮。单击“下一步”按钮，继续安装（如果不接受许可协议的条款，可以单击“取消”按钮退出安装</w:t>
      </w:r>
      <w:r>
        <w:rPr>
          <w:spacing w:val="-87"/>
          <w:sz w:val="18"/>
          <w:lang w:eastAsia="zh-CN"/>
        </w:rPr>
        <w:t>）</w:t>
      </w:r>
      <w:r>
        <w:rPr>
          <w:sz w:val="18"/>
          <w:lang w:eastAsia="zh-CN"/>
        </w:rPr>
        <w:t>。</w:t>
      </w:r>
    </w:p>
    <w:p>
      <w:pPr>
        <w:spacing w:line="223" w:lineRule="auto"/>
        <w:jc w:val="both"/>
        <w:rPr>
          <w:sz w:val="18"/>
          <w:lang w:eastAsia="zh-CN"/>
        </w:rPr>
        <w:sectPr>
          <w:pgSz w:w="10500" w:h="13040"/>
          <w:pgMar w:top="1180" w:right="620" w:bottom="820" w:left="680" w:header="890" w:footer="632" w:gutter="0"/>
          <w:cols w:space="720" w:num="1"/>
        </w:sectPr>
      </w:pPr>
    </w:p>
    <w:p>
      <w:pPr>
        <w:pStyle w:val="11"/>
        <w:spacing w:before="7" w:after="1"/>
        <w:rPr>
          <w:sz w:val="9"/>
          <w:lang w:eastAsia="zh-CN"/>
        </w:rPr>
      </w:pPr>
    </w:p>
    <w:p>
      <w:pPr>
        <w:pStyle w:val="11"/>
        <w:ind w:left="2022"/>
        <w:rPr>
          <w:sz w:val="20"/>
        </w:rPr>
      </w:pPr>
      <w:r>
        <w:rPr>
          <w:sz w:val="20"/>
          <w:lang w:eastAsia="zh-CN"/>
        </w:rPr>
        <w:drawing>
          <wp:inline distT="0" distB="0" distL="0" distR="0">
            <wp:extent cx="3230880" cy="230060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51" cstate="print"/>
                    <a:stretch>
                      <a:fillRect/>
                    </a:stretch>
                  </pic:blipFill>
                  <pic:spPr>
                    <a:xfrm>
                      <a:off x="0" y="0"/>
                      <a:ext cx="3231245" cy="2300858"/>
                    </a:xfrm>
                    <a:prstGeom prst="rect">
                      <a:avLst/>
                    </a:prstGeom>
                  </pic:spPr>
                </pic:pic>
              </a:graphicData>
            </a:graphic>
          </wp:inline>
        </w:drawing>
      </w:r>
    </w:p>
    <w:p>
      <w:pPr>
        <w:spacing w:line="272" w:lineRule="exact"/>
        <w:ind w:right="66"/>
        <w:jc w:val="center"/>
        <w:rPr>
          <w:sz w:val="15"/>
        </w:rPr>
      </w:pPr>
      <w:r>
        <w:rPr>
          <w:sz w:val="15"/>
        </w:rPr>
        <w:t>图 3.3 许可证协议</w:t>
      </w:r>
    </w:p>
    <w:p>
      <w:pPr>
        <w:pStyle w:val="23"/>
        <w:numPr>
          <w:ilvl w:val="0"/>
          <w:numId w:val="9"/>
        </w:numPr>
        <w:tabs>
          <w:tab w:val="left" w:pos="948"/>
          <w:tab w:val="left" w:pos="949"/>
        </w:tabs>
        <w:spacing w:before="44"/>
        <w:rPr>
          <w:sz w:val="18"/>
          <w:lang w:eastAsia="zh-CN"/>
        </w:rPr>
      </w:pPr>
      <w:r>
        <w:rPr>
          <w:lang w:eastAsia="zh-CN"/>
        </w:rPr>
        <w:drawing>
          <wp:anchor distT="0" distB="0" distL="0" distR="0" simplePos="0" relativeHeight="251841536" behindDoc="1" locked="0" layoutInCell="1" allowOverlap="1">
            <wp:simplePos x="0" y="0"/>
            <wp:positionH relativeFrom="page">
              <wp:posOffset>1689735</wp:posOffset>
            </wp:positionH>
            <wp:positionV relativeFrom="paragraph">
              <wp:posOffset>267970</wp:posOffset>
            </wp:positionV>
            <wp:extent cx="3272155" cy="230060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52" cstate="print"/>
                    <a:stretch>
                      <a:fillRect/>
                    </a:stretch>
                  </pic:blipFill>
                  <pic:spPr>
                    <a:xfrm>
                      <a:off x="0" y="0"/>
                      <a:ext cx="3272028" cy="2300859"/>
                    </a:xfrm>
                    <a:prstGeom prst="rect">
                      <a:avLst/>
                    </a:prstGeom>
                  </pic:spPr>
                </pic:pic>
              </a:graphicData>
            </a:graphic>
          </wp:anchor>
        </w:drawing>
      </w:r>
      <w:r>
        <w:rPr>
          <w:spacing w:val="-3"/>
          <w:sz w:val="18"/>
          <w:lang w:eastAsia="zh-CN"/>
        </w:rPr>
        <w:t>弹出“安装说明”对话框，描述了安装软件一些基本要求。单击“下一步”，继续安装。</w:t>
      </w:r>
    </w:p>
    <w:p>
      <w:pPr>
        <w:ind w:right="59"/>
        <w:jc w:val="center"/>
        <w:rPr>
          <w:sz w:val="15"/>
        </w:rPr>
      </w:pPr>
      <w:r>
        <w:rPr>
          <w:sz w:val="15"/>
        </w:rPr>
        <w:t>图 3.4 操作系统要求</w:t>
      </w:r>
    </w:p>
    <w:p>
      <w:pPr>
        <w:pStyle w:val="23"/>
        <w:numPr>
          <w:ilvl w:val="0"/>
          <w:numId w:val="9"/>
        </w:numPr>
        <w:tabs>
          <w:tab w:val="left" w:pos="948"/>
          <w:tab w:val="left" w:pos="949"/>
        </w:tabs>
        <w:spacing w:before="44"/>
        <w:rPr>
          <w:sz w:val="18"/>
          <w:lang w:eastAsia="zh-CN"/>
        </w:rPr>
      </w:pPr>
      <w:r>
        <w:rPr>
          <w:sz w:val="18"/>
          <w:lang w:eastAsia="zh-CN"/>
        </w:rPr>
        <w:t>弹出“安装类型”对话框，选择安装类型。单击“下一步”按钮，继续安装。</w:t>
      </w:r>
    </w:p>
    <w:p>
      <w:pPr>
        <w:pStyle w:val="23"/>
        <w:numPr>
          <w:ilvl w:val="1"/>
          <w:numId w:val="9"/>
        </w:numPr>
        <w:tabs>
          <w:tab w:val="left" w:pos="1308"/>
          <w:tab w:val="left" w:pos="1309"/>
        </w:tabs>
        <w:spacing w:before="42" w:line="321" w:lineRule="exact"/>
        <w:ind w:hanging="360"/>
        <w:rPr>
          <w:sz w:val="18"/>
          <w:lang w:eastAsia="zh-CN"/>
        </w:rPr>
      </w:pPr>
      <w:r>
        <w:rPr>
          <w:sz w:val="18"/>
          <w:lang w:eastAsia="zh-CN"/>
        </w:rPr>
        <w:t>全部：将所有的程序功能全部安装。</w:t>
      </w:r>
    </w:p>
    <w:p>
      <w:pPr>
        <w:pStyle w:val="23"/>
        <w:numPr>
          <w:ilvl w:val="1"/>
          <w:numId w:val="9"/>
        </w:numPr>
        <w:tabs>
          <w:tab w:val="left" w:pos="1308"/>
          <w:tab w:val="left" w:pos="1309"/>
        </w:tabs>
        <w:spacing w:line="321" w:lineRule="exact"/>
        <w:ind w:hanging="360"/>
        <w:rPr>
          <w:sz w:val="18"/>
          <w:lang w:eastAsia="zh-CN"/>
        </w:rPr>
      </w:pPr>
      <w:r>
        <w:rPr>
          <w:sz w:val="18"/>
          <w:lang w:eastAsia="zh-CN"/>
        </w:rPr>
        <w:t>定制：由用户选择安装选项，推荐高级用户使用。</w:t>
      </w:r>
    </w:p>
    <w:p>
      <w:pPr>
        <w:spacing w:line="321" w:lineRule="exact"/>
        <w:rPr>
          <w:sz w:val="18"/>
          <w:lang w:eastAsia="zh-CN"/>
        </w:rPr>
        <w:sectPr>
          <w:pgSz w:w="10500" w:h="13040"/>
          <w:pgMar w:top="1060" w:right="620" w:bottom="820" w:left="680" w:header="768" w:footer="632" w:gutter="0"/>
          <w:cols w:space="720" w:num="1"/>
        </w:sectPr>
      </w:pPr>
    </w:p>
    <w:p>
      <w:pPr>
        <w:pStyle w:val="11"/>
        <w:spacing w:before="3"/>
        <w:rPr>
          <w:sz w:val="7"/>
          <w:lang w:eastAsia="zh-CN"/>
        </w:rPr>
      </w:pPr>
    </w:p>
    <w:p>
      <w:pPr>
        <w:pStyle w:val="11"/>
        <w:ind w:left="1984"/>
        <w:rPr>
          <w:sz w:val="20"/>
        </w:rPr>
      </w:pPr>
      <w:r>
        <w:rPr>
          <w:sz w:val="20"/>
          <w:lang w:eastAsia="zh-CN"/>
        </w:rPr>
        <w:drawing>
          <wp:inline distT="0" distB="0" distL="0" distR="0">
            <wp:extent cx="3279775" cy="233553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53" cstate="print"/>
                    <a:stretch>
                      <a:fillRect/>
                    </a:stretch>
                  </pic:blipFill>
                  <pic:spPr>
                    <a:xfrm>
                      <a:off x="0" y="0"/>
                      <a:ext cx="3280177" cy="2335720"/>
                    </a:xfrm>
                    <a:prstGeom prst="rect">
                      <a:avLst/>
                    </a:prstGeom>
                  </pic:spPr>
                </pic:pic>
              </a:graphicData>
            </a:graphic>
          </wp:inline>
        </w:drawing>
      </w:r>
    </w:p>
    <w:p>
      <w:pPr>
        <w:spacing w:line="266" w:lineRule="exact"/>
        <w:ind w:left="3858"/>
        <w:rPr>
          <w:sz w:val="15"/>
        </w:rPr>
      </w:pPr>
      <w:r>
        <w:rPr>
          <w:sz w:val="15"/>
        </w:rPr>
        <w:t>图 3.5 选择安装类型</w:t>
      </w:r>
    </w:p>
    <w:p>
      <w:pPr>
        <w:pStyle w:val="23"/>
        <w:numPr>
          <w:ilvl w:val="0"/>
          <w:numId w:val="9"/>
        </w:numPr>
        <w:tabs>
          <w:tab w:val="left" w:pos="948"/>
          <w:tab w:val="left" w:pos="949"/>
        </w:tabs>
        <w:spacing w:before="44"/>
        <w:rPr>
          <w:sz w:val="18"/>
          <w:lang w:eastAsia="zh-CN"/>
        </w:rPr>
      </w:pPr>
      <w:r>
        <w:rPr>
          <w:sz w:val="18"/>
          <w:lang w:eastAsia="zh-CN"/>
        </w:rPr>
        <w:t>弹出“选择目的地位置”对话框，选择产品安装路径。单击“下一步”按钮，继续安装。</w:t>
      </w:r>
    </w:p>
    <w:p>
      <w:pPr>
        <w:pStyle w:val="23"/>
        <w:numPr>
          <w:ilvl w:val="1"/>
          <w:numId w:val="9"/>
        </w:numPr>
        <w:tabs>
          <w:tab w:val="left" w:pos="1308"/>
          <w:tab w:val="left" w:pos="1309"/>
        </w:tabs>
        <w:spacing w:before="36" w:line="321" w:lineRule="exact"/>
        <w:ind w:hanging="360"/>
        <w:rPr>
          <w:sz w:val="18"/>
          <w:lang w:eastAsia="zh-CN"/>
        </w:rPr>
      </w:pPr>
      <w:r>
        <w:rPr>
          <w:sz w:val="18"/>
          <w:lang w:eastAsia="zh-CN"/>
        </w:rPr>
        <w:t>如果按照系统缺省进行安装，直接单击“下一步”按钮。</w:t>
      </w:r>
    </w:p>
    <w:p>
      <w:pPr>
        <w:pStyle w:val="23"/>
        <w:numPr>
          <w:ilvl w:val="1"/>
          <w:numId w:val="9"/>
        </w:numPr>
        <w:tabs>
          <w:tab w:val="left" w:pos="1308"/>
          <w:tab w:val="left" w:pos="1309"/>
        </w:tabs>
        <w:spacing w:before="5" w:line="223" w:lineRule="auto"/>
        <w:ind w:right="648" w:hanging="360"/>
        <w:rPr>
          <w:sz w:val="18"/>
          <w:lang w:eastAsia="zh-CN"/>
        </w:rPr>
      </w:pPr>
      <w:r>
        <w:rPr>
          <w:sz w:val="18"/>
          <w:lang w:eastAsia="zh-CN"/>
        </w:rPr>
        <w:t>如果需要改变安装路径，则单击浏览按钮，指定安装路径或直接在文本输入框内输入安装路径。</w:t>
      </w:r>
    </w:p>
    <w:p>
      <w:pPr>
        <w:pStyle w:val="11"/>
        <w:ind w:left="1969"/>
        <w:rPr>
          <w:sz w:val="20"/>
        </w:rPr>
      </w:pPr>
      <w:r>
        <w:rPr>
          <w:sz w:val="20"/>
          <w:lang w:eastAsia="zh-CN"/>
        </w:rPr>
        <w:drawing>
          <wp:inline distT="0" distB="0" distL="0" distR="0">
            <wp:extent cx="3281045" cy="233553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54" cstate="print"/>
                    <a:stretch>
                      <a:fillRect/>
                    </a:stretch>
                  </pic:blipFill>
                  <pic:spPr>
                    <a:xfrm>
                      <a:off x="0" y="0"/>
                      <a:ext cx="3281492" cy="2335720"/>
                    </a:xfrm>
                    <a:prstGeom prst="rect">
                      <a:avLst/>
                    </a:prstGeom>
                  </pic:spPr>
                </pic:pic>
              </a:graphicData>
            </a:graphic>
          </wp:inline>
        </w:drawing>
      </w:r>
    </w:p>
    <w:p>
      <w:pPr>
        <w:ind w:left="3779"/>
        <w:rPr>
          <w:sz w:val="15"/>
        </w:rPr>
      </w:pPr>
      <w:r>
        <w:rPr>
          <w:sz w:val="15"/>
        </w:rPr>
        <w:t>图 3.6 选择目的地位置</w:t>
      </w:r>
    </w:p>
    <w:p>
      <w:pPr>
        <w:pStyle w:val="23"/>
        <w:numPr>
          <w:ilvl w:val="0"/>
          <w:numId w:val="9"/>
        </w:numPr>
        <w:tabs>
          <w:tab w:val="left" w:pos="948"/>
          <w:tab w:val="left" w:pos="949"/>
        </w:tabs>
        <w:spacing w:before="60" w:line="223" w:lineRule="auto"/>
        <w:ind w:right="290"/>
        <w:rPr>
          <w:sz w:val="18"/>
          <w:lang w:eastAsia="zh-CN"/>
        </w:rPr>
      </w:pPr>
      <w:r>
        <w:rPr>
          <w:sz w:val="18"/>
          <w:lang w:eastAsia="zh-CN"/>
        </w:rPr>
        <w:t>弹出准备“安装程序”对话框。如果要更改或者查看任何设置，单击“上一步”按钮，如果对当前的设置确认无误，单击“安装</w:t>
      </w:r>
      <w:r>
        <w:rPr>
          <w:b/>
          <w:i/>
          <w:sz w:val="18"/>
          <w:lang w:eastAsia="zh-CN"/>
        </w:rPr>
        <w:t>”</w:t>
      </w:r>
      <w:r>
        <w:rPr>
          <w:sz w:val="18"/>
          <w:lang w:eastAsia="zh-CN"/>
        </w:rPr>
        <w:t>按钮进入安装状态。</w:t>
      </w:r>
    </w:p>
    <w:p>
      <w:pPr>
        <w:spacing w:line="223" w:lineRule="auto"/>
        <w:rPr>
          <w:sz w:val="18"/>
          <w:lang w:eastAsia="zh-CN"/>
        </w:rPr>
        <w:sectPr>
          <w:pgSz w:w="10500" w:h="13040"/>
          <w:pgMar w:top="1180" w:right="620" w:bottom="820" w:left="680" w:header="890" w:footer="632" w:gutter="0"/>
          <w:cols w:space="720" w:num="1"/>
        </w:sectPr>
      </w:pPr>
    </w:p>
    <w:p>
      <w:pPr>
        <w:pStyle w:val="11"/>
        <w:spacing w:before="7" w:after="1"/>
        <w:rPr>
          <w:sz w:val="9"/>
          <w:lang w:eastAsia="zh-CN"/>
        </w:rPr>
      </w:pPr>
    </w:p>
    <w:p>
      <w:pPr>
        <w:pStyle w:val="11"/>
        <w:ind w:left="1984"/>
        <w:rPr>
          <w:sz w:val="20"/>
        </w:rPr>
      </w:pPr>
      <w:r>
        <w:rPr>
          <w:sz w:val="20"/>
          <w:lang w:eastAsia="zh-CN"/>
        </w:rPr>
        <w:drawing>
          <wp:inline distT="0" distB="0" distL="0" distR="0">
            <wp:extent cx="3281680" cy="234823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55" cstate="print"/>
                    <a:stretch>
                      <a:fillRect/>
                    </a:stretch>
                  </pic:blipFill>
                  <pic:spPr>
                    <a:xfrm>
                      <a:off x="0" y="0"/>
                      <a:ext cx="3281847" cy="2348483"/>
                    </a:xfrm>
                    <a:prstGeom prst="rect">
                      <a:avLst/>
                    </a:prstGeom>
                  </pic:spPr>
                </pic:pic>
              </a:graphicData>
            </a:graphic>
          </wp:inline>
        </w:drawing>
      </w:r>
    </w:p>
    <w:p>
      <w:pPr>
        <w:pStyle w:val="11"/>
        <w:spacing w:line="321" w:lineRule="exact"/>
        <w:ind w:right="66"/>
        <w:jc w:val="center"/>
        <w:rPr>
          <w:lang w:eastAsia="zh-CN"/>
        </w:rPr>
      </w:pPr>
      <w:r>
        <w:rPr>
          <w:lang w:eastAsia="zh-CN"/>
        </w:rPr>
        <w:t>图 3.7 开始安装程序</w:t>
      </w:r>
    </w:p>
    <w:p>
      <w:pPr>
        <w:pStyle w:val="11"/>
        <w:spacing w:before="117" w:line="223" w:lineRule="auto"/>
        <w:ind w:left="227" w:right="318" w:firstLine="360"/>
        <w:rPr>
          <w:lang w:eastAsia="zh-CN"/>
        </w:rPr>
      </w:pPr>
      <w:r>
        <w:rPr>
          <w:lang w:eastAsia="zh-CN"/>
        </w:rPr>
        <w:drawing>
          <wp:anchor distT="0" distB="0" distL="0" distR="0" simplePos="0" relativeHeight="251842560" behindDoc="1" locked="0" layoutInCell="1" allowOverlap="1">
            <wp:simplePos x="0" y="0"/>
            <wp:positionH relativeFrom="page">
              <wp:posOffset>1706880</wp:posOffset>
            </wp:positionH>
            <wp:positionV relativeFrom="paragraph">
              <wp:posOffset>533400</wp:posOffset>
            </wp:positionV>
            <wp:extent cx="3231515" cy="2313305"/>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56" cstate="print"/>
                    <a:stretch>
                      <a:fillRect/>
                    </a:stretch>
                  </pic:blipFill>
                  <pic:spPr>
                    <a:xfrm>
                      <a:off x="0" y="0"/>
                      <a:ext cx="3231219" cy="2313432"/>
                    </a:xfrm>
                    <a:prstGeom prst="rect">
                      <a:avLst/>
                    </a:prstGeom>
                  </pic:spPr>
                </pic:pic>
              </a:graphicData>
            </a:graphic>
          </wp:anchor>
        </w:drawing>
      </w:r>
      <w:r>
        <w:rPr>
          <w:lang w:eastAsia="zh-CN"/>
        </w:rPr>
        <w:t>如果选择定制模式安装，会弹出选择功能部件对话框，如下图所示，定制安装只安装列表中勾选的功能。选择完成之后，点击“下一步”按钮。</w:t>
      </w:r>
    </w:p>
    <w:p>
      <w:pPr>
        <w:pStyle w:val="11"/>
        <w:ind w:right="66"/>
        <w:jc w:val="center"/>
      </w:pPr>
      <w:r>
        <w:t>图 3.8 选择功能</w:t>
      </w:r>
    </w:p>
    <w:p>
      <w:pPr>
        <w:pStyle w:val="23"/>
        <w:numPr>
          <w:ilvl w:val="0"/>
          <w:numId w:val="9"/>
        </w:numPr>
        <w:tabs>
          <w:tab w:val="left" w:pos="948"/>
          <w:tab w:val="left" w:pos="949"/>
        </w:tabs>
        <w:spacing w:before="36"/>
        <w:rPr>
          <w:sz w:val="18"/>
          <w:lang w:eastAsia="zh-CN"/>
        </w:rPr>
      </w:pPr>
      <w:r>
        <w:rPr>
          <w:sz w:val="18"/>
          <w:lang w:eastAsia="zh-CN"/>
        </w:rPr>
        <w:t>弹出“安装状态”对话框，显示安装进行。可以单击“取消”按钮取消此次安装。</w:t>
      </w:r>
    </w:p>
    <w:p>
      <w:pPr>
        <w:rPr>
          <w:sz w:val="18"/>
          <w:lang w:eastAsia="zh-CN"/>
        </w:rPr>
        <w:sectPr>
          <w:pgSz w:w="10500" w:h="13040"/>
          <w:pgMar w:top="1060" w:right="620" w:bottom="820" w:left="680" w:header="768" w:footer="632" w:gutter="0"/>
          <w:cols w:space="720" w:num="1"/>
        </w:sectPr>
      </w:pPr>
    </w:p>
    <w:p>
      <w:pPr>
        <w:pStyle w:val="11"/>
        <w:spacing w:before="3"/>
        <w:rPr>
          <w:sz w:val="7"/>
          <w:lang w:eastAsia="zh-CN"/>
        </w:rPr>
      </w:pPr>
    </w:p>
    <w:p>
      <w:pPr>
        <w:pStyle w:val="11"/>
        <w:ind w:left="2022"/>
        <w:rPr>
          <w:sz w:val="20"/>
        </w:rPr>
      </w:pPr>
      <w:r>
        <w:rPr>
          <w:sz w:val="20"/>
          <w:lang w:eastAsia="zh-CN"/>
        </w:rPr>
        <w:drawing>
          <wp:inline distT="0" distB="0" distL="0" distR="0">
            <wp:extent cx="3230880" cy="230060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157" cstate="print"/>
                    <a:stretch>
                      <a:fillRect/>
                    </a:stretch>
                  </pic:blipFill>
                  <pic:spPr>
                    <a:xfrm>
                      <a:off x="0" y="0"/>
                      <a:ext cx="3231244" cy="2300858"/>
                    </a:xfrm>
                    <a:prstGeom prst="rect">
                      <a:avLst/>
                    </a:prstGeom>
                  </pic:spPr>
                </pic:pic>
              </a:graphicData>
            </a:graphic>
          </wp:inline>
        </w:drawing>
      </w:r>
    </w:p>
    <w:p>
      <w:pPr>
        <w:pStyle w:val="11"/>
        <w:spacing w:line="329" w:lineRule="exact"/>
        <w:ind w:right="66"/>
        <w:jc w:val="center"/>
      </w:pPr>
      <w:r>
        <w:t>图 3.9 查看安装状态</w:t>
      </w:r>
    </w:p>
    <w:p>
      <w:pPr>
        <w:pStyle w:val="23"/>
        <w:numPr>
          <w:ilvl w:val="0"/>
          <w:numId w:val="9"/>
        </w:numPr>
        <w:tabs>
          <w:tab w:val="left" w:pos="948"/>
          <w:tab w:val="left" w:pos="949"/>
        </w:tabs>
        <w:spacing w:before="35"/>
        <w:rPr>
          <w:sz w:val="18"/>
          <w:lang w:eastAsia="zh-CN"/>
        </w:rPr>
      </w:pPr>
      <w:r>
        <w:rPr>
          <w:lang w:eastAsia="zh-CN"/>
        </w:rPr>
        <w:drawing>
          <wp:anchor distT="0" distB="0" distL="0" distR="0" simplePos="0" relativeHeight="251843584" behindDoc="1" locked="0" layoutInCell="1" allowOverlap="1">
            <wp:simplePos x="0" y="0"/>
            <wp:positionH relativeFrom="page">
              <wp:posOffset>1663065</wp:posOffset>
            </wp:positionH>
            <wp:positionV relativeFrom="paragraph">
              <wp:posOffset>262255</wp:posOffset>
            </wp:positionV>
            <wp:extent cx="3329305" cy="238379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58" cstate="print"/>
                    <a:stretch>
                      <a:fillRect/>
                    </a:stretch>
                  </pic:blipFill>
                  <pic:spPr>
                    <a:xfrm>
                      <a:off x="0" y="0"/>
                      <a:ext cx="3329212" cy="2383536"/>
                    </a:xfrm>
                    <a:prstGeom prst="rect">
                      <a:avLst/>
                    </a:prstGeom>
                  </pic:spPr>
                </pic:pic>
              </a:graphicData>
            </a:graphic>
          </wp:anchor>
        </w:drawing>
      </w:r>
      <w:r>
        <w:rPr>
          <w:sz w:val="18"/>
          <w:lang w:eastAsia="zh-CN"/>
        </w:rPr>
        <w:t>在安装完成后，弹出“产品安装完成”对话框。单击“完成”按钮，完成产品安装。</w:t>
      </w:r>
    </w:p>
    <w:p>
      <w:pPr>
        <w:pStyle w:val="11"/>
        <w:ind w:right="59"/>
        <w:jc w:val="center"/>
      </w:pPr>
      <w:r>
        <w:t>图 3.10 产品安装完成</w:t>
      </w:r>
    </w:p>
    <w:p>
      <w:pPr>
        <w:pStyle w:val="11"/>
        <w:spacing w:before="16"/>
        <w:rPr>
          <w:sz w:val="11"/>
        </w:rPr>
      </w:pPr>
    </w:p>
    <w:p>
      <w:pPr>
        <w:pStyle w:val="23"/>
        <w:numPr>
          <w:ilvl w:val="3"/>
          <w:numId w:val="8"/>
        </w:numPr>
        <w:tabs>
          <w:tab w:val="left" w:pos="1064"/>
        </w:tabs>
        <w:spacing w:before="1"/>
        <w:outlineLvl w:val="2"/>
        <w:rPr>
          <w:b/>
          <w:i/>
          <w:sz w:val="21"/>
        </w:rPr>
      </w:pPr>
      <w:bookmarkStart w:id="45" w:name="_Toc20668"/>
      <w:r>
        <w:rPr>
          <w:b/>
          <w:i/>
          <w:spacing w:val="13"/>
          <w:w w:val="105"/>
          <w:sz w:val="21"/>
        </w:rPr>
        <w:t xml:space="preserve">使用 </w:t>
      </w:r>
      <w:r>
        <w:rPr>
          <w:b/>
          <w:spacing w:val="4"/>
          <w:w w:val="105"/>
          <w:sz w:val="21"/>
        </w:rPr>
        <w:t>zip</w:t>
      </w:r>
      <w:r>
        <w:rPr>
          <w:b/>
          <w:spacing w:val="16"/>
          <w:w w:val="105"/>
          <w:sz w:val="21"/>
        </w:rPr>
        <w:t xml:space="preserve"> </w:t>
      </w:r>
      <w:r>
        <w:rPr>
          <w:b/>
          <w:i/>
          <w:w w:val="105"/>
          <w:sz w:val="21"/>
        </w:rPr>
        <w:t>包</w:t>
      </w:r>
      <w:bookmarkEnd w:id="45"/>
    </w:p>
    <w:p>
      <w:pPr>
        <w:pStyle w:val="11"/>
        <w:spacing w:before="223" w:line="223" w:lineRule="auto"/>
        <w:ind w:left="227" w:right="279" w:firstLine="360"/>
        <w:jc w:val="both"/>
      </w:pP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4"/>
        </w:rPr>
        <w:t>S</w:t>
      </w:r>
      <w:r>
        <w:rPr>
          <w:spacing w:val="-2"/>
        </w:rPr>
        <w:t>e</w:t>
      </w:r>
      <w:r>
        <w:rPr>
          <w:spacing w:val="10"/>
        </w:rPr>
        <w:t>r</w:t>
      </w:r>
      <w:r>
        <w:rPr>
          <w:spacing w:val="-1"/>
        </w:rPr>
        <w:t>v</w:t>
      </w:r>
      <w:r>
        <w:rPr>
          <w:spacing w:val="-2"/>
        </w:rPr>
        <w:t>e</w:t>
      </w:r>
      <w:r>
        <w:t xml:space="preserve">r </w:t>
      </w:r>
      <w:r>
        <w:rPr>
          <w:spacing w:val="2"/>
        </w:rPr>
        <w:t>9</w:t>
      </w:r>
      <w:r>
        <w:t>D</w:t>
      </w:r>
      <w:r>
        <w:rPr>
          <w:spacing w:val="-3"/>
        </w:rPr>
        <w:t>(</w:t>
      </w:r>
      <w:r>
        <w:rPr>
          <w:spacing w:val="2"/>
        </w:rPr>
        <w:t>2019</w:t>
      </w:r>
      <w:r>
        <w:rPr>
          <w:spacing w:val="-6"/>
        </w:rPr>
        <w:t xml:space="preserve">)  提供了 </w:t>
      </w:r>
      <w:r>
        <w:rPr>
          <w:spacing w:val="2"/>
        </w:rPr>
        <w:t>3</w:t>
      </w:r>
      <w:r>
        <w:t>2 b</w:t>
      </w:r>
      <w:r>
        <w:rPr>
          <w:spacing w:val="2"/>
        </w:rPr>
        <w:t>i</w:t>
      </w:r>
      <w:r>
        <w:t>t</w:t>
      </w:r>
      <w:r>
        <w:rPr>
          <w:spacing w:val="-8"/>
        </w:rPr>
        <w:t xml:space="preserve"> 和 </w:t>
      </w:r>
      <w:r>
        <w:rPr>
          <w:spacing w:val="2"/>
        </w:rPr>
        <w:t>6</w:t>
      </w:r>
      <w:r>
        <w:t>4 b</w:t>
      </w:r>
      <w:r>
        <w:rPr>
          <w:spacing w:val="2"/>
        </w:rPr>
        <w:t>i</w:t>
      </w:r>
      <w:r>
        <w:t>t</w:t>
      </w:r>
      <w:r>
        <w:rPr>
          <w:spacing w:val="-6"/>
        </w:rPr>
        <w:t xml:space="preserve"> 的压缩包</w:t>
      </w:r>
      <w:r>
        <w:t>（以.</w:t>
      </w:r>
      <w:r>
        <w:rPr>
          <w:spacing w:val="-3"/>
        </w:rPr>
        <w:t>z</w:t>
      </w:r>
      <w:r>
        <w:rPr>
          <w:spacing w:val="2"/>
        </w:rPr>
        <w:t>i</w:t>
      </w:r>
      <w:r>
        <w:t>p</w:t>
      </w:r>
      <w:r>
        <w:rPr>
          <w:spacing w:val="-3"/>
        </w:rPr>
        <w:t xml:space="preserve"> 为扩展名</w:t>
      </w:r>
      <w:r>
        <w:rPr>
          <w:spacing w:val="-87"/>
        </w:rPr>
        <w:t>）</w:t>
      </w:r>
      <w:r>
        <w:rPr>
          <w:spacing w:val="-15"/>
        </w:rPr>
        <w:t>，</w:t>
      </w:r>
      <w:r>
        <w:rPr>
          <w:spacing w:val="2"/>
        </w:rPr>
        <w:t>6</w:t>
      </w:r>
      <w:r>
        <w:t>4 b</w:t>
      </w:r>
      <w:r>
        <w:rPr>
          <w:spacing w:val="2"/>
        </w:rPr>
        <w:t>i</w:t>
      </w:r>
      <w:r>
        <w:t>t</w:t>
      </w:r>
      <w:r>
        <w:rPr>
          <w:spacing w:val="-3"/>
        </w:rPr>
        <w:t xml:space="preserve"> 的压缩包可在 Windows_x64 系统上使用，</w:t>
      </w:r>
      <w:r>
        <w:t>32 bit</w:t>
      </w:r>
      <w:r>
        <w:rPr>
          <w:spacing w:val="-5"/>
        </w:rPr>
        <w:t xml:space="preserve"> 的压缩包可在 </w:t>
      </w:r>
      <w:r>
        <w:t>Windows_x86</w:t>
      </w:r>
      <w:r>
        <w:rPr>
          <w:spacing w:val="-5"/>
        </w:rPr>
        <w:t xml:space="preserve"> 系统及 </w:t>
      </w:r>
      <w:r>
        <w:t>Windows_x64</w:t>
      </w:r>
      <w:r>
        <w:rPr>
          <w:spacing w:val="-4"/>
        </w:rPr>
        <w:t xml:space="preserve"> 系统上使用。压缩包</w:t>
      </w:r>
      <w:r>
        <w:rPr>
          <w:spacing w:val="-5"/>
        </w:rPr>
        <w:t xml:space="preserve">无需安装，解压缩即可。请确保安装机器满足 </w:t>
      </w:r>
      <w:r>
        <w:t>SuperMap iServer</w:t>
      </w:r>
      <w:r>
        <w:rPr>
          <w:spacing w:val="-3"/>
        </w:rPr>
        <w:t xml:space="preserve"> 的最低软硬件配置要求。</w:t>
      </w:r>
    </w:p>
    <w:p>
      <w:pPr>
        <w:spacing w:line="223" w:lineRule="auto"/>
        <w:jc w:val="both"/>
        <w:sectPr>
          <w:pgSz w:w="10500" w:h="13040"/>
          <w:pgMar w:top="1180" w:right="620" w:bottom="820" w:left="680" w:header="890" w:footer="632" w:gutter="0"/>
          <w:cols w:space="720" w:num="1"/>
        </w:sectPr>
      </w:pPr>
    </w:p>
    <w:p>
      <w:pPr>
        <w:pStyle w:val="11"/>
        <w:spacing w:before="18"/>
        <w:rPr>
          <w:sz w:val="12"/>
        </w:rPr>
      </w:pPr>
    </w:p>
    <w:p>
      <w:pPr>
        <w:pStyle w:val="7"/>
        <w:numPr>
          <w:ilvl w:val="2"/>
          <w:numId w:val="8"/>
        </w:numPr>
        <w:tabs>
          <w:tab w:val="left" w:pos="1063"/>
          <w:tab w:val="left" w:pos="1064"/>
        </w:tabs>
        <w:spacing w:before="48"/>
        <w:outlineLvl w:val="1"/>
      </w:pPr>
      <w:bookmarkStart w:id="46" w:name="_bookmark21"/>
      <w:bookmarkEnd w:id="46"/>
      <w:bookmarkStart w:id="47" w:name="_Toc1736"/>
      <w:r>
        <w:rPr>
          <w:w w:val="105"/>
        </w:rPr>
        <w:t>更新产品</w:t>
      </w:r>
      <w:bookmarkEnd w:id="47"/>
    </w:p>
    <w:p>
      <w:pPr>
        <w:pStyle w:val="11"/>
        <w:spacing w:before="14"/>
        <w:rPr>
          <w:b/>
          <w:i/>
          <w:sz w:val="16"/>
        </w:rPr>
      </w:pPr>
    </w:p>
    <w:p>
      <w:pPr>
        <w:pStyle w:val="23"/>
        <w:numPr>
          <w:ilvl w:val="1"/>
          <w:numId w:val="8"/>
        </w:numPr>
        <w:tabs>
          <w:tab w:val="left" w:pos="1063"/>
          <w:tab w:val="left" w:pos="1064"/>
        </w:tabs>
        <w:spacing w:before="1"/>
        <w:outlineLvl w:val="0"/>
        <w:rPr>
          <w:b/>
          <w:i/>
          <w:sz w:val="28"/>
        </w:rPr>
      </w:pPr>
      <w:bookmarkStart w:id="48" w:name="_bookmark22"/>
      <w:bookmarkEnd w:id="48"/>
      <w:bookmarkStart w:id="49" w:name="_Toc17308"/>
      <w:r>
        <w:rPr>
          <w:b/>
          <w:i/>
          <w:spacing w:val="15"/>
          <w:w w:val="110"/>
          <w:sz w:val="28"/>
        </w:rPr>
        <w:t>更新产品</w:t>
      </w:r>
      <w:bookmarkEnd w:id="49"/>
    </w:p>
    <w:p>
      <w:pPr>
        <w:pStyle w:val="11"/>
        <w:spacing w:before="213" w:line="321" w:lineRule="exact"/>
        <w:ind w:left="588"/>
      </w:pPr>
      <w:r>
        <w:t>以 Windows7 系统为例，通过控制面板 &gt; 程序和功能&gt; 程序中的卸载功能，可以修改 SuperMap</w:t>
      </w:r>
    </w:p>
    <w:p>
      <w:pPr>
        <w:pStyle w:val="11"/>
        <w:spacing w:before="6" w:line="223" w:lineRule="auto"/>
        <w:ind w:left="227" w:right="280"/>
      </w:pPr>
      <w:r>
        <w:rPr>
          <w:lang w:eastAsia="zh-CN"/>
        </w:rPr>
        <w:drawing>
          <wp:anchor distT="0" distB="0" distL="0" distR="0" simplePos="0" relativeHeight="251844608" behindDoc="1" locked="0" layoutInCell="1" allowOverlap="1">
            <wp:simplePos x="0" y="0"/>
            <wp:positionH relativeFrom="page">
              <wp:posOffset>1687195</wp:posOffset>
            </wp:positionH>
            <wp:positionV relativeFrom="paragraph">
              <wp:posOffset>467360</wp:posOffset>
            </wp:positionV>
            <wp:extent cx="3282950" cy="2348230"/>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159" cstate="print"/>
                    <a:stretch>
                      <a:fillRect/>
                    </a:stretch>
                  </pic:blipFill>
                  <pic:spPr>
                    <a:xfrm>
                      <a:off x="0" y="0"/>
                      <a:ext cx="3283106" cy="2348484"/>
                    </a:xfrm>
                    <a:prstGeom prst="rect">
                      <a:avLst/>
                    </a:prstGeom>
                  </pic:spPr>
                </pic:pic>
              </a:graphicData>
            </a:graphic>
          </wp:anchor>
        </w:drawing>
      </w:r>
      <w:r>
        <w:t>iServer</w:t>
      </w:r>
      <w:r>
        <w:rPr>
          <w:spacing w:val="-8"/>
        </w:rPr>
        <w:t xml:space="preserve"> 的安装，包括增加或删除一些安装元素。或者通过再次运行 </w:t>
      </w:r>
      <w:r>
        <w:t>SuperMap iServer</w:t>
      </w:r>
      <w:r>
        <w:rPr>
          <w:spacing w:val="-4"/>
        </w:rPr>
        <w:t xml:space="preserve"> 的安装包程序，对安装的内容进行修改或修复，如下图所示。</w:t>
      </w:r>
    </w:p>
    <w:p>
      <w:pPr>
        <w:ind w:right="45"/>
        <w:jc w:val="center"/>
        <w:rPr>
          <w:sz w:val="15"/>
          <w:lang w:eastAsia="zh-CN"/>
        </w:rPr>
      </w:pPr>
      <w:r>
        <w:rPr>
          <w:sz w:val="15"/>
          <w:lang w:eastAsia="zh-CN"/>
        </w:rPr>
        <w:t>图 3-11 修改、修复或删除安装内容</w:t>
      </w:r>
    </w:p>
    <w:p>
      <w:pPr>
        <w:pStyle w:val="11"/>
        <w:spacing w:before="101"/>
        <w:ind w:left="588"/>
      </w:pPr>
      <w:r>
        <w:t>在 SuperMap iServer 之后发布的补丁包程序，您可以直接运行新的补丁包可执行程序进行产品的更新。</w:t>
      </w:r>
    </w:p>
    <w:p>
      <w:pPr>
        <w:pStyle w:val="5"/>
        <w:numPr>
          <w:ilvl w:val="1"/>
          <w:numId w:val="8"/>
        </w:numPr>
        <w:tabs>
          <w:tab w:val="left" w:pos="1063"/>
          <w:tab w:val="left" w:pos="1064"/>
        </w:tabs>
        <w:spacing w:before="214"/>
        <w:outlineLvl w:val="0"/>
      </w:pPr>
      <w:bookmarkStart w:id="50" w:name="_bookmark23"/>
      <w:bookmarkEnd w:id="50"/>
      <w:bookmarkStart w:id="51" w:name="_Toc19179"/>
      <w:r>
        <w:rPr>
          <w:spacing w:val="15"/>
          <w:w w:val="110"/>
        </w:rPr>
        <w:t>卸载产品</w:t>
      </w:r>
      <w:bookmarkEnd w:id="51"/>
    </w:p>
    <w:p>
      <w:pPr>
        <w:pStyle w:val="11"/>
        <w:spacing w:before="14"/>
        <w:rPr>
          <w:b/>
          <w:i/>
          <w:sz w:val="17"/>
        </w:rPr>
      </w:pPr>
    </w:p>
    <w:p>
      <w:pPr>
        <w:pStyle w:val="7"/>
        <w:numPr>
          <w:ilvl w:val="2"/>
          <w:numId w:val="10"/>
        </w:numPr>
        <w:tabs>
          <w:tab w:val="left" w:pos="1063"/>
          <w:tab w:val="left" w:pos="1064"/>
        </w:tabs>
        <w:outlineLvl w:val="1"/>
      </w:pPr>
      <w:bookmarkStart w:id="52" w:name="_bookmark24"/>
      <w:bookmarkEnd w:id="52"/>
      <w:bookmarkStart w:id="53" w:name="_Toc11148"/>
      <w:r>
        <w:rPr>
          <w:w w:val="105"/>
        </w:rPr>
        <w:t>通过控制面板卸载</w:t>
      </w:r>
      <w:bookmarkEnd w:id="53"/>
    </w:p>
    <w:p>
      <w:pPr>
        <w:pStyle w:val="11"/>
        <w:spacing w:before="13"/>
        <w:rPr>
          <w:b/>
          <w:i/>
          <w:sz w:val="17"/>
        </w:rPr>
      </w:pPr>
    </w:p>
    <w:p>
      <w:pPr>
        <w:pStyle w:val="11"/>
        <w:ind w:left="588"/>
      </w:pPr>
      <w:r>
        <w:t>以 Microsoft Windows 7 操作系统为例，卸载流程：</w:t>
      </w:r>
    </w:p>
    <w:p>
      <w:pPr>
        <w:pStyle w:val="23"/>
        <w:numPr>
          <w:ilvl w:val="3"/>
          <w:numId w:val="10"/>
        </w:numPr>
        <w:tabs>
          <w:tab w:val="left" w:pos="948"/>
          <w:tab w:val="left" w:pos="949"/>
        </w:tabs>
        <w:spacing w:before="93"/>
        <w:rPr>
          <w:sz w:val="18"/>
          <w:lang w:eastAsia="zh-CN"/>
        </w:rPr>
      </w:pPr>
      <w:r>
        <w:rPr>
          <w:sz w:val="18"/>
          <w:lang w:eastAsia="zh-CN"/>
        </w:rPr>
        <w:t>点击“开始” &gt; “控制面板”，打开控制面板</w:t>
      </w:r>
    </w:p>
    <w:p>
      <w:pPr>
        <w:pStyle w:val="23"/>
        <w:numPr>
          <w:ilvl w:val="3"/>
          <w:numId w:val="10"/>
        </w:numPr>
        <w:tabs>
          <w:tab w:val="left" w:pos="948"/>
          <w:tab w:val="left" w:pos="949"/>
        </w:tabs>
        <w:spacing w:before="44"/>
        <w:rPr>
          <w:sz w:val="18"/>
          <w:lang w:eastAsia="zh-CN"/>
        </w:rPr>
      </w:pPr>
      <w:r>
        <w:rPr>
          <w:spacing w:val="-7"/>
          <w:sz w:val="18"/>
          <w:lang w:eastAsia="zh-CN"/>
        </w:rPr>
        <w:t>在控制面板中点击“卸载程序”，打开卸载或更改程序窗口</w:t>
      </w:r>
    </w:p>
    <w:p>
      <w:pPr>
        <w:pStyle w:val="23"/>
        <w:numPr>
          <w:ilvl w:val="3"/>
          <w:numId w:val="10"/>
        </w:numPr>
        <w:tabs>
          <w:tab w:val="left" w:pos="948"/>
          <w:tab w:val="left" w:pos="949"/>
        </w:tabs>
        <w:spacing w:before="35"/>
        <w:rPr>
          <w:sz w:val="18"/>
        </w:rPr>
      </w:pPr>
      <w:r>
        <w:rPr>
          <w:spacing w:val="3"/>
          <w:sz w:val="18"/>
        </w:rPr>
        <w:t xml:space="preserve">在应用程序列表中选择 </w:t>
      </w:r>
      <w:r>
        <w:rPr>
          <w:sz w:val="18"/>
        </w:rPr>
        <w:t>SuperMap</w:t>
      </w:r>
      <w:r>
        <w:rPr>
          <w:spacing w:val="4"/>
          <w:sz w:val="18"/>
        </w:rPr>
        <w:t xml:space="preserve"> </w:t>
      </w:r>
      <w:r>
        <w:rPr>
          <w:sz w:val="18"/>
        </w:rPr>
        <w:t>iServer 9D(2019) ，然后根据向导的指引删除本产品</w:t>
      </w:r>
    </w:p>
    <w:p>
      <w:pPr>
        <w:rPr>
          <w:sz w:val="18"/>
        </w:rPr>
        <w:sectPr>
          <w:pgSz w:w="10500" w:h="13040"/>
          <w:pgMar w:top="1060" w:right="620" w:bottom="820" w:left="680" w:header="768" w:footer="632" w:gutter="0"/>
          <w:cols w:space="720" w:num="1"/>
        </w:sectPr>
      </w:pPr>
    </w:p>
    <w:p>
      <w:pPr>
        <w:pStyle w:val="11"/>
        <w:spacing w:before="4"/>
        <w:rPr>
          <w:sz w:val="10"/>
        </w:rPr>
      </w:pPr>
    </w:p>
    <w:p>
      <w:pPr>
        <w:pStyle w:val="7"/>
        <w:numPr>
          <w:ilvl w:val="2"/>
          <w:numId w:val="10"/>
        </w:numPr>
        <w:tabs>
          <w:tab w:val="left" w:pos="1063"/>
          <w:tab w:val="left" w:pos="1064"/>
        </w:tabs>
        <w:spacing w:before="48"/>
        <w:outlineLvl w:val="1"/>
      </w:pPr>
      <w:bookmarkStart w:id="54" w:name="_bookmark25"/>
      <w:bookmarkEnd w:id="54"/>
      <w:bookmarkStart w:id="55" w:name="_Toc22060"/>
      <w:r>
        <w:rPr>
          <w:w w:val="105"/>
        </w:rPr>
        <w:t>通过安装程序卸载</w:t>
      </w:r>
      <w:bookmarkEnd w:id="55"/>
    </w:p>
    <w:p>
      <w:pPr>
        <w:pStyle w:val="11"/>
        <w:spacing w:before="13"/>
        <w:rPr>
          <w:b/>
          <w:i/>
          <w:sz w:val="17"/>
        </w:rPr>
      </w:pPr>
    </w:p>
    <w:p>
      <w:pPr>
        <w:pStyle w:val="23"/>
        <w:numPr>
          <w:ilvl w:val="0"/>
          <w:numId w:val="11"/>
        </w:numPr>
        <w:tabs>
          <w:tab w:val="left" w:pos="1070"/>
          <w:tab w:val="left" w:pos="1071"/>
        </w:tabs>
        <w:spacing w:before="1" w:line="321" w:lineRule="exact"/>
        <w:rPr>
          <w:sz w:val="18"/>
          <w:lang w:eastAsia="zh-CN"/>
        </w:rPr>
      </w:pPr>
      <w:r>
        <w:rPr>
          <w:spacing w:val="-1"/>
          <w:sz w:val="18"/>
          <w:lang w:eastAsia="zh-CN"/>
        </w:rPr>
        <w:t xml:space="preserve">双击产品安装包中的产品安装启动文件 </w:t>
      </w:r>
      <w:r>
        <w:rPr>
          <w:sz w:val="18"/>
          <w:lang w:eastAsia="zh-CN"/>
        </w:rPr>
        <w:t>Setup.exe。</w:t>
      </w:r>
    </w:p>
    <w:p>
      <w:pPr>
        <w:pStyle w:val="23"/>
        <w:numPr>
          <w:ilvl w:val="0"/>
          <w:numId w:val="11"/>
        </w:numPr>
        <w:tabs>
          <w:tab w:val="left" w:pos="1070"/>
          <w:tab w:val="left" w:pos="1071"/>
        </w:tabs>
        <w:spacing w:line="310" w:lineRule="exact"/>
        <w:rPr>
          <w:sz w:val="18"/>
          <w:lang w:eastAsia="zh-CN"/>
        </w:rPr>
      </w:pPr>
      <w:r>
        <w:rPr>
          <w:sz w:val="18"/>
          <w:lang w:eastAsia="zh-CN"/>
        </w:rPr>
        <w:t>弹出安装维护对话框，选择“删除”选项按钮，单击“下一步”按钮。</w:t>
      </w:r>
    </w:p>
    <w:p>
      <w:pPr>
        <w:pStyle w:val="23"/>
        <w:numPr>
          <w:ilvl w:val="0"/>
          <w:numId w:val="11"/>
        </w:numPr>
        <w:tabs>
          <w:tab w:val="left" w:pos="1070"/>
          <w:tab w:val="left" w:pos="1071"/>
        </w:tabs>
        <w:spacing w:before="5" w:line="223" w:lineRule="auto"/>
        <w:ind w:right="280"/>
        <w:rPr>
          <w:sz w:val="18"/>
          <w:lang w:eastAsia="zh-CN"/>
        </w:rPr>
      </w:pPr>
      <w:r>
        <w:rPr>
          <w:spacing w:val="-3"/>
          <w:sz w:val="18"/>
          <w:lang w:eastAsia="zh-CN"/>
        </w:rPr>
        <w:t>弹出提示框，询问“是否要完全删除所选应用程序及其所有功能？”。确认删除，单击“是”按钮，安装系统进行卸载操作，即可完成产品卸载。</w:t>
      </w:r>
    </w:p>
    <w:p>
      <w:pPr>
        <w:pStyle w:val="5"/>
        <w:numPr>
          <w:ilvl w:val="1"/>
          <w:numId w:val="10"/>
        </w:numPr>
        <w:tabs>
          <w:tab w:val="left" w:pos="1063"/>
          <w:tab w:val="left" w:pos="1064"/>
        </w:tabs>
        <w:spacing w:before="215"/>
        <w:outlineLvl w:val="0"/>
      </w:pPr>
      <w:bookmarkStart w:id="56" w:name="_bookmark26"/>
      <w:bookmarkEnd w:id="56"/>
      <w:bookmarkStart w:id="57" w:name="_Toc8238"/>
      <w:r>
        <w:rPr>
          <w:spacing w:val="15"/>
          <w:w w:val="110"/>
        </w:rPr>
        <w:t>配置许可信息</w:t>
      </w:r>
      <w:bookmarkEnd w:id="57"/>
    </w:p>
    <w:p>
      <w:pPr>
        <w:pStyle w:val="11"/>
        <w:spacing w:before="13"/>
        <w:rPr>
          <w:b/>
          <w:i/>
          <w:sz w:val="17"/>
        </w:rPr>
      </w:pPr>
    </w:p>
    <w:p>
      <w:pPr>
        <w:pStyle w:val="7"/>
        <w:numPr>
          <w:ilvl w:val="2"/>
          <w:numId w:val="10"/>
        </w:numPr>
        <w:tabs>
          <w:tab w:val="left" w:pos="1063"/>
          <w:tab w:val="left" w:pos="1064"/>
        </w:tabs>
        <w:spacing w:before="1"/>
        <w:outlineLvl w:val="1"/>
      </w:pPr>
      <w:bookmarkStart w:id="58" w:name="_bookmark27"/>
      <w:bookmarkEnd w:id="58"/>
      <w:bookmarkStart w:id="59" w:name="_Toc5688"/>
      <w:r>
        <w:rPr>
          <w:w w:val="105"/>
        </w:rPr>
        <w:t>获取许可</w:t>
      </w:r>
      <w:bookmarkEnd w:id="59"/>
    </w:p>
    <w:p>
      <w:pPr>
        <w:pStyle w:val="11"/>
        <w:spacing w:before="15"/>
        <w:rPr>
          <w:b/>
          <w:i/>
          <w:sz w:val="14"/>
        </w:rPr>
      </w:pPr>
    </w:p>
    <w:p>
      <w:pPr>
        <w:pStyle w:val="11"/>
        <w:spacing w:before="53" w:line="321" w:lineRule="exact"/>
        <w:ind w:left="588"/>
        <w:rPr>
          <w:lang w:eastAsia="zh-CN"/>
        </w:rPr>
      </w:pPr>
      <w:r>
        <w:rPr>
          <w:spacing w:val="-3"/>
          <w:lang w:eastAsia="zh-CN"/>
        </w:rPr>
        <w:t>您在进行许可配置之前，请确保已经获得由北京超图软件股份有限公司</w:t>
      </w:r>
      <w:r>
        <w:rPr>
          <w:lang w:eastAsia="zh-CN"/>
        </w:rPr>
        <w:t>（</w:t>
      </w:r>
      <w:r>
        <w:rPr>
          <w:spacing w:val="-13"/>
          <w:lang w:eastAsia="zh-CN"/>
        </w:rPr>
        <w:t>以下简称“超图软件”）</w:t>
      </w:r>
      <w:r>
        <w:rPr>
          <w:lang w:eastAsia="zh-CN"/>
        </w:rPr>
        <w:t>授权的许</w:t>
      </w:r>
    </w:p>
    <w:p>
      <w:pPr>
        <w:pStyle w:val="11"/>
        <w:spacing w:line="321" w:lineRule="exact"/>
        <w:ind w:left="227"/>
      </w:pPr>
      <w:r>
        <w:t>可。</w:t>
      </w:r>
    </w:p>
    <w:p>
      <w:pPr>
        <w:pStyle w:val="11"/>
        <w:spacing w:before="100"/>
        <w:ind w:left="588"/>
      </w:pPr>
      <w:r>
        <w:t>获得许可的途径：</w:t>
      </w:r>
    </w:p>
    <w:p>
      <w:pPr>
        <w:pStyle w:val="23"/>
        <w:numPr>
          <w:ilvl w:val="0"/>
          <w:numId w:val="12"/>
        </w:numPr>
        <w:tabs>
          <w:tab w:val="left" w:pos="948"/>
          <w:tab w:val="left" w:pos="949"/>
        </w:tabs>
        <w:spacing w:before="93"/>
        <w:rPr>
          <w:sz w:val="18"/>
        </w:rPr>
      </w:pPr>
      <w:r>
        <w:rPr>
          <w:spacing w:val="-4"/>
          <w:sz w:val="18"/>
        </w:rPr>
        <w:t xml:space="preserve">购买 </w:t>
      </w:r>
      <w:r>
        <w:rPr>
          <w:sz w:val="18"/>
        </w:rPr>
        <w:t>SuperMap</w:t>
      </w:r>
      <w:r>
        <w:rPr>
          <w:spacing w:val="-2"/>
          <w:sz w:val="18"/>
        </w:rPr>
        <w:t xml:space="preserve"> </w:t>
      </w:r>
      <w:r>
        <w:rPr>
          <w:spacing w:val="2"/>
          <w:sz w:val="18"/>
        </w:rPr>
        <w:t>GIS</w:t>
      </w:r>
      <w:r>
        <w:rPr>
          <w:spacing w:val="-4"/>
          <w:sz w:val="18"/>
        </w:rPr>
        <w:t xml:space="preserve"> 产品即可获许可。</w:t>
      </w:r>
    </w:p>
    <w:p>
      <w:pPr>
        <w:pStyle w:val="23"/>
        <w:numPr>
          <w:ilvl w:val="0"/>
          <w:numId w:val="12"/>
        </w:numPr>
        <w:tabs>
          <w:tab w:val="left" w:pos="948"/>
          <w:tab w:val="left" w:pos="949"/>
        </w:tabs>
        <w:spacing w:before="43"/>
        <w:rPr>
          <w:sz w:val="18"/>
          <w:lang w:eastAsia="zh-CN"/>
        </w:rPr>
      </w:pPr>
      <w:r>
        <w:rPr>
          <w:sz w:val="18"/>
          <w:lang w:eastAsia="zh-CN"/>
        </w:rPr>
        <w:t>签约合作伙伴请联系超图软件合作伙伴部，电话：+86-10-59896655</w:t>
      </w:r>
      <w:r>
        <w:rPr>
          <w:spacing w:val="-7"/>
          <w:sz w:val="18"/>
          <w:lang w:eastAsia="zh-CN"/>
        </w:rPr>
        <w:t xml:space="preserve"> 转 </w:t>
      </w:r>
      <w:r>
        <w:rPr>
          <w:sz w:val="18"/>
          <w:lang w:eastAsia="zh-CN"/>
        </w:rPr>
        <w:t>6167。</w:t>
      </w:r>
    </w:p>
    <w:p>
      <w:pPr>
        <w:pStyle w:val="23"/>
        <w:numPr>
          <w:ilvl w:val="0"/>
          <w:numId w:val="12"/>
        </w:numPr>
        <w:tabs>
          <w:tab w:val="left" w:pos="948"/>
          <w:tab w:val="left" w:pos="949"/>
        </w:tabs>
        <w:spacing w:before="36"/>
        <w:rPr>
          <w:sz w:val="18"/>
          <w:lang w:eastAsia="zh-CN"/>
        </w:rPr>
      </w:pPr>
      <w:r>
        <w:rPr>
          <w:sz w:val="18"/>
          <w:lang w:eastAsia="zh-CN"/>
        </w:rPr>
        <w:t>用户及其他合作伙伴请联系超图软件销售人员，电话：+86-10-59896655</w:t>
      </w:r>
      <w:r>
        <w:rPr>
          <w:spacing w:val="-6"/>
          <w:sz w:val="18"/>
          <w:lang w:eastAsia="zh-CN"/>
        </w:rPr>
        <w:t xml:space="preserve"> 转 </w:t>
      </w:r>
      <w:r>
        <w:rPr>
          <w:sz w:val="18"/>
          <w:lang w:eastAsia="zh-CN"/>
        </w:rPr>
        <w:t>6156。</w:t>
      </w:r>
    </w:p>
    <w:p>
      <w:pPr>
        <w:pStyle w:val="11"/>
        <w:spacing w:before="5"/>
        <w:rPr>
          <w:sz w:val="15"/>
          <w:lang w:eastAsia="zh-CN"/>
        </w:rPr>
      </w:pPr>
    </w:p>
    <w:p>
      <w:pPr>
        <w:pStyle w:val="23"/>
        <w:numPr>
          <w:ilvl w:val="2"/>
          <w:numId w:val="10"/>
        </w:numPr>
        <w:tabs>
          <w:tab w:val="left" w:pos="1063"/>
          <w:tab w:val="left" w:pos="1064"/>
        </w:tabs>
        <w:spacing w:before="48"/>
        <w:outlineLvl w:val="1"/>
        <w:rPr>
          <w:b/>
          <w:i/>
          <w:sz w:val="23"/>
        </w:rPr>
      </w:pPr>
      <w:bookmarkStart w:id="60" w:name="_bookmark28"/>
      <w:bookmarkEnd w:id="60"/>
      <w:bookmarkStart w:id="61" w:name="_Toc25312"/>
      <w:r>
        <w:rPr>
          <w:b/>
          <w:i/>
          <w:spacing w:val="-5"/>
          <w:w w:val="105"/>
          <w:sz w:val="23"/>
        </w:rPr>
        <w:t xml:space="preserve">获取 </w:t>
      </w:r>
      <w:r>
        <w:rPr>
          <w:b/>
          <w:w w:val="105"/>
          <w:sz w:val="23"/>
        </w:rPr>
        <w:t>SuperMap</w:t>
      </w:r>
      <w:r>
        <w:rPr>
          <w:b/>
          <w:spacing w:val="-6"/>
          <w:w w:val="105"/>
          <w:sz w:val="23"/>
        </w:rPr>
        <w:t xml:space="preserve"> </w:t>
      </w:r>
      <w:r>
        <w:rPr>
          <w:b/>
          <w:i/>
          <w:w w:val="105"/>
          <w:sz w:val="23"/>
        </w:rPr>
        <w:t>许可中心</w:t>
      </w:r>
      <w:bookmarkEnd w:id="61"/>
    </w:p>
    <w:p>
      <w:pPr>
        <w:pStyle w:val="11"/>
        <w:spacing w:before="11"/>
        <w:rPr>
          <w:b/>
          <w:i/>
        </w:rPr>
      </w:pPr>
    </w:p>
    <w:p>
      <w:pPr>
        <w:pStyle w:val="11"/>
        <w:spacing w:line="223" w:lineRule="auto"/>
        <w:ind w:left="227" w:right="272" w:firstLine="360"/>
      </w:pPr>
      <w:r>
        <w:t>SuperMap GIS 9D</w:t>
      </w:r>
      <w:r>
        <w:rPr>
          <w:spacing w:val="-4"/>
        </w:rPr>
        <w:t xml:space="preserve"> 全系列产品采用统一的 </w:t>
      </w:r>
      <w:r>
        <w:t>SuperMap</w:t>
      </w:r>
      <w:r>
        <w:rPr>
          <w:spacing w:val="-3"/>
        </w:rPr>
        <w:t xml:space="preserve"> 许可中心</w:t>
      </w:r>
      <w:r>
        <w:t>（SuperMap License Center）来管理软件所有与许可相关的工作，包括: 配置许可信息、许可信息的内外管理、以及查看目标机器上详细的许可状态和使用情况。</w:t>
      </w:r>
    </w:p>
    <w:p>
      <w:pPr>
        <w:pStyle w:val="11"/>
        <w:spacing w:before="103"/>
        <w:ind w:left="588"/>
      </w:pPr>
      <w:r>
        <w:t>SuperMap 许可中心以多种形式提供，您可以通过以下任意一种方式获取：</w:t>
      </w:r>
    </w:p>
    <w:p>
      <w:pPr>
        <w:pStyle w:val="23"/>
        <w:numPr>
          <w:ilvl w:val="3"/>
          <w:numId w:val="10"/>
        </w:numPr>
        <w:tabs>
          <w:tab w:val="left" w:pos="948"/>
          <w:tab w:val="left" w:pos="949"/>
        </w:tabs>
        <w:spacing w:before="100" w:line="321" w:lineRule="exact"/>
        <w:rPr>
          <w:sz w:val="18"/>
        </w:rPr>
      </w:pPr>
      <w:r>
        <w:rPr>
          <w:sz w:val="18"/>
        </w:rPr>
        <w:t>SuperMap</w:t>
      </w:r>
      <w:r>
        <w:rPr>
          <w:spacing w:val="44"/>
          <w:sz w:val="18"/>
        </w:rPr>
        <w:t xml:space="preserve"> </w:t>
      </w:r>
      <w:r>
        <w:rPr>
          <w:sz w:val="18"/>
        </w:rPr>
        <w:t>iServer</w:t>
      </w:r>
      <w:r>
        <w:rPr>
          <w:spacing w:val="14"/>
          <w:sz w:val="18"/>
        </w:rPr>
        <w:t xml:space="preserve"> 产品包中提供了 </w:t>
      </w:r>
      <w:r>
        <w:rPr>
          <w:sz w:val="18"/>
        </w:rPr>
        <w:t>SuperMap</w:t>
      </w:r>
      <w:r>
        <w:rPr>
          <w:spacing w:val="51"/>
          <w:sz w:val="18"/>
        </w:rPr>
        <w:t xml:space="preserve"> </w:t>
      </w:r>
      <w:r>
        <w:rPr>
          <w:sz w:val="18"/>
        </w:rPr>
        <w:t>License</w:t>
      </w:r>
      <w:r>
        <w:rPr>
          <w:spacing w:val="43"/>
          <w:sz w:val="18"/>
        </w:rPr>
        <w:t xml:space="preserve"> </w:t>
      </w:r>
      <w:r>
        <w:rPr>
          <w:sz w:val="18"/>
        </w:rPr>
        <w:t>Center</w:t>
      </w:r>
      <w:r>
        <w:rPr>
          <w:spacing w:val="15"/>
          <w:sz w:val="18"/>
        </w:rPr>
        <w:t xml:space="preserve"> 许可工具，位于%</w:t>
      </w:r>
      <w:r>
        <w:rPr>
          <w:sz w:val="18"/>
        </w:rPr>
        <w:t>SuperMap</w:t>
      </w:r>
    </w:p>
    <w:p>
      <w:pPr>
        <w:pStyle w:val="11"/>
        <w:spacing w:line="321" w:lineRule="exact"/>
        <w:ind w:left="948"/>
      </w:pPr>
      <w:r>
        <w:t>iServer_HOME%\support\SuperMapLicenseCenter 目录下。</w:t>
      </w:r>
    </w:p>
    <w:p>
      <w:pPr>
        <w:pStyle w:val="23"/>
        <w:numPr>
          <w:ilvl w:val="3"/>
          <w:numId w:val="10"/>
        </w:numPr>
        <w:tabs>
          <w:tab w:val="left" w:pos="948"/>
          <w:tab w:val="left" w:pos="949"/>
        </w:tabs>
        <w:spacing w:before="36" w:line="321" w:lineRule="exact"/>
        <w:rPr>
          <w:sz w:val="18"/>
        </w:rPr>
      </w:pPr>
      <w:r>
        <w:rPr>
          <w:spacing w:val="18"/>
          <w:sz w:val="18"/>
        </w:rPr>
        <w:t xml:space="preserve">登陆 </w:t>
      </w:r>
      <w:r>
        <w:fldChar w:fldCharType="begin"/>
      </w:r>
      <w:r>
        <w:instrText xml:space="preserve"> HYPERLINK "http://product.supermap.com.cn/" \h </w:instrText>
      </w:r>
      <w:r>
        <w:fldChar w:fldCharType="separate"/>
      </w:r>
      <w:r>
        <w:rPr>
          <w:sz w:val="18"/>
        </w:rPr>
        <w:t>http://product.supermap.com.cn</w:t>
      </w:r>
      <w:r>
        <w:rPr>
          <w:spacing w:val="-19"/>
          <w:sz w:val="18"/>
        </w:rPr>
        <w:t xml:space="preserve"> </w:t>
      </w:r>
      <w:r>
        <w:rPr>
          <w:spacing w:val="-19"/>
          <w:sz w:val="18"/>
        </w:rPr>
        <w:fldChar w:fldCharType="end"/>
      </w:r>
      <w:r>
        <w:rPr>
          <w:spacing w:val="20"/>
          <w:sz w:val="18"/>
        </w:rPr>
        <w:t xml:space="preserve">， 在线安装列表中找到 </w:t>
      </w:r>
      <w:r>
        <w:rPr>
          <w:sz w:val="18"/>
        </w:rPr>
        <w:t>SuperMap</w:t>
      </w:r>
      <w:r>
        <w:rPr>
          <w:spacing w:val="12"/>
          <w:sz w:val="18"/>
        </w:rPr>
        <w:t xml:space="preserve"> </w:t>
      </w:r>
      <w:r>
        <w:rPr>
          <w:sz w:val="18"/>
        </w:rPr>
        <w:t>License</w:t>
      </w:r>
      <w:r>
        <w:rPr>
          <w:spacing w:val="11"/>
          <w:sz w:val="18"/>
        </w:rPr>
        <w:t xml:space="preserve"> </w:t>
      </w:r>
      <w:r>
        <w:rPr>
          <w:sz w:val="18"/>
        </w:rPr>
        <w:t>Center</w:t>
      </w:r>
    </w:p>
    <w:p>
      <w:pPr>
        <w:pStyle w:val="11"/>
        <w:spacing w:line="310" w:lineRule="exact"/>
        <w:ind w:left="948"/>
        <w:rPr>
          <w:lang w:eastAsia="zh-CN"/>
        </w:rPr>
      </w:pPr>
      <w:r>
        <w:rPr>
          <w:lang w:eastAsia="zh-CN"/>
        </w:rPr>
        <w:t>（ Windows 32 位 ）， 点 击 右 侧 的 “ 开 始 安 装 ” 按 钮 ， 双 击 运 行 下 载 到 的</w:t>
      </w:r>
    </w:p>
    <w:p>
      <w:pPr>
        <w:pStyle w:val="11"/>
        <w:spacing w:line="321" w:lineRule="exact"/>
        <w:ind w:left="948"/>
      </w:pPr>
      <w:r>
        <w:t>LicenseCenterOnlineSetup.exe，从而安装最新版本的 SuperMap 许可中心。</w:t>
      </w:r>
    </w:p>
    <w:p>
      <w:pPr>
        <w:spacing w:line="321" w:lineRule="exact"/>
        <w:sectPr>
          <w:pgSz w:w="10500" w:h="13040"/>
          <w:pgMar w:top="1180" w:right="620" w:bottom="820" w:left="680" w:header="890" w:footer="632" w:gutter="0"/>
          <w:cols w:space="720" w:num="1"/>
        </w:sectPr>
      </w:pPr>
    </w:p>
    <w:p>
      <w:pPr>
        <w:pStyle w:val="11"/>
        <w:spacing w:before="2"/>
        <w:rPr>
          <w:sz w:val="6"/>
        </w:rPr>
      </w:pPr>
    </w:p>
    <w:p>
      <w:pPr>
        <w:pStyle w:val="23"/>
        <w:numPr>
          <w:ilvl w:val="3"/>
          <w:numId w:val="10"/>
        </w:numPr>
        <w:tabs>
          <w:tab w:val="left" w:pos="948"/>
          <w:tab w:val="left" w:pos="949"/>
        </w:tabs>
        <w:spacing w:before="53" w:line="321" w:lineRule="exact"/>
        <w:rPr>
          <w:sz w:val="18"/>
        </w:rPr>
      </w:pPr>
      <w:r>
        <w:rPr>
          <w:spacing w:val="-4"/>
          <w:sz w:val="18"/>
        </w:rPr>
        <w:t>登陆 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4"/>
          <w:sz w:val="18"/>
        </w:rPr>
        <w:t xml:space="preserve"> 技术资源中心</w:t>
      </w:r>
      <w:r>
        <w:fldChar w:fldCharType="begin"/>
      </w:r>
      <w:r>
        <w:instrText xml:space="preserve"> HYPERLINK "http://support.supermap.com.cn/" \h </w:instrText>
      </w:r>
      <w:r>
        <w:fldChar w:fldCharType="separate"/>
      </w:r>
      <w:r>
        <w:rPr>
          <w:sz w:val="18"/>
        </w:rPr>
        <w:t>（</w:t>
      </w:r>
      <w:r>
        <w:rPr>
          <w:spacing w:val="-3"/>
          <w:sz w:val="18"/>
        </w:rPr>
        <w:t>h</w:t>
      </w:r>
      <w:r>
        <w:rPr>
          <w:spacing w:val="4"/>
          <w:sz w:val="18"/>
        </w:rPr>
        <w:t>t</w:t>
      </w:r>
      <w:r>
        <w:rPr>
          <w:spacing w:val="-3"/>
          <w:sz w:val="18"/>
        </w:rPr>
        <w:t>t</w:t>
      </w:r>
      <w:r>
        <w:rPr>
          <w:sz w:val="18"/>
        </w:rPr>
        <w:t>p:</w:t>
      </w:r>
      <w:r>
        <w:rPr>
          <w:spacing w:val="2"/>
          <w:sz w:val="18"/>
        </w:rPr>
        <w:t>//s</w:t>
      </w:r>
      <w:r>
        <w:rPr>
          <w:spacing w:val="-3"/>
          <w:sz w:val="18"/>
        </w:rPr>
        <w:t>u</w:t>
      </w:r>
      <w:r>
        <w:rPr>
          <w:sz w:val="18"/>
        </w:rPr>
        <w:t>ppo</w:t>
      </w:r>
      <w:r>
        <w:rPr>
          <w:spacing w:val="10"/>
          <w:sz w:val="18"/>
        </w:rPr>
        <w:t>r</w:t>
      </w:r>
      <w:r>
        <w:rPr>
          <w:spacing w:val="-3"/>
          <w:sz w:val="18"/>
        </w:rPr>
        <w:t>t</w:t>
      </w:r>
      <w:r>
        <w:rPr>
          <w:sz w:val="18"/>
        </w:rPr>
        <w:t>.</w:t>
      </w:r>
      <w:r>
        <w:rPr>
          <w:spacing w:val="2"/>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3"/>
          <w:sz w:val="18"/>
        </w:rPr>
        <w:t>c</w:t>
      </w:r>
      <w:r>
        <w:rPr>
          <w:sz w:val="18"/>
        </w:rPr>
        <w:t>o</w:t>
      </w:r>
      <w:r>
        <w:rPr>
          <w:spacing w:val="-4"/>
          <w:sz w:val="18"/>
        </w:rPr>
        <w:t>m</w:t>
      </w:r>
      <w:r>
        <w:rPr>
          <w:sz w:val="18"/>
        </w:rPr>
        <w:t>.</w:t>
      </w:r>
      <w:r>
        <w:rPr>
          <w:spacing w:val="3"/>
          <w:sz w:val="18"/>
        </w:rPr>
        <w:t>c</w:t>
      </w:r>
      <w:r>
        <w:rPr>
          <w:spacing w:val="-3"/>
          <w:sz w:val="18"/>
        </w:rPr>
        <w:t>n</w:t>
      </w:r>
      <w:r>
        <w:rPr>
          <w:spacing w:val="-2"/>
          <w:sz w:val="18"/>
        </w:rPr>
        <w:t>/</w:t>
      </w:r>
      <w:r>
        <w:rPr>
          <w:spacing w:val="-2"/>
          <w:sz w:val="18"/>
        </w:rPr>
        <w:fldChar w:fldCharType="end"/>
      </w:r>
      <w:r>
        <w:rPr>
          <w:spacing w:val="-87"/>
          <w:sz w:val="18"/>
        </w:rPr>
        <w:t>）</w:t>
      </w:r>
      <w:r>
        <w:rPr>
          <w:spacing w:val="-12"/>
          <w:sz w:val="18"/>
        </w:rPr>
        <w:t>，点击“软件下载”，点击下载</w:t>
      </w:r>
    </w:p>
    <w:p>
      <w:pPr>
        <w:pStyle w:val="11"/>
        <w:spacing w:before="6" w:line="223" w:lineRule="auto"/>
        <w:ind w:left="948" w:right="271"/>
      </w:pPr>
      <w:r>
        <w:t>“</w:t>
      </w:r>
      <w:r>
        <w:rPr>
          <w:spacing w:val="-4"/>
        </w:rPr>
        <w:t>S</w:t>
      </w:r>
      <w:r>
        <w:rPr>
          <w:spacing w:val="-3"/>
        </w:rPr>
        <w:t>u</w:t>
      </w:r>
      <w:r>
        <w:t>p</w:t>
      </w:r>
      <w:r>
        <w:rPr>
          <w:spacing w:val="-2"/>
        </w:rPr>
        <w:t>e</w:t>
      </w:r>
      <w:r>
        <w:rPr>
          <w:spacing w:val="3"/>
        </w:rPr>
        <w:t>r</w:t>
      </w:r>
      <w:r>
        <w:rPr>
          <w:spacing w:val="-4"/>
        </w:rPr>
        <w:t>M</w:t>
      </w:r>
      <w:r>
        <w:rPr>
          <w:spacing w:val="1"/>
        </w:rPr>
        <w:t>a</w:t>
      </w:r>
      <w:r>
        <w:t>p</w:t>
      </w:r>
      <w:r>
        <w:rPr>
          <w:spacing w:val="-13"/>
        </w:rPr>
        <w:t xml:space="preserve"> 许可中心”，下载 </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1"/>
        </w:rPr>
        <w:t>L</w:t>
      </w:r>
      <w:r>
        <w:rPr>
          <w:spacing w:val="2"/>
        </w:rPr>
        <w:t>i</w:t>
      </w:r>
      <w:r>
        <w:rPr>
          <w:spacing w:val="3"/>
        </w:rPr>
        <w:t>c</w:t>
      </w:r>
      <w:r>
        <w:rPr>
          <w:spacing w:val="-2"/>
        </w:rPr>
        <w:t>e</w:t>
      </w:r>
      <w:r>
        <w:rPr>
          <w:spacing w:val="-3"/>
        </w:rPr>
        <w:t>n</w:t>
      </w:r>
      <w:r>
        <w:rPr>
          <w:spacing w:val="2"/>
        </w:rPr>
        <w:t>s</w:t>
      </w:r>
      <w:r>
        <w:t xml:space="preserve">e </w:t>
      </w:r>
      <w:r>
        <w:rPr>
          <w:spacing w:val="1"/>
        </w:rPr>
        <w:t>C</w:t>
      </w:r>
      <w:r>
        <w:rPr>
          <w:spacing w:val="-2"/>
        </w:rPr>
        <w:t>e</w:t>
      </w:r>
      <w:r>
        <w:rPr>
          <w:spacing w:val="-3"/>
        </w:rPr>
        <w:t>nt</w:t>
      </w:r>
      <w:r>
        <w:rPr>
          <w:spacing w:val="-2"/>
        </w:rPr>
        <w:t>e</w:t>
      </w:r>
      <w:r>
        <w:t xml:space="preserve">r </w:t>
      </w:r>
      <w:r>
        <w:rPr>
          <w:spacing w:val="3"/>
        </w:rPr>
        <w:t>Z</w:t>
      </w:r>
      <w:r>
        <w:rPr>
          <w:spacing w:val="2"/>
        </w:rPr>
        <w:t>i</w:t>
      </w:r>
      <w:r>
        <w:t>p</w:t>
      </w:r>
      <w:r>
        <w:rPr>
          <w:spacing w:val="-47"/>
        </w:rPr>
        <w:t xml:space="preserve"> 包</w:t>
      </w:r>
      <w:r>
        <w:t>（</w:t>
      </w:r>
      <w:r>
        <w:rPr>
          <w:spacing w:val="-4"/>
        </w:rPr>
        <w:t>S</w:t>
      </w:r>
      <w:r>
        <w:rPr>
          <w:spacing w:val="-3"/>
        </w:rPr>
        <w:t>u</w:t>
      </w:r>
      <w:r>
        <w:t>p</w:t>
      </w:r>
      <w:r>
        <w:rPr>
          <w:spacing w:val="-2"/>
        </w:rPr>
        <w:t>e</w:t>
      </w:r>
      <w:r>
        <w:rPr>
          <w:spacing w:val="3"/>
        </w:rPr>
        <w:t>r</w:t>
      </w:r>
      <w:r>
        <w:rPr>
          <w:spacing w:val="-4"/>
        </w:rPr>
        <w:t>M</w:t>
      </w:r>
      <w:r>
        <w:rPr>
          <w:spacing w:val="1"/>
        </w:rPr>
        <w:t>a</w:t>
      </w:r>
      <w:r>
        <w:t>p</w:t>
      </w:r>
      <w:r>
        <w:rPr>
          <w:spacing w:val="1"/>
        </w:rPr>
        <w:t>L</w:t>
      </w:r>
      <w:r>
        <w:rPr>
          <w:spacing w:val="2"/>
        </w:rPr>
        <w:t>i</w:t>
      </w:r>
      <w:r>
        <w:rPr>
          <w:spacing w:val="3"/>
        </w:rPr>
        <w:t>c</w:t>
      </w:r>
      <w:r>
        <w:rPr>
          <w:spacing w:val="-2"/>
        </w:rPr>
        <w:t>e</w:t>
      </w:r>
      <w:r>
        <w:rPr>
          <w:spacing w:val="-3"/>
        </w:rPr>
        <w:t>n</w:t>
      </w:r>
      <w:r>
        <w:rPr>
          <w:spacing w:val="2"/>
        </w:rPr>
        <w:t>s</w:t>
      </w:r>
      <w:r>
        <w:rPr>
          <w:spacing w:val="-2"/>
        </w:rPr>
        <w:t>e</w:t>
      </w:r>
      <w:r>
        <w:rPr>
          <w:spacing w:val="1"/>
        </w:rPr>
        <w:t>C</w:t>
      </w:r>
      <w:r>
        <w:rPr>
          <w:spacing w:val="-2"/>
        </w:rPr>
        <w:t>e</w:t>
      </w:r>
      <w:r>
        <w:rPr>
          <w:spacing w:val="-3"/>
        </w:rPr>
        <w:t>nt</w:t>
      </w:r>
      <w:r>
        <w:rPr>
          <w:spacing w:val="-2"/>
        </w:rPr>
        <w:t>e</w:t>
      </w:r>
      <w:r>
        <w:rPr>
          <w:spacing w:val="-12"/>
        </w:rPr>
        <w:t>r</w:t>
      </w:r>
      <w:r>
        <w:t>.</w:t>
      </w:r>
      <w:r>
        <w:rPr>
          <w:spacing w:val="-3"/>
        </w:rPr>
        <w:t>z</w:t>
      </w:r>
      <w:r>
        <w:rPr>
          <w:spacing w:val="2"/>
        </w:rPr>
        <w:t>ip</w:t>
      </w:r>
      <w:r>
        <w:rPr>
          <w:spacing w:val="-87"/>
        </w:rPr>
        <w:t>）</w:t>
      </w:r>
      <w:r>
        <w:t>，解压即可用。</w:t>
      </w:r>
    </w:p>
    <w:p>
      <w:pPr>
        <w:pStyle w:val="11"/>
        <w:spacing w:before="101" w:line="321" w:lineRule="exact"/>
        <w:ind w:left="588"/>
        <w:rPr>
          <w:lang w:eastAsia="zh-CN"/>
        </w:rPr>
      </w:pPr>
      <w:r>
        <w:rPr>
          <w:lang w:eastAsia="zh-CN"/>
        </w:rPr>
        <w:t>通过上述方式获取 SuperMap 许可中心后，通过运行安装（或解压）目录下的</w:t>
      </w:r>
    </w:p>
    <w:p>
      <w:pPr>
        <w:pStyle w:val="11"/>
        <w:spacing w:line="321" w:lineRule="exact"/>
        <w:ind w:left="227"/>
      </w:pPr>
      <w:r>
        <w:t>SuperMap.LicenseCenter.exe 或 SuperMap.LicenseCenter(for .NET 4.0).exe 文件即可启动许可中心。</w:t>
      </w:r>
    </w:p>
    <w:p>
      <w:pPr>
        <w:pStyle w:val="11"/>
        <w:spacing w:before="117" w:line="223" w:lineRule="auto"/>
        <w:ind w:left="227" w:right="452" w:firstLine="360"/>
      </w:pPr>
      <w:r>
        <w:t>在 Windows 8.1/Windows 8/Windows Server 2012 R2/Windows Server 201 操作系统上，可双击SuperMap.LicenseCenter(for .NET 4.0).exe 启动许可中心；在 Windows 7/Windows Vista/Windows Server 2008 R2/Windows Server 2008/Windows Server 2003 操作系统上，可双击 Super</w:t>
      </w:r>
    </w:p>
    <w:p>
      <w:pPr>
        <w:pStyle w:val="11"/>
        <w:spacing w:line="223" w:lineRule="auto"/>
        <w:ind w:left="227" w:right="99"/>
      </w:pPr>
      <w:r>
        <w:t>Map.LicenseCenter.exe</w:t>
      </w:r>
      <w:r>
        <w:rPr>
          <w:spacing w:val="-6"/>
        </w:rPr>
        <w:t xml:space="preserve"> 文件启动许可中心；在</w:t>
      </w:r>
      <w:r>
        <w:t>Windows XP</w:t>
      </w:r>
      <w:r>
        <w:rPr>
          <w:spacing w:val="-8"/>
        </w:rPr>
        <w:t xml:space="preserve"> 操作系统上，需先安装.</w:t>
      </w:r>
      <w:r>
        <w:t xml:space="preserve">NET Framework 3.5/2.0， </w:t>
      </w:r>
      <w:r>
        <w:rPr>
          <w:spacing w:val="-2"/>
        </w:rPr>
        <w:t xml:space="preserve">然后再双击 </w:t>
      </w:r>
      <w:r>
        <w:t>SuperMap.LicenseCenter.exe</w:t>
      </w:r>
      <w:r>
        <w:rPr>
          <w:spacing w:val="-3"/>
        </w:rPr>
        <w:t xml:space="preserve"> 文件启动许可中心。</w:t>
      </w:r>
    </w:p>
    <w:p>
      <w:pPr>
        <w:pStyle w:val="11"/>
        <w:spacing w:before="9"/>
      </w:pPr>
    </w:p>
    <w:p>
      <w:pPr>
        <w:pStyle w:val="23"/>
        <w:numPr>
          <w:ilvl w:val="2"/>
          <w:numId w:val="10"/>
        </w:numPr>
        <w:tabs>
          <w:tab w:val="left" w:pos="1063"/>
          <w:tab w:val="left" w:pos="1064"/>
        </w:tabs>
        <w:spacing w:before="1"/>
        <w:outlineLvl w:val="1"/>
        <w:rPr>
          <w:b/>
          <w:i/>
          <w:sz w:val="23"/>
        </w:rPr>
      </w:pPr>
      <w:bookmarkStart w:id="62" w:name="_bookmark29"/>
      <w:bookmarkEnd w:id="62"/>
      <w:bookmarkStart w:id="63" w:name="_Toc12229"/>
      <w:r>
        <w:rPr>
          <w:b/>
          <w:i/>
          <w:spacing w:val="-3"/>
          <w:w w:val="105"/>
          <w:sz w:val="23"/>
        </w:rPr>
        <w:t xml:space="preserve">安装和启动 </w:t>
      </w:r>
      <w:r>
        <w:rPr>
          <w:b/>
          <w:w w:val="105"/>
          <w:sz w:val="23"/>
        </w:rPr>
        <w:t>SuperMap</w:t>
      </w:r>
      <w:r>
        <w:rPr>
          <w:b/>
          <w:spacing w:val="-6"/>
          <w:w w:val="105"/>
          <w:sz w:val="23"/>
        </w:rPr>
        <w:t xml:space="preserve"> </w:t>
      </w:r>
      <w:r>
        <w:rPr>
          <w:b/>
          <w:i/>
          <w:spacing w:val="1"/>
          <w:w w:val="105"/>
          <w:sz w:val="23"/>
        </w:rPr>
        <w:t>许可中心</w:t>
      </w:r>
      <w:bookmarkEnd w:id="63"/>
    </w:p>
    <w:p>
      <w:pPr>
        <w:pStyle w:val="11"/>
        <w:spacing w:before="13"/>
        <w:rPr>
          <w:b/>
          <w:i/>
          <w:sz w:val="17"/>
        </w:rPr>
      </w:pPr>
    </w:p>
    <w:p>
      <w:pPr>
        <w:pStyle w:val="11"/>
        <w:ind w:left="588"/>
        <w:rPr>
          <w:lang w:eastAsia="zh-CN"/>
        </w:rPr>
      </w:pPr>
      <w:r>
        <w:rPr>
          <w:lang w:eastAsia="zh-CN"/>
        </w:rPr>
        <w:t>安装和启动时请参照以下建议：</w:t>
      </w:r>
    </w:p>
    <w:p>
      <w:pPr>
        <w:pStyle w:val="23"/>
        <w:numPr>
          <w:ilvl w:val="3"/>
          <w:numId w:val="10"/>
        </w:numPr>
        <w:tabs>
          <w:tab w:val="left" w:pos="948"/>
          <w:tab w:val="left" w:pos="949"/>
        </w:tabs>
        <w:spacing w:before="93"/>
        <w:rPr>
          <w:sz w:val="18"/>
          <w:lang w:eastAsia="zh-CN"/>
        </w:rPr>
      </w:pPr>
      <w:r>
        <w:rPr>
          <w:sz w:val="18"/>
          <w:lang w:eastAsia="zh-CN"/>
        </w:rPr>
        <w:t>请关闭系统中正在运行的所有应用程序。此外，还建议在安装过程中临时关闭病毒防护程序。</w:t>
      </w:r>
    </w:p>
    <w:p>
      <w:pPr>
        <w:pStyle w:val="23"/>
        <w:numPr>
          <w:ilvl w:val="3"/>
          <w:numId w:val="10"/>
        </w:numPr>
        <w:tabs>
          <w:tab w:val="left" w:pos="948"/>
          <w:tab w:val="left" w:pos="949"/>
        </w:tabs>
        <w:spacing w:before="36"/>
        <w:rPr>
          <w:sz w:val="18"/>
          <w:lang w:eastAsia="zh-CN"/>
        </w:rPr>
      </w:pPr>
      <w:r>
        <w:rPr>
          <w:sz w:val="18"/>
          <w:lang w:eastAsia="zh-CN"/>
        </w:rPr>
        <w:t>您必须具有系统管理权限，或者能够通过管理员身份验证。</w:t>
      </w:r>
    </w:p>
    <w:p>
      <w:pPr>
        <w:pStyle w:val="11"/>
        <w:spacing w:before="100" w:line="321" w:lineRule="exact"/>
        <w:ind w:left="588"/>
        <w:rPr>
          <w:lang w:eastAsia="zh-CN"/>
        </w:rPr>
      </w:pPr>
      <w:r>
        <w:rPr>
          <w:lang w:eastAsia="zh-CN"/>
        </w:rPr>
        <w:t>你 可 以 通 过 上 述 多 种 途 径 获 取 SuperMap 许 可 中 心 工 具 ， 获 取 或 安 装 后 ， 您 只 需 要 运 行</w:t>
      </w:r>
    </w:p>
    <w:p>
      <w:pPr>
        <w:pStyle w:val="11"/>
        <w:spacing w:before="5" w:line="223" w:lineRule="auto"/>
        <w:ind w:left="227" w:right="287"/>
      </w:pPr>
      <w:r>
        <w:t>SuperMap.LicenseCenter.exe 文件即可启动许可中心。首次打开 SuperMap 许可中心时，该程序会自动安装依赖的驱动，并默认安装一个 90 天的试用软许可。</w:t>
      </w:r>
    </w:p>
    <w:p>
      <w:pPr>
        <w:spacing w:line="223" w:lineRule="auto"/>
        <w:sectPr>
          <w:pgSz w:w="10500" w:h="13040"/>
          <w:pgMar w:top="1060" w:right="620" w:bottom="820" w:left="680" w:header="768" w:footer="632" w:gutter="0"/>
          <w:cols w:space="720" w:num="1"/>
        </w:sectPr>
      </w:pPr>
    </w:p>
    <w:p>
      <w:pPr>
        <w:pStyle w:val="11"/>
        <w:spacing w:before="3"/>
        <w:rPr>
          <w:sz w:val="7"/>
        </w:rPr>
      </w:pPr>
    </w:p>
    <w:p>
      <w:pPr>
        <w:pStyle w:val="11"/>
        <w:ind w:left="1446"/>
        <w:rPr>
          <w:sz w:val="20"/>
        </w:rPr>
      </w:pPr>
      <w:r>
        <w:rPr>
          <w:sz w:val="20"/>
          <w:lang w:eastAsia="zh-CN"/>
        </w:rPr>
        <w:drawing>
          <wp:inline distT="0" distB="0" distL="0" distR="0">
            <wp:extent cx="3938905" cy="283845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160" cstate="print"/>
                    <a:stretch>
                      <a:fillRect/>
                    </a:stretch>
                  </pic:blipFill>
                  <pic:spPr>
                    <a:xfrm>
                      <a:off x="0" y="0"/>
                      <a:ext cx="3938972" cy="2838450"/>
                    </a:xfrm>
                    <a:prstGeom prst="rect">
                      <a:avLst/>
                    </a:prstGeom>
                  </pic:spPr>
                </pic:pic>
              </a:graphicData>
            </a:graphic>
          </wp:inline>
        </w:drawing>
      </w:r>
    </w:p>
    <w:p>
      <w:pPr>
        <w:pStyle w:val="11"/>
        <w:spacing w:before="23"/>
        <w:ind w:right="59"/>
        <w:jc w:val="center"/>
      </w:pPr>
      <w:r>
        <w:t>图 3.12 许可中心页面</w:t>
      </w:r>
    </w:p>
    <w:p>
      <w:pPr>
        <w:pStyle w:val="11"/>
        <w:spacing w:before="5"/>
        <w:rPr>
          <w:sz w:val="15"/>
        </w:rPr>
      </w:pPr>
    </w:p>
    <w:p>
      <w:pPr>
        <w:pStyle w:val="7"/>
        <w:numPr>
          <w:ilvl w:val="2"/>
          <w:numId w:val="10"/>
        </w:numPr>
        <w:tabs>
          <w:tab w:val="left" w:pos="1063"/>
          <w:tab w:val="left" w:pos="1064"/>
        </w:tabs>
        <w:spacing w:before="48"/>
        <w:outlineLvl w:val="1"/>
      </w:pPr>
      <w:bookmarkStart w:id="64" w:name="_bookmark30"/>
      <w:bookmarkEnd w:id="64"/>
      <w:bookmarkStart w:id="65" w:name="_Toc13034"/>
      <w:r>
        <w:rPr>
          <w:w w:val="105"/>
        </w:rPr>
        <w:t>配置许可</w:t>
      </w:r>
      <w:bookmarkEnd w:id="65"/>
    </w:p>
    <w:p>
      <w:pPr>
        <w:pStyle w:val="11"/>
        <w:spacing w:before="11"/>
        <w:rPr>
          <w:b/>
          <w:i/>
        </w:rPr>
      </w:pPr>
    </w:p>
    <w:p>
      <w:pPr>
        <w:pStyle w:val="11"/>
        <w:spacing w:line="223" w:lineRule="auto"/>
        <w:ind w:left="631" w:right="279"/>
        <w:jc w:val="both"/>
      </w:pPr>
      <w:r>
        <w:rPr>
          <w:lang w:eastAsia="zh-CN"/>
        </w:rPr>
        <w:t>在 Windows 操作系统下，SuperMap GIS 9D 系列产品均提供的许可分为试用许可和正式许可两种。试用许可不需要用户单独获取，SuperMap GIS 9D 系列产品默认提供了 90 天的试用许可。正式许可的提供形式有两种：软许可和硬件许可。</w:t>
      </w:r>
      <w:r>
        <w:t>硬件许可又分为单机加密锁和网络加密锁。</w:t>
      </w:r>
    </w:p>
    <w:p>
      <w:pPr>
        <w:pStyle w:val="23"/>
        <w:numPr>
          <w:ilvl w:val="0"/>
          <w:numId w:val="13"/>
        </w:numPr>
        <w:tabs>
          <w:tab w:val="left" w:pos="948"/>
          <w:tab w:val="left" w:pos="949"/>
        </w:tabs>
        <w:spacing w:before="62" w:line="223" w:lineRule="auto"/>
        <w:ind w:right="287"/>
        <w:rPr>
          <w:sz w:val="18"/>
          <w:lang w:eastAsia="zh-CN"/>
        </w:rPr>
      </w:pPr>
      <w:r>
        <w:rPr>
          <w:sz w:val="18"/>
          <w:lang w:eastAsia="zh-CN"/>
        </w:rPr>
        <w:t>软许可，是以离线或在线方式获得合法的软件运行许可，激活到本机，即可生效。软许可分为单机软许可和网络软许可。</w:t>
      </w:r>
    </w:p>
    <w:p>
      <w:pPr>
        <w:pStyle w:val="23"/>
        <w:numPr>
          <w:ilvl w:val="1"/>
          <w:numId w:val="13"/>
        </w:numPr>
        <w:tabs>
          <w:tab w:val="left" w:pos="1308"/>
          <w:tab w:val="left" w:pos="1309"/>
        </w:tabs>
        <w:spacing w:before="43" w:line="321" w:lineRule="exact"/>
        <w:ind w:firstLine="360"/>
        <w:rPr>
          <w:sz w:val="18"/>
          <w:lang w:eastAsia="zh-CN"/>
        </w:rPr>
      </w:pPr>
      <w:r>
        <w:rPr>
          <w:sz w:val="18"/>
          <w:lang w:eastAsia="zh-CN"/>
        </w:rPr>
        <w:t>如果激活单机软许可，则只能为本机提供许可服务；</w:t>
      </w:r>
    </w:p>
    <w:p>
      <w:pPr>
        <w:pStyle w:val="23"/>
        <w:numPr>
          <w:ilvl w:val="1"/>
          <w:numId w:val="13"/>
        </w:numPr>
        <w:tabs>
          <w:tab w:val="left" w:pos="1308"/>
          <w:tab w:val="left" w:pos="1309"/>
        </w:tabs>
        <w:spacing w:line="307" w:lineRule="auto"/>
        <w:ind w:right="2479" w:firstLine="360"/>
        <w:rPr>
          <w:sz w:val="18"/>
          <w:lang w:eastAsia="zh-CN"/>
        </w:rPr>
      </w:pPr>
      <w:r>
        <w:rPr>
          <w:sz w:val="18"/>
          <w:lang w:eastAsia="zh-CN"/>
        </w:rPr>
        <w:t>如果激活网络软许可，则可以为当前网络中的计算机提供许可服务。注意，在许可服务器上激活网络软许可后，无法转移该网络软许可。</w:t>
      </w:r>
    </w:p>
    <w:p>
      <w:pPr>
        <w:pStyle w:val="23"/>
        <w:numPr>
          <w:ilvl w:val="0"/>
          <w:numId w:val="13"/>
        </w:numPr>
        <w:tabs>
          <w:tab w:val="left" w:pos="948"/>
          <w:tab w:val="left" w:pos="949"/>
        </w:tabs>
        <w:rPr>
          <w:sz w:val="18"/>
        </w:rPr>
      </w:pPr>
      <w:r>
        <w:rPr>
          <w:spacing w:val="-11"/>
          <w:sz w:val="18"/>
          <w:lang w:eastAsia="zh-CN"/>
        </w:rPr>
        <w:t>硬件许可，是以硬件加密锁</w:t>
      </w:r>
      <w:r>
        <w:rPr>
          <w:sz w:val="18"/>
          <w:lang w:eastAsia="zh-CN"/>
        </w:rPr>
        <w:t>（</w:t>
      </w:r>
      <w:r>
        <w:rPr>
          <w:spacing w:val="-19"/>
          <w:sz w:val="18"/>
          <w:lang w:eastAsia="zh-CN"/>
        </w:rPr>
        <w:t>简称“硬件锁”</w:t>
      </w:r>
      <w:r>
        <w:rPr>
          <w:spacing w:val="-69"/>
          <w:sz w:val="18"/>
          <w:lang w:eastAsia="zh-CN"/>
        </w:rPr>
        <w:t>）</w:t>
      </w:r>
      <w:r>
        <w:rPr>
          <w:spacing w:val="-4"/>
          <w:sz w:val="18"/>
          <w:lang w:eastAsia="zh-CN"/>
        </w:rPr>
        <w:t>的形式获得合法的软件运行许可。</w:t>
      </w:r>
      <w:r>
        <w:rPr>
          <w:spacing w:val="-4"/>
          <w:sz w:val="18"/>
        </w:rPr>
        <w:t>硬件锁分为以下两种：</w:t>
      </w:r>
    </w:p>
    <w:p>
      <w:pPr>
        <w:pStyle w:val="23"/>
        <w:numPr>
          <w:ilvl w:val="1"/>
          <w:numId w:val="13"/>
        </w:numPr>
        <w:tabs>
          <w:tab w:val="left" w:pos="1309"/>
        </w:tabs>
        <w:spacing w:before="49" w:line="223" w:lineRule="auto"/>
        <w:ind w:left="1308" w:right="648" w:hanging="360"/>
        <w:jc w:val="both"/>
        <w:rPr>
          <w:sz w:val="18"/>
          <w:lang w:eastAsia="zh-CN"/>
        </w:rPr>
      </w:pPr>
      <w:r>
        <w:rPr>
          <w:spacing w:val="-4"/>
          <w:sz w:val="18"/>
          <w:lang w:eastAsia="zh-CN"/>
        </w:rPr>
        <w:t xml:space="preserve">单机锁：只提供一个授权许可，需与 </w:t>
      </w:r>
      <w:r>
        <w:rPr>
          <w:sz w:val="18"/>
          <w:lang w:eastAsia="zh-CN"/>
        </w:rPr>
        <w:t>SuperMap</w:t>
      </w:r>
      <w:r>
        <w:rPr>
          <w:spacing w:val="-13"/>
          <w:sz w:val="18"/>
          <w:lang w:eastAsia="zh-CN"/>
        </w:rPr>
        <w:t xml:space="preserve"> </w:t>
      </w:r>
      <w:r>
        <w:rPr>
          <w:spacing w:val="2"/>
          <w:sz w:val="18"/>
          <w:lang w:eastAsia="zh-CN"/>
        </w:rPr>
        <w:t>GIS</w:t>
      </w:r>
      <w:r>
        <w:rPr>
          <w:spacing w:val="-5"/>
          <w:sz w:val="18"/>
          <w:lang w:eastAsia="zh-CN"/>
        </w:rPr>
        <w:t xml:space="preserve"> 产品安装在同一台计算机上。单机锁外观为绿色磨砂。</w:t>
      </w:r>
    </w:p>
    <w:p>
      <w:pPr>
        <w:pStyle w:val="23"/>
        <w:numPr>
          <w:ilvl w:val="1"/>
          <w:numId w:val="13"/>
        </w:numPr>
        <w:tabs>
          <w:tab w:val="left" w:pos="1309"/>
        </w:tabs>
        <w:spacing w:before="2" w:line="223" w:lineRule="auto"/>
        <w:ind w:left="1308" w:right="651" w:hanging="360"/>
        <w:jc w:val="both"/>
        <w:rPr>
          <w:sz w:val="18"/>
        </w:rPr>
      </w:pPr>
      <w:r>
        <w:rPr>
          <w:sz w:val="18"/>
          <w:lang w:eastAsia="zh-CN"/>
        </w:rPr>
        <w:t>网络锁：网络加密锁可安装在网络中任意一台计算机上，可以提供多个授权许可，安装有网络锁的计算机称为许可服务器。网络中许可范围内的客户端无论是否安装驱动都能使用该网络锁。</w:t>
      </w:r>
      <w:r>
        <w:rPr>
          <w:sz w:val="18"/>
        </w:rPr>
        <w:t>网络锁的外观为红色磨砂。</w:t>
      </w:r>
    </w:p>
    <w:p>
      <w:pPr>
        <w:spacing w:line="223" w:lineRule="auto"/>
        <w:jc w:val="both"/>
        <w:rPr>
          <w:sz w:val="18"/>
        </w:rPr>
        <w:sectPr>
          <w:pgSz w:w="10500" w:h="13040"/>
          <w:pgMar w:top="1180" w:right="620" w:bottom="820" w:left="680" w:header="890" w:footer="632" w:gutter="0"/>
          <w:cols w:space="720" w:num="1"/>
        </w:sectPr>
      </w:pPr>
    </w:p>
    <w:p>
      <w:pPr>
        <w:pStyle w:val="11"/>
        <w:spacing w:before="15"/>
        <w:rPr>
          <w:sz w:val="6"/>
        </w:rPr>
      </w:pPr>
    </w:p>
    <w:p>
      <w:pPr>
        <w:pStyle w:val="10"/>
        <w:numPr>
          <w:ilvl w:val="3"/>
          <w:numId w:val="14"/>
        </w:numPr>
        <w:tabs>
          <w:tab w:val="left" w:pos="1064"/>
        </w:tabs>
        <w:spacing w:before="44"/>
        <w:outlineLvl w:val="2"/>
      </w:pPr>
      <w:bookmarkStart w:id="66" w:name="_Toc9384"/>
      <w:r>
        <w:rPr>
          <w:spacing w:val="17"/>
          <w:w w:val="105"/>
        </w:rPr>
        <w:t>配置软许可</w:t>
      </w:r>
      <w:bookmarkEnd w:id="66"/>
    </w:p>
    <w:p>
      <w:pPr>
        <w:pStyle w:val="11"/>
        <w:spacing w:before="223" w:line="223" w:lineRule="auto"/>
        <w:ind w:left="227" w:right="320" w:firstLine="360"/>
        <w:jc w:val="both"/>
      </w:pPr>
      <w:r>
        <w:rPr>
          <w:lang w:eastAsia="zh-CN"/>
        </w:rPr>
        <w:t>SuperMap 许可中心以软件激活方式配置软许可，您可以通过 SuperMap 许可中心获取本机信息，并将信息提交给北京超图软件股份有限公司来获取正式许可。获得正式许可后，只需更新到本机，就可以完成许可的配置。</w:t>
      </w:r>
      <w:r>
        <w:t>具体步骤如下：</w:t>
      </w:r>
    </w:p>
    <w:p>
      <w:pPr>
        <w:pStyle w:val="23"/>
        <w:numPr>
          <w:ilvl w:val="4"/>
          <w:numId w:val="14"/>
        </w:numPr>
        <w:tabs>
          <w:tab w:val="left" w:pos="948"/>
          <w:tab w:val="left" w:pos="949"/>
        </w:tabs>
        <w:spacing w:before="110"/>
        <w:rPr>
          <w:sz w:val="18"/>
        </w:rPr>
      </w:pPr>
      <w:r>
        <w:rPr>
          <w:sz w:val="18"/>
        </w:rPr>
        <w:t>生成软许可信息</w:t>
      </w:r>
    </w:p>
    <w:p>
      <w:pPr>
        <w:pStyle w:val="11"/>
        <w:spacing w:before="93"/>
        <w:ind w:left="588"/>
        <w:rPr>
          <w:lang w:eastAsia="zh-CN"/>
        </w:rPr>
      </w:pPr>
      <w:r>
        <w:rPr>
          <w:lang w:eastAsia="zh-CN"/>
        </w:rPr>
        <w:drawing>
          <wp:anchor distT="0" distB="0" distL="0" distR="0" simplePos="0" relativeHeight="251845632" behindDoc="1" locked="0" layoutInCell="1" allowOverlap="1">
            <wp:simplePos x="0" y="0"/>
            <wp:positionH relativeFrom="page">
              <wp:posOffset>1349375</wp:posOffset>
            </wp:positionH>
            <wp:positionV relativeFrom="paragraph">
              <wp:posOffset>336550</wp:posOffset>
            </wp:positionV>
            <wp:extent cx="3938905" cy="283845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161" cstate="print"/>
                    <a:stretch>
                      <a:fillRect/>
                    </a:stretch>
                  </pic:blipFill>
                  <pic:spPr>
                    <a:xfrm>
                      <a:off x="0" y="0"/>
                      <a:ext cx="3939148" cy="2838450"/>
                    </a:xfrm>
                    <a:prstGeom prst="rect">
                      <a:avLst/>
                    </a:prstGeom>
                  </pic:spPr>
                </pic:pic>
              </a:graphicData>
            </a:graphic>
          </wp:anchor>
        </w:drawing>
      </w:r>
      <w:r>
        <w:rPr>
          <w:spacing w:val="10"/>
          <w:lang w:eastAsia="zh-CN"/>
        </w:rPr>
        <w:t>进入</w:t>
      </w:r>
      <w:r>
        <w:rPr>
          <w:lang w:eastAsia="zh-CN"/>
        </w:rPr>
        <w:t>SuperMap</w:t>
      </w:r>
      <w:r>
        <w:rPr>
          <w:spacing w:val="-16"/>
          <w:lang w:eastAsia="zh-CN"/>
        </w:rPr>
        <w:t xml:space="preserve"> 许可中心首页，点击“生成软许可信息”按钮，在指定的路径下生成软许可信息文件</w:t>
      </w:r>
      <w:r>
        <w:rPr>
          <w:lang w:eastAsia="zh-CN"/>
        </w:rPr>
        <w:t>(*.c2v)。</w:t>
      </w:r>
    </w:p>
    <w:p>
      <w:pPr>
        <w:pStyle w:val="11"/>
        <w:spacing w:line="330" w:lineRule="exact"/>
        <w:ind w:right="59"/>
        <w:jc w:val="center"/>
      </w:pPr>
      <w:r>
        <w:t>图 3.13 生成本机信息</w:t>
      </w:r>
    </w:p>
    <w:p>
      <w:pPr>
        <w:pStyle w:val="23"/>
        <w:numPr>
          <w:ilvl w:val="4"/>
          <w:numId w:val="14"/>
        </w:numPr>
        <w:tabs>
          <w:tab w:val="left" w:pos="948"/>
          <w:tab w:val="left" w:pos="949"/>
        </w:tabs>
        <w:spacing w:before="35"/>
        <w:rPr>
          <w:sz w:val="18"/>
          <w:lang w:eastAsia="zh-CN"/>
        </w:rPr>
      </w:pPr>
      <w:r>
        <w:rPr>
          <w:sz w:val="18"/>
          <w:lang w:eastAsia="zh-CN"/>
        </w:rPr>
        <w:t>将软许可信息提交给超图软件</w:t>
      </w:r>
    </w:p>
    <w:p>
      <w:pPr>
        <w:pStyle w:val="11"/>
        <w:spacing w:before="103" w:line="230" w:lineRule="auto"/>
        <w:ind w:left="227" w:right="239" w:firstLine="360"/>
        <w:rPr>
          <w:lang w:eastAsia="zh-CN"/>
        </w:rPr>
      </w:pPr>
      <w:r>
        <w:rPr>
          <w:lang w:eastAsia="zh-CN"/>
        </w:rPr>
        <w:t>将上述本机信息文件（*.c2v）提交给北京超图软件股份有限公司，北京超图软件股份有限公司将根据您的申请生成*.v2c 正式许可文件并返回给您，收到后请妥善保管。</w:t>
      </w:r>
    </w:p>
    <w:p>
      <w:pPr>
        <w:pStyle w:val="23"/>
        <w:numPr>
          <w:ilvl w:val="4"/>
          <w:numId w:val="14"/>
        </w:numPr>
        <w:tabs>
          <w:tab w:val="left" w:pos="948"/>
          <w:tab w:val="left" w:pos="949"/>
        </w:tabs>
        <w:spacing w:before="95"/>
        <w:rPr>
          <w:sz w:val="18"/>
        </w:rPr>
      </w:pPr>
      <w:r>
        <w:rPr>
          <w:sz w:val="18"/>
        </w:rPr>
        <w:t>许可生效</w:t>
      </w:r>
    </w:p>
    <w:p>
      <w:pPr>
        <w:pStyle w:val="11"/>
        <w:spacing w:before="106" w:line="228" w:lineRule="auto"/>
        <w:ind w:left="227" w:right="279" w:firstLine="360"/>
        <w:rPr>
          <w:lang w:eastAsia="zh-CN"/>
        </w:rPr>
      </w:pPr>
      <w:r>
        <w:rPr>
          <w:lang w:eastAsia="zh-CN"/>
        </w:rPr>
        <w:t>在 SuperMap 许可中心，打开“激活更新”页，如下图所示，浏览并选择您获得的*.v2c 正式许可文件， 然后，单击“更新”按钮，即可使许可生效。</w:t>
      </w:r>
    </w:p>
    <w:p>
      <w:pPr>
        <w:spacing w:line="228" w:lineRule="auto"/>
        <w:rPr>
          <w:lang w:eastAsia="zh-CN"/>
        </w:rPr>
        <w:sectPr>
          <w:pgSz w:w="10500" w:h="13040"/>
          <w:pgMar w:top="1060" w:right="620" w:bottom="820" w:left="680" w:header="768" w:footer="632" w:gutter="0"/>
          <w:cols w:space="720" w:num="1"/>
        </w:sectPr>
      </w:pPr>
    </w:p>
    <w:p>
      <w:pPr>
        <w:pStyle w:val="11"/>
        <w:spacing w:before="3"/>
        <w:rPr>
          <w:sz w:val="7"/>
          <w:lang w:eastAsia="zh-CN"/>
        </w:rPr>
      </w:pPr>
    </w:p>
    <w:p>
      <w:pPr>
        <w:pStyle w:val="11"/>
        <w:ind w:left="1446"/>
        <w:rPr>
          <w:sz w:val="20"/>
        </w:rPr>
      </w:pPr>
      <w:r>
        <w:rPr>
          <w:sz w:val="20"/>
          <w:lang w:eastAsia="zh-CN"/>
        </w:rPr>
        <w:drawing>
          <wp:inline distT="0" distB="0" distL="0" distR="0">
            <wp:extent cx="3938905" cy="283845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162" cstate="print"/>
                    <a:stretch>
                      <a:fillRect/>
                    </a:stretch>
                  </pic:blipFill>
                  <pic:spPr>
                    <a:xfrm>
                      <a:off x="0" y="0"/>
                      <a:ext cx="3938972" cy="2838450"/>
                    </a:xfrm>
                    <a:prstGeom prst="rect">
                      <a:avLst/>
                    </a:prstGeom>
                  </pic:spPr>
                </pic:pic>
              </a:graphicData>
            </a:graphic>
          </wp:inline>
        </w:drawing>
      </w:r>
    </w:p>
    <w:p>
      <w:pPr>
        <w:pStyle w:val="11"/>
        <w:spacing w:before="23"/>
        <w:ind w:right="59"/>
        <w:jc w:val="center"/>
      </w:pPr>
      <w:r>
        <w:t>图 3.14 许可更新</w:t>
      </w:r>
    </w:p>
    <w:p>
      <w:pPr>
        <w:pStyle w:val="11"/>
        <w:spacing w:before="9"/>
        <w:rPr>
          <w:sz w:val="9"/>
        </w:rPr>
      </w:pPr>
    </w:p>
    <w:p>
      <w:pPr>
        <w:pStyle w:val="10"/>
        <w:numPr>
          <w:ilvl w:val="3"/>
          <w:numId w:val="14"/>
        </w:numPr>
        <w:tabs>
          <w:tab w:val="left" w:pos="1064"/>
        </w:tabs>
        <w:spacing w:before="44"/>
        <w:outlineLvl w:val="2"/>
      </w:pPr>
      <w:bookmarkStart w:id="67" w:name="_Toc29657"/>
      <w:r>
        <w:rPr>
          <w:spacing w:val="17"/>
          <w:w w:val="105"/>
        </w:rPr>
        <w:t>配置硬件许可</w:t>
      </w:r>
      <w:bookmarkEnd w:id="67"/>
    </w:p>
    <w:p>
      <w:pPr>
        <w:pStyle w:val="11"/>
        <w:spacing w:before="224" w:line="223" w:lineRule="auto"/>
        <w:ind w:left="227" w:right="283" w:firstLine="360"/>
        <w:rPr>
          <w:lang w:eastAsia="zh-CN"/>
        </w:rPr>
      </w:pPr>
      <w:r>
        <w:rPr>
          <w:lang w:eastAsia="zh-CN"/>
        </w:rPr>
        <w:t>在 Windows 操作系统下，单机锁和网络锁的客户端，都不需要安装驱动程序即可运行许可工具；网络锁的许可服务器端需要安装许可驱动。</w:t>
      </w:r>
    </w:p>
    <w:p>
      <w:pPr>
        <w:pStyle w:val="11"/>
        <w:spacing w:before="125" w:line="223" w:lineRule="auto"/>
        <w:ind w:left="227" w:right="320" w:firstLine="360"/>
        <w:rPr>
          <w:lang w:eastAsia="zh-CN"/>
        </w:rPr>
      </w:pPr>
      <w:r>
        <w:rPr>
          <w:lang w:eastAsia="zh-CN"/>
        </w:rPr>
        <w:t>如果当前网络环境中同一网段内已经配置了可用的许可服务器，则会自动获取和配置许可，不需要手工配置；如果网络环境其他网段存在可用的许可服务器，请按照以下步骤进行许可配置：</w:t>
      </w:r>
    </w:p>
    <w:p>
      <w:pPr>
        <w:pStyle w:val="23"/>
        <w:numPr>
          <w:ilvl w:val="4"/>
          <w:numId w:val="14"/>
        </w:numPr>
        <w:tabs>
          <w:tab w:val="left" w:pos="948"/>
          <w:tab w:val="left" w:pos="949"/>
        </w:tabs>
        <w:spacing w:before="101"/>
        <w:rPr>
          <w:sz w:val="18"/>
        </w:rPr>
      </w:pPr>
      <w:r>
        <w:rPr>
          <w:spacing w:val="10"/>
          <w:sz w:val="18"/>
        </w:rPr>
        <w:t xml:space="preserve">进入 </w:t>
      </w:r>
      <w:r>
        <w:rPr>
          <w:sz w:val="18"/>
        </w:rPr>
        <w:t>SuperMap 许可中心的“设置”页面</w:t>
      </w:r>
    </w:p>
    <w:p>
      <w:pPr>
        <w:pStyle w:val="23"/>
        <w:numPr>
          <w:ilvl w:val="4"/>
          <w:numId w:val="14"/>
        </w:numPr>
        <w:tabs>
          <w:tab w:val="left" w:pos="948"/>
          <w:tab w:val="left" w:pos="949"/>
        </w:tabs>
        <w:spacing w:before="35"/>
        <w:rPr>
          <w:sz w:val="18"/>
          <w:lang w:eastAsia="zh-CN"/>
        </w:rPr>
      </w:pPr>
      <w:r>
        <w:rPr>
          <w:sz w:val="18"/>
          <w:lang w:eastAsia="zh-CN"/>
        </w:rPr>
        <w:t>确认“允许访问远程服务器的网络锁”为勾选状态</w:t>
      </w:r>
    </w:p>
    <w:p>
      <w:pPr>
        <w:pStyle w:val="23"/>
        <w:numPr>
          <w:ilvl w:val="4"/>
          <w:numId w:val="14"/>
        </w:numPr>
        <w:tabs>
          <w:tab w:val="left" w:pos="949"/>
        </w:tabs>
        <w:spacing w:before="62" w:line="220" w:lineRule="auto"/>
        <w:ind w:right="284"/>
        <w:jc w:val="both"/>
        <w:rPr>
          <w:sz w:val="18"/>
          <w:lang w:eastAsia="zh-CN"/>
        </w:rPr>
      </w:pPr>
      <w:r>
        <w:rPr>
          <w:spacing w:val="-3"/>
          <w:sz w:val="18"/>
          <w:lang w:eastAsia="zh-CN"/>
        </w:rPr>
        <w:t xml:space="preserve">如果确认当前计算机与网络锁不在同一网段，请在“非本网段许可服务器”列表中填入许可服务器 </w:t>
      </w:r>
      <w:r>
        <w:rPr>
          <w:sz w:val="18"/>
          <w:lang w:eastAsia="zh-CN"/>
        </w:rPr>
        <w:t>IP 或名称，默认为空。视网络情况，等待几秒至几分钟即可。也可以点击右侧“工具箱”中的“重启许</w:t>
      </w:r>
      <w:r>
        <w:rPr>
          <w:spacing w:val="-3"/>
          <w:sz w:val="18"/>
          <w:lang w:eastAsia="zh-CN"/>
        </w:rPr>
        <w:t>可服务”,立即生效。</w:t>
      </w:r>
    </w:p>
    <w:p>
      <w:pPr>
        <w:spacing w:line="220" w:lineRule="auto"/>
        <w:jc w:val="both"/>
        <w:rPr>
          <w:sz w:val="18"/>
          <w:lang w:eastAsia="zh-CN"/>
        </w:rPr>
        <w:sectPr>
          <w:pgSz w:w="10500" w:h="13040"/>
          <w:pgMar w:top="1180" w:right="620" w:bottom="820" w:left="680" w:header="890" w:footer="632" w:gutter="0"/>
          <w:cols w:space="720" w:num="1"/>
        </w:sectPr>
      </w:pPr>
    </w:p>
    <w:p>
      <w:pPr>
        <w:pStyle w:val="11"/>
        <w:spacing w:before="7" w:after="1"/>
        <w:rPr>
          <w:sz w:val="9"/>
          <w:lang w:eastAsia="zh-CN"/>
        </w:rPr>
      </w:pPr>
    </w:p>
    <w:p>
      <w:pPr>
        <w:pStyle w:val="11"/>
        <w:ind w:left="868"/>
        <w:rPr>
          <w:sz w:val="20"/>
        </w:rPr>
      </w:pPr>
      <w:r>
        <w:rPr>
          <w:sz w:val="20"/>
          <w:lang w:eastAsia="zh-CN"/>
        </w:rPr>
        <w:drawing>
          <wp:inline distT="0" distB="0" distL="0" distR="0">
            <wp:extent cx="4669790" cy="300355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163" cstate="print"/>
                    <a:stretch>
                      <a:fillRect/>
                    </a:stretch>
                  </pic:blipFill>
                  <pic:spPr>
                    <a:xfrm>
                      <a:off x="0" y="0"/>
                      <a:ext cx="4670239" cy="3003708"/>
                    </a:xfrm>
                    <a:prstGeom prst="rect">
                      <a:avLst/>
                    </a:prstGeom>
                  </pic:spPr>
                </pic:pic>
              </a:graphicData>
            </a:graphic>
          </wp:inline>
        </w:drawing>
      </w:r>
    </w:p>
    <w:p>
      <w:pPr>
        <w:spacing w:before="16" w:line="307" w:lineRule="auto"/>
        <w:ind w:left="588" w:right="3723" w:firstLine="3076"/>
        <w:rPr>
          <w:sz w:val="18"/>
          <w:lang w:eastAsia="zh-CN"/>
        </w:rPr>
      </w:pPr>
      <w:r>
        <mc:AlternateContent>
          <mc:Choice Requires="wpg">
            <w:drawing>
              <wp:anchor distT="0" distB="0" distL="114300" distR="114300" simplePos="0" relativeHeight="251695104" behindDoc="0" locked="0" layoutInCell="1" allowOverlap="1">
                <wp:simplePos x="0" y="0"/>
                <wp:positionH relativeFrom="page">
                  <wp:posOffset>508000</wp:posOffset>
                </wp:positionH>
                <wp:positionV relativeFrom="paragraph">
                  <wp:posOffset>558800</wp:posOffset>
                </wp:positionV>
                <wp:extent cx="5417185" cy="18415"/>
                <wp:effectExtent l="0" t="0" r="8255" b="4445"/>
                <wp:wrapNone/>
                <wp:docPr id="64" name="组合 222"/>
                <wp:cNvGraphicFramePr/>
                <a:graphic xmlns:a="http://schemas.openxmlformats.org/drawingml/2006/main">
                  <a:graphicData uri="http://schemas.microsoft.com/office/word/2010/wordprocessingGroup">
                    <wpg:wgp>
                      <wpg:cNvGrpSpPr/>
                      <wpg:grpSpPr>
                        <a:xfrm>
                          <a:off x="0" y="0"/>
                          <a:ext cx="5417185" cy="18415"/>
                          <a:chOff x="800" y="880"/>
                          <a:chExt cx="8531" cy="29"/>
                        </a:xfrm>
                      </wpg:grpSpPr>
                      <wps:wsp>
                        <wps:cNvPr id="58" name="直线 225"/>
                        <wps:cNvCnPr/>
                        <wps:spPr>
                          <a:xfrm>
                            <a:off x="800" y="895"/>
                            <a:ext cx="958" cy="0"/>
                          </a:xfrm>
                          <a:prstGeom prst="line">
                            <a:avLst/>
                          </a:prstGeom>
                          <a:ln w="18288" cap="flat" cmpd="sng">
                            <a:solidFill>
                              <a:srgbClr val="000000"/>
                            </a:solidFill>
                            <a:prstDash val="solid"/>
                            <a:headEnd type="none" w="med" len="med"/>
                            <a:tailEnd type="none" w="med" len="med"/>
                          </a:ln>
                        </wps:spPr>
                        <wps:bodyPr upright="1"/>
                      </wps:wsp>
                      <wps:wsp>
                        <wps:cNvPr id="60" name="矩形 224"/>
                        <wps:cNvSpPr/>
                        <wps:spPr>
                          <a:xfrm>
                            <a:off x="1757" y="880"/>
                            <a:ext cx="29" cy="29"/>
                          </a:xfrm>
                          <a:prstGeom prst="rect">
                            <a:avLst/>
                          </a:prstGeom>
                          <a:solidFill>
                            <a:srgbClr val="000000"/>
                          </a:solidFill>
                          <a:ln>
                            <a:noFill/>
                          </a:ln>
                        </wps:spPr>
                        <wps:bodyPr upright="1"/>
                      </wps:wsp>
                      <wps:wsp>
                        <wps:cNvPr id="62" name="直线 223"/>
                        <wps:cNvCnPr/>
                        <wps:spPr>
                          <a:xfrm>
                            <a:off x="1787" y="895"/>
                            <a:ext cx="7543"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组合 222" o:spid="_x0000_s1026" o:spt="203" style="position:absolute;left:0pt;margin-left:40pt;margin-top:44pt;height:1.45pt;width:426.55pt;mso-position-horizontal-relative:page;z-index:251695104;mso-width-relative:page;mso-height-relative:page;" coordorigin="800,880" coordsize="8531,29" o:gfxdata="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DESPzXAAAACAEAAA8AAAAAAAAAAQAgAAAAIgAAAGRycy9kb3ducmV2LnhtbFBLAQIUABQAAAAI&#10;AIdO4kAowyys0gIAAJAIAAAOAAAAAAAAAAEAIAAAACYBAABkcnMvZTJvRG9jLnhtbFBLBQYAAAAA&#10;BgAGAFkBAABqBgAAAAA=&#10;">
                <o:lock v:ext="edit" aspectratio="f"/>
                <v:line id="直线 225" o:spid="_x0000_s1026" o:spt="20" style="position:absolute;left:800;top:895;height:0;width:958;" filled="f" stroked="t" coordsize="21600,21600" o:gfxdata="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2fLkG5AAAA2wAA&#10;AA8AAAAAAAAAAQAgAAAAIgAAAGRycy9kb3ducmV2LnhtbFBLAQIUABQAAAAIAIdO4kAzLwWeOwAA&#10;ADkAAAAQAAAAAAAAAAEAIAAAAAgBAABkcnMvc2hhcGV4bWwueG1sUEsFBgAAAAAGAAYAWwEAALID&#10;AAAAAA==&#10;">
                  <v:fill on="f" focussize="0,0"/>
                  <v:stroke weight="1.44pt" color="#000000" joinstyle="round"/>
                  <v:imagedata o:title=""/>
                  <o:lock v:ext="edit" aspectratio="f"/>
                </v:line>
                <v:rect id="矩形 224" o:spid="_x0000_s1026" o:spt="1" style="position:absolute;left:1757;top:880;height:29;width:29;" fillcolor="#000000" filled="t" stroked="f" coordsize="21600,21600" o:gfxdata="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oOELsAAADb&#10;AAAADwAAAAAAAAABACAAAAAiAAAAZHJzL2Rvd25yZXYueG1sUEsBAhQAFAAAAAgAh07iQDMvBZ47&#10;AAAAOQAAABAAAAAAAAAAAQAgAAAACgEAAGRycy9zaGFwZXhtbC54bWxQSwUGAAAAAAYABgBbAQAA&#10;tAMAAAAA&#10;">
                  <v:fill on="t" focussize="0,0"/>
                  <v:stroke on="f"/>
                  <v:imagedata o:title=""/>
                  <o:lock v:ext="edit" aspectratio="f"/>
                </v:rect>
                <v:line id="直线 223" o:spid="_x0000_s1026" o:spt="20" style="position:absolute;left:1787;top:895;height:0;width:7543;" filled="f" stroked="t" coordsize="21600,21600" o:gfxdata="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G9MWugAAANsA&#10;AAAPAAAAAAAAAAEAIAAAACIAAABkcnMvZG93bnJldi54bWxQSwECFAAUAAAACACHTuJAMy8FnjsA&#10;AAA5AAAAEAAAAAAAAAABACAAAAAJAQAAZHJzL3NoYXBleG1sLnhtbFBLBQYAAAAABgAGAFsBAACz&#10;AwAAAAA=&#10;">
                  <v:fill on="f" focussize="0,0"/>
                  <v:stroke weight="1.44pt" color="#000000" joinstyle="round"/>
                  <v:imagedata o:title=""/>
                  <o:lock v:ext="edit" aspectratio="f"/>
                </v:line>
              </v:group>
            </w:pict>
          </mc:Fallback>
        </mc:AlternateContent>
      </w:r>
      <w:r>
        <w:rPr>
          <w:sz w:val="18"/>
          <w:lang w:eastAsia="zh-CN"/>
        </w:rPr>
        <w:t>图 3.15 配置硬件许可关于许可状态及使用情况请参见：</w:t>
      </w:r>
      <w:r>
        <w:fldChar w:fldCharType="begin"/>
      </w:r>
      <w:r>
        <w:instrText xml:space="preserve"> HYPERLINK \l "_bookmark32" </w:instrText>
      </w:r>
      <w:r>
        <w:fldChar w:fldCharType="separate"/>
      </w:r>
      <w:r>
        <w:rPr>
          <w:b/>
          <w:sz w:val="18"/>
          <w:lang w:eastAsia="zh-CN"/>
        </w:rPr>
        <w:t xml:space="preserve">3.5.5.1 </w:t>
      </w:r>
      <w:r>
        <w:rPr>
          <w:b/>
          <w:sz w:val="18"/>
          <w:lang w:eastAsia="zh-CN"/>
        </w:rPr>
        <w:fldChar w:fldCharType="end"/>
      </w:r>
      <w:r>
        <w:fldChar w:fldCharType="begin"/>
      </w:r>
      <w:r>
        <w:instrText xml:space="preserve"> HYPERLINK \l "_bookmark32" </w:instrText>
      </w:r>
      <w:r>
        <w:fldChar w:fldCharType="separate"/>
      </w:r>
      <w:r>
        <w:rPr>
          <w:b/>
          <w:i/>
          <w:sz w:val="18"/>
          <w:lang w:eastAsia="zh-CN"/>
        </w:rPr>
        <w:t>查看许可状态</w:t>
      </w:r>
      <w:r>
        <w:rPr>
          <w:b/>
          <w:i/>
          <w:sz w:val="18"/>
          <w:lang w:eastAsia="zh-CN"/>
        </w:rPr>
        <w:fldChar w:fldCharType="end"/>
      </w:r>
      <w:r>
        <w:rPr>
          <w:sz w:val="18"/>
          <w:lang w:eastAsia="zh-CN"/>
        </w:rPr>
        <w:t>。</w:t>
      </w:r>
    </w:p>
    <w:p>
      <w:pPr>
        <w:spacing w:line="307" w:lineRule="auto"/>
        <w:rPr>
          <w:sz w:val="18"/>
          <w:lang w:eastAsia="zh-CN"/>
        </w:rPr>
        <w:sectPr>
          <w:pgSz w:w="10500" w:h="13040"/>
          <w:pgMar w:top="1060" w:right="620" w:bottom="820" w:left="680" w:header="768" w:footer="632" w:gutter="0"/>
          <w:cols w:space="720" w:num="1"/>
        </w:sectPr>
      </w:pPr>
    </w:p>
    <w:p>
      <w:pPr>
        <w:pStyle w:val="11"/>
        <w:rPr>
          <w:sz w:val="24"/>
          <w:lang w:eastAsia="zh-CN"/>
        </w:rPr>
      </w:pPr>
    </w:p>
    <w:p>
      <w:pPr>
        <w:pStyle w:val="11"/>
        <w:rPr>
          <w:sz w:val="24"/>
          <w:lang w:eastAsia="zh-CN"/>
        </w:rPr>
      </w:pPr>
    </w:p>
    <w:p>
      <w:pPr>
        <w:pStyle w:val="11"/>
        <w:spacing w:before="6"/>
        <w:rPr>
          <w:sz w:val="22"/>
          <w:lang w:eastAsia="zh-CN"/>
        </w:rPr>
      </w:pPr>
    </w:p>
    <w:p>
      <w:pPr>
        <w:pStyle w:val="11"/>
        <w:ind w:left="227"/>
      </w:pPr>
      <w:r>
        <w:rPr>
          <w:rFonts w:ascii="Webdings" w:hAnsi="Webdings" w:eastAsia="Webdings"/>
        </w:rPr>
        <w:t></w:t>
      </w:r>
      <w:r>
        <w:t>注意</w:t>
      </w:r>
    </w:p>
    <w:p>
      <w:pPr>
        <w:pStyle w:val="23"/>
        <w:numPr>
          <w:ilvl w:val="0"/>
          <w:numId w:val="15"/>
        </w:numPr>
        <w:tabs>
          <w:tab w:val="left" w:pos="466"/>
        </w:tabs>
        <w:spacing w:before="94"/>
        <w:ind w:firstLine="0"/>
        <w:rPr>
          <w:sz w:val="18"/>
          <w:lang w:eastAsia="zh-CN"/>
        </w:rPr>
      </w:pPr>
      <w:r>
        <w:rPr>
          <w:sz w:val="18"/>
          <w:lang w:eastAsia="zh-CN"/>
        </w:rPr>
        <w:br w:type="column"/>
      </w:r>
      <w:r>
        <w:rPr>
          <w:sz w:val="18"/>
          <w:lang w:eastAsia="zh-CN"/>
        </w:rPr>
        <w:t>硬件锁插入计算机后，锁上的信号指示灯点亮说明硬件锁有效。</w:t>
      </w:r>
    </w:p>
    <w:p>
      <w:pPr>
        <w:pStyle w:val="23"/>
        <w:numPr>
          <w:ilvl w:val="0"/>
          <w:numId w:val="15"/>
        </w:numPr>
        <w:tabs>
          <w:tab w:val="left" w:pos="466"/>
        </w:tabs>
        <w:spacing w:before="43"/>
        <w:ind w:firstLine="0"/>
        <w:rPr>
          <w:sz w:val="18"/>
          <w:lang w:eastAsia="zh-CN"/>
        </w:rPr>
      </w:pPr>
      <w:r>
        <w:rPr>
          <w:spacing w:val="-6"/>
          <w:sz w:val="18"/>
          <w:lang w:eastAsia="zh-CN"/>
        </w:rPr>
        <w:t xml:space="preserve">在 </w:t>
      </w:r>
      <w:r>
        <w:rPr>
          <w:sz w:val="18"/>
          <w:lang w:eastAsia="zh-CN"/>
        </w:rPr>
        <w:t>Windows</w:t>
      </w:r>
      <w:r>
        <w:rPr>
          <w:spacing w:val="-1"/>
          <w:sz w:val="18"/>
          <w:lang w:eastAsia="zh-CN"/>
        </w:rPr>
        <w:t xml:space="preserve"> 操作系统下，硬件锁插入后会被识别为 </w:t>
      </w:r>
      <w:r>
        <w:rPr>
          <w:sz w:val="18"/>
          <w:lang w:eastAsia="zh-CN"/>
        </w:rPr>
        <w:t>USB</w:t>
      </w:r>
      <w:r>
        <w:rPr>
          <w:spacing w:val="1"/>
          <w:sz w:val="18"/>
          <w:lang w:eastAsia="zh-CN"/>
        </w:rPr>
        <w:t xml:space="preserve"> 设备，可直接运行。</w:t>
      </w:r>
    </w:p>
    <w:p>
      <w:pPr>
        <w:pStyle w:val="23"/>
        <w:numPr>
          <w:ilvl w:val="0"/>
          <w:numId w:val="15"/>
        </w:numPr>
        <w:tabs>
          <w:tab w:val="left" w:pos="466"/>
        </w:tabs>
        <w:spacing w:before="52" w:line="223" w:lineRule="auto"/>
        <w:ind w:right="665" w:firstLine="0"/>
        <w:jc w:val="both"/>
        <w:rPr>
          <w:sz w:val="18"/>
          <w:lang w:eastAsia="zh-CN"/>
        </w:rPr>
      </w:pPr>
      <w:r>
        <w:rPr>
          <w:spacing w:val="-6"/>
          <w:sz w:val="18"/>
          <w:lang w:eastAsia="zh-CN"/>
        </w:rPr>
        <w:t xml:space="preserve">在 </w:t>
      </w:r>
      <w:r>
        <w:rPr>
          <w:sz w:val="18"/>
          <w:lang w:eastAsia="zh-CN"/>
        </w:rPr>
        <w:t>Linux</w:t>
      </w:r>
      <w:r>
        <w:rPr>
          <w:spacing w:val="-3"/>
          <w:sz w:val="18"/>
          <w:lang w:eastAsia="zh-CN"/>
        </w:rPr>
        <w:t xml:space="preserve"> 操作系统下，需要安装加密锁的驱动程序，硬件加密锁才能插入并被识别。如果</w:t>
      </w:r>
      <w:r>
        <w:rPr>
          <w:spacing w:val="-7"/>
          <w:sz w:val="18"/>
          <w:lang w:eastAsia="zh-CN"/>
        </w:rPr>
        <w:t>使用单机锁，请在本机安装加密锁的驱动程序；如果使用网络锁，则必须在许可服务器上安装加密锁驱动程序。</w:t>
      </w:r>
    </w:p>
    <w:p>
      <w:pPr>
        <w:pStyle w:val="23"/>
        <w:numPr>
          <w:ilvl w:val="0"/>
          <w:numId w:val="15"/>
        </w:numPr>
        <w:tabs>
          <w:tab w:val="left" w:pos="466"/>
        </w:tabs>
        <w:spacing w:before="44"/>
        <w:ind w:firstLine="0"/>
        <w:rPr>
          <w:sz w:val="18"/>
          <w:lang w:eastAsia="zh-CN"/>
        </w:rPr>
      </w:pPr>
      <w:r>
        <w:rPr>
          <w:sz w:val="18"/>
          <w:lang w:eastAsia="zh-CN"/>
        </w:rPr>
        <w:t>对于两种硬件锁，在同一台计算机，会优先使用单机锁。</w:t>
      </w:r>
    </w:p>
    <w:p>
      <w:pPr>
        <w:pStyle w:val="23"/>
        <w:numPr>
          <w:ilvl w:val="0"/>
          <w:numId w:val="15"/>
        </w:numPr>
        <w:tabs>
          <w:tab w:val="left" w:pos="466"/>
        </w:tabs>
        <w:spacing w:before="53" w:line="223" w:lineRule="auto"/>
        <w:ind w:right="744" w:firstLine="0"/>
        <w:rPr>
          <w:sz w:val="18"/>
          <w:lang w:eastAsia="zh-CN"/>
        </w:rPr>
      </w:pPr>
      <w:r>
        <w:rPr>
          <w:sz w:val="18"/>
          <w:lang w:eastAsia="zh-CN"/>
        </w:rPr>
        <w:t>如果在虚拟机上使用硬件锁，需要通过虚拟机软件的相关设置将硬件锁设备连接到虚拟机上。</w:t>
      </w:r>
    </w:p>
    <w:p>
      <w:pPr>
        <w:spacing w:line="223" w:lineRule="auto"/>
        <w:rPr>
          <w:sz w:val="18"/>
          <w:lang w:eastAsia="zh-CN"/>
        </w:rPr>
        <w:sectPr>
          <w:type w:val="continuous"/>
          <w:pgSz w:w="10500" w:h="13040"/>
          <w:pgMar w:top="1200" w:right="620" w:bottom="280" w:left="680" w:header="720" w:footer="720" w:gutter="0"/>
          <w:cols w:equalWidth="0" w:num="2">
            <w:col w:w="809" w:space="150"/>
            <w:col w:w="8241"/>
          </w:cols>
        </w:sectPr>
      </w:pPr>
    </w:p>
    <w:p>
      <w:pPr>
        <w:pStyle w:val="11"/>
        <w:spacing w:before="1"/>
        <w:rPr>
          <w:sz w:val="3"/>
          <w:lang w:eastAsia="zh-CN"/>
        </w:rPr>
      </w:pPr>
    </w:p>
    <w:p>
      <w:pPr>
        <w:pStyle w:val="11"/>
        <w:spacing w:line="20" w:lineRule="exact"/>
        <w:ind w:left="97"/>
        <w:rPr>
          <w:sz w:val="2"/>
        </w:rPr>
      </w:pPr>
      <w:r>
        <w:rPr>
          <w:sz w:val="2"/>
        </w:rPr>
        <mc:AlternateContent>
          <mc:Choice Requires="wpg">
            <w:drawing>
              <wp:inline distT="0" distB="0" distL="114300" distR="114300">
                <wp:extent cx="5426075" cy="9525"/>
                <wp:effectExtent l="0" t="0" r="0" b="0"/>
                <wp:docPr id="280" name="组合 218"/>
                <wp:cNvGraphicFramePr/>
                <a:graphic xmlns:a="http://schemas.openxmlformats.org/drawingml/2006/main">
                  <a:graphicData uri="http://schemas.microsoft.com/office/word/2010/wordprocessingGroup">
                    <wpg:wgp>
                      <wpg:cNvGrpSpPr/>
                      <wpg:grpSpPr>
                        <a:xfrm>
                          <a:off x="0" y="0"/>
                          <a:ext cx="5426075" cy="9525"/>
                          <a:chOff x="0" y="0"/>
                          <a:chExt cx="8545" cy="15"/>
                        </a:xfrm>
                      </wpg:grpSpPr>
                      <wps:wsp>
                        <wps:cNvPr id="274" name="直线 221"/>
                        <wps:cNvCnPr/>
                        <wps:spPr>
                          <a:xfrm>
                            <a:off x="0" y="7"/>
                            <a:ext cx="972" cy="0"/>
                          </a:xfrm>
                          <a:prstGeom prst="line">
                            <a:avLst/>
                          </a:prstGeom>
                          <a:ln w="9144" cap="flat" cmpd="sng">
                            <a:solidFill>
                              <a:srgbClr val="000000"/>
                            </a:solidFill>
                            <a:prstDash val="solid"/>
                            <a:headEnd type="none" w="med" len="med"/>
                            <a:tailEnd type="none" w="med" len="med"/>
                          </a:ln>
                        </wps:spPr>
                        <wps:bodyPr upright="1"/>
                      </wps:wsp>
                      <wps:wsp>
                        <wps:cNvPr id="276" name="矩形 220"/>
                        <wps:cNvSpPr/>
                        <wps:spPr>
                          <a:xfrm>
                            <a:off x="958" y="0"/>
                            <a:ext cx="15" cy="15"/>
                          </a:xfrm>
                          <a:prstGeom prst="rect">
                            <a:avLst/>
                          </a:prstGeom>
                          <a:solidFill>
                            <a:srgbClr val="000000"/>
                          </a:solidFill>
                          <a:ln>
                            <a:noFill/>
                          </a:ln>
                        </wps:spPr>
                        <wps:bodyPr upright="1"/>
                      </wps:wsp>
                      <wps:wsp>
                        <wps:cNvPr id="278" name="直线 219"/>
                        <wps:cNvCnPr/>
                        <wps:spPr>
                          <a:xfrm>
                            <a:off x="972" y="7"/>
                            <a:ext cx="7573"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18" o:spid="_x0000_s1026" o:spt="203" style="height:0.75pt;width:427.25pt;" coordsize="8545,15" o:gfxdata="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CD4ouNQAAAADAQAA&#10;DwAAAAAAAAABACAAAAAiAAAAZHJzL2Rvd25yZXYueG1sUEsBAhQAFAAAAAgAh07iQAOAWPfIAgAA&#10;gwgAAA4AAAAAAAAAAQAgAAAAIwEAAGRycy9lMm9Eb2MueG1sUEsFBgAAAAAGAAYAWQEAAF0GAAAA&#10;AA==&#10;">
                <o:lock v:ext="edit" aspectratio="f"/>
                <v:line id="直线 221" o:spid="_x0000_s1026" o:spt="20" style="position:absolute;left:0;top:7;height:0;width:972;" filled="f" stroked="t" coordsize="21600,21600" o:gfxdata="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10+q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v:rect id="矩形 220" o:spid="_x0000_s1026" o:spt="1" style="position:absolute;left:958;top:0;height:15;width:15;" fillcolor="#000000" filled="t" stroked="f" coordsize="21600,21600" o:gfxdata="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1e06/&#10;AAAA3AAAAA8AAAAAAAAAAQAgAAAAIgAAAGRycy9kb3ducmV2LnhtbFBLAQIUABQAAAAIAIdO4kAz&#10;LwWeOwAAADkAAAAQAAAAAAAAAAEAIAAAAA4BAABkcnMvc2hhcGV4bWwueG1sUEsFBgAAAAAGAAYA&#10;WwEAALgDAAAAAA==&#10;">
                  <v:fill on="t" focussize="0,0"/>
                  <v:stroke on="f"/>
                  <v:imagedata o:title=""/>
                  <o:lock v:ext="edit" aspectratio="f"/>
                </v:rect>
                <v:line id="直线 219" o:spid="_x0000_s1026" o:spt="20" style="position:absolute;left:972;top:7;height:0;width:7573;" filled="f" stroked="t" coordsize="21600,21600" o:gfxdata="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mkWvugAAANw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w10:wrap type="none"/>
                <w10:anchorlock/>
              </v:group>
            </w:pict>
          </mc:Fallback>
        </mc:AlternateContent>
      </w:r>
    </w:p>
    <w:p>
      <w:pPr>
        <w:pStyle w:val="11"/>
        <w:spacing w:before="16"/>
        <w:rPr>
          <w:sz w:val="15"/>
        </w:rPr>
      </w:pPr>
    </w:p>
    <w:p>
      <w:pPr>
        <w:pStyle w:val="7"/>
        <w:numPr>
          <w:ilvl w:val="2"/>
          <w:numId w:val="14"/>
        </w:numPr>
        <w:tabs>
          <w:tab w:val="left" w:pos="1063"/>
          <w:tab w:val="left" w:pos="1064"/>
        </w:tabs>
        <w:spacing w:before="48"/>
        <w:outlineLvl w:val="1"/>
      </w:pPr>
      <w:bookmarkStart w:id="68" w:name="_bookmark31"/>
      <w:bookmarkEnd w:id="68"/>
      <w:bookmarkStart w:id="69" w:name="_Toc5945"/>
      <w:r>
        <w:rPr>
          <w:w w:val="105"/>
        </w:rPr>
        <w:t>管理许可</w:t>
      </w:r>
      <w:bookmarkEnd w:id="69"/>
    </w:p>
    <w:p>
      <w:pPr>
        <w:pStyle w:val="11"/>
        <w:spacing w:before="11"/>
        <w:rPr>
          <w:b/>
          <w:i/>
        </w:rPr>
      </w:pPr>
    </w:p>
    <w:p>
      <w:pPr>
        <w:pStyle w:val="11"/>
        <w:spacing w:line="223" w:lineRule="auto"/>
        <w:ind w:left="227" w:right="336" w:firstLine="360"/>
        <w:rPr>
          <w:b/>
          <w:i/>
          <w:lang w:eastAsia="zh-CN"/>
        </w:rPr>
      </w:pPr>
      <w:r>
        <w:rPr>
          <w:lang w:eastAsia="zh-CN"/>
        </w:rPr>
        <w:t xml:space="preserve">通过 SuperMap </w:t>
      </w:r>
      <w:r>
        <w:fldChar w:fldCharType="begin"/>
      </w:r>
      <w:r>
        <w:instrText xml:space="preserve"> HYPERLINK \l "_bookmark32" </w:instrText>
      </w:r>
      <w:r>
        <w:fldChar w:fldCharType="separate"/>
      </w:r>
      <w:r>
        <w:rPr>
          <w:lang w:eastAsia="zh-CN"/>
        </w:rPr>
        <w:t>许可中心，您可以查看许可状态</w:t>
      </w:r>
      <w:r>
        <w:rPr>
          <w:lang w:eastAsia="zh-CN"/>
        </w:rPr>
        <w:fldChar w:fldCharType="end"/>
      </w:r>
      <w:r>
        <w:rPr>
          <w:lang w:eastAsia="zh-CN"/>
        </w:rPr>
        <w:t>、</w:t>
      </w:r>
      <w:r>
        <w:fldChar w:fldCharType="begin"/>
      </w:r>
      <w:r>
        <w:instrText xml:space="preserve"> HYPERLINK \l "_bookmark33" </w:instrText>
      </w:r>
      <w:r>
        <w:fldChar w:fldCharType="separate"/>
      </w:r>
      <w:r>
        <w:rPr>
          <w:lang w:eastAsia="zh-CN"/>
        </w:rPr>
        <w:t>查看许可使用情况</w:t>
      </w:r>
      <w:r>
        <w:rPr>
          <w:lang w:eastAsia="zh-CN"/>
        </w:rPr>
        <w:fldChar w:fldCharType="end"/>
      </w:r>
      <w:r>
        <w:rPr>
          <w:lang w:eastAsia="zh-CN"/>
        </w:rPr>
        <w:t>、</w:t>
      </w:r>
      <w:r>
        <w:fldChar w:fldCharType="begin"/>
      </w:r>
      <w:r>
        <w:instrText xml:space="preserve"> HYPERLINK \l "_bookmark34" </w:instrText>
      </w:r>
      <w:r>
        <w:fldChar w:fldCharType="separate"/>
      </w:r>
      <w:r>
        <w:rPr>
          <w:lang w:eastAsia="zh-CN"/>
        </w:rPr>
        <w:t>更新许可</w:t>
      </w:r>
      <w:r>
        <w:rPr>
          <w:lang w:eastAsia="zh-CN"/>
        </w:rPr>
        <w:fldChar w:fldCharType="end"/>
      </w:r>
      <w:r>
        <w:rPr>
          <w:b/>
          <w:i/>
          <w:lang w:eastAsia="zh-CN"/>
        </w:rPr>
        <w:t>、</w:t>
      </w:r>
      <w:r>
        <w:fldChar w:fldCharType="begin"/>
      </w:r>
      <w:r>
        <w:instrText xml:space="preserve"> HYPERLINK \l "_bookmark35" </w:instrText>
      </w:r>
      <w:r>
        <w:fldChar w:fldCharType="separate"/>
      </w:r>
      <w:r>
        <w:rPr>
          <w:lang w:eastAsia="zh-CN"/>
        </w:rPr>
        <w:t>许可借入/借出</w:t>
      </w:r>
      <w:r>
        <w:rPr>
          <w:lang w:eastAsia="zh-CN"/>
        </w:rPr>
        <w:fldChar w:fldCharType="end"/>
      </w:r>
      <w:r>
        <w:rPr>
          <w:b/>
          <w:i/>
          <w:lang w:eastAsia="zh-CN"/>
        </w:rPr>
        <w:t>、</w:t>
      </w:r>
      <w:r>
        <w:fldChar w:fldCharType="begin"/>
      </w:r>
      <w:r>
        <w:instrText xml:space="preserve"> HYPERLINK \l "_bookmark36" </w:instrText>
      </w:r>
      <w:r>
        <w:fldChar w:fldCharType="separate"/>
      </w:r>
      <w:r>
        <w:rPr>
          <w:lang w:eastAsia="zh-CN"/>
        </w:rPr>
        <w:t>许可</w:t>
      </w:r>
      <w:r>
        <w:rPr>
          <w:lang w:eastAsia="zh-CN"/>
        </w:rPr>
        <w:fldChar w:fldCharType="end"/>
      </w:r>
      <w:r>
        <w:fldChar w:fldCharType="begin"/>
      </w:r>
      <w:r>
        <w:instrText xml:space="preserve"> HYPERLINK \l "_bookmark36" </w:instrText>
      </w:r>
      <w:r>
        <w:fldChar w:fldCharType="separate"/>
      </w:r>
      <w:r>
        <w:rPr>
          <w:lang w:eastAsia="zh-CN"/>
        </w:rPr>
        <w:t>归还</w:t>
      </w:r>
      <w:r>
        <w:rPr>
          <w:lang w:eastAsia="zh-CN"/>
        </w:rPr>
        <w:fldChar w:fldCharType="end"/>
      </w:r>
      <w:r>
        <w:rPr>
          <w:lang w:eastAsia="zh-CN"/>
        </w:rPr>
        <w:t>等</w:t>
      </w:r>
      <w:r>
        <w:rPr>
          <w:b/>
          <w:i/>
          <w:lang w:eastAsia="zh-CN"/>
        </w:rPr>
        <w:t>。</w:t>
      </w:r>
    </w:p>
    <w:p>
      <w:pPr>
        <w:spacing w:line="223" w:lineRule="auto"/>
        <w:rPr>
          <w:lang w:eastAsia="zh-CN"/>
        </w:rPr>
        <w:sectPr>
          <w:type w:val="continuous"/>
          <w:pgSz w:w="10500" w:h="13040"/>
          <w:pgMar w:top="1200" w:right="620" w:bottom="280" w:left="680" w:header="720" w:footer="720" w:gutter="0"/>
          <w:cols w:space="720" w:num="1"/>
        </w:sectPr>
      </w:pPr>
    </w:p>
    <w:p>
      <w:pPr>
        <w:pStyle w:val="10"/>
        <w:numPr>
          <w:ilvl w:val="3"/>
          <w:numId w:val="14"/>
        </w:numPr>
        <w:tabs>
          <w:tab w:val="left" w:pos="1064"/>
        </w:tabs>
        <w:spacing w:before="126"/>
        <w:outlineLvl w:val="2"/>
      </w:pPr>
      <w:bookmarkStart w:id="70" w:name="_bookmark32"/>
      <w:bookmarkEnd w:id="70"/>
      <w:bookmarkStart w:id="71" w:name="_Toc16306"/>
      <w:r>
        <w:rPr>
          <w:spacing w:val="17"/>
          <w:w w:val="105"/>
        </w:rPr>
        <w:t>查看许可状态</w:t>
      </w:r>
      <w:bookmarkEnd w:id="71"/>
    </w:p>
    <w:p>
      <w:pPr>
        <w:pStyle w:val="11"/>
        <w:spacing w:before="231" w:line="223" w:lineRule="auto"/>
        <w:ind w:left="227" w:right="329" w:firstLine="360"/>
        <w:rPr>
          <w:lang w:eastAsia="zh-CN"/>
        </w:rPr>
      </w:pPr>
      <w:r>
        <w:rPr>
          <w:lang w:eastAsia="zh-CN"/>
        </w:rPr>
        <w:drawing>
          <wp:anchor distT="0" distB="0" distL="0" distR="0" simplePos="0" relativeHeight="251846656" behindDoc="1" locked="0" layoutInCell="1" allowOverlap="1">
            <wp:simplePos x="0" y="0"/>
            <wp:positionH relativeFrom="page">
              <wp:posOffset>1350010</wp:posOffset>
            </wp:positionH>
            <wp:positionV relativeFrom="paragraph">
              <wp:posOffset>607060</wp:posOffset>
            </wp:positionV>
            <wp:extent cx="3938905" cy="283845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164" cstate="print"/>
                    <a:stretch>
                      <a:fillRect/>
                    </a:stretch>
                  </pic:blipFill>
                  <pic:spPr>
                    <a:xfrm>
                      <a:off x="0" y="0"/>
                      <a:ext cx="3938972" cy="2838450"/>
                    </a:xfrm>
                    <a:prstGeom prst="rect">
                      <a:avLst/>
                    </a:prstGeom>
                  </pic:spPr>
                </pic:pic>
              </a:graphicData>
            </a:graphic>
          </wp:anchor>
        </w:drawing>
      </w:r>
      <w:r>
        <w:rPr>
          <w:lang w:eastAsia="zh-CN"/>
        </w:rPr>
        <w:t>SuperMap 许可中心的“许可状态”页面，显示了目标机器上所具有的 SuperMap GIS 9D 系列产品的许可信息，信息的组织方式按照产品进行分类，每一类下面的每条记录对应该产品的一个许可模块。</w:t>
      </w:r>
    </w:p>
    <w:p>
      <w:pPr>
        <w:pStyle w:val="11"/>
        <w:ind w:right="59"/>
        <w:jc w:val="center"/>
        <w:rPr>
          <w:lang w:eastAsia="zh-CN"/>
        </w:rPr>
      </w:pPr>
      <w:r>
        <w:rPr>
          <w:lang w:eastAsia="zh-CN"/>
        </w:rPr>
        <w:t>图 3.16 查看许可状态</w:t>
      </w:r>
    </w:p>
    <w:p>
      <w:pPr>
        <w:pStyle w:val="11"/>
        <w:spacing w:before="93"/>
        <w:ind w:left="588"/>
        <w:rPr>
          <w:lang w:eastAsia="zh-CN"/>
        </w:rPr>
      </w:pPr>
      <w:r>
        <w:rPr>
          <w:lang w:eastAsia="zh-CN"/>
        </w:rPr>
        <w:t>每条许可模块记录展示了详细的许可信息，其中各个字段的具体含义如下：</w:t>
      </w:r>
    </w:p>
    <w:p>
      <w:pPr>
        <w:pStyle w:val="23"/>
        <w:numPr>
          <w:ilvl w:val="0"/>
          <w:numId w:val="16"/>
        </w:numPr>
        <w:tabs>
          <w:tab w:val="left" w:pos="948"/>
          <w:tab w:val="left" w:pos="949"/>
        </w:tabs>
        <w:spacing w:before="108"/>
        <w:rPr>
          <w:sz w:val="18"/>
        </w:rPr>
      </w:pPr>
      <w:r>
        <w:rPr>
          <w:sz w:val="18"/>
        </w:rPr>
        <w:t>名称：许可模块名称。</w:t>
      </w:r>
    </w:p>
    <w:p>
      <w:pPr>
        <w:pStyle w:val="23"/>
        <w:numPr>
          <w:ilvl w:val="0"/>
          <w:numId w:val="16"/>
        </w:numPr>
        <w:tabs>
          <w:tab w:val="left" w:pos="948"/>
          <w:tab w:val="left" w:pos="949"/>
        </w:tabs>
        <w:spacing w:before="36"/>
        <w:rPr>
          <w:sz w:val="18"/>
          <w:lang w:eastAsia="zh-CN"/>
        </w:rPr>
      </w:pPr>
      <w:r>
        <w:rPr>
          <w:sz w:val="18"/>
          <w:lang w:eastAsia="zh-CN"/>
        </w:rPr>
        <w:t>类型：显示许可类型是试用许可还是正式许可。</w:t>
      </w:r>
    </w:p>
    <w:p>
      <w:pPr>
        <w:pStyle w:val="23"/>
        <w:numPr>
          <w:ilvl w:val="0"/>
          <w:numId w:val="16"/>
        </w:numPr>
        <w:tabs>
          <w:tab w:val="left" w:pos="948"/>
          <w:tab w:val="left" w:pos="949"/>
        </w:tabs>
        <w:spacing w:before="35"/>
        <w:rPr>
          <w:sz w:val="18"/>
          <w:lang w:eastAsia="zh-CN"/>
        </w:rPr>
      </w:pPr>
      <w:r>
        <w:rPr>
          <w:sz w:val="18"/>
          <w:lang w:eastAsia="zh-CN"/>
        </w:rPr>
        <w:t>可用时间：显示该许可模块有效的起止日期。</w:t>
      </w:r>
    </w:p>
    <w:p>
      <w:pPr>
        <w:pStyle w:val="23"/>
        <w:numPr>
          <w:ilvl w:val="0"/>
          <w:numId w:val="16"/>
        </w:numPr>
        <w:tabs>
          <w:tab w:val="left" w:pos="948"/>
          <w:tab w:val="left" w:pos="949"/>
        </w:tabs>
        <w:spacing w:before="36"/>
        <w:rPr>
          <w:sz w:val="18"/>
          <w:lang w:eastAsia="zh-CN"/>
        </w:rPr>
      </w:pPr>
      <w:r>
        <w:rPr>
          <w:sz w:val="18"/>
          <w:lang w:eastAsia="zh-CN"/>
        </w:rPr>
        <w:t>使用情况：显示该许可模块的当前状态。</w:t>
      </w:r>
    </w:p>
    <w:p>
      <w:pPr>
        <w:pStyle w:val="23"/>
        <w:numPr>
          <w:ilvl w:val="0"/>
          <w:numId w:val="16"/>
        </w:numPr>
        <w:tabs>
          <w:tab w:val="left" w:pos="948"/>
          <w:tab w:val="left" w:pos="949"/>
        </w:tabs>
        <w:spacing w:before="42"/>
        <w:rPr>
          <w:sz w:val="18"/>
          <w:lang w:eastAsia="zh-CN"/>
        </w:rPr>
      </w:pPr>
      <w:r>
        <w:rPr>
          <w:sz w:val="18"/>
          <w:lang w:eastAsia="zh-CN"/>
        </w:rPr>
        <w:t>已借出数：显示可借出许可已经借出的数量。</w:t>
      </w:r>
    </w:p>
    <w:p>
      <w:pPr>
        <w:pStyle w:val="10"/>
        <w:numPr>
          <w:ilvl w:val="3"/>
          <w:numId w:val="14"/>
        </w:numPr>
        <w:tabs>
          <w:tab w:val="left" w:pos="1064"/>
        </w:tabs>
        <w:spacing w:before="213"/>
        <w:outlineLvl w:val="2"/>
      </w:pPr>
      <w:bookmarkStart w:id="72" w:name="_bookmark33"/>
      <w:bookmarkEnd w:id="72"/>
      <w:bookmarkStart w:id="73" w:name="_Toc32301"/>
      <w:r>
        <w:rPr>
          <w:spacing w:val="18"/>
          <w:w w:val="105"/>
        </w:rPr>
        <w:t>查看许可使用情况</w:t>
      </w:r>
      <w:bookmarkEnd w:id="73"/>
    </w:p>
    <w:p>
      <w:pPr>
        <w:pStyle w:val="11"/>
        <w:spacing w:before="231" w:line="223" w:lineRule="auto"/>
        <w:ind w:left="227" w:right="324" w:firstLine="360"/>
      </w:pPr>
      <w:r>
        <w:t>SuperMap 许可中心的“连接情况”页面显示了 SuperMap GIS 9D 系列产品许可模块在目标机器上当前被使用的详细信息。</w:t>
      </w:r>
    </w:p>
    <w:p>
      <w:pPr>
        <w:pStyle w:val="11"/>
        <w:spacing w:before="108"/>
        <w:ind w:left="588"/>
        <w:rPr>
          <w:lang w:eastAsia="zh-CN"/>
        </w:rPr>
      </w:pPr>
      <w:r>
        <w:rPr>
          <w:lang w:eastAsia="zh-CN"/>
        </w:rPr>
        <w:t>其中，记录的每个字段表达的内容如下所示：</w:t>
      </w:r>
    </w:p>
    <w:p>
      <w:pPr>
        <w:pStyle w:val="23"/>
        <w:numPr>
          <w:ilvl w:val="0"/>
          <w:numId w:val="17"/>
        </w:numPr>
        <w:tabs>
          <w:tab w:val="left" w:pos="948"/>
          <w:tab w:val="left" w:pos="949"/>
        </w:tabs>
        <w:spacing w:before="93"/>
        <w:rPr>
          <w:sz w:val="18"/>
          <w:lang w:eastAsia="zh-CN"/>
        </w:rPr>
      </w:pPr>
      <w:r>
        <w:rPr>
          <w:sz w:val="18"/>
          <w:lang w:eastAsia="zh-CN"/>
        </w:rPr>
        <w:t>ID：</w:t>
      </w:r>
      <w:r>
        <w:rPr>
          <w:spacing w:val="3"/>
          <w:sz w:val="18"/>
          <w:lang w:eastAsia="zh-CN"/>
        </w:rPr>
        <w:t xml:space="preserve">许可模块对应的 </w:t>
      </w:r>
      <w:r>
        <w:rPr>
          <w:sz w:val="18"/>
          <w:lang w:eastAsia="zh-CN"/>
        </w:rPr>
        <w:t>ID</w:t>
      </w:r>
      <w:r>
        <w:rPr>
          <w:spacing w:val="12"/>
          <w:sz w:val="18"/>
          <w:lang w:eastAsia="zh-CN"/>
        </w:rPr>
        <w:t xml:space="preserve"> 值。</w:t>
      </w:r>
    </w:p>
    <w:p>
      <w:pPr>
        <w:rPr>
          <w:sz w:val="18"/>
          <w:lang w:eastAsia="zh-CN"/>
        </w:rPr>
        <w:sectPr>
          <w:pgSz w:w="10500" w:h="13040"/>
          <w:pgMar w:top="1180" w:right="620" w:bottom="820" w:left="680" w:header="890" w:footer="632" w:gutter="0"/>
          <w:cols w:space="720" w:num="1"/>
        </w:sectPr>
      </w:pPr>
    </w:p>
    <w:p>
      <w:pPr>
        <w:pStyle w:val="11"/>
        <w:spacing w:before="2"/>
        <w:rPr>
          <w:sz w:val="6"/>
          <w:lang w:eastAsia="zh-CN"/>
        </w:rPr>
      </w:pPr>
    </w:p>
    <w:p>
      <w:pPr>
        <w:pStyle w:val="23"/>
        <w:numPr>
          <w:ilvl w:val="0"/>
          <w:numId w:val="17"/>
        </w:numPr>
        <w:tabs>
          <w:tab w:val="left" w:pos="948"/>
          <w:tab w:val="left" w:pos="949"/>
        </w:tabs>
        <w:spacing w:before="53"/>
        <w:rPr>
          <w:sz w:val="18"/>
          <w:lang w:eastAsia="zh-CN"/>
        </w:rPr>
      </w:pPr>
      <w:r>
        <w:rPr>
          <w:sz w:val="18"/>
          <w:lang w:eastAsia="zh-CN"/>
        </w:rPr>
        <w:t>模块：许可模块的名称。</w:t>
      </w:r>
    </w:p>
    <w:p>
      <w:pPr>
        <w:pStyle w:val="23"/>
        <w:numPr>
          <w:ilvl w:val="0"/>
          <w:numId w:val="17"/>
        </w:numPr>
        <w:tabs>
          <w:tab w:val="left" w:pos="948"/>
          <w:tab w:val="left" w:pos="949"/>
        </w:tabs>
        <w:spacing w:before="36"/>
        <w:rPr>
          <w:sz w:val="18"/>
          <w:lang w:eastAsia="zh-CN"/>
        </w:rPr>
      </w:pPr>
      <w:r>
        <w:rPr>
          <w:spacing w:val="1"/>
          <w:sz w:val="18"/>
          <w:lang w:eastAsia="zh-CN"/>
        </w:rPr>
        <w:t xml:space="preserve">地址：许可模块的许可位置，如果是来源于本地，则显示 </w:t>
      </w:r>
      <w:r>
        <w:rPr>
          <w:sz w:val="18"/>
          <w:lang w:eastAsia="zh-CN"/>
        </w:rPr>
        <w:t>Local</w:t>
      </w:r>
      <w:r>
        <w:rPr>
          <w:spacing w:val="3"/>
          <w:sz w:val="18"/>
          <w:lang w:eastAsia="zh-CN"/>
        </w:rPr>
        <w:t xml:space="preserve">；否则显示对应机器的 </w:t>
      </w:r>
      <w:r>
        <w:rPr>
          <w:sz w:val="18"/>
          <w:lang w:eastAsia="zh-CN"/>
        </w:rPr>
        <w:t>IP</w:t>
      </w:r>
      <w:r>
        <w:rPr>
          <w:spacing w:val="9"/>
          <w:sz w:val="18"/>
          <w:lang w:eastAsia="zh-CN"/>
        </w:rPr>
        <w:t xml:space="preserve"> 地址。</w:t>
      </w:r>
    </w:p>
    <w:p>
      <w:pPr>
        <w:pStyle w:val="23"/>
        <w:numPr>
          <w:ilvl w:val="0"/>
          <w:numId w:val="17"/>
        </w:numPr>
        <w:tabs>
          <w:tab w:val="left" w:pos="948"/>
          <w:tab w:val="left" w:pos="949"/>
        </w:tabs>
        <w:spacing w:before="43"/>
        <w:rPr>
          <w:sz w:val="18"/>
          <w:lang w:eastAsia="zh-CN"/>
        </w:rPr>
      </w:pPr>
      <w:r>
        <w:rPr>
          <w:sz w:val="18"/>
          <w:lang w:eastAsia="zh-CN"/>
        </w:rPr>
        <w:t>用户：许可模块的许可所在的计算机的用户名和计算机名。</w:t>
      </w:r>
    </w:p>
    <w:p>
      <w:pPr>
        <w:pStyle w:val="23"/>
        <w:numPr>
          <w:ilvl w:val="0"/>
          <w:numId w:val="17"/>
        </w:numPr>
        <w:tabs>
          <w:tab w:val="left" w:pos="948"/>
          <w:tab w:val="left" w:pos="949"/>
        </w:tabs>
        <w:spacing w:before="35"/>
        <w:rPr>
          <w:sz w:val="18"/>
          <w:lang w:eastAsia="zh-CN"/>
        </w:rPr>
      </w:pPr>
      <w:r>
        <w:rPr>
          <w:sz w:val="18"/>
          <w:lang w:eastAsia="zh-CN"/>
        </w:rPr>
        <w:t>进程：显示当前许可模块被使用的进程。</w:t>
      </w:r>
    </w:p>
    <w:p>
      <w:pPr>
        <w:pStyle w:val="23"/>
        <w:numPr>
          <w:ilvl w:val="0"/>
          <w:numId w:val="17"/>
        </w:numPr>
        <w:tabs>
          <w:tab w:val="left" w:pos="948"/>
          <w:tab w:val="left" w:pos="949"/>
        </w:tabs>
        <w:spacing w:before="36"/>
        <w:rPr>
          <w:sz w:val="18"/>
          <w:lang w:eastAsia="zh-CN"/>
        </w:rPr>
      </w:pPr>
      <w:r>
        <w:rPr>
          <w:sz w:val="18"/>
          <w:lang w:eastAsia="zh-CN"/>
        </w:rPr>
        <w:t>时间：当前许可模块被连接的时间。</w:t>
      </w:r>
    </w:p>
    <w:p>
      <w:pPr>
        <w:pStyle w:val="10"/>
        <w:numPr>
          <w:ilvl w:val="3"/>
          <w:numId w:val="14"/>
        </w:numPr>
        <w:tabs>
          <w:tab w:val="left" w:pos="1064"/>
        </w:tabs>
        <w:spacing w:before="212"/>
        <w:outlineLvl w:val="2"/>
      </w:pPr>
      <w:bookmarkStart w:id="74" w:name="_bookmark34"/>
      <w:bookmarkEnd w:id="74"/>
      <w:bookmarkStart w:id="75" w:name="_Toc3062"/>
      <w:r>
        <w:rPr>
          <w:spacing w:val="21"/>
          <w:w w:val="105"/>
        </w:rPr>
        <w:t>更新许可</w:t>
      </w:r>
      <w:bookmarkEnd w:id="75"/>
    </w:p>
    <w:p>
      <w:pPr>
        <w:pStyle w:val="11"/>
        <w:spacing w:before="222" w:line="317" w:lineRule="exact"/>
        <w:ind w:left="588"/>
        <w:rPr>
          <w:lang w:eastAsia="zh-CN"/>
        </w:rPr>
      </w:pPr>
      <w:r>
        <w:rPr>
          <w:lang w:eastAsia="zh-CN"/>
        </w:rPr>
        <w:t>SuperMap 许可中心的"许可更新"页用来进行更新许可的工作。当您获得了软件激活的正式许可文件</w:t>
      </w:r>
    </w:p>
    <w:p>
      <w:pPr>
        <w:pStyle w:val="11"/>
        <w:spacing w:before="2" w:line="223" w:lineRule="auto"/>
        <w:ind w:left="227" w:right="288"/>
        <w:rPr>
          <w:lang w:eastAsia="zh-CN"/>
        </w:rPr>
      </w:pPr>
      <w:r>
        <w:rPr>
          <w:lang w:eastAsia="zh-CN"/>
        </w:rPr>
        <w:t>（*.v2c）</w:t>
      </w:r>
      <w:r>
        <w:rPr>
          <w:spacing w:val="-6"/>
          <w:lang w:eastAsia="zh-CN"/>
        </w:rPr>
        <w:t>时，您需要通过更新许可的方式配置您本机的许可，使其生效。许可更新可以接受以下几种文件，用于不同的目的：</w:t>
      </w:r>
    </w:p>
    <w:p>
      <w:pPr>
        <w:pStyle w:val="23"/>
        <w:numPr>
          <w:ilvl w:val="0"/>
          <w:numId w:val="18"/>
        </w:numPr>
        <w:tabs>
          <w:tab w:val="left" w:pos="948"/>
          <w:tab w:val="left" w:pos="949"/>
        </w:tabs>
        <w:spacing w:before="125" w:line="223" w:lineRule="auto"/>
        <w:ind w:right="290"/>
        <w:rPr>
          <w:sz w:val="18"/>
          <w:lang w:eastAsia="zh-CN"/>
        </w:rPr>
      </w:pPr>
      <w:r>
        <w:rPr>
          <w:sz w:val="18"/>
          <w:lang w:eastAsia="zh-CN"/>
        </w:rPr>
        <w:t>许可激活文件(*.v2c)，用于在当前计算机激活购买的正式许可，需要先获取本机信息以生成许可激活文件。</w:t>
      </w:r>
    </w:p>
    <w:p>
      <w:pPr>
        <w:pStyle w:val="23"/>
        <w:numPr>
          <w:ilvl w:val="0"/>
          <w:numId w:val="18"/>
        </w:numPr>
        <w:tabs>
          <w:tab w:val="left" w:pos="948"/>
          <w:tab w:val="left" w:pos="949"/>
        </w:tabs>
        <w:spacing w:before="60" w:line="223" w:lineRule="auto"/>
        <w:ind w:right="290"/>
        <w:rPr>
          <w:sz w:val="18"/>
          <w:lang w:eastAsia="zh-CN"/>
        </w:rPr>
      </w:pPr>
      <w:r>
        <w:rPr>
          <w:sz w:val="18"/>
          <w:lang w:eastAsia="zh-CN"/>
        </w:rPr>
        <w:t>许可更新文件(*.v2c)，用于更新当前计算机指定的许可，支持人员将会与您沟通是否需要提供许可信息文件。</w:t>
      </w:r>
    </w:p>
    <w:p>
      <w:pPr>
        <w:pStyle w:val="23"/>
        <w:numPr>
          <w:ilvl w:val="0"/>
          <w:numId w:val="18"/>
        </w:numPr>
        <w:tabs>
          <w:tab w:val="left" w:pos="948"/>
          <w:tab w:val="left" w:pos="949"/>
        </w:tabs>
        <w:spacing w:before="59" w:line="223" w:lineRule="auto"/>
        <w:ind w:right="281"/>
        <w:rPr>
          <w:sz w:val="18"/>
          <w:lang w:eastAsia="zh-CN"/>
        </w:rPr>
      </w:pPr>
      <w:r>
        <w:rPr>
          <w:spacing w:val="2"/>
          <w:sz w:val="18"/>
          <w:lang w:eastAsia="zh-CN"/>
        </w:rPr>
        <w:t>7</w:t>
      </w:r>
      <w:r>
        <w:rPr>
          <w:sz w:val="18"/>
          <w:lang w:eastAsia="zh-CN"/>
        </w:rPr>
        <w:t>C</w:t>
      </w:r>
      <w:r>
        <w:rPr>
          <w:spacing w:val="-7"/>
          <w:sz w:val="18"/>
          <w:lang w:eastAsia="zh-CN"/>
        </w:rPr>
        <w:t xml:space="preserve"> 文件许可</w:t>
      </w:r>
      <w:r>
        <w:rPr>
          <w:sz w:val="18"/>
          <w:lang w:eastAsia="zh-CN"/>
        </w:rPr>
        <w:t>（</w:t>
      </w:r>
      <w:r>
        <w:rPr>
          <w:spacing w:val="-3"/>
          <w:sz w:val="18"/>
          <w:lang w:eastAsia="zh-CN"/>
        </w:rPr>
        <w:t>*</w:t>
      </w:r>
      <w:r>
        <w:rPr>
          <w:sz w:val="18"/>
          <w:lang w:eastAsia="zh-CN"/>
        </w:rPr>
        <w:t>.</w:t>
      </w:r>
      <w:r>
        <w:rPr>
          <w:spacing w:val="2"/>
          <w:sz w:val="18"/>
          <w:lang w:eastAsia="zh-CN"/>
        </w:rPr>
        <w:t>li</w:t>
      </w:r>
      <w:r>
        <w:rPr>
          <w:spacing w:val="-4"/>
          <w:sz w:val="18"/>
          <w:lang w:eastAsia="zh-CN"/>
        </w:rPr>
        <w:t>c</w:t>
      </w:r>
      <w:r>
        <w:rPr>
          <w:spacing w:val="2"/>
          <w:sz w:val="18"/>
          <w:lang w:eastAsia="zh-CN"/>
        </w:rPr>
        <w:t>7</w:t>
      </w:r>
      <w:r>
        <w:rPr>
          <w:spacing w:val="-3"/>
          <w:sz w:val="18"/>
          <w:lang w:eastAsia="zh-CN"/>
        </w:rPr>
        <w:t>c</w:t>
      </w:r>
      <w:r>
        <w:rPr>
          <w:spacing w:val="-87"/>
          <w:sz w:val="18"/>
          <w:lang w:eastAsia="zh-CN"/>
        </w:rPr>
        <w:t>）</w:t>
      </w:r>
      <w:r>
        <w:rPr>
          <w:spacing w:val="-6"/>
          <w:sz w:val="18"/>
          <w:lang w:eastAsia="zh-CN"/>
        </w:rPr>
        <w:t xml:space="preserve">，用于更新当前计算机中 </w:t>
      </w:r>
      <w:r>
        <w:rPr>
          <w:spacing w:val="2"/>
          <w:sz w:val="18"/>
          <w:lang w:eastAsia="zh-CN"/>
        </w:rPr>
        <w:t>7</w:t>
      </w:r>
      <w:r>
        <w:rPr>
          <w:sz w:val="18"/>
          <w:lang w:eastAsia="zh-CN"/>
        </w:rPr>
        <w:t>C</w:t>
      </w:r>
      <w:r>
        <w:rPr>
          <w:spacing w:val="-6"/>
          <w:sz w:val="18"/>
          <w:lang w:eastAsia="zh-CN"/>
        </w:rPr>
        <w:t xml:space="preserve"> 系列产品的试用许可，需要先生成当前计算机的运行报告。</w:t>
      </w:r>
    </w:p>
    <w:p>
      <w:pPr>
        <w:pStyle w:val="23"/>
        <w:numPr>
          <w:ilvl w:val="0"/>
          <w:numId w:val="18"/>
        </w:numPr>
        <w:tabs>
          <w:tab w:val="left" w:pos="948"/>
          <w:tab w:val="left" w:pos="949"/>
        </w:tabs>
        <w:spacing w:before="61" w:line="223" w:lineRule="auto"/>
        <w:ind w:right="281"/>
        <w:rPr>
          <w:sz w:val="18"/>
          <w:lang w:eastAsia="zh-CN"/>
        </w:rPr>
      </w:pPr>
      <w:r>
        <w:rPr>
          <w:spacing w:val="2"/>
          <w:sz w:val="18"/>
          <w:lang w:eastAsia="zh-CN"/>
        </w:rPr>
        <w:t>8</w:t>
      </w:r>
      <w:r>
        <w:rPr>
          <w:sz w:val="18"/>
          <w:lang w:eastAsia="zh-CN"/>
        </w:rPr>
        <w:t>C</w:t>
      </w:r>
      <w:r>
        <w:rPr>
          <w:spacing w:val="-6"/>
          <w:sz w:val="18"/>
          <w:lang w:eastAsia="zh-CN"/>
        </w:rPr>
        <w:t xml:space="preserve"> 文件许可</w:t>
      </w:r>
      <w:r>
        <w:rPr>
          <w:sz w:val="18"/>
          <w:lang w:eastAsia="zh-CN"/>
        </w:rPr>
        <w:t>（</w:t>
      </w:r>
      <w:r>
        <w:rPr>
          <w:spacing w:val="-3"/>
          <w:sz w:val="18"/>
          <w:lang w:eastAsia="zh-CN"/>
        </w:rPr>
        <w:t>*</w:t>
      </w:r>
      <w:r>
        <w:rPr>
          <w:sz w:val="18"/>
          <w:lang w:eastAsia="zh-CN"/>
        </w:rPr>
        <w:t>.</w:t>
      </w:r>
      <w:r>
        <w:rPr>
          <w:spacing w:val="2"/>
          <w:sz w:val="18"/>
          <w:lang w:eastAsia="zh-CN"/>
        </w:rPr>
        <w:t>l</w:t>
      </w:r>
      <w:r>
        <w:rPr>
          <w:spacing w:val="-5"/>
          <w:sz w:val="18"/>
          <w:lang w:eastAsia="zh-CN"/>
        </w:rPr>
        <w:t>i</w:t>
      </w:r>
      <w:r>
        <w:rPr>
          <w:spacing w:val="3"/>
          <w:sz w:val="18"/>
          <w:lang w:eastAsia="zh-CN"/>
        </w:rPr>
        <w:t>c</w:t>
      </w:r>
      <w:r>
        <w:rPr>
          <w:spacing w:val="-94"/>
          <w:sz w:val="18"/>
          <w:lang w:eastAsia="zh-CN"/>
        </w:rPr>
        <w:t>）</w:t>
      </w:r>
      <w:r>
        <w:rPr>
          <w:spacing w:val="-5"/>
          <w:sz w:val="18"/>
          <w:lang w:eastAsia="zh-CN"/>
        </w:rPr>
        <w:t xml:space="preserve">，用于更新当前计算机中 </w:t>
      </w:r>
      <w:r>
        <w:rPr>
          <w:spacing w:val="2"/>
          <w:sz w:val="18"/>
          <w:lang w:eastAsia="zh-CN"/>
        </w:rPr>
        <w:t>8</w:t>
      </w:r>
      <w:r>
        <w:rPr>
          <w:sz w:val="18"/>
          <w:lang w:eastAsia="zh-CN"/>
        </w:rPr>
        <w:t>C</w:t>
      </w:r>
      <w:r>
        <w:rPr>
          <w:spacing w:val="-6"/>
          <w:sz w:val="18"/>
          <w:lang w:eastAsia="zh-CN"/>
        </w:rPr>
        <w:t xml:space="preserve"> 系列产品的试用许可，需要先生成当前计算机的运行报告。</w:t>
      </w:r>
    </w:p>
    <w:p>
      <w:pPr>
        <w:pStyle w:val="23"/>
        <w:numPr>
          <w:ilvl w:val="0"/>
          <w:numId w:val="18"/>
        </w:numPr>
        <w:tabs>
          <w:tab w:val="left" w:pos="948"/>
          <w:tab w:val="left" w:pos="949"/>
        </w:tabs>
        <w:spacing w:before="60" w:line="223" w:lineRule="auto"/>
        <w:ind w:right="281"/>
        <w:rPr>
          <w:sz w:val="18"/>
          <w:lang w:eastAsia="zh-CN"/>
        </w:rPr>
      </w:pPr>
      <w:r>
        <w:rPr>
          <w:spacing w:val="2"/>
          <w:sz w:val="18"/>
          <w:lang w:eastAsia="zh-CN"/>
        </w:rPr>
        <w:t>9</w:t>
      </w:r>
      <w:r>
        <w:rPr>
          <w:sz w:val="18"/>
          <w:lang w:eastAsia="zh-CN"/>
        </w:rPr>
        <w:t>D</w:t>
      </w:r>
      <w:r>
        <w:rPr>
          <w:spacing w:val="1"/>
          <w:sz w:val="18"/>
          <w:lang w:eastAsia="zh-CN"/>
        </w:rPr>
        <w:t xml:space="preserve"> 文件许可</w:t>
      </w:r>
      <w:r>
        <w:rPr>
          <w:sz w:val="18"/>
          <w:lang w:eastAsia="zh-CN"/>
        </w:rPr>
        <w:t>（</w:t>
      </w:r>
      <w:r>
        <w:rPr>
          <w:spacing w:val="-3"/>
          <w:sz w:val="18"/>
          <w:lang w:eastAsia="zh-CN"/>
        </w:rPr>
        <w:t>*</w:t>
      </w:r>
      <w:r>
        <w:rPr>
          <w:sz w:val="18"/>
          <w:lang w:eastAsia="zh-CN"/>
        </w:rPr>
        <w:t>.</w:t>
      </w:r>
      <w:r>
        <w:rPr>
          <w:spacing w:val="2"/>
          <w:sz w:val="18"/>
          <w:lang w:eastAsia="zh-CN"/>
        </w:rPr>
        <w:t>li</w:t>
      </w:r>
      <w:r>
        <w:rPr>
          <w:spacing w:val="-4"/>
          <w:sz w:val="18"/>
          <w:lang w:eastAsia="zh-CN"/>
        </w:rPr>
        <w:t>c</w:t>
      </w:r>
      <w:r>
        <w:rPr>
          <w:spacing w:val="2"/>
          <w:sz w:val="18"/>
          <w:lang w:eastAsia="zh-CN"/>
        </w:rPr>
        <w:t>9</w:t>
      </w:r>
      <w:r>
        <w:rPr>
          <w:sz w:val="18"/>
          <w:lang w:eastAsia="zh-CN"/>
        </w:rPr>
        <w:t>d</w:t>
      </w:r>
      <w:r>
        <w:rPr>
          <w:spacing w:val="-87"/>
          <w:sz w:val="18"/>
          <w:lang w:eastAsia="zh-CN"/>
        </w:rPr>
        <w:t>）</w:t>
      </w:r>
      <w:r>
        <w:rPr>
          <w:sz w:val="18"/>
          <w:lang w:eastAsia="zh-CN"/>
        </w:rPr>
        <w:t xml:space="preserve">，用于更新当前计算机中 </w:t>
      </w:r>
      <w:r>
        <w:rPr>
          <w:spacing w:val="2"/>
          <w:sz w:val="18"/>
          <w:lang w:eastAsia="zh-CN"/>
        </w:rPr>
        <w:t>9</w:t>
      </w:r>
      <w:r>
        <w:rPr>
          <w:sz w:val="18"/>
          <w:lang w:eastAsia="zh-CN"/>
        </w:rPr>
        <w:t>D</w:t>
      </w:r>
      <w:r>
        <w:rPr>
          <w:spacing w:val="-1"/>
          <w:sz w:val="18"/>
          <w:lang w:eastAsia="zh-CN"/>
        </w:rPr>
        <w:t xml:space="preserve"> 系列产品的试用许可，需要先生成当前计算机的运行报告。</w:t>
      </w:r>
    </w:p>
    <w:p>
      <w:pPr>
        <w:pStyle w:val="23"/>
        <w:numPr>
          <w:ilvl w:val="0"/>
          <w:numId w:val="18"/>
        </w:numPr>
        <w:tabs>
          <w:tab w:val="left" w:pos="948"/>
          <w:tab w:val="left" w:pos="949"/>
        </w:tabs>
        <w:spacing w:before="60" w:line="223" w:lineRule="auto"/>
        <w:ind w:right="291"/>
        <w:rPr>
          <w:sz w:val="18"/>
          <w:lang w:eastAsia="zh-CN"/>
        </w:rPr>
      </w:pPr>
      <w:r>
        <w:rPr>
          <w:sz w:val="18"/>
          <w:lang w:eastAsia="zh-CN"/>
        </w:rPr>
        <w:t>许可借出凭证(*.h2r)，用于将网络软许可中的一个许可借出到当前计算机，需要先向许可借出服务器</w:t>
      </w:r>
      <w:r>
        <w:rPr>
          <w:spacing w:val="-3"/>
          <w:sz w:val="18"/>
          <w:lang w:eastAsia="zh-CN"/>
        </w:rPr>
        <w:t xml:space="preserve">提供本机 </w:t>
      </w:r>
      <w:r>
        <w:rPr>
          <w:sz w:val="18"/>
          <w:lang w:eastAsia="zh-CN"/>
        </w:rPr>
        <w:t>ID</w:t>
      </w:r>
      <w:r>
        <w:rPr>
          <w:spacing w:val="-3"/>
          <w:sz w:val="18"/>
          <w:lang w:eastAsia="zh-CN"/>
        </w:rPr>
        <w:t xml:space="preserve"> 文件，由许可服务器生成。</w:t>
      </w:r>
    </w:p>
    <w:p>
      <w:pPr>
        <w:pStyle w:val="23"/>
        <w:numPr>
          <w:ilvl w:val="0"/>
          <w:numId w:val="18"/>
        </w:numPr>
        <w:tabs>
          <w:tab w:val="left" w:pos="948"/>
          <w:tab w:val="left" w:pos="949"/>
        </w:tabs>
        <w:spacing w:before="50"/>
        <w:rPr>
          <w:sz w:val="18"/>
          <w:lang w:eastAsia="zh-CN"/>
        </w:rPr>
      </w:pPr>
      <w:r>
        <w:rPr>
          <w:sz w:val="18"/>
          <w:lang w:eastAsia="zh-CN"/>
        </w:rPr>
        <w:t>许可归还凭证(*.r2h)，用于将借出的许可提前归还到当前的许可服务器，由借入许可的计算机生成。</w:t>
      </w:r>
    </w:p>
    <w:p>
      <w:pPr>
        <w:pStyle w:val="11"/>
        <w:spacing w:before="110" w:line="223" w:lineRule="auto"/>
        <w:ind w:left="227" w:right="284" w:firstLine="360"/>
        <w:rPr>
          <w:lang w:eastAsia="zh-CN"/>
        </w:rPr>
      </w:pPr>
      <w:r>
        <w:rPr>
          <w:lang w:eastAsia="zh-CN"/>
        </w:rPr>
        <w:t>当您选择了许可激活文件或更新文件(*.v2c)、文件许可后，将会自动读出文件中许可内容，但是如果文件</w:t>
      </w:r>
      <w:r>
        <w:rPr>
          <w:spacing w:val="-5"/>
          <w:lang w:eastAsia="zh-CN"/>
        </w:rPr>
        <w:t>为密文保存的或者选择的是许可借出凭证或许可归还凭证，就无法读出许可内容，但是也是可以正常的更新的。</w:t>
      </w:r>
    </w:p>
    <w:p>
      <w:pPr>
        <w:pStyle w:val="11"/>
        <w:spacing w:before="109" w:line="307" w:lineRule="auto"/>
        <w:ind w:left="588" w:right="3972"/>
        <w:rPr>
          <w:lang w:eastAsia="zh-CN"/>
        </w:rPr>
      </w:pPr>
      <w:r>
        <w:rPr>
          <w:lang w:eastAsia="zh-CN"/>
        </w:rPr>
        <w:t>注：9D 许可文件只可由 9D 版本的许可管理器激活更新。具体更新操作：</w:t>
      </w:r>
    </w:p>
    <w:p>
      <w:pPr>
        <w:pStyle w:val="11"/>
        <w:spacing w:before="8"/>
        <w:ind w:left="588"/>
        <w:rPr>
          <w:lang w:eastAsia="zh-CN"/>
        </w:rPr>
      </w:pPr>
      <w:r>
        <w:rPr>
          <w:lang w:eastAsia="zh-CN"/>
        </w:rPr>
        <w:t>打开 SuperMap 许可中心的"激活更新"页，将目标文件指定到"文件位置"处，然后单击更新按钮即可。</w:t>
      </w:r>
    </w:p>
    <w:p>
      <w:pPr>
        <w:rPr>
          <w:lang w:eastAsia="zh-CN"/>
        </w:rPr>
        <w:sectPr>
          <w:pgSz w:w="10500" w:h="13040"/>
          <w:pgMar w:top="1060" w:right="620" w:bottom="820" w:left="680" w:header="768" w:footer="632" w:gutter="0"/>
          <w:cols w:space="720" w:num="1"/>
        </w:sectPr>
      </w:pPr>
    </w:p>
    <w:p>
      <w:pPr>
        <w:pStyle w:val="11"/>
        <w:spacing w:before="3"/>
        <w:rPr>
          <w:sz w:val="7"/>
          <w:lang w:eastAsia="zh-CN"/>
        </w:rPr>
      </w:pPr>
    </w:p>
    <w:p>
      <w:pPr>
        <w:pStyle w:val="11"/>
        <w:ind w:left="1446"/>
        <w:rPr>
          <w:sz w:val="20"/>
        </w:rPr>
      </w:pPr>
      <w:r>
        <w:rPr>
          <w:sz w:val="20"/>
          <w:lang w:eastAsia="zh-CN"/>
        </w:rPr>
        <w:drawing>
          <wp:inline distT="0" distB="0" distL="0" distR="0">
            <wp:extent cx="3938905" cy="2838450"/>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a:picLocks noChangeAspect="1"/>
                    </pic:cNvPicPr>
                  </pic:nvPicPr>
                  <pic:blipFill>
                    <a:blip r:embed="rId165" cstate="print"/>
                    <a:stretch>
                      <a:fillRect/>
                    </a:stretch>
                  </pic:blipFill>
                  <pic:spPr>
                    <a:xfrm>
                      <a:off x="0" y="0"/>
                      <a:ext cx="3938972" cy="2838450"/>
                    </a:xfrm>
                    <a:prstGeom prst="rect">
                      <a:avLst/>
                    </a:prstGeom>
                  </pic:spPr>
                </pic:pic>
              </a:graphicData>
            </a:graphic>
          </wp:inline>
        </w:drawing>
      </w:r>
    </w:p>
    <w:p>
      <w:pPr>
        <w:pStyle w:val="11"/>
        <w:spacing w:before="23"/>
        <w:ind w:right="59"/>
        <w:jc w:val="center"/>
      </w:pPr>
      <w:r>
        <w:t>图 3.17 许可更新</w:t>
      </w:r>
    </w:p>
    <w:p>
      <w:pPr>
        <w:pStyle w:val="11"/>
        <w:spacing w:before="9"/>
        <w:rPr>
          <w:sz w:val="9"/>
        </w:rPr>
      </w:pPr>
    </w:p>
    <w:p>
      <w:pPr>
        <w:pStyle w:val="10"/>
        <w:numPr>
          <w:ilvl w:val="3"/>
          <w:numId w:val="14"/>
        </w:numPr>
        <w:tabs>
          <w:tab w:val="left" w:pos="1064"/>
        </w:tabs>
        <w:spacing w:before="44"/>
        <w:outlineLvl w:val="2"/>
      </w:pPr>
      <w:bookmarkStart w:id="76" w:name="_bookmark35"/>
      <w:bookmarkEnd w:id="76"/>
      <w:bookmarkStart w:id="77" w:name="_Toc29728"/>
      <w:r>
        <w:rPr>
          <w:spacing w:val="21"/>
          <w:w w:val="105"/>
        </w:rPr>
        <w:t>许可借入</w:t>
      </w:r>
      <w:r>
        <w:rPr>
          <w:i w:val="0"/>
          <w:spacing w:val="17"/>
          <w:w w:val="105"/>
        </w:rPr>
        <w:t>/</w:t>
      </w:r>
      <w:r>
        <w:rPr>
          <w:spacing w:val="21"/>
          <w:w w:val="105"/>
        </w:rPr>
        <w:t>借出</w:t>
      </w:r>
      <w:bookmarkEnd w:id="77"/>
    </w:p>
    <w:p>
      <w:pPr>
        <w:pStyle w:val="11"/>
        <w:spacing w:before="224" w:line="223" w:lineRule="auto"/>
        <w:ind w:left="227" w:right="362" w:firstLine="360"/>
        <w:rPr>
          <w:lang w:eastAsia="zh-CN"/>
        </w:rPr>
      </w:pPr>
      <w:r>
        <w:rPr>
          <w:lang w:eastAsia="zh-CN"/>
        </w:rPr>
        <w:t>SuperMap GIS 9D 许可支持从网络软许可中借出到网络其他计算机中的功能，应用于该计算机临时或长期不能连接许可服务器的情况。</w:t>
      </w:r>
    </w:p>
    <w:p>
      <w:pPr>
        <w:pStyle w:val="11"/>
        <w:spacing w:before="108" w:line="307" w:lineRule="auto"/>
        <w:ind w:left="588" w:right="1940"/>
        <w:rPr>
          <w:lang w:eastAsia="zh-CN"/>
        </w:rPr>
      </w:pPr>
      <w:r>
        <w:rPr>
          <w:lang w:eastAsia="zh-CN"/>
        </w:rPr>
        <w:t>注意：仅网络软许可支持许可借出功能，网络硬件锁或单机软许可都不能借出许可！ 操作步骤如下：</w:t>
      </w:r>
    </w:p>
    <w:p>
      <w:pPr>
        <w:pStyle w:val="23"/>
        <w:numPr>
          <w:ilvl w:val="4"/>
          <w:numId w:val="14"/>
        </w:numPr>
        <w:tabs>
          <w:tab w:val="left" w:pos="948"/>
          <w:tab w:val="left" w:pos="949"/>
        </w:tabs>
        <w:spacing w:before="8"/>
        <w:rPr>
          <w:sz w:val="18"/>
          <w:lang w:eastAsia="zh-CN"/>
        </w:rPr>
      </w:pPr>
      <w:r>
        <w:rPr>
          <w:sz w:val="18"/>
          <w:lang w:eastAsia="zh-CN"/>
        </w:rPr>
        <w:t>查看是否可以借出许可，查看可以连接的计算机</w:t>
      </w:r>
    </w:p>
    <w:p>
      <w:pPr>
        <w:pStyle w:val="11"/>
        <w:spacing w:before="93"/>
        <w:ind w:left="588"/>
        <w:rPr>
          <w:lang w:eastAsia="zh-CN"/>
        </w:rPr>
      </w:pPr>
      <w:r>
        <w:rPr>
          <w:lang w:eastAsia="zh-CN"/>
        </w:rPr>
        <w:t>在许可服务器上进入 SuperMap 许可中心"借入借出"页面，如下图所示。</w:t>
      </w:r>
    </w:p>
    <w:p>
      <w:pPr>
        <w:pStyle w:val="11"/>
        <w:spacing w:before="117" w:line="223" w:lineRule="auto"/>
        <w:ind w:left="227" w:right="320" w:firstLine="360"/>
        <w:jc w:val="both"/>
        <w:rPr>
          <w:lang w:eastAsia="zh-CN"/>
        </w:rPr>
      </w:pPr>
      <w:r>
        <w:rPr>
          <w:lang w:eastAsia="zh-CN"/>
        </w:rPr>
        <w:t>如果当前计算机中存在可以借出的许可，将会看到有“借出许可”按钮，进行下一步操作。如果当前计算机没有可借出的许可，则没有该按钮，界面中只存在“借入许可”和“归还许可”两个按钮，则不能进行许可借出操作。</w:t>
      </w:r>
    </w:p>
    <w:p>
      <w:pPr>
        <w:spacing w:line="223" w:lineRule="auto"/>
        <w:jc w:val="both"/>
        <w:rPr>
          <w:lang w:eastAsia="zh-CN"/>
        </w:rPr>
        <w:sectPr>
          <w:pgSz w:w="10500" w:h="13040"/>
          <w:pgMar w:top="1180" w:right="620" w:bottom="820" w:left="680" w:header="890" w:footer="632" w:gutter="0"/>
          <w:cols w:space="720" w:num="1"/>
        </w:sectPr>
      </w:pPr>
    </w:p>
    <w:p>
      <w:pPr>
        <w:pStyle w:val="11"/>
        <w:spacing w:before="7" w:after="1"/>
        <w:rPr>
          <w:sz w:val="9"/>
          <w:lang w:eastAsia="zh-CN"/>
        </w:rPr>
      </w:pPr>
    </w:p>
    <w:p>
      <w:pPr>
        <w:pStyle w:val="11"/>
        <w:ind w:left="1446"/>
        <w:rPr>
          <w:sz w:val="20"/>
        </w:rPr>
      </w:pPr>
      <w:r>
        <w:rPr>
          <w:sz w:val="20"/>
          <w:lang w:eastAsia="zh-CN"/>
        </w:rPr>
        <w:drawing>
          <wp:inline distT="0" distB="0" distL="0" distR="0">
            <wp:extent cx="3938905" cy="283845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166" cstate="print"/>
                    <a:stretch>
                      <a:fillRect/>
                    </a:stretch>
                  </pic:blipFill>
                  <pic:spPr>
                    <a:xfrm>
                      <a:off x="0" y="0"/>
                      <a:ext cx="3938972" cy="2838450"/>
                    </a:xfrm>
                    <a:prstGeom prst="rect">
                      <a:avLst/>
                    </a:prstGeom>
                  </pic:spPr>
                </pic:pic>
              </a:graphicData>
            </a:graphic>
          </wp:inline>
        </w:drawing>
      </w:r>
    </w:p>
    <w:p>
      <w:pPr>
        <w:pStyle w:val="11"/>
        <w:spacing w:before="17"/>
        <w:ind w:left="3844"/>
        <w:rPr>
          <w:lang w:eastAsia="zh-CN"/>
        </w:rPr>
      </w:pPr>
      <w:r>
        <w:rPr>
          <w:lang w:eastAsia="zh-CN"/>
        </w:rPr>
        <w:t>图 3.18 借出许可</w:t>
      </w:r>
    </w:p>
    <w:p>
      <w:pPr>
        <w:pStyle w:val="11"/>
        <w:spacing w:before="117" w:line="223" w:lineRule="auto"/>
        <w:ind w:left="227" w:right="284" w:firstLine="360"/>
        <w:rPr>
          <w:lang w:eastAsia="zh-CN"/>
        </w:rPr>
      </w:pPr>
      <w:r>
        <w:rPr>
          <w:lang w:eastAsia="zh-CN"/>
        </w:rPr>
        <w:drawing>
          <wp:anchor distT="0" distB="0" distL="0" distR="0" simplePos="0" relativeHeight="251847680" behindDoc="1" locked="0" layoutInCell="1" allowOverlap="1">
            <wp:simplePos x="0" y="0"/>
            <wp:positionH relativeFrom="page">
              <wp:posOffset>1350010</wp:posOffset>
            </wp:positionH>
            <wp:positionV relativeFrom="paragraph">
              <wp:posOffset>534670</wp:posOffset>
            </wp:positionV>
            <wp:extent cx="3938905" cy="2838450"/>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167" cstate="print"/>
                    <a:stretch>
                      <a:fillRect/>
                    </a:stretch>
                  </pic:blipFill>
                  <pic:spPr>
                    <a:xfrm>
                      <a:off x="0" y="0"/>
                      <a:ext cx="3938972" cy="2838450"/>
                    </a:xfrm>
                    <a:prstGeom prst="rect">
                      <a:avLst/>
                    </a:prstGeom>
                  </pic:spPr>
                </pic:pic>
              </a:graphicData>
            </a:graphic>
          </wp:anchor>
        </w:drawing>
      </w:r>
      <w:r>
        <w:rPr>
          <w:spacing w:val="-11"/>
          <w:lang w:eastAsia="zh-CN"/>
        </w:rPr>
        <w:t xml:space="preserve">点击“借出许可”进入许可借出页面，点击“查看我能连接的计算机”，从下拉菜单查找是否有需要借出许可的目标计算机，如果有请直接查看第 </w:t>
      </w:r>
      <w:r>
        <w:rPr>
          <w:lang w:eastAsia="zh-CN"/>
        </w:rPr>
        <w:t>3</w:t>
      </w:r>
      <w:r>
        <w:rPr>
          <w:spacing w:val="-3"/>
          <w:lang w:eastAsia="zh-CN"/>
        </w:rPr>
        <w:t xml:space="preserve"> 步，如果没有，请进入下一步。</w:t>
      </w:r>
    </w:p>
    <w:p>
      <w:pPr>
        <w:spacing w:line="223" w:lineRule="auto"/>
        <w:rPr>
          <w:lang w:eastAsia="zh-CN"/>
        </w:rPr>
        <w:sectPr>
          <w:pgSz w:w="10500" w:h="13040"/>
          <w:pgMar w:top="1060" w:right="620" w:bottom="820" w:left="680" w:header="768" w:footer="632" w:gutter="0"/>
          <w:cols w:space="720" w:num="1"/>
        </w:sectPr>
      </w:pPr>
    </w:p>
    <w:p>
      <w:pPr>
        <w:pStyle w:val="11"/>
        <w:spacing w:before="3"/>
        <w:rPr>
          <w:sz w:val="7"/>
          <w:lang w:eastAsia="zh-CN"/>
        </w:rPr>
      </w:pPr>
    </w:p>
    <w:p>
      <w:pPr>
        <w:pStyle w:val="11"/>
        <w:ind w:left="2297"/>
        <w:rPr>
          <w:sz w:val="20"/>
        </w:rPr>
      </w:pPr>
      <w:r>
        <w:rPr>
          <w:sz w:val="20"/>
          <w:lang w:eastAsia="zh-CN"/>
        </w:rPr>
        <w:drawing>
          <wp:inline distT="0" distB="0" distL="0" distR="0">
            <wp:extent cx="2882900" cy="828675"/>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168" cstate="print"/>
                    <a:stretch>
                      <a:fillRect/>
                    </a:stretch>
                  </pic:blipFill>
                  <pic:spPr>
                    <a:xfrm>
                      <a:off x="0" y="0"/>
                      <a:ext cx="2883391" cy="829055"/>
                    </a:xfrm>
                    <a:prstGeom prst="rect">
                      <a:avLst/>
                    </a:prstGeom>
                  </pic:spPr>
                </pic:pic>
              </a:graphicData>
            </a:graphic>
          </wp:inline>
        </w:drawing>
      </w:r>
    </w:p>
    <w:p>
      <w:pPr>
        <w:pStyle w:val="11"/>
        <w:spacing w:line="320" w:lineRule="exact"/>
        <w:ind w:right="59"/>
        <w:jc w:val="center"/>
      </w:pPr>
      <w:r>
        <w:t>图 3.19 许可借出页面</w:t>
      </w:r>
    </w:p>
    <w:p>
      <w:pPr>
        <w:pStyle w:val="23"/>
        <w:numPr>
          <w:ilvl w:val="4"/>
          <w:numId w:val="14"/>
        </w:numPr>
        <w:tabs>
          <w:tab w:val="left" w:pos="948"/>
          <w:tab w:val="left" w:pos="949"/>
        </w:tabs>
        <w:spacing w:before="36"/>
        <w:rPr>
          <w:sz w:val="18"/>
          <w:lang w:eastAsia="zh-CN"/>
        </w:rPr>
      </w:pPr>
      <w:r>
        <w:rPr>
          <w:spacing w:val="-2"/>
          <w:sz w:val="18"/>
          <w:lang w:eastAsia="zh-CN"/>
        </w:rPr>
        <w:t xml:space="preserve">生成目标计算机 </w:t>
      </w:r>
      <w:r>
        <w:rPr>
          <w:sz w:val="18"/>
          <w:lang w:eastAsia="zh-CN"/>
        </w:rPr>
        <w:t>ID</w:t>
      </w:r>
      <w:r>
        <w:rPr>
          <w:spacing w:val="-4"/>
          <w:sz w:val="18"/>
          <w:lang w:eastAsia="zh-CN"/>
        </w:rPr>
        <w:t xml:space="preserve"> 信息</w:t>
      </w:r>
    </w:p>
    <w:p>
      <w:pPr>
        <w:pStyle w:val="11"/>
        <w:spacing w:before="117" w:line="223" w:lineRule="auto"/>
        <w:ind w:left="227" w:right="280" w:firstLine="360"/>
        <w:jc w:val="both"/>
        <w:rPr>
          <w:lang w:eastAsia="zh-CN"/>
        </w:rPr>
      </w:pPr>
      <w:r>
        <w:rPr>
          <w:lang w:eastAsia="zh-CN"/>
        </w:rPr>
        <w:drawing>
          <wp:anchor distT="0" distB="0" distL="0" distR="0" simplePos="0" relativeHeight="251848704" behindDoc="1" locked="0" layoutInCell="1" allowOverlap="1">
            <wp:simplePos x="0" y="0"/>
            <wp:positionH relativeFrom="page">
              <wp:posOffset>1350010</wp:posOffset>
            </wp:positionH>
            <wp:positionV relativeFrom="paragraph">
              <wp:posOffset>734060</wp:posOffset>
            </wp:positionV>
            <wp:extent cx="3941445" cy="283845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169" cstate="print"/>
                    <a:stretch>
                      <a:fillRect/>
                    </a:stretch>
                  </pic:blipFill>
                  <pic:spPr>
                    <a:xfrm>
                      <a:off x="0" y="0"/>
                      <a:ext cx="3941252" cy="2838450"/>
                    </a:xfrm>
                    <a:prstGeom prst="rect">
                      <a:avLst/>
                    </a:prstGeom>
                  </pic:spPr>
                </pic:pic>
              </a:graphicData>
            </a:graphic>
          </wp:anchor>
        </w:drawing>
      </w:r>
      <w:r>
        <w:rPr>
          <w:spacing w:val="-13"/>
          <w:lang w:eastAsia="zh-CN"/>
        </w:rPr>
        <w:t xml:space="preserve">如果在上一步的“查看我能连接的计算机”中没有找到目标计算机，则需要在目标计算机上运行 </w:t>
      </w:r>
      <w:r>
        <w:rPr>
          <w:lang w:eastAsia="zh-CN"/>
        </w:rPr>
        <w:t xml:space="preserve">SuperMap </w:t>
      </w:r>
      <w:r>
        <w:rPr>
          <w:spacing w:val="-5"/>
          <w:lang w:eastAsia="zh-CN"/>
        </w:rPr>
        <w:t xml:space="preserve">许可中心，进入“借入借出”页面，点击“借入许可”，在该页面点击“生成本机 </w:t>
      </w:r>
      <w:r>
        <w:rPr>
          <w:lang w:eastAsia="zh-CN"/>
        </w:rPr>
        <w:t>ID”，将会生成借入信息文件(*.id)。需要将该文件传输到许可服务器上。</w:t>
      </w:r>
    </w:p>
    <w:p>
      <w:pPr>
        <w:pStyle w:val="11"/>
        <w:spacing w:line="323" w:lineRule="exact"/>
        <w:ind w:right="60"/>
        <w:jc w:val="center"/>
        <w:rPr>
          <w:lang w:eastAsia="zh-CN"/>
        </w:rPr>
      </w:pPr>
      <w:r>
        <w:rPr>
          <w:lang w:eastAsia="zh-CN"/>
        </w:rPr>
        <w:t>图 3.20 生成本机信息 ID</w:t>
      </w:r>
    </w:p>
    <w:p>
      <w:pPr>
        <w:pStyle w:val="23"/>
        <w:numPr>
          <w:ilvl w:val="4"/>
          <w:numId w:val="14"/>
        </w:numPr>
        <w:tabs>
          <w:tab w:val="left" w:pos="948"/>
          <w:tab w:val="left" w:pos="949"/>
        </w:tabs>
        <w:spacing w:before="36"/>
        <w:rPr>
          <w:sz w:val="18"/>
          <w:lang w:eastAsia="zh-CN"/>
        </w:rPr>
      </w:pPr>
      <w:r>
        <w:rPr>
          <w:sz w:val="18"/>
          <w:lang w:eastAsia="zh-CN"/>
        </w:rPr>
        <w:t>许可服务器生成借出凭证</w:t>
      </w:r>
    </w:p>
    <w:p>
      <w:pPr>
        <w:pStyle w:val="11"/>
        <w:spacing w:before="102" w:line="230" w:lineRule="auto"/>
        <w:ind w:left="227" w:right="320" w:firstLine="360"/>
        <w:jc w:val="both"/>
        <w:rPr>
          <w:lang w:eastAsia="zh-CN"/>
        </w:rPr>
      </w:pPr>
      <w:r>
        <w:rPr>
          <w:lang w:eastAsia="zh-CN"/>
        </w:rPr>
        <w:t>在许可服务器上，进入“借入借出”页面，点击“许可借出”在“可借出产品”下拉列表中选择您要借出的产品，下拉菜单项上显示了当前选择的产品许可数总数、已经借出的许可数已经剩余的许可数量。</w:t>
      </w:r>
    </w:p>
    <w:p>
      <w:pPr>
        <w:pStyle w:val="11"/>
        <w:spacing w:before="112" w:line="223" w:lineRule="auto"/>
        <w:ind w:left="227" w:right="320" w:firstLine="360"/>
        <w:jc w:val="both"/>
        <w:rPr>
          <w:lang w:eastAsia="zh-CN"/>
        </w:rPr>
      </w:pPr>
      <w:r>
        <w:rPr>
          <w:lang w:eastAsia="zh-CN"/>
        </w:rPr>
        <w:t>如果您选择的项目后面出现下图的信息，并且“借出”按钮也灰显，则说明当前许可已经全部借出（通过已借出数可以判断）或者当前的许可全部正在使用，没有空余的许可可以借出。对于第二种情况，我们可以关闭正在使用许可的应用程序或者断开网络连接的方式使借出许可有效。</w:t>
      </w:r>
    </w:p>
    <w:p>
      <w:pPr>
        <w:spacing w:line="223" w:lineRule="auto"/>
        <w:jc w:val="both"/>
        <w:rPr>
          <w:lang w:eastAsia="zh-CN"/>
        </w:rPr>
        <w:sectPr>
          <w:pgSz w:w="10500" w:h="13040"/>
          <w:pgMar w:top="1180" w:right="620" w:bottom="820" w:left="680" w:header="890" w:footer="632" w:gutter="0"/>
          <w:cols w:space="720" w:num="1"/>
        </w:sectPr>
      </w:pPr>
    </w:p>
    <w:p>
      <w:pPr>
        <w:pStyle w:val="11"/>
        <w:spacing w:before="7" w:after="1"/>
        <w:rPr>
          <w:sz w:val="9"/>
          <w:lang w:eastAsia="zh-CN"/>
        </w:rPr>
      </w:pPr>
    </w:p>
    <w:p>
      <w:pPr>
        <w:pStyle w:val="11"/>
        <w:ind w:left="2297"/>
        <w:rPr>
          <w:sz w:val="20"/>
        </w:rPr>
      </w:pPr>
      <w:r>
        <w:rPr>
          <w:sz w:val="20"/>
          <w:lang w:eastAsia="zh-CN"/>
        </w:rPr>
        <w:drawing>
          <wp:inline distT="0" distB="0" distL="0" distR="0">
            <wp:extent cx="2887345" cy="273050"/>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pic:cNvPicPr>
                      <a:picLocks noChangeAspect="1"/>
                    </pic:cNvPicPr>
                  </pic:nvPicPr>
                  <pic:blipFill>
                    <a:blip r:embed="rId170" cstate="print"/>
                    <a:stretch>
                      <a:fillRect/>
                    </a:stretch>
                  </pic:blipFill>
                  <pic:spPr>
                    <a:xfrm>
                      <a:off x="0" y="0"/>
                      <a:ext cx="2887648" cy="273081"/>
                    </a:xfrm>
                    <a:prstGeom prst="rect">
                      <a:avLst/>
                    </a:prstGeom>
                  </pic:spPr>
                </pic:pic>
              </a:graphicData>
            </a:graphic>
          </wp:inline>
        </w:drawing>
      </w:r>
    </w:p>
    <w:p>
      <w:pPr>
        <w:pStyle w:val="11"/>
        <w:spacing w:line="325" w:lineRule="exact"/>
        <w:ind w:right="51"/>
        <w:jc w:val="center"/>
        <w:rPr>
          <w:lang w:eastAsia="zh-CN"/>
        </w:rPr>
      </w:pPr>
      <w:r>
        <w:rPr>
          <w:lang w:eastAsia="zh-CN"/>
        </w:rPr>
        <w:t>图 3.21 当前许可与借出许可</w:t>
      </w:r>
    </w:p>
    <w:p>
      <w:pPr>
        <w:pStyle w:val="11"/>
        <w:spacing w:before="93" w:line="312" w:lineRule="auto"/>
        <w:ind w:left="588" w:right="2660"/>
        <w:rPr>
          <w:lang w:eastAsia="zh-CN"/>
        </w:rPr>
      </w:pPr>
      <w:r>
        <w:rPr>
          <w:lang w:eastAsia="zh-CN"/>
        </w:rPr>
        <w:t>通过“查看借出”可以查看到该许可借出的目标已经借出时间和到期时间。如果能够在“我能连接的计算机列表”中查找到目标计算机，则选中该项。</w:t>
      </w:r>
    </w:p>
    <w:p>
      <w:pPr>
        <w:pStyle w:val="11"/>
        <w:spacing w:before="8"/>
        <w:rPr>
          <w:sz w:val="6"/>
          <w:lang w:eastAsia="zh-CN"/>
        </w:rPr>
      </w:pPr>
      <w:r>
        <w:rPr>
          <w:lang w:eastAsia="zh-CN"/>
        </w:rPr>
        <w:drawing>
          <wp:anchor distT="0" distB="0" distL="0" distR="0" simplePos="0" relativeHeight="251849728" behindDoc="1" locked="0" layoutInCell="1" allowOverlap="1">
            <wp:simplePos x="0" y="0"/>
            <wp:positionH relativeFrom="page">
              <wp:posOffset>1888490</wp:posOffset>
            </wp:positionH>
            <wp:positionV relativeFrom="paragraph">
              <wp:posOffset>100330</wp:posOffset>
            </wp:positionV>
            <wp:extent cx="2877820" cy="128270"/>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171" cstate="print"/>
                    <a:stretch>
                      <a:fillRect/>
                    </a:stretch>
                  </pic:blipFill>
                  <pic:spPr>
                    <a:xfrm>
                      <a:off x="0" y="0"/>
                      <a:ext cx="2877825" cy="128015"/>
                    </a:xfrm>
                    <a:prstGeom prst="rect">
                      <a:avLst/>
                    </a:prstGeom>
                  </pic:spPr>
                </pic:pic>
              </a:graphicData>
            </a:graphic>
          </wp:anchor>
        </w:drawing>
      </w:r>
    </w:p>
    <w:p>
      <w:pPr>
        <w:pStyle w:val="11"/>
        <w:spacing w:before="88"/>
        <w:ind w:right="51"/>
        <w:jc w:val="center"/>
        <w:rPr>
          <w:lang w:eastAsia="zh-CN"/>
        </w:rPr>
      </w:pPr>
      <w:r>
        <w:rPr>
          <w:lang w:eastAsia="zh-CN"/>
        </w:rPr>
        <w:t>图 3.22 目标计算机信息</w:t>
      </w:r>
    </w:p>
    <w:p>
      <w:pPr>
        <w:pStyle w:val="11"/>
        <w:spacing w:before="151"/>
        <w:ind w:left="588"/>
        <w:rPr>
          <w:lang w:eastAsia="zh-CN"/>
        </w:rPr>
      </w:pPr>
      <w:r>
        <w:rPr>
          <w:lang w:eastAsia="zh-CN"/>
        </w:rPr>
        <w:t>如果使用目标计算机的 ID 文件，则点击文件按钮选中传输到本机的信息文件(*.id)。</w:t>
      </w:r>
    </w:p>
    <w:p>
      <w:pPr>
        <w:pStyle w:val="11"/>
        <w:spacing w:before="2"/>
        <w:rPr>
          <w:sz w:val="9"/>
          <w:lang w:eastAsia="zh-CN"/>
        </w:rPr>
      </w:pPr>
      <w:r>
        <w:rPr>
          <w:lang w:eastAsia="zh-CN"/>
        </w:rPr>
        <w:drawing>
          <wp:anchor distT="0" distB="0" distL="0" distR="0" simplePos="0" relativeHeight="251850752" behindDoc="1" locked="0" layoutInCell="1" allowOverlap="1">
            <wp:simplePos x="0" y="0"/>
            <wp:positionH relativeFrom="page">
              <wp:posOffset>1888490</wp:posOffset>
            </wp:positionH>
            <wp:positionV relativeFrom="paragraph">
              <wp:posOffset>131445</wp:posOffset>
            </wp:positionV>
            <wp:extent cx="2887980" cy="17653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172" cstate="print"/>
                    <a:stretch>
                      <a:fillRect/>
                    </a:stretch>
                  </pic:blipFill>
                  <pic:spPr>
                    <a:xfrm>
                      <a:off x="0" y="0"/>
                      <a:ext cx="2887683" cy="176784"/>
                    </a:xfrm>
                    <a:prstGeom prst="rect">
                      <a:avLst/>
                    </a:prstGeom>
                  </pic:spPr>
                </pic:pic>
              </a:graphicData>
            </a:graphic>
          </wp:anchor>
        </w:drawing>
      </w:r>
    </w:p>
    <w:p>
      <w:pPr>
        <w:pStyle w:val="11"/>
        <w:spacing w:before="104"/>
        <w:ind w:right="58"/>
        <w:jc w:val="center"/>
        <w:rPr>
          <w:lang w:eastAsia="zh-CN"/>
        </w:rPr>
      </w:pPr>
      <w:r>
        <w:rPr>
          <w:lang w:eastAsia="zh-CN"/>
        </w:rPr>
        <w:t>图 3.23 传输目标计算机的 ID 文件</w:t>
      </w:r>
    </w:p>
    <w:p>
      <w:pPr>
        <w:pStyle w:val="11"/>
        <w:spacing w:before="165"/>
        <w:ind w:left="588"/>
        <w:rPr>
          <w:lang w:eastAsia="zh-CN"/>
        </w:rPr>
      </w:pPr>
      <w:r>
        <w:rPr>
          <w:lang w:eastAsia="zh-CN"/>
        </w:rPr>
        <w:t>点击“查看我能连接的计算机”或“我有目标计算机的 ID 文件”可以切换这两种不同的方式。</w:t>
      </w:r>
    </w:p>
    <w:p>
      <w:pPr>
        <w:pStyle w:val="11"/>
        <w:spacing w:before="118" w:line="223" w:lineRule="auto"/>
        <w:ind w:left="227" w:right="194" w:firstLine="360"/>
        <w:rPr>
          <w:lang w:eastAsia="zh-CN"/>
        </w:rPr>
      </w:pPr>
      <w:r>
        <w:rPr>
          <w:spacing w:val="-6"/>
          <w:lang w:eastAsia="zh-CN"/>
        </w:rPr>
        <w:t>在“借出时限”中选择需要借出许可的天数，也可以选择自定义并输入需要借出的天数</w:t>
      </w:r>
      <w:r>
        <w:rPr>
          <w:spacing w:val="-15"/>
          <w:lang w:eastAsia="zh-CN"/>
        </w:rPr>
        <w:t xml:space="preserve">。“永久”并不是一个平常意义上的永久借出，而是一个超长时间的概念，代表着 </w:t>
      </w:r>
      <w:r>
        <w:rPr>
          <w:lang w:eastAsia="zh-CN"/>
        </w:rPr>
        <w:t>9999</w:t>
      </w:r>
      <w:r>
        <w:rPr>
          <w:spacing w:val="-3"/>
          <w:lang w:eastAsia="zh-CN"/>
        </w:rPr>
        <w:t xml:space="preserve"> 天，超过 </w:t>
      </w:r>
      <w:r>
        <w:rPr>
          <w:lang w:eastAsia="zh-CN"/>
        </w:rPr>
        <w:t>27</w:t>
      </w:r>
      <w:r>
        <w:rPr>
          <w:spacing w:val="-2"/>
          <w:lang w:eastAsia="zh-CN"/>
        </w:rPr>
        <w:t xml:space="preserve"> 年，所以赋予其永久的概念。</w:t>
      </w:r>
    </w:p>
    <w:p>
      <w:pPr>
        <w:pStyle w:val="11"/>
        <w:spacing w:before="108"/>
        <w:ind w:left="588"/>
        <w:rPr>
          <w:lang w:eastAsia="zh-CN"/>
        </w:rPr>
      </w:pPr>
      <w:r>
        <w:rPr>
          <w:lang w:eastAsia="zh-CN"/>
        </w:rPr>
        <w:t>最后点击“借出”按钮，生成许可借出凭证(*.h2r)文件，需要将该文件传输到目标计算机上。</w:t>
      </w:r>
    </w:p>
    <w:p>
      <w:pPr>
        <w:pStyle w:val="23"/>
        <w:numPr>
          <w:ilvl w:val="4"/>
          <w:numId w:val="14"/>
        </w:numPr>
        <w:tabs>
          <w:tab w:val="left" w:pos="948"/>
          <w:tab w:val="left" w:pos="949"/>
        </w:tabs>
        <w:spacing w:before="93"/>
        <w:rPr>
          <w:sz w:val="18"/>
          <w:lang w:eastAsia="zh-CN"/>
        </w:rPr>
      </w:pPr>
      <w:r>
        <w:rPr>
          <w:sz w:val="18"/>
          <w:lang w:eastAsia="zh-CN"/>
        </w:rPr>
        <w:t>目标计算机更新许可借出凭证</w:t>
      </w:r>
    </w:p>
    <w:p>
      <w:pPr>
        <w:pStyle w:val="11"/>
        <w:spacing w:before="101" w:line="321" w:lineRule="exact"/>
        <w:ind w:left="588"/>
        <w:rPr>
          <w:lang w:eastAsia="zh-CN"/>
        </w:rPr>
      </w:pPr>
      <w:r>
        <w:rPr>
          <w:spacing w:val="-7"/>
          <w:lang w:eastAsia="zh-CN"/>
        </w:rPr>
        <w:t>在目标计算机上进入“激活更新”，通过文件按钮选择文件，在文件类型下拉菜单选择“许可借出凭证</w:t>
      </w:r>
    </w:p>
    <w:p>
      <w:pPr>
        <w:pStyle w:val="11"/>
        <w:spacing w:line="321" w:lineRule="exact"/>
        <w:ind w:right="456"/>
        <w:jc w:val="center"/>
        <w:rPr>
          <w:lang w:eastAsia="zh-CN"/>
        </w:rPr>
      </w:pPr>
      <w:r>
        <w:rPr>
          <w:lang w:eastAsia="zh-CN"/>
        </w:rPr>
        <w:t>(*.h2r)”，再选择文件，点击更新，借出许可完成。在“许可状态”页面中，可以查看借入的许可信息。</w:t>
      </w:r>
    </w:p>
    <w:p>
      <w:pPr>
        <w:pStyle w:val="10"/>
        <w:numPr>
          <w:ilvl w:val="3"/>
          <w:numId w:val="14"/>
        </w:numPr>
        <w:tabs>
          <w:tab w:val="left" w:pos="1064"/>
        </w:tabs>
        <w:spacing w:before="212"/>
        <w:outlineLvl w:val="2"/>
      </w:pPr>
      <w:bookmarkStart w:id="78" w:name="_bookmark36"/>
      <w:bookmarkEnd w:id="78"/>
      <w:bookmarkStart w:id="79" w:name="_Toc32647"/>
      <w:r>
        <w:rPr>
          <w:spacing w:val="21"/>
          <w:w w:val="105"/>
        </w:rPr>
        <w:t>许可归还</w:t>
      </w:r>
      <w:bookmarkEnd w:id="79"/>
    </w:p>
    <w:p>
      <w:pPr>
        <w:pStyle w:val="11"/>
        <w:spacing w:before="231" w:line="223" w:lineRule="auto"/>
        <w:ind w:left="227" w:right="320" w:firstLine="360"/>
        <w:rPr>
          <w:lang w:eastAsia="zh-CN"/>
        </w:rPr>
      </w:pPr>
      <w:r>
        <w:rPr>
          <w:lang w:eastAsia="zh-CN"/>
        </w:rPr>
        <w:t>从许可服务器借入的许可都是有时间限制，当借入许可到期时，当前计算机借入的许可将会自动删除，同时许可服务器上将会恢复一个许可数量。这个过程不需要任何手动操作，都是由许可驱动自动完成。</w:t>
      </w:r>
    </w:p>
    <w:p>
      <w:pPr>
        <w:pStyle w:val="11"/>
        <w:spacing w:before="108"/>
        <w:ind w:left="588"/>
        <w:rPr>
          <w:lang w:eastAsia="zh-CN"/>
        </w:rPr>
      </w:pPr>
      <w:r>
        <w:rPr>
          <w:lang w:eastAsia="zh-CN"/>
        </w:rPr>
        <w:t>但是在某些情况下，我们需要在许可未到期的情况下提前归还许可，则参见以下步骤：</w:t>
      </w:r>
    </w:p>
    <w:p>
      <w:pPr>
        <w:pStyle w:val="23"/>
        <w:numPr>
          <w:ilvl w:val="4"/>
          <w:numId w:val="14"/>
        </w:numPr>
        <w:tabs>
          <w:tab w:val="left" w:pos="1070"/>
          <w:tab w:val="left" w:pos="1071"/>
        </w:tabs>
        <w:spacing w:before="94"/>
        <w:ind w:left="1070" w:hanging="425"/>
        <w:rPr>
          <w:sz w:val="18"/>
        </w:rPr>
      </w:pPr>
      <w:r>
        <w:rPr>
          <w:sz w:val="18"/>
        </w:rPr>
        <w:t>生成许可归还凭证</w:t>
      </w:r>
    </w:p>
    <w:p>
      <w:pPr>
        <w:pStyle w:val="11"/>
        <w:spacing w:before="100"/>
        <w:ind w:left="588"/>
        <w:rPr>
          <w:lang w:eastAsia="zh-CN"/>
        </w:rPr>
      </w:pPr>
      <w:r>
        <w:rPr>
          <w:lang w:eastAsia="zh-CN"/>
        </w:rPr>
        <w:t>在借入许可的计算机上进入 SuperMap 许可中心"借入借出"页面，点击“归还许可”。</w:t>
      </w:r>
    </w:p>
    <w:p>
      <w:pPr>
        <w:pStyle w:val="11"/>
        <w:spacing w:before="110" w:line="223" w:lineRule="auto"/>
        <w:ind w:left="227" w:right="320" w:firstLine="360"/>
        <w:rPr>
          <w:lang w:eastAsia="zh-CN"/>
        </w:rPr>
      </w:pPr>
      <w:r>
        <w:rPr>
          <w:lang w:eastAsia="zh-CN"/>
        </w:rPr>
        <w:t>在“借入的产品”下拉列表可以查看当前借入的所有产品，选择需要归还的许可。在下方可以查看到该许可的信息，包括剩余天数、到期时间以及所含的模块信息。</w:t>
      </w:r>
    </w:p>
    <w:p>
      <w:pPr>
        <w:pStyle w:val="11"/>
        <w:spacing w:before="108"/>
        <w:ind w:left="588"/>
        <w:rPr>
          <w:lang w:eastAsia="zh-CN"/>
        </w:rPr>
      </w:pPr>
      <w:r>
        <w:rPr>
          <w:spacing w:val="-8"/>
          <w:lang w:eastAsia="zh-CN"/>
        </w:rPr>
        <w:t>确定信息后，点击“归还”，将会生成许可归还凭证</w:t>
      </w:r>
      <w:r>
        <w:rPr>
          <w:spacing w:val="-3"/>
          <w:lang w:eastAsia="zh-CN"/>
        </w:rPr>
        <w:t>(*</w:t>
      </w:r>
      <w:r>
        <w:rPr>
          <w:lang w:eastAsia="zh-CN"/>
        </w:rPr>
        <w:t>.</w:t>
      </w:r>
      <w:r>
        <w:rPr>
          <w:spacing w:val="2"/>
          <w:lang w:eastAsia="zh-CN"/>
        </w:rPr>
        <w:t>r2</w:t>
      </w:r>
      <w:r>
        <w:rPr>
          <w:spacing w:val="-3"/>
          <w:lang w:eastAsia="zh-CN"/>
        </w:rPr>
        <w:t>h</w:t>
      </w:r>
      <w:r>
        <w:rPr>
          <w:spacing w:val="-1"/>
          <w:lang w:eastAsia="zh-CN"/>
        </w:rPr>
        <w:t>)，需要将该文件传输到许可服务器。</w:t>
      </w:r>
    </w:p>
    <w:p>
      <w:pPr>
        <w:rPr>
          <w:lang w:eastAsia="zh-CN"/>
        </w:rPr>
        <w:sectPr>
          <w:pgSz w:w="10500" w:h="13040"/>
          <w:pgMar w:top="1060" w:right="620" w:bottom="820" w:left="680" w:header="768" w:footer="632" w:gutter="0"/>
          <w:cols w:space="720" w:num="1"/>
        </w:sectPr>
      </w:pPr>
    </w:p>
    <w:p>
      <w:pPr>
        <w:pStyle w:val="11"/>
        <w:spacing w:before="139" w:line="223" w:lineRule="auto"/>
        <w:ind w:left="227" w:right="320" w:firstLine="360"/>
        <w:jc w:val="both"/>
        <w:rPr>
          <w:lang w:eastAsia="zh-CN"/>
        </w:rPr>
      </w:pPr>
      <w:r>
        <w:rPr>
          <w:lang w:eastAsia="zh-CN"/>
        </w:rPr>
        <w:t>注意：在本机归还许可，只是清除了本机借入的许可，而许可服务器不会自动恢复许可数量，需要将许可归还凭证传到许可服务器上更新，许可服务器才能恢复数量。请妥善保管许可归还凭证，如丢失只能等许可过期才能自动恢复数量。</w:t>
      </w:r>
    </w:p>
    <w:p>
      <w:pPr>
        <w:pStyle w:val="23"/>
        <w:numPr>
          <w:ilvl w:val="4"/>
          <w:numId w:val="14"/>
        </w:numPr>
        <w:tabs>
          <w:tab w:val="left" w:pos="948"/>
          <w:tab w:val="left" w:pos="949"/>
        </w:tabs>
        <w:spacing w:before="110"/>
        <w:rPr>
          <w:sz w:val="18"/>
          <w:lang w:eastAsia="zh-CN"/>
        </w:rPr>
      </w:pPr>
      <w:r>
        <w:rPr>
          <w:sz w:val="18"/>
          <w:lang w:eastAsia="zh-CN"/>
        </w:rPr>
        <w:t>许可服务器更新归还凭证</w:t>
      </w:r>
    </w:p>
    <w:p>
      <w:pPr>
        <w:pStyle w:val="11"/>
        <w:spacing w:before="109" w:line="223" w:lineRule="auto"/>
        <w:ind w:left="227" w:right="513" w:firstLine="360"/>
        <w:rPr>
          <w:lang w:eastAsia="zh-CN"/>
        </w:rPr>
      </w:pPr>
      <w:r>
        <w:rPr>
          <w:lang w:eastAsia="zh-CN"/>
        </w:rPr>
        <w:t>在目标计算机上进入“激活更新”，通过文件按钮选择文件，在文件类型下拉菜单选择“许可归还凭证 (*.r2h)”，再选择文件，点击更新，许可归还完成。</w:t>
      </w:r>
    </w:p>
    <w:p>
      <w:pPr>
        <w:spacing w:line="223" w:lineRule="auto"/>
        <w:rPr>
          <w:lang w:eastAsia="zh-CN"/>
        </w:rPr>
        <w:sectPr>
          <w:pgSz w:w="10500" w:h="13040"/>
          <w:pgMar w:top="1180" w:right="620" w:bottom="820" w:left="680" w:header="890" w:footer="632" w:gutter="0"/>
          <w:cols w:space="720" w:num="1"/>
        </w:sectPr>
      </w:pPr>
    </w:p>
    <w:p>
      <w:pPr>
        <w:pStyle w:val="11"/>
        <w:spacing w:before="9"/>
        <w:rPr>
          <w:sz w:val="19"/>
          <w:lang w:eastAsia="zh-CN"/>
        </w:rPr>
      </w:pPr>
    </w:p>
    <w:p>
      <w:pPr>
        <w:pStyle w:val="2"/>
        <w:ind w:left="8635" w:right="0"/>
        <w:jc w:val="left"/>
      </w:pPr>
      <w:bookmarkStart w:id="80" w:name="_Toc26702"/>
      <w:r>
        <w:rPr>
          <w:w w:val="120"/>
        </w:rPr>
        <w:t>4</w:t>
      </w:r>
      <w:bookmarkEnd w:id="80"/>
    </w:p>
    <w:p>
      <w:pPr>
        <w:spacing w:before="266"/>
        <w:ind w:left="3894"/>
        <w:outlineLvl w:val="0"/>
        <w:rPr>
          <w:b/>
          <w:sz w:val="36"/>
        </w:rPr>
      </w:pPr>
      <w:bookmarkStart w:id="81" w:name="_Toc18671"/>
      <w:r>
        <w:rPr>
          <w:b/>
          <w:i/>
          <w:w w:val="120"/>
          <w:sz w:val="36"/>
        </w:rPr>
        <w:t xml:space="preserve">启用 </w:t>
      </w:r>
      <w:r>
        <w:rPr>
          <w:b/>
          <w:w w:val="120"/>
          <w:sz w:val="36"/>
        </w:rPr>
        <w:t>SuperMap iServer</w:t>
      </w:r>
      <w:bookmarkEnd w:id="81"/>
    </w:p>
    <w:p>
      <w:pPr>
        <w:pStyle w:val="11"/>
        <w:spacing w:before="287"/>
        <w:ind w:left="588"/>
      </w:pPr>
      <w:r>
        <w:t>完成 SuperMap iServer 的安装后，SuperMap iServer 服务启用方式有以下几种：</w:t>
      </w:r>
    </w:p>
    <w:p>
      <w:pPr>
        <w:pStyle w:val="23"/>
        <w:numPr>
          <w:ilvl w:val="0"/>
          <w:numId w:val="19"/>
        </w:numPr>
        <w:tabs>
          <w:tab w:val="left" w:pos="948"/>
          <w:tab w:val="left" w:pos="949"/>
        </w:tabs>
        <w:spacing w:before="110" w:line="223" w:lineRule="auto"/>
        <w:ind w:right="280"/>
        <w:rPr>
          <w:sz w:val="18"/>
        </w:rPr>
      </w:pPr>
      <w:r>
        <w:rPr>
          <w:sz w:val="18"/>
        </w:rPr>
        <w:t>Windows</w:t>
      </w:r>
      <w:r>
        <w:rPr>
          <w:spacing w:val="-12"/>
          <w:sz w:val="18"/>
        </w:rPr>
        <w:t xml:space="preserve"> 平台安装包：以 </w:t>
      </w:r>
      <w:r>
        <w:rPr>
          <w:sz w:val="18"/>
        </w:rPr>
        <w:t>Windows</w:t>
      </w:r>
      <w:r>
        <w:rPr>
          <w:spacing w:val="-10"/>
          <w:sz w:val="18"/>
        </w:rPr>
        <w:t xml:space="preserve"> </w:t>
      </w:r>
      <w:r>
        <w:rPr>
          <w:sz w:val="18"/>
        </w:rPr>
        <w:t>XP</w:t>
      </w:r>
      <w:r>
        <w:rPr>
          <w:spacing w:val="-17"/>
          <w:sz w:val="18"/>
        </w:rPr>
        <w:t xml:space="preserve"> 系统为例，在开始菜单选择【程序】&gt;</w:t>
      </w:r>
      <w:r>
        <w:rPr>
          <w:sz w:val="18"/>
        </w:rPr>
        <w:t>SuperMap&gt;</w:t>
      </w:r>
      <w:r>
        <w:rPr>
          <w:spacing w:val="-7"/>
          <w:sz w:val="18"/>
        </w:rPr>
        <w:t xml:space="preserve"> </w:t>
      </w:r>
      <w:r>
        <w:rPr>
          <w:sz w:val="18"/>
        </w:rPr>
        <w:t>SuperMap iServer 9D(2019</w:t>
      </w:r>
      <w:r>
        <w:rPr>
          <w:spacing w:val="-3"/>
          <w:sz w:val="18"/>
        </w:rPr>
        <w:t xml:space="preserve">) &gt;启动 </w:t>
      </w:r>
      <w:r>
        <w:rPr>
          <w:sz w:val="18"/>
        </w:rPr>
        <w:t>SuperMap</w:t>
      </w:r>
      <w:r>
        <w:rPr>
          <w:spacing w:val="-2"/>
          <w:sz w:val="18"/>
        </w:rPr>
        <w:t xml:space="preserve"> </w:t>
      </w:r>
      <w:r>
        <w:rPr>
          <w:sz w:val="18"/>
        </w:rPr>
        <w:t>iServer</w:t>
      </w:r>
      <w:r>
        <w:rPr>
          <w:spacing w:val="-3"/>
          <w:sz w:val="18"/>
        </w:rPr>
        <w:t xml:space="preserve"> 服务，即可启动 </w:t>
      </w:r>
      <w:r>
        <w:rPr>
          <w:sz w:val="18"/>
        </w:rPr>
        <w:t>SuperMap</w:t>
      </w:r>
      <w:r>
        <w:rPr>
          <w:spacing w:val="-2"/>
          <w:sz w:val="18"/>
        </w:rPr>
        <w:t xml:space="preserve"> </w:t>
      </w:r>
      <w:r>
        <w:rPr>
          <w:sz w:val="18"/>
        </w:rPr>
        <w:t>iServer</w:t>
      </w:r>
      <w:r>
        <w:rPr>
          <w:spacing w:val="-3"/>
          <w:sz w:val="18"/>
        </w:rPr>
        <w:t xml:space="preserve"> 服务；</w:t>
      </w:r>
    </w:p>
    <w:p>
      <w:pPr>
        <w:pStyle w:val="23"/>
        <w:numPr>
          <w:ilvl w:val="0"/>
          <w:numId w:val="19"/>
        </w:numPr>
        <w:tabs>
          <w:tab w:val="left" w:pos="948"/>
          <w:tab w:val="left" w:pos="949"/>
        </w:tabs>
        <w:spacing w:before="60" w:line="223" w:lineRule="auto"/>
        <w:ind w:right="279"/>
        <w:rPr>
          <w:sz w:val="18"/>
        </w:rPr>
      </w:pPr>
      <w:r>
        <w:rPr>
          <w:sz w:val="18"/>
        </w:rPr>
        <w:t>Windows</w:t>
      </w:r>
      <w:r>
        <w:rPr>
          <w:spacing w:val="-5"/>
          <w:sz w:val="18"/>
        </w:rPr>
        <w:t xml:space="preserve"> 平台 </w:t>
      </w:r>
      <w:r>
        <w:rPr>
          <w:sz w:val="18"/>
        </w:rPr>
        <w:t>zip</w:t>
      </w:r>
      <w:r>
        <w:rPr>
          <w:spacing w:val="-3"/>
          <w:sz w:val="18"/>
        </w:rPr>
        <w:t xml:space="preserve"> 包：解压产品包，找到%</w:t>
      </w:r>
      <w:r>
        <w:rPr>
          <w:sz w:val="18"/>
        </w:rPr>
        <w:t>SuperMap</w:t>
      </w:r>
      <w:r>
        <w:rPr>
          <w:spacing w:val="24"/>
          <w:sz w:val="18"/>
        </w:rPr>
        <w:t xml:space="preserve"> </w:t>
      </w:r>
      <w:r>
        <w:rPr>
          <w:sz w:val="18"/>
        </w:rPr>
        <w:t>iServer_HOME%/bin/startup.bat，双击后</w:t>
      </w:r>
      <w:r>
        <w:rPr>
          <w:spacing w:val="-2"/>
          <w:sz w:val="18"/>
        </w:rPr>
        <w:t xml:space="preserve">即可启动 </w:t>
      </w:r>
      <w:r>
        <w:rPr>
          <w:sz w:val="18"/>
        </w:rPr>
        <w:t>SuperMap</w:t>
      </w:r>
      <w:r>
        <w:rPr>
          <w:spacing w:val="-2"/>
          <w:sz w:val="18"/>
        </w:rPr>
        <w:t xml:space="preserve"> </w:t>
      </w:r>
      <w:r>
        <w:rPr>
          <w:sz w:val="18"/>
        </w:rPr>
        <w:t>iServer</w:t>
      </w:r>
      <w:r>
        <w:rPr>
          <w:spacing w:val="-2"/>
          <w:sz w:val="18"/>
        </w:rPr>
        <w:t xml:space="preserve"> 服务；</w:t>
      </w:r>
    </w:p>
    <w:p>
      <w:pPr>
        <w:pStyle w:val="23"/>
        <w:numPr>
          <w:ilvl w:val="0"/>
          <w:numId w:val="19"/>
        </w:numPr>
        <w:tabs>
          <w:tab w:val="left" w:pos="948"/>
          <w:tab w:val="left" w:pos="949"/>
        </w:tabs>
        <w:spacing w:before="67" w:line="223" w:lineRule="auto"/>
        <w:ind w:right="279"/>
        <w:rPr>
          <w:sz w:val="18"/>
        </w:rPr>
      </w:pPr>
      <w:r>
        <w:rPr>
          <w:spacing w:val="-3"/>
          <w:sz w:val="18"/>
        </w:rPr>
        <w:t xml:space="preserve">各平台的 </w:t>
      </w:r>
      <w:r>
        <w:rPr>
          <w:sz w:val="18"/>
        </w:rPr>
        <w:t>war</w:t>
      </w:r>
      <w:r>
        <w:rPr>
          <w:spacing w:val="-4"/>
          <w:sz w:val="18"/>
        </w:rPr>
        <w:t xml:space="preserve"> 包：根据不同中间件以及对应平台的服务启动方式启动 </w:t>
      </w:r>
      <w:r>
        <w:rPr>
          <w:sz w:val="18"/>
        </w:rPr>
        <w:t>SuperMap</w:t>
      </w:r>
      <w:r>
        <w:rPr>
          <w:spacing w:val="-10"/>
          <w:sz w:val="18"/>
        </w:rPr>
        <w:t xml:space="preserve"> </w:t>
      </w:r>
      <w:r>
        <w:rPr>
          <w:sz w:val="18"/>
        </w:rPr>
        <w:t>iServer</w:t>
      </w:r>
      <w:r>
        <w:rPr>
          <w:spacing w:val="-3"/>
          <w:sz w:val="18"/>
        </w:rPr>
        <w:t xml:space="preserve"> 服务，启动后的默认服务端口由使用的中间件决定；</w:t>
      </w:r>
    </w:p>
    <w:p>
      <w:pPr>
        <w:pStyle w:val="23"/>
        <w:numPr>
          <w:ilvl w:val="0"/>
          <w:numId w:val="19"/>
        </w:numPr>
        <w:tabs>
          <w:tab w:val="left" w:pos="948"/>
          <w:tab w:val="left" w:pos="949"/>
        </w:tabs>
        <w:spacing w:before="44" w:line="331" w:lineRule="exact"/>
        <w:rPr>
          <w:sz w:val="18"/>
        </w:rPr>
      </w:pPr>
      <w:r>
        <w:rPr>
          <w:sz w:val="18"/>
        </w:rPr>
        <w:t>Linux</w:t>
      </w:r>
      <w:r>
        <w:rPr>
          <w:spacing w:val="-3"/>
          <w:sz w:val="18"/>
        </w:rPr>
        <w:t xml:space="preserve"> 平台，通过命令行方式定位到%</w:t>
      </w:r>
      <w:r>
        <w:rPr>
          <w:sz w:val="18"/>
        </w:rPr>
        <w:t>SuperMap</w:t>
      </w:r>
      <w:r>
        <w:rPr>
          <w:spacing w:val="3"/>
          <w:sz w:val="18"/>
        </w:rPr>
        <w:t xml:space="preserve"> </w:t>
      </w:r>
      <w:r>
        <w:rPr>
          <w:sz w:val="18"/>
        </w:rPr>
        <w:t>iServer_HOME%/bin/，运行以下命令：</w:t>
      </w:r>
    </w:p>
    <w:p>
      <w:pPr>
        <w:pStyle w:val="11"/>
        <w:tabs>
          <w:tab w:val="left" w:pos="516"/>
          <w:tab w:val="left" w:pos="9017"/>
        </w:tabs>
        <w:spacing w:line="285" w:lineRule="auto"/>
        <w:ind w:left="588" w:right="170" w:hanging="361"/>
      </w:pPr>
      <w:r>
        <w:rPr>
          <w:shd w:val="clear" w:color="auto" w:fill="BEBEBE"/>
        </w:rPr>
        <w:t xml:space="preserve"> </w:t>
      </w:r>
      <w:r>
        <w:rPr>
          <w:shd w:val="clear" w:color="auto" w:fill="BEBEBE"/>
        </w:rPr>
        <w:tab/>
      </w:r>
      <w:r>
        <w:rPr>
          <w:shd w:val="clear" w:color="auto" w:fill="BEBEBE"/>
        </w:rPr>
        <w:t>./startup.sh</w:t>
      </w:r>
      <w:r>
        <w:rPr>
          <w:shd w:val="clear" w:color="auto" w:fill="BEBEBE"/>
        </w:rPr>
        <w:tab/>
      </w:r>
      <w:r>
        <w:rPr>
          <w:spacing w:val="-4"/>
        </w:rPr>
        <w:t>S</w:t>
      </w:r>
      <w:r>
        <w:rPr>
          <w:spacing w:val="-3"/>
        </w:rPr>
        <w:t>u</w:t>
      </w:r>
      <w:r>
        <w:t>p</w:t>
      </w:r>
      <w:r>
        <w:rPr>
          <w:spacing w:val="-2"/>
        </w:rPr>
        <w:t>e</w:t>
      </w:r>
      <w:r>
        <w:rPr>
          <w:spacing w:val="3"/>
        </w:rPr>
        <w:t>r</w:t>
      </w:r>
      <w:r>
        <w:rPr>
          <w:spacing w:val="-4"/>
        </w:rPr>
        <w:t>M</w:t>
      </w:r>
      <w:r>
        <w:rPr>
          <w:spacing w:val="1"/>
        </w:rPr>
        <w:t>a</w:t>
      </w:r>
      <w:r>
        <w:t>p</w:t>
      </w:r>
      <w:r>
        <w:rPr>
          <w:spacing w:val="-3"/>
        </w:rPr>
        <w:t xml:space="preserve"> </w:t>
      </w:r>
      <w:r>
        <w:rPr>
          <w:spacing w:val="2"/>
        </w:rPr>
        <w:t>i</w:t>
      </w:r>
      <w:r>
        <w:rPr>
          <w:spacing w:val="-4"/>
        </w:rPr>
        <w:t>S</w:t>
      </w:r>
      <w:r>
        <w:rPr>
          <w:spacing w:val="-2"/>
        </w:rPr>
        <w:t>e</w:t>
      </w:r>
      <w:r>
        <w:rPr>
          <w:spacing w:val="10"/>
        </w:rPr>
        <w:t>r</w:t>
      </w:r>
      <w:r>
        <w:rPr>
          <w:spacing w:val="-1"/>
        </w:rPr>
        <w:t>v</w:t>
      </w:r>
      <w:r>
        <w:rPr>
          <w:spacing w:val="-2"/>
        </w:rPr>
        <w:t>e</w:t>
      </w:r>
      <w:r>
        <w:t>r</w:t>
      </w:r>
      <w:r>
        <w:rPr>
          <w:spacing w:val="-4"/>
        </w:rPr>
        <w:t xml:space="preserve"> 默认发布服务的端口为  </w:t>
      </w:r>
      <w:r>
        <w:rPr>
          <w:spacing w:val="2"/>
        </w:rPr>
        <w:t>8090</w:t>
      </w:r>
      <w:r>
        <w:t>，在浏览器中输入“</w:t>
      </w:r>
      <w:r>
        <w:rPr>
          <w:spacing w:val="-3"/>
        </w:rPr>
        <w:t>htt</w:t>
      </w:r>
      <w:r>
        <w:t>p:</w:t>
      </w:r>
      <w:r>
        <w:rPr>
          <w:spacing w:val="2"/>
        </w:rPr>
        <w:t>//l</w:t>
      </w:r>
      <w:r>
        <w:t>o</w:t>
      </w:r>
      <w:r>
        <w:rPr>
          <w:spacing w:val="3"/>
        </w:rPr>
        <w:t>c</w:t>
      </w:r>
      <w:r>
        <w:rPr>
          <w:spacing w:val="1"/>
        </w:rPr>
        <w:t>a</w:t>
      </w:r>
      <w:r>
        <w:rPr>
          <w:spacing w:val="2"/>
        </w:rPr>
        <w:t>l</w:t>
      </w:r>
      <w:r>
        <w:rPr>
          <w:spacing w:val="-3"/>
        </w:rPr>
        <w:t>h</w:t>
      </w:r>
      <w:r>
        <w:t>o</w:t>
      </w:r>
      <w:r>
        <w:rPr>
          <w:spacing w:val="2"/>
        </w:rPr>
        <w:t>s</w:t>
      </w:r>
      <w:r>
        <w:rPr>
          <w:spacing w:val="-3"/>
        </w:rPr>
        <w:t>t</w:t>
      </w:r>
      <w:r>
        <w:t>:</w:t>
      </w:r>
      <w:r>
        <w:rPr>
          <w:spacing w:val="-5"/>
        </w:rPr>
        <w:t>8</w:t>
      </w:r>
      <w:r>
        <w:rPr>
          <w:spacing w:val="2"/>
        </w:rPr>
        <w:t>09</w:t>
      </w:r>
      <w:r>
        <w:rPr>
          <w:spacing w:val="-5"/>
        </w:rPr>
        <w:t>0</w:t>
      </w:r>
      <w:r>
        <w:rPr>
          <w:spacing w:val="2"/>
        </w:rPr>
        <w:t>/is</w:t>
      </w:r>
      <w:r>
        <w:rPr>
          <w:spacing w:val="-2"/>
        </w:rPr>
        <w:t>e</w:t>
      </w:r>
      <w:r>
        <w:rPr>
          <w:spacing w:val="10"/>
        </w:rPr>
        <w:t>r</w:t>
      </w:r>
      <w:r>
        <w:rPr>
          <w:spacing w:val="-1"/>
        </w:rPr>
        <w:t>v</w:t>
      </w:r>
      <w:r>
        <w:rPr>
          <w:spacing w:val="-9"/>
        </w:rPr>
        <w:t>e</w:t>
      </w:r>
      <w:r>
        <w:rPr>
          <w:spacing w:val="7"/>
        </w:rPr>
        <w:t>r</w:t>
      </w:r>
      <w:r>
        <w:rPr>
          <w:spacing w:val="-87"/>
        </w:rPr>
        <w:t>”，</w:t>
      </w:r>
    </w:p>
    <w:p>
      <w:pPr>
        <w:pStyle w:val="11"/>
        <w:spacing w:line="237" w:lineRule="exact"/>
        <w:ind w:left="227"/>
      </w:pPr>
      <w:r>
        <w:t>即可打开本机的 SuperMap iServer 首页。注意：如果是首次登录服务，则会先出现“初始化向导”页面，该</w:t>
      </w:r>
    </w:p>
    <w:p>
      <w:pPr>
        <w:pStyle w:val="11"/>
        <w:spacing w:line="321" w:lineRule="exact"/>
        <w:ind w:left="227"/>
      </w:pPr>
      <w:r>
        <w:t>帐户用于登录 SuperMap iServer 的服务管理器。</w:t>
      </w:r>
    </w:p>
    <w:p>
      <w:pPr>
        <w:spacing w:line="321" w:lineRule="exact"/>
        <w:sectPr>
          <w:headerReference r:id="rId28" w:type="default"/>
          <w:footerReference r:id="rId29" w:type="default"/>
          <w:pgSz w:w="10500" w:h="13040"/>
          <w:pgMar w:top="1200" w:right="620" w:bottom="280" w:left="680" w:header="0" w:footer="0" w:gutter="0"/>
          <w:cols w:space="720" w:num="1"/>
        </w:sectPr>
      </w:pPr>
    </w:p>
    <w:p>
      <w:pPr>
        <w:pStyle w:val="11"/>
        <w:rPr>
          <w:sz w:val="2"/>
        </w:rPr>
      </w:pPr>
    </w:p>
    <w:p>
      <w:pPr>
        <w:pStyle w:val="11"/>
        <w:spacing w:line="20" w:lineRule="exact"/>
        <w:ind w:left="190"/>
        <w:rPr>
          <w:sz w:val="2"/>
        </w:rPr>
      </w:pPr>
      <w:r>
        <w:rPr>
          <w:sz w:val="2"/>
        </w:rPr>
        <mc:AlternateContent>
          <mc:Choice Requires="wpg">
            <w:drawing>
              <wp:inline distT="0" distB="0" distL="114300" distR="114300">
                <wp:extent cx="5549900" cy="9525"/>
                <wp:effectExtent l="0" t="0" r="0" b="0"/>
                <wp:docPr id="288" name="组合 216"/>
                <wp:cNvGraphicFramePr/>
                <a:graphic xmlns:a="http://schemas.openxmlformats.org/drawingml/2006/main">
                  <a:graphicData uri="http://schemas.microsoft.com/office/word/2010/wordprocessingGroup">
                    <wpg:wgp>
                      <wpg:cNvGrpSpPr/>
                      <wpg:grpSpPr>
                        <a:xfrm>
                          <a:off x="0" y="0"/>
                          <a:ext cx="5549900" cy="9525"/>
                          <a:chOff x="0" y="0"/>
                          <a:chExt cx="8740" cy="15"/>
                        </a:xfrm>
                      </wpg:grpSpPr>
                      <wps:wsp>
                        <wps:cNvPr id="286" name="直线 217"/>
                        <wps:cNvCnPr/>
                        <wps:spPr>
                          <a:xfrm>
                            <a:off x="0" y="7"/>
                            <a:ext cx="8739" cy="0"/>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组合 216" o:spid="_x0000_s1026" o:spt="203" style="height:0.75pt;width:437pt;" coordsize="8740,15" o:gfxdata="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v0ynbTAAAAAwEAAA8A&#10;AAAAAAAAAQAgAAAAIgAAAGRycy9kb3ducmV2LnhtbFBLAQIUABQAAAAIAIdO4kAksyKcVQIAAAYF&#10;AAAOAAAAAAAAAAEAIAAAACIBAABkcnMvZTJvRG9jLnhtbFBLBQYAAAAABgAGAFkBAADpBQAAAAA=&#10;">
                <o:lock v:ext="edit" aspectratio="f"/>
                <v:line id="直线 217" o:spid="_x0000_s1026" o:spt="20" style="position:absolute;left:0;top:7;height:0;width:8739;" filled="f" stroked="t" coordsize="21600,21600" o:gfxdata="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ARh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1"/>
        <w:spacing w:before="14"/>
        <w:rPr>
          <w:sz w:val="7"/>
        </w:rPr>
      </w:pPr>
      <w:r>
        <w:rPr>
          <w:lang w:eastAsia="zh-CN"/>
        </w:rPr>
        <w:drawing>
          <wp:anchor distT="0" distB="0" distL="0" distR="0" simplePos="0" relativeHeight="251851776" behindDoc="1" locked="0" layoutInCell="1" allowOverlap="1">
            <wp:simplePos x="0" y="0"/>
            <wp:positionH relativeFrom="page">
              <wp:posOffset>1349375</wp:posOffset>
            </wp:positionH>
            <wp:positionV relativeFrom="paragraph">
              <wp:posOffset>115570</wp:posOffset>
            </wp:positionV>
            <wp:extent cx="3975100" cy="2798445"/>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a:picLocks noChangeAspect="1"/>
                    </pic:cNvPicPr>
                  </pic:nvPicPr>
                  <pic:blipFill>
                    <a:blip r:embed="rId173" cstate="print"/>
                    <a:stretch>
                      <a:fillRect/>
                    </a:stretch>
                  </pic:blipFill>
                  <pic:spPr>
                    <a:xfrm>
                      <a:off x="0" y="0"/>
                      <a:ext cx="3975319" cy="2798254"/>
                    </a:xfrm>
                    <a:prstGeom prst="rect">
                      <a:avLst/>
                    </a:prstGeom>
                  </pic:spPr>
                </pic:pic>
              </a:graphicData>
            </a:graphic>
          </wp:anchor>
        </w:drawing>
      </w:r>
    </w:p>
    <w:p>
      <w:pPr>
        <w:spacing w:before="1"/>
        <w:ind w:left="3232"/>
        <w:rPr>
          <w:sz w:val="15"/>
        </w:rPr>
      </w:pPr>
      <w:r>
        <w:rPr>
          <w:sz w:val="15"/>
        </w:rPr>
        <w:t>图 4.1 SuperMap iServer 创建管理员帐户</w:t>
      </w:r>
    </w:p>
    <w:p>
      <w:pPr>
        <w:pStyle w:val="11"/>
        <w:spacing w:before="125" w:line="223" w:lineRule="auto"/>
        <w:ind w:left="227" w:right="283" w:firstLine="360"/>
      </w:pPr>
      <w:r>
        <w:t>SuperMap iServer</w:t>
      </w:r>
      <w:r>
        <w:rPr>
          <w:spacing w:val="-9"/>
        </w:rPr>
        <w:t xml:space="preserve"> 服务首页，包含了指向服务列表、服务管理、联机帮助、示范程序和新增功能的链接， 通过这些内容，您可以对 </w:t>
      </w:r>
      <w:r>
        <w:t>SuperMap iServer</w:t>
      </w:r>
      <w:r>
        <w:rPr>
          <w:spacing w:val="-2"/>
        </w:rPr>
        <w:t xml:space="preserve"> 有初步的了解。</w:t>
      </w:r>
    </w:p>
    <w:p>
      <w:pPr>
        <w:pStyle w:val="23"/>
        <w:numPr>
          <w:ilvl w:val="0"/>
          <w:numId w:val="20"/>
        </w:numPr>
        <w:tabs>
          <w:tab w:val="left" w:pos="905"/>
        </w:tabs>
        <w:spacing w:before="108"/>
        <w:ind w:hanging="316"/>
        <w:rPr>
          <w:sz w:val="18"/>
        </w:rPr>
      </w:pPr>
      <w:r>
        <w:rPr>
          <w:sz w:val="18"/>
        </w:rPr>
        <w:t>服务列表</w:t>
      </w:r>
    </w:p>
    <w:p>
      <w:pPr>
        <w:pStyle w:val="11"/>
        <w:spacing w:before="110" w:line="223" w:lineRule="auto"/>
        <w:ind w:left="227" w:right="293" w:firstLine="360"/>
        <w:jc w:val="both"/>
        <w:rPr>
          <w:b/>
          <w:i/>
          <w:lang w:eastAsia="zh-CN"/>
        </w:rPr>
      </w:pPr>
      <w:r>
        <w:t>SuperMap iServer</w:t>
      </w:r>
      <w:r>
        <w:rPr>
          <w:spacing w:val="-4"/>
        </w:rPr>
        <w:t xml:space="preserve"> 提供了地图、数据、分析、三维等多种 </w:t>
      </w:r>
      <w:r>
        <w:rPr>
          <w:spacing w:val="2"/>
        </w:rPr>
        <w:t>GIS</w:t>
      </w:r>
      <w:r>
        <w:rPr>
          <w:spacing w:val="-5"/>
        </w:rPr>
        <w:t xml:space="preserve"> 功能，这些 </w:t>
      </w:r>
      <w:r>
        <w:rPr>
          <w:spacing w:val="2"/>
        </w:rPr>
        <w:t>GIS</w:t>
      </w:r>
      <w:r>
        <w:rPr>
          <w:spacing w:val="-3"/>
        </w:rPr>
        <w:t xml:space="preserve"> 功能以多种服务类型开放</w:t>
      </w:r>
      <w:r>
        <w:rPr>
          <w:spacing w:val="-4"/>
        </w:rPr>
        <w:t xml:space="preserve">出来。服务列表列出了 </w:t>
      </w:r>
      <w:r>
        <w:t>SuperMap iServer</w:t>
      </w:r>
      <w:r>
        <w:rPr>
          <w:spacing w:val="-4"/>
        </w:rPr>
        <w:t xml:space="preserve"> 服务器上所有可用的服务，即 </w:t>
      </w:r>
      <w:r>
        <w:t xml:space="preserve">SuperMap </w:t>
      </w:r>
      <w:r>
        <w:rPr>
          <w:spacing w:val="2"/>
        </w:rPr>
        <w:t>iServer</w:t>
      </w:r>
      <w:r>
        <w:rPr>
          <w:spacing w:val="-2"/>
        </w:rPr>
        <w:t xml:space="preserve"> 已将示范数据发布为服务。</w:t>
      </w:r>
      <w:r>
        <w:rPr>
          <w:spacing w:val="-2"/>
          <w:lang w:eastAsia="zh-CN"/>
        </w:rPr>
        <w:t>在服务列表页面中，左边按照服务类型对已发布的服务进行分类，右边按照功能（服务组件类型） 对已发布的服务进行分类（关于服务接口、服务组件的概念请参见：</w:t>
      </w:r>
      <w:r>
        <w:fldChar w:fldCharType="begin"/>
      </w:r>
      <w:r>
        <w:instrText xml:space="preserve"> HYPERLINK \l "_bookmark13" </w:instrText>
      </w:r>
      <w:r>
        <w:fldChar w:fldCharType="separate"/>
      </w:r>
      <w:r>
        <w:rPr>
          <w:b/>
          <w:spacing w:val="-2"/>
          <w:lang w:eastAsia="zh-CN"/>
        </w:rPr>
        <w:t xml:space="preserve">2.2 </w:t>
      </w:r>
      <w:r>
        <w:rPr>
          <w:b/>
          <w:spacing w:val="-2"/>
          <w:lang w:eastAsia="zh-CN"/>
        </w:rPr>
        <w:fldChar w:fldCharType="end"/>
      </w:r>
      <w:r>
        <w:fldChar w:fldCharType="begin"/>
      </w:r>
      <w:r>
        <w:instrText xml:space="preserve"> HYPERLINK \l "_bookmark13" </w:instrText>
      </w:r>
      <w:r>
        <w:fldChar w:fldCharType="separate"/>
      </w:r>
      <w:r>
        <w:rPr>
          <w:b/>
          <w:lang w:eastAsia="zh-CN"/>
        </w:rPr>
        <w:t xml:space="preserve">SuperMap iServer </w:t>
      </w:r>
      <w:r>
        <w:rPr>
          <w:b/>
          <w:i/>
          <w:lang w:eastAsia="zh-CN"/>
        </w:rPr>
        <w:t>体系结构</w:t>
      </w:r>
      <w:r>
        <w:rPr>
          <w:b/>
          <w:i/>
          <w:lang w:eastAsia="zh-CN"/>
        </w:rPr>
        <w:fldChar w:fldCharType="end"/>
      </w:r>
      <w:r>
        <w:rPr>
          <w:b/>
          <w:i/>
          <w:spacing w:val="-87"/>
          <w:lang w:eastAsia="zh-CN"/>
        </w:rPr>
        <w:t>）</w:t>
      </w:r>
      <w:r>
        <w:rPr>
          <w:b/>
          <w:i/>
          <w:lang w:eastAsia="zh-CN"/>
        </w:rPr>
        <w:t>。</w:t>
      </w:r>
    </w:p>
    <w:p>
      <w:pPr>
        <w:pStyle w:val="11"/>
        <w:spacing w:before="104"/>
        <w:ind w:left="588"/>
      </w:pPr>
      <w:r>
        <w:t>服务列表的默认访问地址为：http://&lt;server&gt;:&lt;port&gt;/iserver/services 。</w:t>
      </w:r>
    </w:p>
    <w:p>
      <w:pPr>
        <w:pStyle w:val="23"/>
        <w:numPr>
          <w:ilvl w:val="0"/>
          <w:numId w:val="20"/>
        </w:numPr>
        <w:tabs>
          <w:tab w:val="left" w:pos="905"/>
        </w:tabs>
        <w:spacing w:before="100"/>
        <w:ind w:hanging="316"/>
        <w:rPr>
          <w:sz w:val="18"/>
        </w:rPr>
      </w:pPr>
      <w:r>
        <w:rPr>
          <w:sz w:val="18"/>
        </w:rPr>
        <w:t>服务管理</w:t>
      </w:r>
    </w:p>
    <w:p>
      <w:pPr>
        <w:pStyle w:val="11"/>
        <w:spacing w:before="110" w:line="223" w:lineRule="auto"/>
        <w:ind w:left="227" w:right="282" w:firstLine="360"/>
        <w:jc w:val="both"/>
      </w:pPr>
      <w:r>
        <w:rPr>
          <w:lang w:eastAsia="zh-CN"/>
        </w:rPr>
        <w:t>SuperMap iServer</w:t>
      </w:r>
      <w:r>
        <w:rPr>
          <w:spacing w:val="-4"/>
          <w:lang w:eastAsia="zh-CN"/>
        </w:rPr>
        <w:t xml:space="preserve"> 提供了服务管理功能，支持发布新的 </w:t>
      </w:r>
      <w:r>
        <w:rPr>
          <w:spacing w:val="2"/>
          <w:lang w:eastAsia="zh-CN"/>
        </w:rPr>
        <w:t>GIS</w:t>
      </w:r>
      <w:r>
        <w:rPr>
          <w:spacing w:val="-5"/>
          <w:lang w:eastAsia="zh-CN"/>
        </w:rPr>
        <w:t xml:space="preserve"> 服务和对现有 </w:t>
      </w:r>
      <w:r>
        <w:rPr>
          <w:spacing w:val="2"/>
          <w:lang w:eastAsia="zh-CN"/>
        </w:rPr>
        <w:t>GIS</w:t>
      </w:r>
      <w:r>
        <w:rPr>
          <w:spacing w:val="-3"/>
          <w:lang w:eastAsia="zh-CN"/>
        </w:rPr>
        <w:t xml:space="preserve"> 服务、服务器配置进行修</w:t>
      </w:r>
      <w:r>
        <w:rPr>
          <w:spacing w:val="-4"/>
          <w:lang w:eastAsia="zh-CN"/>
        </w:rPr>
        <w:t>改。登录服务管理页面的“用户名</w:t>
      </w:r>
      <w:r>
        <w:rPr>
          <w:lang w:eastAsia="zh-CN"/>
        </w:rPr>
        <w:t>/</w:t>
      </w:r>
      <w:r>
        <w:rPr>
          <w:spacing w:val="-6"/>
          <w:lang w:eastAsia="zh-CN"/>
        </w:rPr>
        <w:t>密码”即为您首次登录时创建的管理员帐户。</w:t>
      </w:r>
      <w:r>
        <w:rPr>
          <w:spacing w:val="-6"/>
        </w:rPr>
        <w:t>有关服务管理的详细介绍请参</w:t>
      </w:r>
      <w:r>
        <w:rPr>
          <w:spacing w:val="-32"/>
        </w:rPr>
        <w:t>见：《</w:t>
      </w:r>
      <w:r>
        <w:t>SuperMap iServer 9D(2019) 联机帮助》中的配置管理部分。</w:t>
      </w:r>
    </w:p>
    <w:p>
      <w:pPr>
        <w:pStyle w:val="11"/>
        <w:spacing w:before="109"/>
        <w:ind w:left="588"/>
      </w:pPr>
      <w:r>
        <w:t>服务管理器的默认访问地址为：http://&lt;server&gt;:&lt;port&gt;/iserver/manager 。</w:t>
      </w:r>
    </w:p>
    <w:p>
      <w:pPr>
        <w:pStyle w:val="23"/>
        <w:numPr>
          <w:ilvl w:val="0"/>
          <w:numId w:val="20"/>
        </w:numPr>
        <w:tabs>
          <w:tab w:val="left" w:pos="905"/>
        </w:tabs>
        <w:spacing w:before="94"/>
        <w:ind w:hanging="316"/>
        <w:rPr>
          <w:sz w:val="18"/>
        </w:rPr>
      </w:pPr>
      <w:r>
        <w:rPr>
          <w:sz w:val="18"/>
        </w:rPr>
        <w:t>联机帮助</w:t>
      </w:r>
    </w:p>
    <w:p>
      <w:pPr>
        <w:pStyle w:val="11"/>
        <w:spacing w:before="102" w:line="230" w:lineRule="auto"/>
        <w:ind w:left="227" w:right="344" w:firstLine="360"/>
      </w:pPr>
      <w:r>
        <w:t>SuperMap iServer 提供了在线形式的帮助文档，包含了对于 SuperMap iServer 的详细介绍。联机帮助的默认访问地址为：http://&lt;server&gt;:&lt;port&gt;/iserver/help 。</w:t>
      </w:r>
    </w:p>
    <w:p>
      <w:pPr>
        <w:spacing w:line="230" w:lineRule="auto"/>
        <w:sectPr>
          <w:footerReference r:id="rId31" w:type="default"/>
          <w:headerReference r:id="rId30" w:type="even"/>
          <w:footerReference r:id="rId32" w:type="even"/>
          <w:pgSz w:w="10500" w:h="13040"/>
          <w:pgMar w:top="1140" w:right="620" w:bottom="820" w:left="680" w:header="890" w:footer="632" w:gutter="0"/>
          <w:pgNumType w:start="44"/>
          <w:cols w:space="720" w:num="1"/>
        </w:sectPr>
      </w:pPr>
    </w:p>
    <w:p>
      <w:pPr>
        <w:pStyle w:val="23"/>
        <w:numPr>
          <w:ilvl w:val="0"/>
          <w:numId w:val="10"/>
        </w:numPr>
        <w:tabs>
          <w:tab w:val="left" w:pos="423"/>
          <w:tab w:val="right" w:pos="8930"/>
        </w:tabs>
        <w:spacing w:before="41"/>
        <w:ind w:left="422" w:hanging="195"/>
        <w:rPr>
          <w:sz w:val="18"/>
        </w:rPr>
      </w:pPr>
      <w:r>
        <mc:AlternateContent>
          <mc:Choice Requires="wps">
            <w:drawing>
              <wp:anchor distT="0" distB="0" distL="114300" distR="114300" simplePos="0" relativeHeight="251701248" behindDoc="0" locked="0" layoutInCell="1" allowOverlap="1">
                <wp:simplePos x="0" y="0"/>
                <wp:positionH relativeFrom="page">
                  <wp:posOffset>558165</wp:posOffset>
                </wp:positionH>
                <wp:positionV relativeFrom="paragraph">
                  <wp:posOffset>245745</wp:posOffset>
                </wp:positionV>
                <wp:extent cx="5549265" cy="0"/>
                <wp:effectExtent l="0" t="0" r="0" b="0"/>
                <wp:wrapNone/>
                <wp:docPr id="74" name="直线 21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15" o:spid="_x0000_s1026" o:spt="20" style="position:absolute;left:0pt;margin-left:43.95pt;margin-top:19.35pt;height:0pt;width:436.95pt;mso-position-horizontal-relative:page;z-index:251701248;mso-width-relative:page;mso-height-relative:page;" filled="f" stroked="t" coordsize="21600,21600" o:gfxdata="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7Ysn&#10;1QAAAAgBAAAPAAAAAAAAAAEAIAAAACIAAABkcnMvZG93bnJldi54bWxQSwECFAAUAAAACACHTuJA&#10;wbfx1esBAADeAwAADgAAAAAAAAABACAAAAAkAQAAZHJzL2Uyb0RvYy54bWxQSwUGAAAAAAYABgBZ&#10;AQAAgQUAAAAA&#10;">
                <v:fill on="f" focussize="0,0"/>
                <v:stroke weight="0.72pt" color="#000000" joinstyle="round"/>
                <v:imagedata o:title=""/>
                <o:lock v:ext="edit" aspectratio="f"/>
              </v:line>
            </w:pict>
          </mc:Fallback>
        </mc:AlternateContent>
      </w:r>
      <w:r>
        <w:rPr>
          <w:sz w:val="18"/>
        </w:rPr>
        <w:t>启用</w:t>
      </w:r>
      <w:r>
        <w:rPr>
          <w:spacing w:val="-12"/>
          <w:sz w:val="18"/>
        </w:rPr>
        <w:t xml:space="preserve"> </w:t>
      </w:r>
      <w:r>
        <w:rPr>
          <w:sz w:val="18"/>
        </w:rPr>
        <w:t>SuperMap</w:t>
      </w:r>
      <w:r>
        <w:rPr>
          <w:spacing w:val="4"/>
          <w:sz w:val="18"/>
        </w:rPr>
        <w:t xml:space="preserve"> </w:t>
      </w:r>
      <w:r>
        <w:rPr>
          <w:sz w:val="18"/>
        </w:rPr>
        <w:t>iServer</w:t>
      </w:r>
      <w:r>
        <w:rPr>
          <w:sz w:val="18"/>
        </w:rPr>
        <w:tab/>
      </w:r>
      <w:r>
        <w:rPr>
          <w:position w:val="-3"/>
          <w:sz w:val="18"/>
        </w:rPr>
        <w:t>45</w:t>
      </w:r>
    </w:p>
    <w:p>
      <w:pPr>
        <w:pStyle w:val="11"/>
        <w:spacing w:before="147"/>
        <w:ind w:left="588"/>
      </w:pPr>
      <w:r>
        <w:rPr>
          <w:rFonts w:ascii="Segoe UI Symbol" w:hAnsi="Segoe UI Symbol" w:eastAsia="Segoe UI Symbol"/>
        </w:rPr>
        <w:t xml:space="preserve">⚫ </w:t>
      </w:r>
      <w:r>
        <w:t>示范程序</w:t>
      </w:r>
    </w:p>
    <w:p>
      <w:pPr>
        <w:pStyle w:val="11"/>
        <w:spacing w:before="107" w:line="225" w:lineRule="auto"/>
        <w:ind w:left="227" w:right="279" w:firstLine="360"/>
        <w:jc w:val="both"/>
      </w:pPr>
      <w:r>
        <w:t>SuperMap iServer</w:t>
      </w:r>
      <w:r>
        <w:rPr>
          <w:spacing w:val="-5"/>
        </w:rPr>
        <w:t xml:space="preserve"> 提供客户端 </w:t>
      </w:r>
      <w:r>
        <w:rPr>
          <w:spacing w:val="2"/>
        </w:rPr>
        <w:t>GIS</w:t>
      </w:r>
      <w:r>
        <w:rPr>
          <w:spacing w:val="-5"/>
        </w:rPr>
        <w:t xml:space="preserve"> 程序开发工具，包含基于 </w:t>
      </w:r>
      <w:r>
        <w:t>for Android、for iOS、for Windows 8</w:t>
      </w:r>
      <w:r>
        <w:rPr>
          <w:spacing w:val="-4"/>
        </w:rPr>
        <w:t xml:space="preserve"> 等</w:t>
      </w:r>
      <w:r>
        <w:rPr>
          <w:spacing w:val="-14"/>
        </w:rPr>
        <w:t>移动端开发工具包，</w:t>
      </w:r>
      <w:r>
        <w:rPr>
          <w:spacing w:val="2"/>
        </w:rPr>
        <w:t>f</w:t>
      </w:r>
      <w:r>
        <w:t>or J</w:t>
      </w:r>
      <w:r>
        <w:rPr>
          <w:spacing w:val="1"/>
        </w:rPr>
        <w:t>a</w:t>
      </w:r>
      <w:r>
        <w:rPr>
          <w:spacing w:val="-1"/>
        </w:rPr>
        <w:t>v</w:t>
      </w:r>
      <w:r>
        <w:rPr>
          <w:spacing w:val="1"/>
        </w:rPr>
        <w:t>a</w:t>
      </w:r>
      <w:r>
        <w:rPr>
          <w:spacing w:val="-4"/>
        </w:rPr>
        <w:t>Sc</w:t>
      </w:r>
      <w:r>
        <w:rPr>
          <w:spacing w:val="3"/>
        </w:rPr>
        <w:t>r</w:t>
      </w:r>
      <w:r>
        <w:rPr>
          <w:spacing w:val="2"/>
        </w:rPr>
        <w:t>i</w:t>
      </w:r>
      <w:r>
        <w:t>pt</w:t>
      </w:r>
      <w:r>
        <w:rPr>
          <w:spacing w:val="-4"/>
        </w:rPr>
        <w:t xml:space="preserve"> 二维</w:t>
      </w:r>
      <w:r>
        <w:rPr>
          <w:spacing w:val="-11"/>
        </w:rPr>
        <w:t>W</w:t>
      </w:r>
      <w:r>
        <w:rPr>
          <w:spacing w:val="-2"/>
        </w:rPr>
        <w:t>e</w:t>
      </w:r>
      <w:r>
        <w:t>b</w:t>
      </w:r>
      <w:r>
        <w:rPr>
          <w:spacing w:val="-10"/>
        </w:rPr>
        <w:t xml:space="preserve"> 端开发工具包，以及开发三维应用的</w:t>
      </w:r>
      <w:r>
        <w:rPr>
          <w:spacing w:val="2"/>
        </w:rPr>
        <w:t>i</w:t>
      </w:r>
      <w:r>
        <w:rPr>
          <w:spacing w:val="1"/>
        </w:rPr>
        <w:t>C</w:t>
      </w:r>
      <w:r>
        <w:rPr>
          <w:spacing w:val="2"/>
        </w:rPr>
        <w:t>li</w:t>
      </w:r>
      <w:r>
        <w:rPr>
          <w:spacing w:val="-2"/>
        </w:rPr>
        <w:t>e</w:t>
      </w:r>
      <w:r>
        <w:rPr>
          <w:spacing w:val="-3"/>
        </w:rPr>
        <w:t>nt</w:t>
      </w:r>
      <w:r>
        <w:rPr>
          <w:spacing w:val="2"/>
        </w:rPr>
        <w:t>3</w:t>
      </w:r>
      <w:r>
        <w:t xml:space="preserve">D </w:t>
      </w:r>
      <w:r>
        <w:rPr>
          <w:spacing w:val="2"/>
        </w:rPr>
        <w:t>f</w:t>
      </w:r>
      <w:r>
        <w:t xml:space="preserve">or </w:t>
      </w:r>
      <w:r>
        <w:rPr>
          <w:spacing w:val="-11"/>
        </w:rPr>
        <w:t>W</w:t>
      </w:r>
      <w:r>
        <w:rPr>
          <w:spacing w:val="-2"/>
        </w:rPr>
        <w:t>e</w:t>
      </w:r>
      <w:r>
        <w:t>b</w:t>
      </w:r>
      <w:r>
        <w:rPr>
          <w:spacing w:val="2"/>
        </w:rPr>
        <w:t>G</w:t>
      </w:r>
      <w:r>
        <w:rPr>
          <w:spacing w:val="1"/>
        </w:rPr>
        <w:t>L</w:t>
      </w:r>
      <w:r>
        <w:rPr>
          <w:spacing w:val="2"/>
        </w:rPr>
        <w:t>/</w:t>
      </w:r>
      <w:r>
        <w:rPr>
          <w:spacing w:val="-3"/>
        </w:rPr>
        <w:t>P</w:t>
      </w:r>
      <w:r>
        <w:rPr>
          <w:spacing w:val="2"/>
        </w:rPr>
        <w:t>l</w:t>
      </w:r>
      <w:r>
        <w:rPr>
          <w:spacing w:val="-3"/>
        </w:rPr>
        <w:t>u</w:t>
      </w:r>
      <w:r>
        <w:t>g</w:t>
      </w:r>
      <w:r>
        <w:rPr>
          <w:spacing w:val="2"/>
        </w:rPr>
        <w:t>i</w:t>
      </w:r>
      <w:r>
        <w:t>n工具包。</w:t>
      </w:r>
    </w:p>
    <w:p>
      <w:pPr>
        <w:pStyle w:val="11"/>
        <w:spacing w:before="102"/>
        <w:ind w:left="588"/>
      </w:pPr>
      <w:r>
        <w:t>SuperMap iServer 默认将各客户端开发工具的示范程序和 Demo 站点发布出来，供查看和参考。</w:t>
      </w:r>
    </w:p>
    <w:p>
      <w:pPr>
        <w:sectPr>
          <w:headerReference r:id="rId33" w:type="default"/>
          <w:pgSz w:w="10500" w:h="13040"/>
          <w:pgMar w:top="660" w:right="620" w:bottom="820" w:left="680" w:header="0" w:footer="632" w:gutter="0"/>
          <w:cols w:space="720" w:num="1"/>
        </w:sectPr>
      </w:pPr>
    </w:p>
    <w:p>
      <w:pPr>
        <w:pStyle w:val="11"/>
        <w:spacing w:before="10"/>
        <w:rPr>
          <w:rFonts w:ascii="Times New Roman"/>
          <w:sz w:val="16"/>
          <w:lang w:eastAsia="zh-CN"/>
        </w:rPr>
      </w:pPr>
    </w:p>
    <w:p>
      <w:pPr>
        <w:pStyle w:val="2"/>
      </w:pPr>
      <w:bookmarkStart w:id="82" w:name="_Toc25180"/>
      <w:r>
        <w:rPr>
          <w:w w:val="120"/>
        </w:rPr>
        <w:t>5</w:t>
      </w:r>
      <w:bookmarkEnd w:id="82"/>
    </w:p>
    <w:p>
      <w:pPr>
        <w:pStyle w:val="3"/>
        <w:spacing w:before="273"/>
      </w:pPr>
      <w:bookmarkStart w:id="83" w:name="_Toc32661"/>
      <w:r>
        <w:rPr>
          <w:w w:val="120"/>
        </w:rPr>
        <w:t>服务介绍</w:t>
      </w:r>
      <w:bookmarkEnd w:id="83"/>
    </w:p>
    <w:p>
      <w:pPr>
        <w:pStyle w:val="11"/>
        <w:spacing w:before="304" w:line="223" w:lineRule="auto"/>
        <w:ind w:left="227" w:right="317" w:firstLine="360"/>
        <w:jc w:val="both"/>
      </w:pP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4"/>
        </w:rPr>
        <w:t>S</w:t>
      </w:r>
      <w:r>
        <w:rPr>
          <w:spacing w:val="-2"/>
        </w:rPr>
        <w:t>e</w:t>
      </w:r>
      <w:r>
        <w:rPr>
          <w:spacing w:val="10"/>
        </w:rPr>
        <w:t>r</w:t>
      </w:r>
      <w:r>
        <w:rPr>
          <w:spacing w:val="-1"/>
        </w:rPr>
        <w:t>v</w:t>
      </w:r>
      <w:r>
        <w:rPr>
          <w:spacing w:val="-2"/>
        </w:rPr>
        <w:t>e</w:t>
      </w:r>
      <w:r>
        <w:t>r</w:t>
      </w:r>
      <w:r>
        <w:rPr>
          <w:spacing w:val="-2"/>
        </w:rPr>
        <w:t xml:space="preserve"> 采用了面向服务的体系架构</w:t>
      </w:r>
      <w:r>
        <w:rPr>
          <w:spacing w:val="1"/>
        </w:rPr>
        <w:t>（</w:t>
      </w:r>
      <w:r>
        <w:rPr>
          <w:spacing w:val="3"/>
        </w:rPr>
        <w:t>S</w:t>
      </w:r>
      <w:r>
        <w:rPr>
          <w:spacing w:val="-2"/>
        </w:rPr>
        <w:t>e</w:t>
      </w:r>
      <w:r>
        <w:rPr>
          <w:spacing w:val="10"/>
        </w:rPr>
        <w:t>r</w:t>
      </w:r>
      <w:r>
        <w:rPr>
          <w:spacing w:val="-1"/>
        </w:rPr>
        <w:t>v</w:t>
      </w:r>
      <w:r>
        <w:rPr>
          <w:spacing w:val="2"/>
        </w:rPr>
        <w:t>i</w:t>
      </w:r>
      <w:r>
        <w:rPr>
          <w:spacing w:val="3"/>
        </w:rPr>
        <w:t>c</w:t>
      </w:r>
      <w:r>
        <w:rPr>
          <w:spacing w:val="-1"/>
        </w:rPr>
        <w:t>e</w:t>
      </w:r>
      <w:r>
        <w:rPr>
          <w:spacing w:val="1"/>
        </w:rPr>
        <w:t>-</w:t>
      </w:r>
      <w:r>
        <w:rPr>
          <w:spacing w:val="-3"/>
        </w:rPr>
        <w:t>O</w:t>
      </w:r>
      <w:r>
        <w:rPr>
          <w:spacing w:val="3"/>
        </w:rPr>
        <w:t>r</w:t>
      </w:r>
      <w:r>
        <w:rPr>
          <w:spacing w:val="2"/>
        </w:rPr>
        <w:t>i</w:t>
      </w:r>
      <w:r>
        <w:rPr>
          <w:spacing w:val="-2"/>
        </w:rPr>
        <w:t>e</w:t>
      </w:r>
      <w:r>
        <w:rPr>
          <w:spacing w:val="-3"/>
        </w:rPr>
        <w:t>nt</w:t>
      </w:r>
      <w:r>
        <w:rPr>
          <w:spacing w:val="-2"/>
        </w:rPr>
        <w:t>e</w:t>
      </w:r>
      <w:r>
        <w:t xml:space="preserve">d </w:t>
      </w:r>
      <w:r>
        <w:rPr>
          <w:spacing w:val="2"/>
        </w:rPr>
        <w:t>A</w:t>
      </w:r>
      <w:r>
        <w:rPr>
          <w:spacing w:val="3"/>
        </w:rPr>
        <w:t>rc</w:t>
      </w:r>
      <w:r>
        <w:rPr>
          <w:spacing w:val="-3"/>
        </w:rPr>
        <w:t>h</w:t>
      </w:r>
      <w:r>
        <w:rPr>
          <w:spacing w:val="2"/>
        </w:rPr>
        <w:t>i</w:t>
      </w:r>
      <w:r>
        <w:rPr>
          <w:spacing w:val="-3"/>
        </w:rPr>
        <w:t>t</w:t>
      </w:r>
      <w:r>
        <w:rPr>
          <w:spacing w:val="-9"/>
        </w:rPr>
        <w:t>e</w:t>
      </w:r>
      <w:r>
        <w:rPr>
          <w:spacing w:val="3"/>
        </w:rPr>
        <w:t>c</w:t>
      </w:r>
      <w:r>
        <w:rPr>
          <w:spacing w:val="-3"/>
        </w:rPr>
        <w:t>tu</w:t>
      </w:r>
      <w:r>
        <w:rPr>
          <w:spacing w:val="3"/>
        </w:rPr>
        <w:t>r</w:t>
      </w:r>
      <w:r>
        <w:rPr>
          <w:spacing w:val="1"/>
        </w:rPr>
        <w:t>e</w:t>
      </w:r>
      <w:r>
        <w:t>，</w:t>
      </w:r>
      <w:r>
        <w:rPr>
          <w:spacing w:val="-4"/>
        </w:rPr>
        <w:t>S</w:t>
      </w:r>
      <w:r>
        <w:rPr>
          <w:spacing w:val="-3"/>
        </w:rPr>
        <w:t>O</w:t>
      </w:r>
      <w:r>
        <w:rPr>
          <w:spacing w:val="3"/>
        </w:rPr>
        <w:t>A</w:t>
      </w:r>
      <w:r>
        <w:rPr>
          <w:spacing w:val="-87"/>
        </w:rPr>
        <w:t>）</w:t>
      </w:r>
      <w:r>
        <w:rPr>
          <w:spacing w:val="-8"/>
        </w:rPr>
        <w:t>，</w:t>
      </w:r>
      <w:r>
        <w:rPr>
          <w:spacing w:val="-4"/>
        </w:rPr>
        <w:t>S</w:t>
      </w:r>
      <w:r>
        <w:rPr>
          <w:spacing w:val="-3"/>
        </w:rPr>
        <w:t>O</w:t>
      </w:r>
      <w:r>
        <w:t>A</w:t>
      </w:r>
      <w:r>
        <w:rPr>
          <w:spacing w:val="-3"/>
        </w:rPr>
        <w:t xml:space="preserve"> 强调使用服务封装不同的功能单元，服务所暴露的接口通过契约规定其功能性和非功能性的作用和特征，从而实现在广域网络（</w:t>
      </w:r>
      <w:r>
        <w:rPr>
          <w:spacing w:val="-8"/>
        </w:rPr>
        <w:t xml:space="preserve">如 </w:t>
      </w:r>
      <w:r>
        <w:t>Internet）环境下的业务集成和互操作，而不受平台环境的限制并易于重用。</w:t>
      </w:r>
    </w:p>
    <w:p>
      <w:pPr>
        <w:pStyle w:val="11"/>
        <w:spacing w:before="119" w:line="223" w:lineRule="auto"/>
        <w:ind w:left="227" w:right="280" w:firstLine="360"/>
        <w:jc w:val="both"/>
      </w:pPr>
      <w:r>
        <w:t>SuperMap iServer</w:t>
      </w:r>
      <w:r>
        <w:rPr>
          <w:spacing w:val="-5"/>
        </w:rPr>
        <w:t xml:space="preserve"> 基于 </w:t>
      </w:r>
      <w:r>
        <w:rPr>
          <w:spacing w:val="-3"/>
        </w:rPr>
        <w:t>SOA</w:t>
      </w:r>
      <w:r>
        <w:rPr>
          <w:spacing w:val="-5"/>
        </w:rPr>
        <w:t xml:space="preserve"> 架构，提供了多种功能的 </w:t>
      </w:r>
      <w:r>
        <w:rPr>
          <w:spacing w:val="2"/>
        </w:rPr>
        <w:t>GIS</w:t>
      </w:r>
      <w:r>
        <w:rPr>
          <w:spacing w:val="-8"/>
        </w:rPr>
        <w:t xml:space="preserve"> 服务，如地图功能、数据功能、空间分析、交</w:t>
      </w:r>
      <w:r>
        <w:rPr>
          <w:spacing w:val="-9"/>
        </w:rPr>
        <w:t xml:space="preserve">通网络分析以及三维功能。从形式上看，这些功能的服务包括 </w:t>
      </w:r>
      <w:r>
        <w:t>REST</w:t>
      </w:r>
      <w:r>
        <w:rPr>
          <w:spacing w:val="-6"/>
        </w:rPr>
        <w:t xml:space="preserve"> 服务和 </w:t>
      </w:r>
      <w:r>
        <w:t>OGC</w:t>
      </w:r>
      <w:r>
        <w:rPr>
          <w:spacing w:val="-5"/>
        </w:rPr>
        <w:t xml:space="preserve"> 服务，如地图 </w:t>
      </w:r>
      <w:r>
        <w:t>REST</w:t>
      </w:r>
      <w:r>
        <w:rPr>
          <w:spacing w:val="-6"/>
        </w:rPr>
        <w:t xml:space="preserve"> 服务、数</w:t>
      </w:r>
      <w:r>
        <w:rPr>
          <w:spacing w:val="-8"/>
        </w:rPr>
        <w:t xml:space="preserve">据 </w:t>
      </w:r>
      <w:r>
        <w:t>REST</w:t>
      </w:r>
      <w:r>
        <w:rPr>
          <w:spacing w:val="-4"/>
        </w:rPr>
        <w:t xml:space="preserve"> 服务，</w:t>
      </w:r>
      <w:r>
        <w:t>WMS</w:t>
      </w:r>
      <w:r>
        <w:rPr>
          <w:spacing w:val="-4"/>
        </w:rPr>
        <w:t xml:space="preserve"> 服务、</w:t>
      </w:r>
      <w:r>
        <w:t>WMTS</w:t>
      </w:r>
      <w:r>
        <w:rPr>
          <w:spacing w:val="-4"/>
        </w:rPr>
        <w:t xml:space="preserve"> 服务、</w:t>
      </w:r>
      <w:r>
        <w:t>WFS</w:t>
      </w:r>
      <w:r>
        <w:rPr>
          <w:spacing w:val="-4"/>
        </w:rPr>
        <w:t xml:space="preserve"> 服务、</w:t>
      </w:r>
      <w:r>
        <w:t>WCS</w:t>
      </w:r>
      <w:r>
        <w:rPr>
          <w:spacing w:val="-4"/>
        </w:rPr>
        <w:t xml:space="preserve"> 服务等。</w:t>
      </w:r>
    </w:p>
    <w:p>
      <w:pPr>
        <w:pStyle w:val="5"/>
        <w:numPr>
          <w:ilvl w:val="1"/>
          <w:numId w:val="21"/>
        </w:numPr>
        <w:tabs>
          <w:tab w:val="left" w:pos="1063"/>
          <w:tab w:val="left" w:pos="1064"/>
        </w:tabs>
        <w:spacing w:before="215"/>
        <w:outlineLvl w:val="0"/>
      </w:pPr>
      <w:bookmarkStart w:id="84" w:name="_Toc22813"/>
      <w:r>
        <w:rPr>
          <w:spacing w:val="15"/>
          <w:w w:val="110"/>
        </w:rPr>
        <w:t>快速创建服务</w:t>
      </w:r>
      <w:bookmarkEnd w:id="84"/>
    </w:p>
    <w:p>
      <w:pPr>
        <w:pStyle w:val="11"/>
        <w:spacing w:before="214" w:line="321" w:lineRule="exact"/>
        <w:ind w:left="588"/>
      </w:pPr>
      <w:r>
        <w:t>SuperMap</w:t>
      </w:r>
      <w:r>
        <w:rPr>
          <w:spacing w:val="-12"/>
        </w:rPr>
        <w:t xml:space="preserve"> </w:t>
      </w:r>
      <w:r>
        <w:t>iServer</w:t>
      </w:r>
      <w:r>
        <w:rPr>
          <w:spacing w:val="-4"/>
        </w:rPr>
        <w:t xml:space="preserve"> 支持发布的数据源包括：</w:t>
      </w:r>
      <w:r>
        <w:rPr>
          <w:spacing w:val="-6"/>
        </w:rPr>
        <w:t>SuperMap</w:t>
      </w:r>
      <w:r>
        <w:rPr>
          <w:spacing w:val="-9"/>
        </w:rPr>
        <w:t xml:space="preserve"> 工作空间、远程 </w:t>
      </w:r>
      <w:r>
        <w:t>REST</w:t>
      </w:r>
      <w:r>
        <w:rPr>
          <w:spacing w:val="-10"/>
        </w:rPr>
        <w:t xml:space="preserve"> 地图服务、远程 </w:t>
      </w:r>
      <w:r>
        <w:t>SuperMap</w:t>
      </w:r>
    </w:p>
    <w:p>
      <w:pPr>
        <w:pStyle w:val="11"/>
        <w:spacing w:line="310" w:lineRule="exact"/>
        <w:ind w:left="227"/>
        <w:rPr>
          <w:lang w:eastAsia="zh-CN"/>
        </w:rPr>
      </w:pPr>
      <w:r>
        <w:rPr>
          <w:lang w:eastAsia="zh-CN"/>
        </w:rPr>
        <w:t>REST</w:t>
      </w:r>
      <w:r>
        <w:rPr>
          <w:spacing w:val="-5"/>
          <w:lang w:eastAsia="zh-CN"/>
        </w:rPr>
        <w:t xml:space="preserve"> 数据服务、远程 </w:t>
      </w:r>
      <w:r>
        <w:rPr>
          <w:lang w:eastAsia="zh-CN"/>
        </w:rPr>
        <w:t>WMS</w:t>
      </w:r>
      <w:r>
        <w:rPr>
          <w:spacing w:val="-4"/>
          <w:lang w:eastAsia="zh-CN"/>
        </w:rPr>
        <w:t xml:space="preserve"> 数据源、远程 </w:t>
      </w:r>
      <w:r>
        <w:rPr>
          <w:lang w:eastAsia="zh-CN"/>
        </w:rPr>
        <w:t>WMTS</w:t>
      </w:r>
      <w:r>
        <w:rPr>
          <w:spacing w:val="-5"/>
          <w:lang w:eastAsia="zh-CN"/>
        </w:rPr>
        <w:t xml:space="preserve"> 数据源、远程 </w:t>
      </w:r>
      <w:r>
        <w:rPr>
          <w:spacing w:val="-3"/>
          <w:lang w:eastAsia="zh-CN"/>
        </w:rPr>
        <w:t>WFS</w:t>
      </w:r>
      <w:r>
        <w:rPr>
          <w:spacing w:val="-5"/>
          <w:lang w:eastAsia="zh-CN"/>
        </w:rPr>
        <w:t xml:space="preserve"> 数据源、远程天地图数据源、远程 </w:t>
      </w:r>
      <w:r>
        <w:rPr>
          <w:lang w:eastAsia="zh-CN"/>
        </w:rPr>
        <w:t>Bing</w:t>
      </w:r>
    </w:p>
    <w:p>
      <w:pPr>
        <w:pStyle w:val="11"/>
        <w:spacing w:line="321" w:lineRule="exact"/>
        <w:ind w:left="227"/>
        <w:rPr>
          <w:lang w:eastAsia="zh-CN"/>
        </w:rPr>
      </w:pPr>
      <w:r>
        <w:rPr>
          <w:lang w:eastAsia="zh-CN"/>
        </w:rPr>
        <w:t>Maps 数据源、远程超图云数据源等。</w:t>
      </w:r>
    </w:p>
    <w:p>
      <w:pPr>
        <w:pStyle w:val="11"/>
        <w:spacing w:before="109" w:line="223" w:lineRule="auto"/>
        <w:ind w:left="227" w:right="283"/>
        <w:rPr>
          <w:lang w:eastAsia="zh-CN"/>
        </w:rPr>
      </w:pPr>
      <w:r>
        <w:rPr>
          <w:lang w:eastAsia="zh-CN"/>
        </w:rPr>
        <w:t>SuperMap 工作空间是用户的工作环境，存储了一个工程项目（同一个事务过程）中所有的数据源、地图的组织关系。一般情况下，用户的数据是以 SuperMap 工作空间形式组织的，SuperMap iServer 建议用户采用SuperMap UGC 6.x 工作空间（*.smwu/*.sxwu）管理数据，使用 Oracle Plus 数据源、SQL Server Plus 数据源或 UDB 数据源存储数据（目前不支持 SDB 数据源，因此 SDB 数据源需要在 SuperMap iDeskpro .NET</w:t>
      </w:r>
    </w:p>
    <w:p>
      <w:pPr>
        <w:pStyle w:val="11"/>
        <w:spacing w:before="5" w:line="223" w:lineRule="auto"/>
        <w:ind w:left="227" w:right="281"/>
        <w:jc w:val="both"/>
        <w:rPr>
          <w:lang w:eastAsia="zh-CN"/>
        </w:rPr>
      </w:pPr>
      <w:r>
        <w:rPr>
          <w:lang w:eastAsia="zh-CN"/>
        </w:rPr>
        <w:t>9D(2019</w:t>
      </w:r>
      <w:r>
        <w:rPr>
          <w:spacing w:val="-1"/>
          <w:lang w:eastAsia="zh-CN"/>
        </w:rPr>
        <w:t xml:space="preserve">)中将其转换为 </w:t>
      </w:r>
      <w:r>
        <w:rPr>
          <w:lang w:eastAsia="zh-CN"/>
        </w:rPr>
        <w:t>UDB</w:t>
      </w:r>
      <w:r>
        <w:rPr>
          <w:spacing w:val="-3"/>
          <w:lang w:eastAsia="zh-CN"/>
        </w:rPr>
        <w:t xml:space="preserve"> 数据或数据库型数据源</w:t>
      </w:r>
      <w:r>
        <w:rPr>
          <w:spacing w:val="-87"/>
          <w:lang w:eastAsia="zh-CN"/>
        </w:rPr>
        <w:t>）</w:t>
      </w:r>
      <w:r>
        <w:rPr>
          <w:spacing w:val="-8"/>
          <w:lang w:eastAsia="zh-CN"/>
        </w:rPr>
        <w:t>。使用远程数据源发布服务是指把远程的地图、数据服务</w:t>
      </w:r>
      <w:r>
        <w:rPr>
          <w:spacing w:val="-9"/>
          <w:lang w:eastAsia="zh-CN"/>
        </w:rPr>
        <w:t xml:space="preserve">作为数据来源，发布为 </w:t>
      </w:r>
      <w:r>
        <w:rPr>
          <w:lang w:eastAsia="zh-CN"/>
        </w:rPr>
        <w:t>SuperMap iServer</w:t>
      </w:r>
      <w:r>
        <w:rPr>
          <w:spacing w:val="-2"/>
          <w:lang w:eastAsia="zh-CN"/>
        </w:rPr>
        <w:t xml:space="preserve"> 支持的其他类型的服务</w:t>
      </w:r>
      <w:r>
        <w:rPr>
          <w:lang w:eastAsia="zh-CN"/>
        </w:rPr>
        <w:t>（SuperMap iServer 支持的服务类型请参</w:t>
      </w:r>
      <w:r>
        <w:rPr>
          <w:spacing w:val="16"/>
          <w:lang w:eastAsia="zh-CN"/>
        </w:rPr>
        <w:t xml:space="preserve">见 </w:t>
      </w:r>
      <w:r>
        <w:fldChar w:fldCharType="begin"/>
      </w:r>
      <w:r>
        <w:instrText xml:space="preserve"> HYPERLINK \l "_bookmark63" </w:instrText>
      </w:r>
      <w:r>
        <w:fldChar w:fldCharType="separate"/>
      </w:r>
      <w:r>
        <w:rPr>
          <w:b/>
          <w:lang w:eastAsia="zh-CN"/>
        </w:rPr>
        <w:t xml:space="preserve">5.6 </w:t>
      </w:r>
      <w:r>
        <w:rPr>
          <w:b/>
          <w:lang w:eastAsia="zh-CN"/>
        </w:rPr>
        <w:fldChar w:fldCharType="end"/>
      </w:r>
      <w:r>
        <w:fldChar w:fldCharType="begin"/>
      </w:r>
      <w:r>
        <w:instrText xml:space="preserve"> HYPERLINK \l "_bookmark63" </w:instrText>
      </w:r>
      <w:r>
        <w:fldChar w:fldCharType="separate"/>
      </w:r>
      <w:r>
        <w:rPr>
          <w:b/>
          <w:i/>
          <w:lang w:eastAsia="zh-CN"/>
        </w:rPr>
        <w:t>服务提供形式</w:t>
      </w:r>
      <w:r>
        <w:rPr>
          <w:b/>
          <w:i/>
          <w:lang w:eastAsia="zh-CN"/>
        </w:rPr>
        <w:fldChar w:fldCharType="end"/>
      </w:r>
      <w:r>
        <w:rPr>
          <w:spacing w:val="-87"/>
          <w:lang w:eastAsia="zh-CN"/>
        </w:rPr>
        <w:t>）。</w:t>
      </w:r>
    </w:p>
    <w:p>
      <w:pPr>
        <w:pStyle w:val="11"/>
        <w:spacing w:before="119" w:line="223" w:lineRule="auto"/>
        <w:ind w:left="227" w:right="286" w:firstLine="360"/>
        <w:rPr>
          <w:lang w:eastAsia="zh-CN"/>
        </w:rPr>
      </w:pPr>
      <w:r>
        <w:rPr>
          <w:lang w:eastAsia="zh-CN"/>
        </w:rPr>
        <w:t>使用管理员帐户登录 SuperMap iServer 服务管理器，在服务管理器首页点击“快速发布一个或一组服务</w:t>
      </w:r>
      <w:r>
        <w:rPr>
          <w:spacing w:val="-5"/>
          <w:lang w:eastAsia="zh-CN"/>
        </w:rPr>
        <w:t xml:space="preserve">”，即可快速发布一个 </w:t>
      </w:r>
      <w:r>
        <w:rPr>
          <w:lang w:eastAsia="zh-CN"/>
        </w:rPr>
        <w:t>GIS</w:t>
      </w:r>
      <w:r>
        <w:rPr>
          <w:spacing w:val="-7"/>
          <w:lang w:eastAsia="zh-CN"/>
        </w:rPr>
        <w:t xml:space="preserve"> 服务。例如，将一个文件型的 </w:t>
      </w:r>
      <w:r>
        <w:rPr>
          <w:lang w:eastAsia="zh-CN"/>
        </w:rPr>
        <w:t>SuperMap</w:t>
      </w:r>
      <w:r>
        <w:rPr>
          <w:spacing w:val="-4"/>
          <w:lang w:eastAsia="zh-CN"/>
        </w:rPr>
        <w:t xml:space="preserve"> 工作空间发布为 </w:t>
      </w:r>
      <w:r>
        <w:rPr>
          <w:lang w:eastAsia="zh-CN"/>
        </w:rPr>
        <w:t>REST</w:t>
      </w:r>
      <w:r>
        <w:rPr>
          <w:spacing w:val="-3"/>
          <w:lang w:eastAsia="zh-CN"/>
        </w:rPr>
        <w:t xml:space="preserve"> 地图服务的流程如下：</w:t>
      </w:r>
    </w:p>
    <w:p>
      <w:pPr>
        <w:pStyle w:val="11"/>
        <w:spacing w:before="110"/>
        <w:ind w:left="588"/>
        <w:rPr>
          <w:lang w:eastAsia="zh-CN"/>
        </w:rPr>
      </w:pPr>
      <w:r>
        <w:rPr>
          <w:lang w:eastAsia="zh-CN"/>
        </w:rPr>
        <w:t>第一步：配置数据，选择发布的数据来源，这里选择工作空间文件作为数据来源，点击下一步。</w:t>
      </w:r>
    </w:p>
    <w:p>
      <w:pPr>
        <w:rPr>
          <w:lang w:eastAsia="zh-CN"/>
        </w:rPr>
        <w:sectPr>
          <w:headerReference r:id="rId34" w:type="default"/>
          <w:footerReference r:id="rId35" w:type="default"/>
          <w:pgSz w:w="10500" w:h="13040"/>
          <w:pgMar w:top="1200" w:right="620" w:bottom="280" w:left="680" w:header="0" w:footer="0" w:gutter="0"/>
          <w:cols w:space="720" w:num="1"/>
        </w:sectPr>
      </w:pPr>
    </w:p>
    <w:p>
      <w:pPr>
        <w:pStyle w:val="11"/>
        <w:spacing w:before="15"/>
        <w:rPr>
          <w:sz w:val="12"/>
          <w:lang w:eastAsia="zh-CN"/>
        </w:rPr>
      </w:pPr>
    </w:p>
    <w:p>
      <w:pPr>
        <w:pStyle w:val="11"/>
        <w:ind w:left="1444"/>
        <w:rPr>
          <w:sz w:val="20"/>
        </w:rPr>
      </w:pPr>
      <w:r>
        <w:rPr>
          <w:sz w:val="20"/>
          <w:lang w:eastAsia="zh-CN"/>
        </w:rPr>
        <w:drawing>
          <wp:inline distT="0" distB="0" distL="0" distR="0">
            <wp:extent cx="3970020" cy="1764665"/>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png"/>
                    <pic:cNvPicPr>
                      <a:picLocks noChangeAspect="1"/>
                    </pic:cNvPicPr>
                  </pic:nvPicPr>
                  <pic:blipFill>
                    <a:blip r:embed="rId174" cstate="print"/>
                    <a:stretch>
                      <a:fillRect/>
                    </a:stretch>
                  </pic:blipFill>
                  <pic:spPr>
                    <a:xfrm>
                      <a:off x="0" y="0"/>
                      <a:ext cx="3970365" cy="1765173"/>
                    </a:xfrm>
                    <a:prstGeom prst="rect">
                      <a:avLst/>
                    </a:prstGeom>
                  </pic:spPr>
                </pic:pic>
              </a:graphicData>
            </a:graphic>
          </wp:inline>
        </w:drawing>
      </w:r>
    </w:p>
    <w:p>
      <w:pPr>
        <w:spacing w:before="41"/>
        <w:ind w:left="883" w:right="757"/>
        <w:jc w:val="center"/>
        <w:rPr>
          <w:sz w:val="15"/>
          <w:lang w:eastAsia="zh-CN"/>
        </w:rPr>
      </w:pPr>
      <w:r>
        <w:rPr>
          <w:sz w:val="15"/>
          <w:lang w:eastAsia="zh-CN"/>
        </w:rPr>
        <w:t>图 5.1 选择服务（数据）来源</w:t>
      </w:r>
    </w:p>
    <w:p>
      <w:pPr>
        <w:pStyle w:val="11"/>
        <w:spacing w:before="118" w:line="223" w:lineRule="auto"/>
        <w:ind w:left="227" w:right="195" w:firstLine="360"/>
      </w:pPr>
      <w:r>
        <w:rPr>
          <w:spacing w:val="-8"/>
        </w:rPr>
        <w:t>第二步，选择要使用的数据所在的工作空间，</w:t>
      </w:r>
      <w:r>
        <w:rPr>
          <w:spacing w:val="-7"/>
        </w:rPr>
        <w:t>SuperMap</w:t>
      </w:r>
      <w:r>
        <w:rPr>
          <w:spacing w:val="-10"/>
        </w:rPr>
        <w:t xml:space="preserve"> 工作空间类型分文件型、数据库型</w:t>
      </w:r>
      <w:r>
        <w:rPr>
          <w:spacing w:val="-3"/>
        </w:rPr>
        <w:t xml:space="preserve">（SQL </w:t>
      </w:r>
      <w:r>
        <w:t>Server、Oracle</w:t>
      </w:r>
      <w:r>
        <w:rPr>
          <w:spacing w:val="-3"/>
        </w:rPr>
        <w:t xml:space="preserve"> 工作空间</w:t>
      </w:r>
      <w:r>
        <w:rPr>
          <w:spacing w:val="-87"/>
        </w:rPr>
        <w:t>）</w:t>
      </w:r>
      <w:r>
        <w:t>。选择文件型，SuperMap iServer</w:t>
      </w:r>
      <w:r>
        <w:rPr>
          <w:spacing w:val="-2"/>
        </w:rPr>
        <w:t xml:space="preserve"> 支持发布本地和远程服务器上的工作空间，如下图所示：</w:t>
      </w:r>
    </w:p>
    <w:p>
      <w:pPr>
        <w:pStyle w:val="11"/>
        <w:spacing w:before="4"/>
        <w:rPr>
          <w:sz w:val="7"/>
        </w:rPr>
      </w:pPr>
      <w:r>
        <w:rPr>
          <w:lang w:eastAsia="zh-CN"/>
        </w:rPr>
        <w:drawing>
          <wp:anchor distT="0" distB="0" distL="0" distR="0" simplePos="0" relativeHeight="251852800" behindDoc="1" locked="0" layoutInCell="1" allowOverlap="1">
            <wp:simplePos x="0" y="0"/>
            <wp:positionH relativeFrom="page">
              <wp:posOffset>1320800</wp:posOffset>
            </wp:positionH>
            <wp:positionV relativeFrom="paragraph">
              <wp:posOffset>109220</wp:posOffset>
            </wp:positionV>
            <wp:extent cx="4010025" cy="1530350"/>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png"/>
                    <pic:cNvPicPr>
                      <a:picLocks noChangeAspect="1"/>
                    </pic:cNvPicPr>
                  </pic:nvPicPr>
                  <pic:blipFill>
                    <a:blip r:embed="rId175" cstate="print"/>
                    <a:stretch>
                      <a:fillRect/>
                    </a:stretch>
                  </pic:blipFill>
                  <pic:spPr>
                    <a:xfrm>
                      <a:off x="0" y="0"/>
                      <a:ext cx="4010099" cy="1530286"/>
                    </a:xfrm>
                    <a:prstGeom prst="rect">
                      <a:avLst/>
                    </a:prstGeom>
                  </pic:spPr>
                </pic:pic>
              </a:graphicData>
            </a:graphic>
          </wp:anchor>
        </w:drawing>
      </w:r>
    </w:p>
    <w:p>
      <w:pPr>
        <w:spacing w:before="23"/>
        <w:ind w:left="884" w:right="757"/>
        <w:jc w:val="center"/>
        <w:rPr>
          <w:sz w:val="15"/>
          <w:lang w:eastAsia="zh-CN"/>
        </w:rPr>
      </w:pPr>
      <w:r>
        <w:rPr>
          <w:sz w:val="15"/>
          <w:lang w:eastAsia="zh-CN"/>
        </w:rPr>
        <w:t>图 5.2 配置数据</w:t>
      </w:r>
    </w:p>
    <w:p>
      <w:pPr>
        <w:pStyle w:val="11"/>
        <w:spacing w:before="125" w:line="223" w:lineRule="auto"/>
        <w:ind w:left="227" w:right="279" w:firstLine="360"/>
        <w:rPr>
          <w:lang w:eastAsia="zh-CN"/>
        </w:rPr>
      </w:pPr>
      <w:r>
        <w:rPr>
          <w:spacing w:val="-2"/>
          <w:lang w:eastAsia="zh-CN"/>
        </w:rPr>
        <w:t xml:space="preserve">当服务不在本地或者使用 </w:t>
      </w:r>
      <w:r>
        <w:rPr>
          <w:lang w:eastAsia="zh-CN"/>
        </w:rPr>
        <w:t>IE9、IE10、Chrome、Safari</w:t>
      </w:r>
      <w:r>
        <w:rPr>
          <w:spacing w:val="-3"/>
          <w:lang w:eastAsia="zh-CN"/>
        </w:rPr>
        <w:t xml:space="preserve"> 浏览器时(由于受浏览器的安全控制，</w:t>
      </w:r>
      <w:r>
        <w:rPr>
          <w:lang w:eastAsia="zh-CN"/>
        </w:rPr>
        <w:t>SuperMap iServer</w:t>
      </w:r>
      <w:r>
        <w:rPr>
          <w:spacing w:val="-6"/>
          <w:lang w:eastAsia="zh-CN"/>
        </w:rPr>
        <w:t xml:space="preserve"> 无法获取欲发布工作空间的准确路径)，“本地浏览”按钮不可用，请使用“远程浏览”。使用"远程浏览"，SuperMap </w:t>
      </w:r>
      <w:r>
        <w:rPr>
          <w:lang w:eastAsia="zh-CN"/>
        </w:rPr>
        <w:t>iServer</w:t>
      </w:r>
      <w:r>
        <w:rPr>
          <w:spacing w:val="-3"/>
          <w:lang w:eastAsia="zh-CN"/>
        </w:rPr>
        <w:t xml:space="preserve"> 支持发布远程服务器上的工作空间，也支持上传数据。</w:t>
      </w:r>
    </w:p>
    <w:p>
      <w:pPr>
        <w:pStyle w:val="11"/>
        <w:spacing w:before="119" w:line="223" w:lineRule="auto"/>
        <w:ind w:left="227" w:right="276" w:firstLine="360"/>
        <w:rPr>
          <w:lang w:eastAsia="zh-CN"/>
        </w:rPr>
      </w:pPr>
      <w:r>
        <w:rPr>
          <w:spacing w:val="-15"/>
          <w:lang w:eastAsia="zh-CN"/>
        </w:rPr>
        <w:t>选择工作空间后，输入工作空间密码，如果不存在密码，则可以不填或输入任意字符。点击按钮“下一步”，进入下一步。</w:t>
      </w:r>
    </w:p>
    <w:p>
      <w:pPr>
        <w:pStyle w:val="11"/>
        <w:spacing w:before="108"/>
        <w:ind w:left="588"/>
        <w:rPr>
          <w:lang w:eastAsia="zh-CN"/>
        </w:rPr>
      </w:pPr>
      <w:r>
        <w:rPr>
          <w:lang w:eastAsia="zh-CN"/>
        </w:rPr>
        <w:t>第三步：选择发布的服务类型，这里选择“</w:t>
      </w:r>
      <w:r>
        <w:rPr>
          <w:spacing w:val="-3"/>
          <w:lang w:eastAsia="zh-CN"/>
        </w:rPr>
        <w:t>R</w:t>
      </w:r>
      <w:r>
        <w:rPr>
          <w:spacing w:val="1"/>
          <w:lang w:eastAsia="zh-CN"/>
        </w:rPr>
        <w:t>E</w:t>
      </w:r>
      <w:r>
        <w:rPr>
          <w:spacing w:val="-4"/>
          <w:lang w:eastAsia="zh-CN"/>
        </w:rPr>
        <w:t>S</w:t>
      </w:r>
      <w:r>
        <w:rPr>
          <w:spacing w:val="-2"/>
          <w:lang w:eastAsia="zh-CN"/>
        </w:rPr>
        <w:t>T</w:t>
      </w:r>
      <w:r>
        <w:rPr>
          <w:spacing w:val="-8"/>
          <w:lang w:eastAsia="zh-CN"/>
        </w:rPr>
        <w:t>-地图服务”，点击按钮“下一步”，进入下一步。</w:t>
      </w:r>
    </w:p>
    <w:p>
      <w:pPr>
        <w:rPr>
          <w:lang w:eastAsia="zh-CN"/>
        </w:rPr>
        <w:sectPr>
          <w:headerReference r:id="rId36" w:type="default"/>
          <w:footerReference r:id="rId38" w:type="default"/>
          <w:headerReference r:id="rId37" w:type="even"/>
          <w:footerReference r:id="rId39" w:type="even"/>
          <w:pgSz w:w="10500" w:h="13040"/>
          <w:pgMar w:top="1060" w:right="620" w:bottom="880" w:left="680" w:header="768" w:footer="689" w:gutter="0"/>
          <w:pgNumType w:start="48"/>
          <w:cols w:space="720" w:num="1"/>
        </w:sectPr>
      </w:pPr>
    </w:p>
    <w:p>
      <w:pPr>
        <w:pStyle w:val="11"/>
        <w:spacing w:before="12"/>
        <w:rPr>
          <w:sz w:val="12"/>
          <w:lang w:eastAsia="zh-CN"/>
        </w:rPr>
      </w:pPr>
    </w:p>
    <w:p>
      <w:pPr>
        <w:pStyle w:val="11"/>
        <w:ind w:left="1938"/>
        <w:rPr>
          <w:sz w:val="20"/>
        </w:rPr>
      </w:pPr>
      <w:r>
        <w:rPr>
          <w:sz w:val="20"/>
          <w:lang w:eastAsia="zh-CN"/>
        </w:rPr>
        <w:drawing>
          <wp:inline distT="0" distB="0" distL="0" distR="0">
            <wp:extent cx="3329305" cy="5006340"/>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png"/>
                    <pic:cNvPicPr>
                      <a:picLocks noChangeAspect="1"/>
                    </pic:cNvPicPr>
                  </pic:nvPicPr>
                  <pic:blipFill>
                    <a:blip r:embed="rId176" cstate="print"/>
                    <a:stretch>
                      <a:fillRect/>
                    </a:stretch>
                  </pic:blipFill>
                  <pic:spPr>
                    <a:xfrm>
                      <a:off x="0" y="0"/>
                      <a:ext cx="3329364" cy="5006721"/>
                    </a:xfrm>
                    <a:prstGeom prst="rect">
                      <a:avLst/>
                    </a:prstGeom>
                  </pic:spPr>
                </pic:pic>
              </a:graphicData>
            </a:graphic>
          </wp:inline>
        </w:drawing>
      </w:r>
    </w:p>
    <w:p>
      <w:pPr>
        <w:spacing w:before="69"/>
        <w:ind w:left="875" w:right="757"/>
        <w:jc w:val="center"/>
        <w:rPr>
          <w:sz w:val="15"/>
          <w:lang w:eastAsia="zh-CN"/>
        </w:rPr>
      </w:pPr>
      <w:r>
        <w:rPr>
          <w:sz w:val="15"/>
          <w:lang w:eastAsia="zh-CN"/>
        </w:rPr>
        <w:t>图 5.3 选择发布的服务类型</w:t>
      </w:r>
    </w:p>
    <w:p>
      <w:pPr>
        <w:pStyle w:val="11"/>
        <w:spacing w:before="125" w:line="223" w:lineRule="auto"/>
        <w:ind w:left="227" w:right="283" w:firstLine="360"/>
        <w:rPr>
          <w:lang w:eastAsia="zh-CN"/>
        </w:rPr>
      </w:pPr>
      <w:r>
        <w:rPr>
          <w:lang w:eastAsia="zh-CN"/>
        </w:rPr>
        <w:t xml:space="preserve">当选择了 </w:t>
      </w:r>
      <w:r>
        <w:rPr>
          <w:rFonts w:ascii="Verdana" w:eastAsia="Verdana"/>
          <w:lang w:eastAsia="zh-CN"/>
        </w:rPr>
        <w:t xml:space="preserve">WFS1.0.0 </w:t>
      </w:r>
      <w:r>
        <w:rPr>
          <w:lang w:eastAsia="zh-CN"/>
        </w:rPr>
        <w:t xml:space="preserve">服务或 </w:t>
      </w:r>
      <w:r>
        <w:rPr>
          <w:rFonts w:ascii="Verdana" w:eastAsia="Verdana"/>
          <w:lang w:eastAsia="zh-CN"/>
        </w:rPr>
        <w:t xml:space="preserve">WCS1.1.1 </w:t>
      </w:r>
      <w:r>
        <w:rPr>
          <w:lang w:eastAsia="zh-CN"/>
        </w:rPr>
        <w:t xml:space="preserve">服务或 </w:t>
      </w:r>
      <w:r>
        <w:rPr>
          <w:rFonts w:ascii="Verdana" w:eastAsia="Verdana"/>
          <w:lang w:eastAsia="zh-CN"/>
        </w:rPr>
        <w:t xml:space="preserve">WCS1.1.2 </w:t>
      </w:r>
      <w:r>
        <w:rPr>
          <w:lang w:eastAsia="zh-CN"/>
        </w:rPr>
        <w:t xml:space="preserve">服务或 </w:t>
      </w:r>
      <w:r>
        <w:rPr>
          <w:rFonts w:ascii="Verdana" w:eastAsia="Verdana"/>
          <w:lang w:eastAsia="zh-CN"/>
        </w:rPr>
        <w:t>REST-</w:t>
      </w:r>
      <w:r>
        <w:rPr>
          <w:lang w:eastAsia="zh-CN"/>
        </w:rPr>
        <w:t>数据服务时，会弹出数据服务是否可编辑的对话框，默认不可编辑。</w:t>
      </w:r>
    </w:p>
    <w:p>
      <w:pPr>
        <w:pStyle w:val="11"/>
        <w:spacing w:before="101" w:line="321" w:lineRule="exact"/>
        <w:ind w:left="588"/>
        <w:rPr>
          <w:lang w:eastAsia="zh-CN"/>
        </w:rPr>
      </w:pPr>
      <w:r>
        <w:rPr>
          <w:lang w:eastAsia="zh-CN"/>
        </w:rPr>
        <w:t>第四步：完成配置后，会弹出配置完成的对话框，如</w:t>
      </w:r>
      <w:r>
        <w:fldChar w:fldCharType="begin"/>
      </w:r>
      <w:r>
        <w:instrText xml:space="preserve"> HYPERLINK \l "_bookmark40" </w:instrText>
      </w:r>
      <w:r>
        <w:fldChar w:fldCharType="separate"/>
      </w:r>
      <w:r>
        <w:rPr>
          <w:b/>
          <w:i/>
          <w:lang w:eastAsia="zh-CN"/>
        </w:rPr>
        <w:t xml:space="preserve">图 </w:t>
      </w:r>
      <w:r>
        <w:rPr>
          <w:b/>
          <w:lang w:eastAsia="zh-CN"/>
        </w:rPr>
        <w:t xml:space="preserve">5.4 </w:t>
      </w:r>
      <w:r>
        <w:rPr>
          <w:b/>
          <w:lang w:eastAsia="zh-CN"/>
        </w:rPr>
        <w:fldChar w:fldCharType="end"/>
      </w:r>
      <w:r>
        <w:rPr>
          <w:lang w:eastAsia="zh-CN"/>
        </w:rPr>
        <w:t>所示。点击按钮“完成”，即完成一个服务实</w:t>
      </w:r>
    </w:p>
    <w:p>
      <w:pPr>
        <w:pStyle w:val="11"/>
        <w:spacing w:line="321" w:lineRule="exact"/>
        <w:ind w:left="227"/>
        <w:rPr>
          <w:lang w:eastAsia="zh-CN"/>
        </w:rPr>
      </w:pPr>
      <w:r>
        <w:rPr>
          <w:lang w:eastAsia="zh-CN"/>
        </w:rPr>
        <w:t>例的创建。其中，点击“完成”后弹出的对话框（如</w:t>
      </w:r>
      <w:r>
        <w:fldChar w:fldCharType="begin"/>
      </w:r>
      <w:r>
        <w:instrText xml:space="preserve"> HYPERLINK \l "_bookmark42" </w:instrText>
      </w:r>
      <w:r>
        <w:fldChar w:fldCharType="separate"/>
      </w:r>
      <w:r>
        <w:rPr>
          <w:b/>
          <w:i/>
          <w:lang w:eastAsia="zh-CN"/>
        </w:rPr>
        <w:t xml:space="preserve">图 </w:t>
      </w:r>
      <w:r>
        <w:rPr>
          <w:b/>
          <w:lang w:eastAsia="zh-CN"/>
        </w:rPr>
        <w:t xml:space="preserve">5.5 </w:t>
      </w:r>
      <w:r>
        <w:rPr>
          <w:b/>
          <w:lang w:eastAsia="zh-CN"/>
        </w:rPr>
        <w:fldChar w:fldCharType="end"/>
      </w:r>
      <w:r>
        <w:rPr>
          <w:lang w:eastAsia="zh-CN"/>
        </w:rPr>
        <w:t>所示）会给出该服务访问地址的超链接。</w:t>
      </w:r>
    </w:p>
    <w:p>
      <w:pPr>
        <w:spacing w:line="321" w:lineRule="exact"/>
        <w:rPr>
          <w:lang w:eastAsia="zh-CN"/>
        </w:rPr>
        <w:sectPr>
          <w:pgSz w:w="10500" w:h="13040"/>
          <w:pgMar w:top="1060" w:right="620" w:bottom="880" w:left="680" w:header="768" w:footer="689" w:gutter="0"/>
          <w:cols w:space="720" w:num="1"/>
        </w:sectPr>
      </w:pPr>
    </w:p>
    <w:p>
      <w:pPr>
        <w:pStyle w:val="11"/>
        <w:spacing w:before="8"/>
        <w:rPr>
          <w:sz w:val="12"/>
          <w:lang w:eastAsia="zh-CN"/>
        </w:rPr>
      </w:pPr>
    </w:p>
    <w:p>
      <w:pPr>
        <w:pStyle w:val="11"/>
        <w:ind w:left="1646"/>
        <w:rPr>
          <w:sz w:val="20"/>
        </w:rPr>
      </w:pPr>
      <w:r>
        <w:rPr>
          <w:sz w:val="20"/>
          <w:lang w:eastAsia="zh-CN"/>
        </w:rPr>
        <w:drawing>
          <wp:inline distT="0" distB="0" distL="0" distR="0">
            <wp:extent cx="3698875" cy="2301875"/>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png"/>
                    <pic:cNvPicPr>
                      <a:picLocks noChangeAspect="1"/>
                    </pic:cNvPicPr>
                  </pic:nvPicPr>
                  <pic:blipFill>
                    <a:blip r:embed="rId177" cstate="print"/>
                    <a:stretch>
                      <a:fillRect/>
                    </a:stretch>
                  </pic:blipFill>
                  <pic:spPr>
                    <a:xfrm>
                      <a:off x="0" y="0"/>
                      <a:ext cx="3699442" cy="2302002"/>
                    </a:xfrm>
                    <a:prstGeom prst="rect">
                      <a:avLst/>
                    </a:prstGeom>
                  </pic:spPr>
                </pic:pic>
              </a:graphicData>
            </a:graphic>
          </wp:inline>
        </w:drawing>
      </w:r>
    </w:p>
    <w:p>
      <w:pPr>
        <w:spacing w:before="52" w:after="57"/>
        <w:ind w:left="884" w:right="757"/>
        <w:jc w:val="center"/>
        <w:rPr>
          <w:sz w:val="15"/>
        </w:rPr>
      </w:pPr>
      <w:bookmarkStart w:id="85" w:name="_bookmark40"/>
      <w:bookmarkEnd w:id="85"/>
      <w:r>
        <w:rPr>
          <w:sz w:val="15"/>
        </w:rPr>
        <w:t>图 5.4 配置完成</w:t>
      </w:r>
    </w:p>
    <w:p>
      <w:pPr>
        <w:pStyle w:val="11"/>
        <w:ind w:left="1523"/>
        <w:rPr>
          <w:sz w:val="20"/>
        </w:rPr>
      </w:pPr>
      <w:r>
        <w:rPr>
          <w:sz w:val="20"/>
          <w:lang w:eastAsia="zh-CN"/>
        </w:rPr>
        <w:drawing>
          <wp:inline distT="0" distB="0" distL="0" distR="0">
            <wp:extent cx="3850005" cy="1640205"/>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png"/>
                    <pic:cNvPicPr>
                      <a:picLocks noChangeAspect="1"/>
                    </pic:cNvPicPr>
                  </pic:nvPicPr>
                  <pic:blipFill>
                    <a:blip r:embed="rId178" cstate="print"/>
                    <a:stretch>
                      <a:fillRect/>
                    </a:stretch>
                  </pic:blipFill>
                  <pic:spPr>
                    <a:xfrm>
                      <a:off x="0" y="0"/>
                      <a:ext cx="3850372" cy="1640395"/>
                    </a:xfrm>
                    <a:prstGeom prst="rect">
                      <a:avLst/>
                    </a:prstGeom>
                  </pic:spPr>
                </pic:pic>
              </a:graphicData>
            </a:graphic>
          </wp:inline>
        </w:drawing>
      </w:r>
    </w:p>
    <w:p>
      <w:pPr>
        <w:rPr>
          <w:sz w:val="20"/>
        </w:rPr>
        <w:sectPr>
          <w:pgSz w:w="10500" w:h="13040"/>
          <w:pgMar w:top="1060" w:right="620" w:bottom="880" w:left="680" w:header="768" w:footer="689" w:gutter="0"/>
          <w:cols w:space="720" w:num="1"/>
        </w:sectPr>
      </w:pPr>
    </w:p>
    <w:p>
      <w:pPr>
        <w:pStyle w:val="11"/>
        <w:spacing w:before="15"/>
        <w:rPr>
          <w:sz w:val="29"/>
        </w:rPr>
      </w:pPr>
    </w:p>
    <w:p>
      <w:pPr>
        <w:pStyle w:val="5"/>
        <w:numPr>
          <w:ilvl w:val="1"/>
          <w:numId w:val="21"/>
        </w:numPr>
        <w:tabs>
          <w:tab w:val="left" w:pos="1063"/>
          <w:tab w:val="left" w:pos="1064"/>
        </w:tabs>
        <w:outlineLvl w:val="0"/>
      </w:pPr>
      <w:bookmarkStart w:id="86" w:name="_bookmark42"/>
      <w:bookmarkEnd w:id="86"/>
      <w:bookmarkStart w:id="87" w:name="_Toc12257"/>
      <w:r>
        <w:rPr>
          <w:spacing w:val="15"/>
          <w:w w:val="110"/>
        </w:rPr>
        <w:t>服务的概念</w:t>
      </w:r>
      <w:bookmarkEnd w:id="87"/>
    </w:p>
    <w:p>
      <w:pPr>
        <w:spacing w:before="59"/>
        <w:ind w:left="227"/>
        <w:rPr>
          <w:sz w:val="15"/>
        </w:rPr>
      </w:pPr>
      <w:r>
        <w:br w:type="column"/>
      </w:r>
      <w:r>
        <w:rPr>
          <w:sz w:val="15"/>
        </w:rPr>
        <w:t>图 5.5 快速创建服务结果</w:t>
      </w:r>
    </w:p>
    <w:p>
      <w:pPr>
        <w:rPr>
          <w:sz w:val="15"/>
        </w:rPr>
        <w:sectPr>
          <w:type w:val="continuous"/>
          <w:pgSz w:w="10500" w:h="13040"/>
          <w:pgMar w:top="1200" w:right="620" w:bottom="280" w:left="680" w:header="720" w:footer="720" w:gutter="0"/>
          <w:cols w:equalWidth="0" w:num="2">
            <w:col w:w="2724" w:space="864"/>
            <w:col w:w="5612"/>
          </w:cols>
        </w:sectPr>
      </w:pPr>
    </w:p>
    <w:p>
      <w:pPr>
        <w:pStyle w:val="11"/>
        <w:spacing w:before="14"/>
        <w:rPr>
          <w:sz w:val="8"/>
        </w:rPr>
      </w:pPr>
    </w:p>
    <w:p>
      <w:pPr>
        <w:pStyle w:val="11"/>
        <w:spacing w:before="69" w:line="223" w:lineRule="auto"/>
        <w:ind w:left="227" w:right="280" w:firstLine="360"/>
        <w:jc w:val="both"/>
        <w:rPr>
          <w:lang w:eastAsia="zh-CN"/>
        </w:rPr>
      </w:pPr>
      <w:r>
        <w:rPr>
          <w:spacing w:val="-6"/>
          <w:lang w:eastAsia="zh-CN"/>
        </w:rPr>
        <w:t xml:space="preserve">在 </w:t>
      </w:r>
      <w:r>
        <w:rPr>
          <w:spacing w:val="-3"/>
          <w:lang w:eastAsia="zh-CN"/>
        </w:rPr>
        <w:t>SOA</w:t>
      </w:r>
      <w:r>
        <w:rPr>
          <w:spacing w:val="-8"/>
          <w:lang w:eastAsia="zh-CN"/>
        </w:rPr>
        <w:t xml:space="preserve"> 架构中，服务是自包含、模块化的软件实体，具有网络可寻址的粗粒度接口；服务的位置对于服务</w:t>
      </w:r>
      <w:r>
        <w:rPr>
          <w:spacing w:val="-14"/>
          <w:lang w:eastAsia="zh-CN"/>
        </w:rPr>
        <w:t>请求者是透明的，可以被动态发现并绑定；同时，服务是松散藕合的，强调互操作，可以按照某种方式与组件、应用程序或其他服务进行组合。GIS</w:t>
      </w:r>
      <w:r>
        <w:rPr>
          <w:spacing w:val="-4"/>
          <w:lang w:eastAsia="zh-CN"/>
        </w:rPr>
        <w:t xml:space="preserve"> 服务是指网络环境下的一组与地理信息相关的软件功能实体，通过接口暴</w:t>
      </w:r>
      <w:r>
        <w:rPr>
          <w:spacing w:val="-5"/>
          <w:lang w:eastAsia="zh-CN"/>
        </w:rPr>
        <w:t xml:space="preserve">露封装的功能。在 </w:t>
      </w:r>
      <w:r>
        <w:rPr>
          <w:lang w:eastAsia="zh-CN"/>
        </w:rPr>
        <w:t>SuperMap iServer</w:t>
      </w:r>
      <w:r>
        <w:rPr>
          <w:spacing w:val="-2"/>
          <w:lang w:eastAsia="zh-CN"/>
        </w:rPr>
        <w:t xml:space="preserve"> 中一个服务由服务接口、服务组件和服务提供者三个部分组成。</w:t>
      </w:r>
    </w:p>
    <w:p>
      <w:pPr>
        <w:pStyle w:val="11"/>
        <w:spacing w:before="120" w:line="223" w:lineRule="auto"/>
        <w:ind w:left="227" w:right="282" w:firstLine="360"/>
        <w:jc w:val="both"/>
        <w:rPr>
          <w:lang w:eastAsia="zh-CN"/>
        </w:rPr>
      </w:pPr>
      <w:r>
        <w:rPr>
          <w:spacing w:val="-3"/>
          <w:lang w:eastAsia="zh-CN"/>
        </w:rPr>
        <w:t>服务提供者</w:t>
      </w:r>
      <w:r>
        <w:rPr>
          <w:lang w:eastAsia="zh-CN"/>
        </w:rPr>
        <w:t>（GIS Service Provider）</w:t>
      </w:r>
      <w:r>
        <w:rPr>
          <w:spacing w:val="-3"/>
          <w:lang w:eastAsia="zh-CN"/>
        </w:rPr>
        <w:t>封装并统一了对功能的不同实现，屏蔽了不同服务来源的区别，对于</w:t>
      </w:r>
      <w:r>
        <w:rPr>
          <w:spacing w:val="-4"/>
          <w:lang w:eastAsia="zh-CN"/>
        </w:rPr>
        <w:t xml:space="preserve">不同的服务来源有不同的服务提供者，例如，用于获取 </w:t>
      </w:r>
      <w:r>
        <w:rPr>
          <w:lang w:eastAsia="zh-CN"/>
        </w:rPr>
        <w:t>SuperMap iObjects</w:t>
      </w:r>
      <w:r>
        <w:rPr>
          <w:spacing w:val="-4"/>
          <w:lang w:eastAsia="zh-CN"/>
        </w:rPr>
        <w:t xml:space="preserve"> 提供的 </w:t>
      </w:r>
      <w:r>
        <w:rPr>
          <w:spacing w:val="2"/>
          <w:lang w:eastAsia="zh-CN"/>
        </w:rPr>
        <w:t>GIS</w:t>
      </w:r>
      <w:r>
        <w:rPr>
          <w:spacing w:val="-3"/>
          <w:lang w:eastAsia="zh-CN"/>
        </w:rPr>
        <w:t xml:space="preserve"> 功能的</w:t>
      </w:r>
    </w:p>
    <w:p>
      <w:pPr>
        <w:pStyle w:val="11"/>
        <w:spacing w:line="318" w:lineRule="exact"/>
        <w:ind w:left="227"/>
      </w:pPr>
      <w:r>
        <w:t>UGCMapProvider，用于获取 WMS 服务的 WMSMapProvider 等；服务组件是对不同服务提供者的功能进行</w:t>
      </w:r>
    </w:p>
    <w:p>
      <w:pPr>
        <w:spacing w:line="318" w:lineRule="exact"/>
        <w:sectPr>
          <w:type w:val="continuous"/>
          <w:pgSz w:w="10500" w:h="13040"/>
          <w:pgMar w:top="1200" w:right="620" w:bottom="280" w:left="680" w:header="720" w:footer="720" w:gutter="0"/>
          <w:cols w:space="720" w:num="1"/>
        </w:sectPr>
      </w:pPr>
    </w:p>
    <w:p>
      <w:pPr>
        <w:pStyle w:val="11"/>
        <w:spacing w:before="2"/>
        <w:rPr>
          <w:sz w:val="6"/>
        </w:rPr>
      </w:pPr>
    </w:p>
    <w:p>
      <w:pPr>
        <w:pStyle w:val="11"/>
        <w:spacing w:before="53" w:line="321" w:lineRule="exact"/>
        <w:ind w:left="227"/>
      </w:pPr>
      <w:r>
        <w:t>组合和封装，封装成粒度较粗的模块，例如地图组件、数据组件等；对于一个服务组件，SuperMap iServer</w:t>
      </w:r>
    </w:p>
    <w:p>
      <w:pPr>
        <w:pStyle w:val="11"/>
        <w:spacing w:line="321" w:lineRule="exact"/>
        <w:ind w:left="227"/>
        <w:rPr>
          <w:lang w:eastAsia="zh-CN"/>
        </w:rPr>
      </w:pPr>
      <w:r>
        <w:rPr>
          <w:lang w:eastAsia="zh-CN"/>
        </w:rPr>
        <w:t>在服务接口层支持将其按照不同的服务规范发布成网络服务，比如 REST 服务、WMS 服务等。</w:t>
      </w:r>
    </w:p>
    <w:p>
      <w:pPr>
        <w:pStyle w:val="11"/>
        <w:spacing w:before="14"/>
        <w:rPr>
          <w:sz w:val="6"/>
          <w:lang w:eastAsia="zh-CN"/>
        </w:rPr>
      </w:pPr>
      <w:r>
        <w:rPr>
          <w:lang w:eastAsia="zh-CN"/>
        </w:rPr>
        <w:drawing>
          <wp:anchor distT="0" distB="0" distL="0" distR="0" simplePos="0" relativeHeight="251853824" behindDoc="1" locked="0" layoutInCell="1" allowOverlap="1">
            <wp:simplePos x="0" y="0"/>
            <wp:positionH relativeFrom="page">
              <wp:posOffset>2430145</wp:posOffset>
            </wp:positionH>
            <wp:positionV relativeFrom="paragraph">
              <wp:posOffset>104140</wp:posOffset>
            </wp:positionV>
            <wp:extent cx="1793240" cy="1765300"/>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179" cstate="print"/>
                    <a:stretch>
                      <a:fillRect/>
                    </a:stretch>
                  </pic:blipFill>
                  <pic:spPr>
                    <a:xfrm>
                      <a:off x="0" y="0"/>
                      <a:ext cx="1793267" cy="1765173"/>
                    </a:xfrm>
                    <a:prstGeom prst="rect">
                      <a:avLst/>
                    </a:prstGeom>
                  </pic:spPr>
                </pic:pic>
              </a:graphicData>
            </a:graphic>
          </wp:anchor>
        </w:drawing>
      </w:r>
    </w:p>
    <w:p>
      <w:pPr>
        <w:spacing w:before="34"/>
        <w:ind w:right="59"/>
        <w:jc w:val="center"/>
        <w:rPr>
          <w:sz w:val="15"/>
          <w:lang w:eastAsia="zh-CN"/>
        </w:rPr>
      </w:pPr>
      <w:r>
        <w:rPr>
          <w:sz w:val="15"/>
          <w:lang w:eastAsia="zh-CN"/>
        </w:rPr>
        <w:t>图 5.6 服务组成部分</w:t>
      </w:r>
    </w:p>
    <w:p>
      <w:pPr>
        <w:pStyle w:val="11"/>
        <w:spacing w:before="118" w:line="223" w:lineRule="auto"/>
        <w:ind w:left="227" w:right="320" w:firstLine="360"/>
        <w:jc w:val="both"/>
        <w:rPr>
          <w:lang w:eastAsia="zh-CN"/>
        </w:rPr>
      </w:pPr>
      <w:r>
        <w:rPr>
          <w:lang w:eastAsia="zh-CN"/>
        </w:rPr>
        <w:t>SuperMap iServer 发布服务时，使用服务组件将服务提供者提供的功能封装起来，然后再将服务组件发布成合适类型的服务。一个服务组件可以使用多个服务提供者，一个服务组件同时还可以发布成多种类型的服务。</w:t>
      </w:r>
      <w:r>
        <w:fldChar w:fldCharType="begin"/>
      </w:r>
      <w:r>
        <w:instrText xml:space="preserve"> HYPERLINK \l "_bookmark44" </w:instrText>
      </w:r>
      <w:r>
        <w:fldChar w:fldCharType="separate"/>
      </w:r>
      <w:r>
        <w:rPr>
          <w:b/>
          <w:i/>
          <w:lang w:eastAsia="zh-CN"/>
        </w:rPr>
        <w:t xml:space="preserve">图 </w:t>
      </w:r>
      <w:r>
        <w:rPr>
          <w:b/>
          <w:lang w:eastAsia="zh-CN"/>
        </w:rPr>
        <w:t xml:space="preserve">5.7 </w:t>
      </w:r>
      <w:r>
        <w:rPr>
          <w:b/>
          <w:lang w:eastAsia="zh-CN"/>
        </w:rPr>
        <w:fldChar w:fldCharType="end"/>
      </w:r>
      <w:r>
        <w:rPr>
          <w:lang w:eastAsia="zh-CN"/>
        </w:rPr>
        <w:t>以 Map 服务组件为例来说明服务组件、服务接口和服务提供者的关系。</w:t>
      </w:r>
    </w:p>
    <w:p>
      <w:pPr>
        <w:pStyle w:val="11"/>
        <w:spacing w:before="12"/>
        <w:rPr>
          <w:sz w:val="8"/>
          <w:lang w:eastAsia="zh-CN"/>
        </w:rPr>
      </w:pPr>
      <w:r>
        <w:rPr>
          <w:lang w:eastAsia="zh-CN"/>
        </w:rPr>
        <w:drawing>
          <wp:anchor distT="0" distB="0" distL="0" distR="0" simplePos="0" relativeHeight="251854848" behindDoc="1" locked="0" layoutInCell="1" allowOverlap="1">
            <wp:simplePos x="0" y="0"/>
            <wp:positionH relativeFrom="page">
              <wp:posOffset>1252855</wp:posOffset>
            </wp:positionH>
            <wp:positionV relativeFrom="paragraph">
              <wp:posOffset>126365</wp:posOffset>
            </wp:positionV>
            <wp:extent cx="4159250" cy="2176145"/>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png"/>
                    <pic:cNvPicPr>
                      <a:picLocks noChangeAspect="1"/>
                    </pic:cNvPicPr>
                  </pic:nvPicPr>
                  <pic:blipFill>
                    <a:blip r:embed="rId180" cstate="print"/>
                    <a:stretch>
                      <a:fillRect/>
                    </a:stretch>
                  </pic:blipFill>
                  <pic:spPr>
                    <a:xfrm>
                      <a:off x="0" y="0"/>
                      <a:ext cx="4159443" cy="2176272"/>
                    </a:xfrm>
                    <a:prstGeom prst="rect">
                      <a:avLst/>
                    </a:prstGeom>
                  </pic:spPr>
                </pic:pic>
              </a:graphicData>
            </a:graphic>
          </wp:anchor>
        </w:drawing>
      </w:r>
    </w:p>
    <w:p>
      <w:pPr>
        <w:pStyle w:val="11"/>
        <w:spacing w:before="14"/>
        <w:rPr>
          <w:sz w:val="3"/>
          <w:lang w:eastAsia="zh-CN"/>
        </w:rPr>
      </w:pPr>
    </w:p>
    <w:p>
      <w:pPr>
        <w:rPr>
          <w:sz w:val="3"/>
          <w:lang w:eastAsia="zh-CN"/>
        </w:rPr>
        <w:sectPr>
          <w:pgSz w:w="10500" w:h="13040"/>
          <w:pgMar w:top="1060" w:right="620" w:bottom="880" w:left="680" w:header="768" w:footer="689" w:gutter="0"/>
          <w:cols w:space="720" w:num="1"/>
        </w:sectPr>
      </w:pPr>
    </w:p>
    <w:p>
      <w:pPr>
        <w:pStyle w:val="11"/>
        <w:spacing w:before="6"/>
        <w:rPr>
          <w:sz w:val="27"/>
          <w:lang w:eastAsia="zh-CN"/>
        </w:rPr>
      </w:pPr>
    </w:p>
    <w:p>
      <w:pPr>
        <w:pStyle w:val="23"/>
        <w:numPr>
          <w:ilvl w:val="1"/>
          <w:numId w:val="21"/>
        </w:numPr>
        <w:tabs>
          <w:tab w:val="left" w:pos="1063"/>
          <w:tab w:val="left" w:pos="1064"/>
        </w:tabs>
        <w:outlineLvl w:val="0"/>
        <w:rPr>
          <w:b/>
          <w:i/>
          <w:sz w:val="28"/>
        </w:rPr>
      </w:pPr>
      <w:bookmarkStart w:id="88" w:name="_bookmark44"/>
      <w:bookmarkEnd w:id="88"/>
      <w:bookmarkStart w:id="89" w:name="_Toc23725"/>
      <w:r>
        <w:rPr>
          <w:b/>
          <w:i/>
          <w:spacing w:val="8"/>
          <w:w w:val="110"/>
          <w:sz w:val="28"/>
        </w:rPr>
        <w:t xml:space="preserve">服务的 </w:t>
      </w:r>
      <w:r>
        <w:rPr>
          <w:b/>
          <w:spacing w:val="6"/>
          <w:w w:val="110"/>
          <w:sz w:val="28"/>
        </w:rPr>
        <w:t>URI</w:t>
      </w:r>
      <w:r>
        <w:rPr>
          <w:b/>
          <w:spacing w:val="2"/>
          <w:w w:val="110"/>
          <w:sz w:val="28"/>
        </w:rPr>
        <w:t xml:space="preserve"> </w:t>
      </w:r>
      <w:r>
        <w:rPr>
          <w:b/>
          <w:i/>
          <w:spacing w:val="15"/>
          <w:w w:val="110"/>
          <w:sz w:val="28"/>
        </w:rPr>
        <w:t>构成</w:t>
      </w:r>
      <w:bookmarkEnd w:id="89"/>
    </w:p>
    <w:p>
      <w:pPr>
        <w:spacing w:before="12"/>
        <w:ind w:left="227"/>
        <w:rPr>
          <w:sz w:val="15"/>
        </w:rPr>
      </w:pPr>
      <w:r>
        <w:br w:type="column"/>
      </w:r>
      <w:r>
        <w:rPr>
          <w:sz w:val="15"/>
        </w:rPr>
        <w:t>图 5.7 Map 服务组成部分</w:t>
      </w:r>
    </w:p>
    <w:p>
      <w:pPr>
        <w:rPr>
          <w:sz w:val="15"/>
        </w:rPr>
        <w:sectPr>
          <w:type w:val="continuous"/>
          <w:pgSz w:w="10500" w:h="13040"/>
          <w:pgMar w:top="1200" w:right="620" w:bottom="280" w:left="680" w:header="720" w:footer="720" w:gutter="0"/>
          <w:cols w:equalWidth="0" w:num="2">
            <w:col w:w="3474" w:space="85"/>
            <w:col w:w="5641"/>
          </w:cols>
        </w:sectPr>
      </w:pPr>
    </w:p>
    <w:p>
      <w:pPr>
        <w:pStyle w:val="11"/>
        <w:spacing w:before="2"/>
        <w:rPr>
          <w:sz w:val="9"/>
        </w:rPr>
      </w:pPr>
    </w:p>
    <w:p>
      <w:pPr>
        <w:pStyle w:val="11"/>
        <w:spacing w:before="70" w:line="223" w:lineRule="auto"/>
        <w:ind w:left="227" w:right="160" w:firstLine="360"/>
        <w:rPr>
          <w:lang w:eastAsia="zh-CN"/>
        </w:rPr>
      </w:pPr>
      <w:r>
        <w:rPr>
          <w:lang w:eastAsia="zh-CN"/>
        </w:rPr>
        <w:t>SuperMap iServer 服务器端是一个三层结构的体系，三层分别是：服务提供者、服务组件和服务接口。服务组件是对服务提供者表示的不同来源的 GIS 功能的粗粒度封装，服务接口是封装后的 GIS 功能的展现形式。</w:t>
      </w:r>
    </w:p>
    <w:p>
      <w:pPr>
        <w:spacing w:line="223" w:lineRule="auto"/>
        <w:rPr>
          <w:lang w:eastAsia="zh-CN"/>
        </w:rPr>
        <w:sectPr>
          <w:type w:val="continuous"/>
          <w:pgSz w:w="10500" w:h="13040"/>
          <w:pgMar w:top="1200" w:right="620" w:bottom="280" w:left="680" w:header="720" w:footer="720" w:gutter="0"/>
          <w:cols w:space="720" w:num="1"/>
        </w:sectPr>
      </w:pPr>
    </w:p>
    <w:p>
      <w:pPr>
        <w:pStyle w:val="11"/>
        <w:spacing w:before="2"/>
        <w:rPr>
          <w:sz w:val="6"/>
          <w:lang w:eastAsia="zh-CN"/>
        </w:rPr>
      </w:pPr>
    </w:p>
    <w:p>
      <w:pPr>
        <w:pStyle w:val="11"/>
        <w:spacing w:before="53" w:line="321" w:lineRule="exact"/>
        <w:ind w:left="588"/>
      </w:pPr>
      <w:r>
        <w:t>SuperMap iServer 的首页默认为：http://&lt;server&gt;:&lt;port&gt;/iserver，默认服务列表地址为：</w:t>
      </w:r>
    </w:p>
    <w:p>
      <w:pPr>
        <w:pStyle w:val="11"/>
        <w:spacing w:before="6" w:line="223" w:lineRule="auto"/>
        <w:ind w:left="227" w:right="445"/>
      </w:pPr>
      <w:r>
        <w:t>http://&lt;server&gt;:&lt;port&gt;/iserver/services，可列出服务器当前发布的所有服务。服务完整的 URI 结构为： http://&lt;server&gt;:&lt;port&gt;/iserver/services/&lt;servicecomponent&gt;/&lt;serviceinterface&gt;，这也体现了SuperMap iServer 的结构层次。其中：</w:t>
      </w:r>
    </w:p>
    <w:p>
      <w:pPr>
        <w:pStyle w:val="23"/>
        <w:numPr>
          <w:ilvl w:val="0"/>
          <w:numId w:val="22"/>
        </w:numPr>
        <w:tabs>
          <w:tab w:val="left" w:pos="948"/>
          <w:tab w:val="left" w:pos="949"/>
        </w:tabs>
        <w:spacing w:before="102"/>
        <w:rPr>
          <w:sz w:val="18"/>
        </w:rPr>
      </w:pPr>
      <w:r>
        <w:rPr>
          <w:sz w:val="18"/>
        </w:rPr>
        <w:t>server：发布服务的服务器地址。</w:t>
      </w:r>
    </w:p>
    <w:p>
      <w:pPr>
        <w:pStyle w:val="23"/>
        <w:numPr>
          <w:ilvl w:val="0"/>
          <w:numId w:val="22"/>
        </w:numPr>
        <w:tabs>
          <w:tab w:val="left" w:pos="948"/>
          <w:tab w:val="left" w:pos="949"/>
        </w:tabs>
        <w:spacing w:before="43"/>
        <w:rPr>
          <w:sz w:val="18"/>
          <w:lang w:eastAsia="zh-CN"/>
        </w:rPr>
      </w:pPr>
      <w:r>
        <w:rPr>
          <w:sz w:val="18"/>
          <w:lang w:eastAsia="zh-CN"/>
        </w:rPr>
        <w:t>port：发布服务的端口号。</w:t>
      </w:r>
    </w:p>
    <w:p>
      <w:pPr>
        <w:pStyle w:val="23"/>
        <w:numPr>
          <w:ilvl w:val="0"/>
          <w:numId w:val="22"/>
        </w:numPr>
        <w:tabs>
          <w:tab w:val="left" w:pos="948"/>
          <w:tab w:val="left" w:pos="949"/>
        </w:tabs>
        <w:spacing w:before="52" w:line="223" w:lineRule="auto"/>
        <w:ind w:right="279"/>
        <w:rPr>
          <w:sz w:val="18"/>
        </w:rPr>
      </w:pPr>
      <w:r>
        <w:rPr>
          <w:sz w:val="18"/>
        </w:rPr>
        <w:t>servicecomponent</w:t>
      </w:r>
      <w:r>
        <w:rPr>
          <w:spacing w:val="-3"/>
          <w:sz w:val="18"/>
        </w:rPr>
        <w:t>：已配置的服务组件或服务组件集合的名称。例如，</w:t>
      </w:r>
      <w:r>
        <w:rPr>
          <w:spacing w:val="-4"/>
          <w:sz w:val="18"/>
        </w:rPr>
        <w:t>SuperMap</w:t>
      </w:r>
      <w:r>
        <w:rPr>
          <w:spacing w:val="-16"/>
          <w:sz w:val="18"/>
        </w:rPr>
        <w:t xml:space="preserve"> </w:t>
      </w:r>
      <w:r>
        <w:rPr>
          <w:sz w:val="18"/>
        </w:rPr>
        <w:t>iServer</w:t>
      </w:r>
      <w:r>
        <w:rPr>
          <w:spacing w:val="-3"/>
          <w:sz w:val="18"/>
        </w:rPr>
        <w:t xml:space="preserve"> 默认配置</w:t>
      </w:r>
      <w:r>
        <w:rPr>
          <w:spacing w:val="-4"/>
          <w:sz w:val="18"/>
        </w:rPr>
        <w:t xml:space="preserve">了地图服务组件 </w:t>
      </w:r>
      <w:r>
        <w:rPr>
          <w:sz w:val="18"/>
        </w:rPr>
        <w:t>map-world。</w:t>
      </w:r>
    </w:p>
    <w:p>
      <w:pPr>
        <w:pStyle w:val="23"/>
        <w:numPr>
          <w:ilvl w:val="0"/>
          <w:numId w:val="22"/>
        </w:numPr>
        <w:tabs>
          <w:tab w:val="left" w:pos="948"/>
          <w:tab w:val="left" w:pos="949"/>
        </w:tabs>
        <w:spacing w:before="44" w:line="321" w:lineRule="exact"/>
        <w:rPr>
          <w:sz w:val="18"/>
        </w:rPr>
      </w:pPr>
      <w:r>
        <w:rPr>
          <w:spacing w:val="2"/>
          <w:sz w:val="18"/>
        </w:rPr>
        <w:t>s</w:t>
      </w:r>
      <w:r>
        <w:rPr>
          <w:spacing w:val="-2"/>
          <w:sz w:val="18"/>
        </w:rPr>
        <w:t>e</w:t>
      </w:r>
      <w:r>
        <w:rPr>
          <w:spacing w:val="10"/>
          <w:sz w:val="18"/>
        </w:rPr>
        <w:t>r</w:t>
      </w:r>
      <w:r>
        <w:rPr>
          <w:spacing w:val="-1"/>
          <w:sz w:val="18"/>
        </w:rPr>
        <w:t>v</w:t>
      </w:r>
      <w:r>
        <w:rPr>
          <w:spacing w:val="2"/>
          <w:sz w:val="18"/>
        </w:rPr>
        <w:t>i</w:t>
      </w:r>
      <w:r>
        <w:rPr>
          <w:spacing w:val="3"/>
          <w:sz w:val="18"/>
        </w:rPr>
        <w:t>c</w:t>
      </w:r>
      <w:r>
        <w:rPr>
          <w:spacing w:val="-2"/>
          <w:sz w:val="18"/>
        </w:rPr>
        <w:t>e</w:t>
      </w:r>
      <w:r>
        <w:rPr>
          <w:spacing w:val="2"/>
          <w:sz w:val="18"/>
        </w:rPr>
        <w:t>i</w:t>
      </w:r>
      <w:r>
        <w:rPr>
          <w:spacing w:val="-3"/>
          <w:sz w:val="18"/>
        </w:rPr>
        <w:t>nt</w:t>
      </w:r>
      <w:r>
        <w:rPr>
          <w:spacing w:val="-9"/>
          <w:sz w:val="18"/>
        </w:rPr>
        <w:t>e</w:t>
      </w:r>
      <w:r>
        <w:rPr>
          <w:spacing w:val="10"/>
          <w:sz w:val="18"/>
        </w:rPr>
        <w:t>r</w:t>
      </w:r>
      <w:r>
        <w:rPr>
          <w:spacing w:val="2"/>
          <w:sz w:val="18"/>
        </w:rPr>
        <w:t>f</w:t>
      </w:r>
      <w:r>
        <w:rPr>
          <w:spacing w:val="-6"/>
          <w:sz w:val="18"/>
        </w:rPr>
        <w:t>a</w:t>
      </w:r>
      <w:r>
        <w:rPr>
          <w:spacing w:val="3"/>
          <w:sz w:val="18"/>
        </w:rPr>
        <w:t>c</w:t>
      </w:r>
      <w:r>
        <w:rPr>
          <w:spacing w:val="1"/>
          <w:sz w:val="18"/>
        </w:rPr>
        <w:t>e</w:t>
      </w:r>
      <w:r>
        <w:rPr>
          <w:spacing w:val="-11"/>
          <w:sz w:val="18"/>
        </w:rPr>
        <w:t xml:space="preserve">：已配置的并被 </w:t>
      </w:r>
      <w:r>
        <w:rPr>
          <w:spacing w:val="2"/>
          <w:sz w:val="18"/>
        </w:rPr>
        <w:t>s</w:t>
      </w:r>
      <w:r>
        <w:rPr>
          <w:spacing w:val="-2"/>
          <w:sz w:val="18"/>
        </w:rPr>
        <w:t>e</w:t>
      </w:r>
      <w:r>
        <w:rPr>
          <w:spacing w:val="10"/>
          <w:sz w:val="18"/>
        </w:rPr>
        <w:t>r</w:t>
      </w:r>
      <w:r>
        <w:rPr>
          <w:spacing w:val="-9"/>
          <w:sz w:val="18"/>
        </w:rPr>
        <w:t>v</w:t>
      </w:r>
      <w:r>
        <w:rPr>
          <w:spacing w:val="2"/>
          <w:sz w:val="18"/>
        </w:rPr>
        <w:t>i</w:t>
      </w:r>
      <w:r>
        <w:rPr>
          <w:spacing w:val="3"/>
          <w:sz w:val="18"/>
        </w:rPr>
        <w:t>c</w:t>
      </w:r>
      <w:r>
        <w:rPr>
          <w:spacing w:val="-2"/>
          <w:sz w:val="18"/>
        </w:rPr>
        <w:t>e</w:t>
      </w:r>
      <w:r>
        <w:rPr>
          <w:spacing w:val="-4"/>
          <w:sz w:val="18"/>
        </w:rPr>
        <w:t>c</w:t>
      </w:r>
      <w:r>
        <w:rPr>
          <w:sz w:val="18"/>
        </w:rPr>
        <w:t>o</w:t>
      </w:r>
      <w:r>
        <w:rPr>
          <w:spacing w:val="-4"/>
          <w:sz w:val="18"/>
        </w:rPr>
        <w:t>m</w:t>
      </w:r>
      <w:r>
        <w:rPr>
          <w:sz w:val="18"/>
        </w:rPr>
        <w:t>po</w:t>
      </w:r>
      <w:r>
        <w:rPr>
          <w:spacing w:val="-1"/>
          <w:sz w:val="18"/>
        </w:rPr>
        <w:t>n</w:t>
      </w:r>
      <w:r>
        <w:rPr>
          <w:spacing w:val="-2"/>
          <w:sz w:val="18"/>
        </w:rPr>
        <w:t>e</w:t>
      </w:r>
      <w:r>
        <w:rPr>
          <w:spacing w:val="-3"/>
          <w:sz w:val="18"/>
        </w:rPr>
        <w:t>n</w:t>
      </w:r>
      <w:r>
        <w:rPr>
          <w:sz w:val="18"/>
        </w:rPr>
        <w:t>t</w:t>
      </w:r>
      <w:r>
        <w:rPr>
          <w:spacing w:val="-14"/>
          <w:sz w:val="18"/>
        </w:rPr>
        <w:t xml:space="preserve"> 绑定的服务接口名称。例如，</w:t>
      </w:r>
      <w:r>
        <w:rPr>
          <w:spacing w:val="-4"/>
          <w:sz w:val="18"/>
        </w:rPr>
        <w:t>S</w:t>
      </w:r>
      <w:r>
        <w:rPr>
          <w:spacing w:val="-3"/>
          <w:sz w:val="18"/>
        </w:rPr>
        <w:t>u</w:t>
      </w:r>
      <w:r>
        <w:rPr>
          <w:sz w:val="18"/>
        </w:rPr>
        <w:t>p</w:t>
      </w:r>
      <w:r>
        <w:rPr>
          <w:spacing w:val="-2"/>
          <w:sz w:val="18"/>
        </w:rPr>
        <w:t>e</w:t>
      </w:r>
      <w:r>
        <w:rPr>
          <w:spacing w:val="3"/>
          <w:sz w:val="18"/>
        </w:rPr>
        <w:t>r</w:t>
      </w:r>
      <w:r>
        <w:rPr>
          <w:spacing w:val="-4"/>
          <w:sz w:val="18"/>
        </w:rPr>
        <w:t>M</w:t>
      </w:r>
      <w:r>
        <w:rPr>
          <w:spacing w:val="1"/>
          <w:sz w:val="18"/>
        </w:rPr>
        <w:t>a</w:t>
      </w:r>
      <w:r>
        <w:rPr>
          <w:sz w:val="18"/>
        </w:rPr>
        <w:t>p</w:t>
      </w:r>
      <w:r>
        <w:rPr>
          <w:spacing w:val="-3"/>
          <w:sz w:val="18"/>
        </w:rPr>
        <w:t xml:space="preserve"> </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p>
    <w:p>
      <w:pPr>
        <w:pStyle w:val="11"/>
        <w:spacing w:line="321" w:lineRule="exact"/>
        <w:ind w:left="948"/>
        <w:rPr>
          <w:lang w:eastAsia="zh-CN"/>
        </w:rPr>
      </w:pPr>
      <w:r>
        <w:rPr>
          <w:lang w:eastAsia="zh-CN"/>
        </w:rPr>
        <w:t>默认配置了 WMS 1.1.1 版本的服务接口，其服务接口名称为 wms111。</w:t>
      </w:r>
    </w:p>
    <w:p>
      <w:pPr>
        <w:pStyle w:val="11"/>
        <w:spacing w:before="110" w:line="223" w:lineRule="auto"/>
        <w:ind w:left="227" w:right="271" w:firstLine="360"/>
      </w:pPr>
      <w:r>
        <w:rPr>
          <w:spacing w:val="-21"/>
        </w:rPr>
        <w:t>例如，服务器为本机</w:t>
      </w:r>
      <w:r>
        <w:rPr>
          <w:spacing w:val="1"/>
        </w:rPr>
        <w:t>（</w:t>
      </w:r>
      <w:r>
        <w:rPr>
          <w:spacing w:val="2"/>
        </w:rPr>
        <w:t>l</w:t>
      </w:r>
      <w:r>
        <w:rPr>
          <w:spacing w:val="-7"/>
        </w:rPr>
        <w:t>o</w:t>
      </w:r>
      <w:r>
        <w:rPr>
          <w:spacing w:val="3"/>
        </w:rPr>
        <w:t>c</w:t>
      </w:r>
      <w:r>
        <w:rPr>
          <w:spacing w:val="1"/>
        </w:rPr>
        <w:t>a</w:t>
      </w:r>
      <w:r>
        <w:rPr>
          <w:spacing w:val="2"/>
        </w:rPr>
        <w:t>l</w:t>
      </w:r>
      <w:r>
        <w:rPr>
          <w:spacing w:val="-3"/>
        </w:rPr>
        <w:t>h</w:t>
      </w:r>
      <w:r>
        <w:rPr>
          <w:spacing w:val="-7"/>
        </w:rPr>
        <w:t>o</w:t>
      </w:r>
      <w:r>
        <w:rPr>
          <w:spacing w:val="2"/>
        </w:rPr>
        <w:t>s</w:t>
      </w:r>
      <w:r>
        <w:rPr>
          <w:spacing w:val="-1"/>
        </w:rPr>
        <w:t>t</w:t>
      </w:r>
      <w:r>
        <w:rPr>
          <w:spacing w:val="-87"/>
        </w:rPr>
        <w:t>），</w:t>
      </w:r>
      <w:r>
        <w:rPr>
          <w:spacing w:val="9"/>
        </w:rPr>
        <w:t>端口为</w:t>
      </w:r>
      <w:r>
        <w:rPr>
          <w:spacing w:val="2"/>
        </w:rPr>
        <w:t>80</w:t>
      </w:r>
      <w:r>
        <w:rPr>
          <w:spacing w:val="-5"/>
        </w:rPr>
        <w:t>9</w:t>
      </w:r>
      <w:r>
        <w:rPr>
          <w:spacing w:val="3"/>
        </w:rPr>
        <w:t>0</w:t>
      </w:r>
      <w:r>
        <w:rPr>
          <w:spacing w:val="-14"/>
        </w:rPr>
        <w:t xml:space="preserve">，已配置服务组件 </w:t>
      </w:r>
      <w:r>
        <w:rPr>
          <w:spacing w:val="-4"/>
        </w:rPr>
        <w:t>m</w:t>
      </w:r>
      <w:r>
        <w:rPr>
          <w:spacing w:val="1"/>
        </w:rPr>
        <w:t>a</w:t>
      </w:r>
      <w:r>
        <w:t>p</w:t>
      </w:r>
      <w:r>
        <w:rPr>
          <w:spacing w:val="1"/>
        </w:rPr>
        <w:t>-w</w:t>
      </w:r>
      <w:r>
        <w:rPr>
          <w:spacing w:val="-7"/>
        </w:rPr>
        <w:t>o</w:t>
      </w:r>
      <w:r>
        <w:rPr>
          <w:spacing w:val="3"/>
        </w:rPr>
        <w:t>r</w:t>
      </w:r>
      <w:r>
        <w:rPr>
          <w:spacing w:val="2"/>
        </w:rPr>
        <w:t>l</w:t>
      </w:r>
      <w:r>
        <w:t>d</w:t>
      </w:r>
      <w:r>
        <w:rPr>
          <w:spacing w:val="-7"/>
        </w:rPr>
        <w:t xml:space="preserve"> 并绑定了服务接口 </w:t>
      </w:r>
      <w:r>
        <w:rPr>
          <w:spacing w:val="1"/>
        </w:rPr>
        <w:t>w</w:t>
      </w:r>
      <w:r>
        <w:rPr>
          <w:spacing w:val="-4"/>
        </w:rPr>
        <w:t>m</w:t>
      </w:r>
      <w:r>
        <w:rPr>
          <w:spacing w:val="2"/>
        </w:rPr>
        <w:t>s11</w:t>
      </w:r>
      <w:r>
        <w:rPr>
          <w:spacing w:val="3"/>
        </w:rPr>
        <w:t>1</w:t>
      </w:r>
      <w:r>
        <w:t>、 rest</w:t>
      </w:r>
      <w:r>
        <w:rPr>
          <w:spacing w:val="-3"/>
        </w:rPr>
        <w:t xml:space="preserve">，那么 WMS </w:t>
      </w:r>
      <w:r>
        <w:t>1.1.1</w:t>
      </w:r>
      <w:r>
        <w:rPr>
          <w:spacing w:val="7"/>
        </w:rPr>
        <w:t xml:space="preserve"> 和 </w:t>
      </w:r>
      <w:r>
        <w:t>REST</w:t>
      </w:r>
      <w:r>
        <w:rPr>
          <w:spacing w:val="-3"/>
        </w:rPr>
        <w:t xml:space="preserve"> 服务的访问地址依次如下：</w:t>
      </w:r>
    </w:p>
    <w:p>
      <w:pPr>
        <w:pStyle w:val="23"/>
        <w:numPr>
          <w:ilvl w:val="1"/>
          <w:numId w:val="22"/>
        </w:numPr>
        <w:tabs>
          <w:tab w:val="left" w:pos="1308"/>
          <w:tab w:val="left" w:pos="1309"/>
        </w:tabs>
        <w:spacing w:before="108" w:line="321" w:lineRule="exact"/>
        <w:ind w:hanging="360"/>
        <w:rPr>
          <w:sz w:val="18"/>
        </w:rPr>
      </w:pPr>
      <w:r>
        <w:rPr>
          <w:sz w:val="18"/>
        </w:rPr>
        <w:t>http://localhost:8090/iserver/services/map-world/wms111</w:t>
      </w:r>
    </w:p>
    <w:p>
      <w:pPr>
        <w:pStyle w:val="23"/>
        <w:numPr>
          <w:ilvl w:val="1"/>
          <w:numId w:val="22"/>
        </w:numPr>
        <w:tabs>
          <w:tab w:val="left" w:pos="1308"/>
          <w:tab w:val="left" w:pos="1309"/>
        </w:tabs>
        <w:spacing w:line="321" w:lineRule="exact"/>
        <w:ind w:hanging="360"/>
        <w:rPr>
          <w:sz w:val="18"/>
        </w:rPr>
      </w:pPr>
      <w:r>
        <w:rPr>
          <w:sz w:val="18"/>
        </w:rPr>
        <w:t>http://localhost:8090/iserver/services/map-world/rest</w:t>
      </w:r>
    </w:p>
    <w:p>
      <w:pPr>
        <w:pStyle w:val="5"/>
        <w:numPr>
          <w:ilvl w:val="1"/>
          <w:numId w:val="21"/>
        </w:numPr>
        <w:tabs>
          <w:tab w:val="left" w:pos="1063"/>
          <w:tab w:val="left" w:pos="1064"/>
        </w:tabs>
        <w:spacing w:before="206"/>
        <w:outlineLvl w:val="0"/>
      </w:pPr>
      <w:bookmarkStart w:id="90" w:name="_Toc29039"/>
      <w:r>
        <w:rPr>
          <w:spacing w:val="15"/>
          <w:w w:val="110"/>
        </w:rPr>
        <w:t>服务列表与元信息</w:t>
      </w:r>
      <w:bookmarkEnd w:id="90"/>
    </w:p>
    <w:p>
      <w:pPr>
        <w:pStyle w:val="11"/>
        <w:spacing w:before="230" w:line="223" w:lineRule="auto"/>
        <w:ind w:left="227" w:right="331" w:firstLine="360"/>
      </w:pPr>
      <w:r>
        <w:t>SuperMap iServer</w:t>
      </w:r>
      <w:r>
        <w:rPr>
          <w:spacing w:val="-3"/>
        </w:rPr>
        <w:t xml:space="preserve"> 提供了完整的服务列表和不同形式的服务元信息，便于用户发现和使用服务资源。SuperMap </w:t>
      </w:r>
      <w:r>
        <w:t>iServer</w:t>
      </w:r>
      <w:r>
        <w:rPr>
          <w:spacing w:val="-4"/>
        </w:rPr>
        <w:t xml:space="preserve"> 服务启动后，会对所有当前服务系统中的 </w:t>
      </w:r>
      <w:r>
        <w:rPr>
          <w:spacing w:val="2"/>
        </w:rPr>
        <w:t>GIS</w:t>
      </w:r>
      <w:r>
        <w:rPr>
          <w:spacing w:val="-4"/>
        </w:rPr>
        <w:t xml:space="preserve"> 服务生成完整的服务列表，和符合现行标准</w:t>
      </w:r>
      <w:r>
        <w:rPr>
          <w:spacing w:val="-5"/>
        </w:rPr>
        <w:t xml:space="preserve">的元信息，元信息会默认注册在 </w:t>
      </w:r>
      <w:r>
        <w:t>CSW</w:t>
      </w:r>
      <w:r>
        <w:rPr>
          <w:spacing w:val="-4"/>
        </w:rPr>
        <w:t xml:space="preserve"> 服务中。</w:t>
      </w:r>
    </w:p>
    <w:p>
      <w:pPr>
        <w:pStyle w:val="11"/>
        <w:spacing w:before="7"/>
      </w:pPr>
    </w:p>
    <w:p>
      <w:pPr>
        <w:pStyle w:val="7"/>
        <w:numPr>
          <w:ilvl w:val="2"/>
          <w:numId w:val="21"/>
        </w:numPr>
        <w:tabs>
          <w:tab w:val="left" w:pos="1063"/>
          <w:tab w:val="left" w:pos="1064"/>
        </w:tabs>
        <w:outlineLvl w:val="1"/>
      </w:pPr>
      <w:bookmarkStart w:id="91" w:name="_Toc5737"/>
      <w:r>
        <w:rPr>
          <w:w w:val="105"/>
        </w:rPr>
        <w:t>服务列表</w:t>
      </w:r>
      <w:bookmarkEnd w:id="91"/>
    </w:p>
    <w:p>
      <w:pPr>
        <w:pStyle w:val="11"/>
        <w:spacing w:before="13"/>
        <w:rPr>
          <w:b/>
          <w:i/>
          <w:sz w:val="17"/>
        </w:rPr>
      </w:pPr>
    </w:p>
    <w:p>
      <w:pPr>
        <w:pStyle w:val="11"/>
        <w:spacing w:line="321" w:lineRule="exact"/>
        <w:ind w:left="588"/>
      </w:pPr>
      <w:r>
        <w:t>SuperMap iServer 提供了包含服务器中所有服务的完整服务列表，此列表会返回当前服务器所包含的 GIS</w:t>
      </w:r>
    </w:p>
    <w:p>
      <w:pPr>
        <w:pStyle w:val="11"/>
        <w:spacing w:line="321" w:lineRule="exact"/>
        <w:ind w:left="227"/>
        <w:rPr>
          <w:lang w:eastAsia="zh-CN"/>
        </w:rPr>
      </w:pPr>
      <w:r>
        <w:rPr>
          <w:lang w:eastAsia="zh-CN"/>
        </w:rPr>
        <w:t>服务的基本信息，如服务地址等。</w:t>
      </w:r>
    </w:p>
    <w:p>
      <w:pPr>
        <w:pStyle w:val="23"/>
        <w:numPr>
          <w:ilvl w:val="3"/>
          <w:numId w:val="21"/>
        </w:numPr>
        <w:tabs>
          <w:tab w:val="left" w:pos="948"/>
          <w:tab w:val="left" w:pos="949"/>
        </w:tabs>
        <w:spacing w:before="93"/>
        <w:rPr>
          <w:sz w:val="18"/>
        </w:rPr>
      </w:pPr>
      <w:r>
        <w:rPr>
          <w:sz w:val="18"/>
        </w:rPr>
        <w:t>服务列表地址：http://&lt;server&gt;:&lt;port&gt;/iserver/services</w:t>
      </w:r>
    </w:p>
    <w:p>
      <w:pPr>
        <w:pStyle w:val="23"/>
        <w:numPr>
          <w:ilvl w:val="3"/>
          <w:numId w:val="21"/>
        </w:numPr>
        <w:tabs>
          <w:tab w:val="left" w:pos="948"/>
          <w:tab w:val="left" w:pos="949"/>
        </w:tabs>
        <w:spacing w:before="43"/>
        <w:rPr>
          <w:sz w:val="18"/>
          <w:lang w:eastAsia="zh-CN"/>
        </w:rPr>
      </w:pPr>
      <w:r>
        <w:rPr>
          <w:spacing w:val="-2"/>
          <w:sz w:val="18"/>
          <w:lang w:eastAsia="zh-CN"/>
        </w:rPr>
        <w:t xml:space="preserve">服务列表支持 </w:t>
      </w:r>
      <w:r>
        <w:rPr>
          <w:sz w:val="18"/>
          <w:lang w:eastAsia="zh-CN"/>
        </w:rPr>
        <w:t>GET</w:t>
      </w:r>
      <w:r>
        <w:rPr>
          <w:spacing w:val="-4"/>
          <w:sz w:val="18"/>
          <w:lang w:eastAsia="zh-CN"/>
        </w:rPr>
        <w:t xml:space="preserve"> 请求，无需传递其它参数。</w:t>
      </w:r>
    </w:p>
    <w:p>
      <w:pPr>
        <w:pStyle w:val="23"/>
        <w:numPr>
          <w:ilvl w:val="3"/>
          <w:numId w:val="21"/>
        </w:numPr>
        <w:tabs>
          <w:tab w:val="left" w:pos="948"/>
          <w:tab w:val="left" w:pos="949"/>
        </w:tabs>
        <w:spacing w:before="36"/>
        <w:rPr>
          <w:sz w:val="18"/>
        </w:rPr>
      </w:pPr>
      <w:r>
        <w:rPr>
          <w:sz w:val="18"/>
        </w:rPr>
        <w:t>支持不同的表述格式，包括：</w:t>
      </w:r>
    </w:p>
    <w:p>
      <w:pPr>
        <w:pStyle w:val="23"/>
        <w:numPr>
          <w:ilvl w:val="4"/>
          <w:numId w:val="21"/>
        </w:numPr>
        <w:tabs>
          <w:tab w:val="left" w:pos="1308"/>
          <w:tab w:val="left" w:pos="1309"/>
        </w:tabs>
        <w:spacing w:before="52" w:line="223" w:lineRule="auto"/>
        <w:ind w:right="641" w:hanging="360"/>
        <w:rPr>
          <w:sz w:val="18"/>
          <w:lang w:eastAsia="zh-CN"/>
        </w:rPr>
      </w:pPr>
      <w:r>
        <w:rPr>
          <w:spacing w:val="-3"/>
          <w:sz w:val="18"/>
          <w:lang w:eastAsia="zh-CN"/>
        </w:rPr>
        <w:t>HTML</w:t>
      </w:r>
      <w:r>
        <w:rPr>
          <w:spacing w:val="-2"/>
          <w:sz w:val="18"/>
          <w:lang w:eastAsia="zh-CN"/>
        </w:rPr>
        <w:t xml:space="preserve"> 表述，默认表述格式。</w:t>
      </w:r>
      <w:r>
        <w:rPr>
          <w:sz w:val="18"/>
          <w:lang w:eastAsia="zh-CN"/>
        </w:rPr>
        <w:t>HTML</w:t>
      </w:r>
      <w:r>
        <w:rPr>
          <w:spacing w:val="-1"/>
          <w:sz w:val="18"/>
          <w:lang w:eastAsia="zh-CN"/>
        </w:rPr>
        <w:t xml:space="preserve"> 格式的服务列表提供了按照功能类型和接口类型划分的服务，点击服务名称可以链接到服务地址。</w:t>
      </w:r>
    </w:p>
    <w:p>
      <w:pPr>
        <w:spacing w:line="223" w:lineRule="auto"/>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4"/>
          <w:numId w:val="21"/>
        </w:numPr>
        <w:tabs>
          <w:tab w:val="left" w:pos="1308"/>
          <w:tab w:val="left" w:pos="1309"/>
        </w:tabs>
        <w:spacing w:before="53" w:line="321" w:lineRule="exact"/>
        <w:ind w:hanging="360"/>
        <w:rPr>
          <w:sz w:val="18"/>
          <w:lang w:eastAsia="zh-CN"/>
        </w:rPr>
      </w:pPr>
      <w:r>
        <w:rPr>
          <w:sz w:val="18"/>
          <w:lang w:eastAsia="zh-CN"/>
        </w:rPr>
        <w:t>XML 表 述 ， 返 回 一 个 XML</w:t>
      </w:r>
      <w:r>
        <w:rPr>
          <w:spacing w:val="-3"/>
          <w:sz w:val="18"/>
          <w:lang w:eastAsia="zh-CN"/>
        </w:rPr>
        <w:t xml:space="preserve"> 格 式 的 文 档 ， 以 本 机 服 务 为 例 ， 服 务 列 表 地 址</w:t>
      </w:r>
    </w:p>
    <w:p>
      <w:pPr>
        <w:pStyle w:val="11"/>
        <w:spacing w:line="310" w:lineRule="exact"/>
        <w:ind w:left="1308"/>
      </w:pPr>
      <w:r>
        <w:t>http://localhost:8090/iserver/services.xml。</w:t>
      </w:r>
    </w:p>
    <w:p>
      <w:pPr>
        <w:pStyle w:val="23"/>
        <w:numPr>
          <w:ilvl w:val="4"/>
          <w:numId w:val="21"/>
        </w:numPr>
        <w:tabs>
          <w:tab w:val="left" w:pos="1308"/>
          <w:tab w:val="left" w:pos="1309"/>
        </w:tabs>
        <w:spacing w:line="310" w:lineRule="exact"/>
        <w:ind w:hanging="360"/>
        <w:rPr>
          <w:sz w:val="18"/>
          <w:lang w:eastAsia="zh-CN"/>
        </w:rPr>
      </w:pPr>
      <w:r>
        <w:rPr>
          <w:sz w:val="18"/>
          <w:lang w:eastAsia="zh-CN"/>
        </w:rPr>
        <w:t>JSON</w:t>
      </w:r>
      <w:r>
        <w:rPr>
          <w:spacing w:val="3"/>
          <w:sz w:val="18"/>
          <w:lang w:eastAsia="zh-CN"/>
        </w:rPr>
        <w:t xml:space="preserve"> 表 述 ， 返 回 一 个 </w:t>
      </w:r>
      <w:r>
        <w:rPr>
          <w:sz w:val="18"/>
          <w:lang w:eastAsia="zh-CN"/>
        </w:rPr>
        <w:t>JSON 字 符 串 ， 以 本 机 服 务 为 例 ， 服 务 列 表 地 址</w:t>
      </w:r>
    </w:p>
    <w:p>
      <w:pPr>
        <w:pStyle w:val="11"/>
        <w:spacing w:line="310" w:lineRule="exact"/>
        <w:ind w:left="1308"/>
      </w:pPr>
      <w:r>
        <w:t>http://localhost:8090/iserver/services.json。</w:t>
      </w:r>
    </w:p>
    <w:p>
      <w:pPr>
        <w:pStyle w:val="23"/>
        <w:numPr>
          <w:ilvl w:val="4"/>
          <w:numId w:val="21"/>
        </w:numPr>
        <w:tabs>
          <w:tab w:val="left" w:pos="1309"/>
        </w:tabs>
        <w:spacing w:before="11" w:line="218" w:lineRule="auto"/>
        <w:ind w:right="649" w:hanging="360"/>
        <w:jc w:val="both"/>
        <w:rPr>
          <w:sz w:val="18"/>
          <w:lang w:eastAsia="zh-CN"/>
        </w:rPr>
      </w:pPr>
      <w:r>
        <w:rPr>
          <w:sz w:val="18"/>
          <w:lang w:eastAsia="zh-CN"/>
        </w:rPr>
        <w:t>RJSON</w:t>
      </w:r>
      <w:r>
        <w:rPr>
          <w:spacing w:val="-7"/>
          <w:sz w:val="18"/>
          <w:lang w:eastAsia="zh-CN"/>
        </w:rPr>
        <w:t xml:space="preserve"> 表述，返回一个格式化了的 </w:t>
      </w:r>
      <w:r>
        <w:rPr>
          <w:sz w:val="18"/>
          <w:lang w:eastAsia="zh-CN"/>
        </w:rPr>
        <w:t>JSON</w:t>
      </w:r>
      <w:r>
        <w:rPr>
          <w:spacing w:val="-8"/>
          <w:sz w:val="18"/>
          <w:lang w:eastAsia="zh-CN"/>
        </w:rPr>
        <w:t xml:space="preserve"> 字符串，更便于阅读，以本机服务为例，服务列表</w:t>
      </w:r>
      <w:r>
        <w:rPr>
          <w:spacing w:val="-9"/>
          <w:sz w:val="18"/>
          <w:lang w:eastAsia="zh-CN"/>
        </w:rPr>
        <w:t xml:space="preserve">地址 </w:t>
      </w:r>
      <w:r>
        <w:rPr>
          <w:sz w:val="18"/>
          <w:lang w:eastAsia="zh-CN"/>
        </w:rPr>
        <w:t>http://localhost:8090/iserver/services.rjson。</w:t>
      </w:r>
    </w:p>
    <w:p>
      <w:pPr>
        <w:pStyle w:val="23"/>
        <w:numPr>
          <w:ilvl w:val="4"/>
          <w:numId w:val="21"/>
        </w:numPr>
        <w:tabs>
          <w:tab w:val="left" w:pos="1309"/>
        </w:tabs>
        <w:spacing w:before="4" w:line="223" w:lineRule="auto"/>
        <w:ind w:right="631" w:hanging="360"/>
        <w:jc w:val="both"/>
        <w:rPr>
          <w:sz w:val="18"/>
        </w:rPr>
      </w:pPr>
      <w:r>
        <w:rPr>
          <w:sz w:val="18"/>
          <w:lang w:eastAsia="zh-CN"/>
        </w:rPr>
        <w:t>CSW</w:t>
      </w:r>
      <w:r>
        <w:rPr>
          <w:spacing w:val="-5"/>
          <w:sz w:val="18"/>
          <w:lang w:eastAsia="zh-CN"/>
        </w:rPr>
        <w:t xml:space="preserve"> 表述，是指支持 </w:t>
      </w:r>
      <w:r>
        <w:rPr>
          <w:sz w:val="18"/>
          <w:lang w:eastAsia="zh-CN"/>
        </w:rPr>
        <w:t>OGC</w:t>
      </w:r>
      <w:r>
        <w:rPr>
          <w:spacing w:val="-4"/>
          <w:sz w:val="18"/>
          <w:lang w:eastAsia="zh-CN"/>
        </w:rPr>
        <w:t xml:space="preserve"> 目录服务标准 </w:t>
      </w:r>
      <w:r>
        <w:rPr>
          <w:sz w:val="18"/>
          <w:lang w:eastAsia="zh-CN"/>
        </w:rPr>
        <w:t>CSW2.0.2</w:t>
      </w:r>
      <w:r>
        <w:rPr>
          <w:spacing w:val="-3"/>
          <w:sz w:val="18"/>
          <w:lang w:eastAsia="zh-CN"/>
        </w:rPr>
        <w:t xml:space="preserve"> 的目录服务，以本机服务为例，服务列</w:t>
      </w:r>
      <w:r>
        <w:rPr>
          <w:sz w:val="18"/>
          <w:lang w:eastAsia="zh-CN"/>
        </w:rPr>
        <w:t>表地址 http://localhost:8090/iserver/services.csw</w:t>
      </w:r>
      <w:r>
        <w:rPr>
          <w:spacing w:val="3"/>
          <w:sz w:val="18"/>
          <w:lang w:eastAsia="zh-CN"/>
        </w:rPr>
        <w:t>。</w:t>
      </w:r>
      <w:r>
        <w:rPr>
          <w:spacing w:val="3"/>
          <w:sz w:val="18"/>
        </w:rPr>
        <w:t xml:space="preserve">访问 </w:t>
      </w:r>
      <w:r>
        <w:rPr>
          <w:sz w:val="18"/>
        </w:rPr>
        <w:t>CSW 表述的服务列表时，返回</w:t>
      </w:r>
      <w:r>
        <w:rPr>
          <w:spacing w:val="12"/>
          <w:sz w:val="18"/>
        </w:rPr>
        <w:t xml:space="preserve">的的是 </w:t>
      </w:r>
      <w:r>
        <w:rPr>
          <w:sz w:val="18"/>
        </w:rPr>
        <w:t>GetCapabilities</w:t>
      </w:r>
      <w:r>
        <w:rPr>
          <w:spacing w:val="7"/>
          <w:sz w:val="18"/>
        </w:rPr>
        <w:t xml:space="preserve"> 操作的响应结果。根据响应结果，可进一步通过 </w:t>
      </w:r>
      <w:r>
        <w:rPr>
          <w:sz w:val="18"/>
        </w:rPr>
        <w:t>GetRecords、</w:t>
      </w:r>
    </w:p>
    <w:p>
      <w:pPr>
        <w:pStyle w:val="11"/>
        <w:spacing w:line="319" w:lineRule="exact"/>
        <w:ind w:left="1308"/>
      </w:pPr>
      <w:r>
        <w:t>GetRecordById 等操作获取详细的服务信息。</w:t>
      </w:r>
    </w:p>
    <w:p>
      <w:pPr>
        <w:pStyle w:val="11"/>
        <w:spacing w:before="16"/>
        <w:rPr>
          <w:sz w:val="17"/>
        </w:rPr>
      </w:pPr>
    </w:p>
    <w:p>
      <w:pPr>
        <w:pStyle w:val="7"/>
        <w:numPr>
          <w:ilvl w:val="2"/>
          <w:numId w:val="21"/>
        </w:numPr>
        <w:tabs>
          <w:tab w:val="left" w:pos="1063"/>
          <w:tab w:val="left" w:pos="1064"/>
        </w:tabs>
        <w:outlineLvl w:val="1"/>
      </w:pPr>
      <w:bookmarkStart w:id="92" w:name="_Toc8108"/>
      <w:r>
        <w:rPr>
          <w:w w:val="105"/>
        </w:rPr>
        <w:t>服务元信息</w:t>
      </w:r>
      <w:bookmarkEnd w:id="92"/>
    </w:p>
    <w:p>
      <w:pPr>
        <w:pStyle w:val="11"/>
        <w:spacing w:before="11"/>
        <w:rPr>
          <w:b/>
          <w:i/>
        </w:rPr>
      </w:pPr>
    </w:p>
    <w:p>
      <w:pPr>
        <w:pStyle w:val="11"/>
        <w:spacing w:line="223" w:lineRule="auto"/>
        <w:ind w:left="227" w:right="295" w:firstLine="360"/>
        <w:jc w:val="both"/>
        <w:rPr>
          <w:lang w:eastAsia="zh-CN"/>
        </w:rPr>
      </w:pPr>
      <w:r>
        <w:rPr>
          <w:lang w:eastAsia="zh-CN"/>
        </w:rPr>
        <w:t>元信息（又名元数据）</w:t>
      </w:r>
      <w:r>
        <w:rPr>
          <w:spacing w:val="-1"/>
          <w:lang w:eastAsia="zh-CN"/>
        </w:rPr>
        <w:t xml:space="preserve">是关于数据的描述信息，服务元信息是 </w:t>
      </w:r>
      <w:r>
        <w:rPr>
          <w:lang w:eastAsia="zh-CN"/>
        </w:rPr>
        <w:t>GIS</w:t>
      </w:r>
      <w:r>
        <w:rPr>
          <w:spacing w:val="-4"/>
          <w:lang w:eastAsia="zh-CN"/>
        </w:rPr>
        <w:t xml:space="preserve"> 服务基本特性信息。通过元信息，服务访问者可以了解服务的类型、地址、空间范围，以及修改时间等。服务器提供的元信息有助于使用者更方便地了解服务，正确地选择和使用感兴趣的服务。</w:t>
      </w:r>
    </w:p>
    <w:p>
      <w:pPr>
        <w:pStyle w:val="11"/>
        <w:spacing w:before="129" w:line="220" w:lineRule="auto"/>
        <w:ind w:left="227" w:right="286" w:firstLine="360"/>
        <w:jc w:val="both"/>
      </w:pPr>
      <w:r>
        <w:t>目前，SuperMap iServer</w:t>
      </w:r>
      <w:r>
        <w:rPr>
          <w:spacing w:val="-3"/>
        </w:rPr>
        <w:t xml:space="preserve"> 的服务列表提供的元信息包括服务名称、服务地址、按照服务功能划分的服务</w:t>
      </w:r>
      <w:r>
        <w:rPr>
          <w:spacing w:val="-4"/>
        </w:rPr>
        <w:t>组件类型和按照服务提供形式划分的服务接口类型。此外，</w:t>
      </w:r>
      <w:r>
        <w:t>CSW</w:t>
      </w:r>
      <w:r>
        <w:rPr>
          <w:spacing w:val="-5"/>
        </w:rPr>
        <w:t xml:space="preserve"> 目录服务支持以 </w:t>
      </w:r>
      <w:r>
        <w:t>Brief</w:t>
      </w:r>
      <w:r>
        <w:rPr>
          <w:spacing w:val="-15"/>
        </w:rPr>
        <w:t>、</w:t>
      </w:r>
      <w:r>
        <w:t>Summary</w:t>
      </w:r>
      <w:r>
        <w:rPr>
          <w:spacing w:val="-15"/>
        </w:rPr>
        <w:t>、</w:t>
      </w:r>
      <w:r>
        <w:t>Full</w:t>
      </w:r>
      <w:r>
        <w:rPr>
          <w:spacing w:val="-3"/>
        </w:rPr>
        <w:t xml:space="preserve"> 三种形式提供支持现行标准的元信息。</w:t>
      </w:r>
    </w:p>
    <w:p>
      <w:pPr>
        <w:pStyle w:val="11"/>
        <w:spacing w:before="110"/>
        <w:ind w:left="588"/>
        <w:rPr>
          <w:lang w:eastAsia="zh-CN"/>
        </w:rPr>
      </w:pPr>
      <w:r>
        <w:rPr>
          <w:lang w:eastAsia="zh-CN"/>
        </w:rPr>
        <w:t>CSW 服务支持的元信息标准有：</w:t>
      </w:r>
    </w:p>
    <w:p>
      <w:pPr>
        <w:pStyle w:val="23"/>
        <w:numPr>
          <w:ilvl w:val="0"/>
          <w:numId w:val="23"/>
        </w:numPr>
        <w:tabs>
          <w:tab w:val="left" w:pos="948"/>
          <w:tab w:val="left" w:pos="949"/>
        </w:tabs>
        <w:spacing w:before="100"/>
        <w:rPr>
          <w:sz w:val="18"/>
        </w:rPr>
      </w:pPr>
      <w:r>
        <w:rPr>
          <w:sz w:val="18"/>
        </w:rPr>
        <w:t>ISO/TS 19139-2007 Geographic information--Metadata--XML schema</w:t>
      </w:r>
      <w:r>
        <w:rPr>
          <w:spacing w:val="-15"/>
          <w:sz w:val="18"/>
        </w:rPr>
        <w:t xml:space="preserve"> </w:t>
      </w:r>
      <w:r>
        <w:rPr>
          <w:sz w:val="18"/>
        </w:rPr>
        <w:t>implementation</w:t>
      </w:r>
    </w:p>
    <w:p>
      <w:pPr>
        <w:pStyle w:val="23"/>
        <w:numPr>
          <w:ilvl w:val="0"/>
          <w:numId w:val="23"/>
        </w:numPr>
        <w:tabs>
          <w:tab w:val="left" w:pos="948"/>
          <w:tab w:val="left" w:pos="949"/>
        </w:tabs>
        <w:spacing w:before="36"/>
        <w:rPr>
          <w:sz w:val="18"/>
          <w:lang w:eastAsia="zh-CN"/>
        </w:rPr>
      </w:pPr>
      <w:r>
        <w:rPr>
          <w:sz w:val="18"/>
          <w:lang w:eastAsia="zh-CN"/>
        </w:rPr>
        <w:t>CH/Z 9018-2012 地理信息网络分发服务元数据内容规范</w:t>
      </w:r>
    </w:p>
    <w:p>
      <w:pPr>
        <w:pStyle w:val="5"/>
        <w:numPr>
          <w:ilvl w:val="1"/>
          <w:numId w:val="21"/>
        </w:numPr>
        <w:tabs>
          <w:tab w:val="left" w:pos="1063"/>
          <w:tab w:val="left" w:pos="1064"/>
        </w:tabs>
        <w:spacing w:before="206"/>
        <w:outlineLvl w:val="0"/>
      </w:pPr>
      <w:bookmarkStart w:id="93" w:name="_Toc30080"/>
      <w:r>
        <w:rPr>
          <w:spacing w:val="15"/>
          <w:w w:val="110"/>
        </w:rPr>
        <w:t>服务能力</w:t>
      </w:r>
      <w:bookmarkEnd w:id="93"/>
    </w:p>
    <w:p>
      <w:pPr>
        <w:pStyle w:val="11"/>
        <w:spacing w:before="230" w:line="223" w:lineRule="auto"/>
        <w:ind w:left="227" w:right="329" w:firstLine="360"/>
        <w:jc w:val="both"/>
      </w:pPr>
      <w:r>
        <w:rPr>
          <w:lang w:eastAsia="zh-CN"/>
        </w:rPr>
        <w:t>确定要发布什么类型的服务依赖于用户需求。SuperMap iServer 提供了多种可供选择的服务，每一种服务实现其各自的功能。按 GIS 功能类型分，SuperMap iServer 主要提供了地图功能、数据功能、分析功能、三维功能的服务，其中分析包括空间分析、交通网络分析、交通换乘分析等。</w:t>
      </w:r>
      <w:r>
        <w:t>SuperMap iServer 服务功能与服务类型之间的对应关系见</w:t>
      </w:r>
      <w:r>
        <w:fldChar w:fldCharType="begin"/>
      </w:r>
      <w:r>
        <w:instrText xml:space="preserve"> HYPERLINK \l "_bookmark49" </w:instrText>
      </w:r>
      <w:r>
        <w:fldChar w:fldCharType="separate"/>
      </w:r>
      <w:r>
        <w:rPr>
          <w:b/>
          <w:i/>
        </w:rPr>
        <w:t xml:space="preserve">表 </w:t>
      </w:r>
      <w:r>
        <w:rPr>
          <w:b/>
        </w:rPr>
        <w:t xml:space="preserve">5.1 </w:t>
      </w:r>
      <w:r>
        <w:rPr>
          <w:b/>
        </w:rPr>
        <w:fldChar w:fldCharType="end"/>
      </w:r>
      <w:r>
        <w:t>所示。</w:t>
      </w:r>
    </w:p>
    <w:p>
      <w:pPr>
        <w:pStyle w:val="11"/>
        <w:spacing w:before="16"/>
        <w:rPr>
          <w:sz w:val="28"/>
        </w:rPr>
      </w:pPr>
    </w:p>
    <w:p>
      <w:pPr>
        <w:ind w:left="883" w:right="757"/>
        <w:jc w:val="center"/>
        <w:rPr>
          <w:sz w:val="15"/>
        </w:rPr>
      </w:pPr>
      <w:bookmarkStart w:id="94" w:name="_bookmark49"/>
      <w:bookmarkEnd w:id="94"/>
      <w:r>
        <w:rPr>
          <w:sz w:val="15"/>
        </w:rPr>
        <w:t>表 5.1 SuperMap iServer 的服务功能及数据来源</w:t>
      </w:r>
    </w:p>
    <w:p>
      <w:pPr>
        <w:jc w:val="center"/>
        <w:rPr>
          <w:sz w:val="15"/>
        </w:rPr>
        <w:sectPr>
          <w:pgSz w:w="10500" w:h="13040"/>
          <w:pgMar w:top="1060" w:right="620" w:bottom="880" w:left="680" w:header="768" w:footer="689" w:gutter="0"/>
          <w:cols w:space="720" w:num="1"/>
        </w:sectPr>
      </w:pPr>
    </w:p>
    <w:p>
      <w:pPr>
        <w:pStyle w:val="11"/>
        <w:rPr>
          <w:rFonts w:ascii="Times New Roman"/>
          <w:sz w:val="15"/>
        </w:rPr>
      </w:pPr>
    </w:p>
    <w:tbl>
      <w:tblPr>
        <w:tblStyle w:val="22"/>
        <w:tblW w:w="0" w:type="auto"/>
        <w:tblInd w:w="4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7"/>
        <w:gridCol w:w="2176"/>
        <w:gridCol w:w="44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shd w:val="clear" w:color="auto" w:fill="D9D9D9"/>
          </w:tcPr>
          <w:p>
            <w:pPr>
              <w:pStyle w:val="24"/>
              <w:spacing w:before="57"/>
              <w:rPr>
                <w:sz w:val="18"/>
              </w:rPr>
            </w:pPr>
            <w:r>
              <w:rPr>
                <w:sz w:val="18"/>
              </w:rPr>
              <w:t>GIS 功能</w:t>
            </w:r>
          </w:p>
        </w:tc>
        <w:tc>
          <w:tcPr>
            <w:tcW w:w="2176" w:type="dxa"/>
            <w:shd w:val="clear" w:color="auto" w:fill="D9D9D9"/>
          </w:tcPr>
          <w:p>
            <w:pPr>
              <w:pStyle w:val="24"/>
              <w:spacing w:before="57"/>
              <w:rPr>
                <w:sz w:val="18"/>
              </w:rPr>
            </w:pPr>
            <w:r>
              <w:rPr>
                <w:sz w:val="18"/>
              </w:rPr>
              <w:t>服务类型</w:t>
            </w:r>
          </w:p>
        </w:tc>
        <w:tc>
          <w:tcPr>
            <w:tcW w:w="4474" w:type="dxa"/>
            <w:shd w:val="clear" w:color="auto" w:fill="D9D9D9"/>
          </w:tcPr>
          <w:p>
            <w:pPr>
              <w:pStyle w:val="24"/>
              <w:spacing w:before="57"/>
              <w:rPr>
                <w:sz w:val="18"/>
              </w:rPr>
            </w:pPr>
            <w:r>
              <w:rPr>
                <w:sz w:val="18"/>
              </w:rPr>
              <w:t>服务来源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vMerge w:val="restart"/>
          </w:tcPr>
          <w:p>
            <w:pPr>
              <w:pStyle w:val="24"/>
              <w:ind w:left="0"/>
              <w:rPr>
                <w:rFonts w:ascii="Times New Roman"/>
                <w:sz w:val="24"/>
              </w:rPr>
            </w:pPr>
          </w:p>
          <w:p>
            <w:pPr>
              <w:pStyle w:val="24"/>
              <w:spacing w:before="212"/>
              <w:rPr>
                <w:sz w:val="18"/>
              </w:rPr>
            </w:pPr>
            <w:r>
              <w:rPr>
                <w:sz w:val="18"/>
              </w:rPr>
              <w:t>地图功能</w:t>
            </w:r>
          </w:p>
        </w:tc>
        <w:tc>
          <w:tcPr>
            <w:tcW w:w="2176" w:type="dxa"/>
          </w:tcPr>
          <w:p>
            <w:pPr>
              <w:pStyle w:val="24"/>
              <w:spacing w:before="56"/>
              <w:rPr>
                <w:sz w:val="18"/>
              </w:rPr>
            </w:pPr>
            <w:r>
              <w:rPr>
                <w:sz w:val="18"/>
              </w:rPr>
              <w:t>地图 REST 服务</w:t>
            </w:r>
          </w:p>
        </w:tc>
        <w:tc>
          <w:tcPr>
            <w:tcW w:w="4474" w:type="dxa"/>
            <w:vMerge w:val="restart"/>
          </w:tcPr>
          <w:p>
            <w:pPr>
              <w:pStyle w:val="24"/>
              <w:spacing w:before="73" w:line="223" w:lineRule="auto"/>
              <w:ind w:right="94"/>
              <w:rPr>
                <w:sz w:val="18"/>
              </w:rPr>
            </w:pPr>
            <w:r>
              <w:rPr>
                <w:sz w:val="18"/>
              </w:rPr>
              <w:t>SuperMap</w:t>
            </w:r>
            <w:r>
              <w:rPr>
                <w:spacing w:val="-3"/>
                <w:sz w:val="18"/>
              </w:rPr>
              <w:t xml:space="preserve"> 工作空间数据、远程 </w:t>
            </w:r>
            <w:r>
              <w:rPr>
                <w:sz w:val="18"/>
              </w:rPr>
              <w:t>WMS</w:t>
            </w:r>
            <w:r>
              <w:rPr>
                <w:spacing w:val="-4"/>
                <w:sz w:val="18"/>
              </w:rPr>
              <w:t xml:space="preserve"> 服务、远程WMTS</w:t>
            </w:r>
            <w:r>
              <w:rPr>
                <w:spacing w:val="-15"/>
                <w:sz w:val="18"/>
              </w:rPr>
              <w:t xml:space="preserve"> 服务、远程 </w:t>
            </w:r>
            <w:r>
              <w:rPr>
                <w:sz w:val="18"/>
              </w:rPr>
              <w:t>REST Map</w:t>
            </w:r>
            <w:r>
              <w:rPr>
                <w:spacing w:val="-17"/>
                <w:sz w:val="18"/>
              </w:rPr>
              <w:t xml:space="preserve"> 服务、超图云服务、</w:t>
            </w:r>
            <w:r>
              <w:rPr>
                <w:sz w:val="18"/>
              </w:rPr>
              <w:t>Bing Maps</w:t>
            </w:r>
            <w:r>
              <w:rPr>
                <w:spacing w:val="-3"/>
                <w:sz w:val="18"/>
              </w:rPr>
              <w:t xml:space="preserve"> 服务、天地图服务、</w:t>
            </w:r>
            <w:r>
              <w:rPr>
                <w:sz w:val="18"/>
              </w:rPr>
              <w:t>MBTiles</w:t>
            </w:r>
            <w:r>
              <w:rPr>
                <w:spacing w:val="-3"/>
                <w:sz w:val="18"/>
              </w:rPr>
              <w:t xml:space="preserve"> 文件等。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vMerge w:val="continue"/>
            <w:tcBorders>
              <w:top w:val="nil"/>
            </w:tcBorders>
          </w:tcPr>
          <w:p>
            <w:pPr>
              <w:rPr>
                <w:sz w:val="2"/>
                <w:szCs w:val="2"/>
              </w:rPr>
            </w:pPr>
          </w:p>
        </w:tc>
        <w:tc>
          <w:tcPr>
            <w:tcW w:w="2176" w:type="dxa"/>
          </w:tcPr>
          <w:p>
            <w:pPr>
              <w:pStyle w:val="24"/>
              <w:spacing w:before="49"/>
              <w:rPr>
                <w:sz w:val="18"/>
              </w:rPr>
            </w:pPr>
            <w:r>
              <w:rPr>
                <w:sz w:val="18"/>
              </w:rPr>
              <w:t>WMS 服务</w:t>
            </w:r>
          </w:p>
        </w:tc>
        <w:tc>
          <w:tcPr>
            <w:tcW w:w="44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vMerge w:val="continue"/>
            <w:tcBorders>
              <w:top w:val="nil"/>
            </w:tcBorders>
          </w:tcPr>
          <w:p>
            <w:pPr>
              <w:rPr>
                <w:sz w:val="2"/>
                <w:szCs w:val="2"/>
              </w:rPr>
            </w:pPr>
          </w:p>
        </w:tc>
        <w:tc>
          <w:tcPr>
            <w:tcW w:w="2176" w:type="dxa"/>
          </w:tcPr>
          <w:p>
            <w:pPr>
              <w:pStyle w:val="24"/>
              <w:spacing w:before="49"/>
              <w:rPr>
                <w:sz w:val="18"/>
              </w:rPr>
            </w:pPr>
            <w:r>
              <w:rPr>
                <w:sz w:val="18"/>
              </w:rPr>
              <w:t>WMTS 服务</w:t>
            </w:r>
          </w:p>
        </w:tc>
        <w:tc>
          <w:tcPr>
            <w:tcW w:w="44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vMerge w:val="restart"/>
          </w:tcPr>
          <w:p>
            <w:pPr>
              <w:pStyle w:val="24"/>
              <w:ind w:left="0"/>
              <w:rPr>
                <w:rFonts w:ascii="Times New Roman"/>
                <w:sz w:val="24"/>
              </w:rPr>
            </w:pPr>
          </w:p>
          <w:p>
            <w:pPr>
              <w:pStyle w:val="24"/>
              <w:spacing w:before="213"/>
              <w:rPr>
                <w:sz w:val="18"/>
              </w:rPr>
            </w:pPr>
            <w:r>
              <w:rPr>
                <w:sz w:val="18"/>
              </w:rPr>
              <w:t>数据功能</w:t>
            </w:r>
          </w:p>
        </w:tc>
        <w:tc>
          <w:tcPr>
            <w:tcW w:w="2176" w:type="dxa"/>
          </w:tcPr>
          <w:p>
            <w:pPr>
              <w:pStyle w:val="24"/>
              <w:spacing w:before="49"/>
              <w:rPr>
                <w:sz w:val="18"/>
              </w:rPr>
            </w:pPr>
            <w:r>
              <w:rPr>
                <w:sz w:val="18"/>
              </w:rPr>
              <w:t>数据 REST 服务</w:t>
            </w:r>
          </w:p>
        </w:tc>
        <w:tc>
          <w:tcPr>
            <w:tcW w:w="4474" w:type="dxa"/>
            <w:vMerge w:val="restart"/>
          </w:tcPr>
          <w:p>
            <w:pPr>
              <w:pStyle w:val="24"/>
              <w:spacing w:before="49" w:line="324" w:lineRule="exact"/>
              <w:rPr>
                <w:sz w:val="18"/>
              </w:rPr>
            </w:pPr>
            <w:r>
              <w:rPr>
                <w:sz w:val="18"/>
              </w:rPr>
              <w:t>SuperMap</w:t>
            </w:r>
            <w:r>
              <w:rPr>
                <w:spacing w:val="-11"/>
                <w:sz w:val="18"/>
              </w:rPr>
              <w:t xml:space="preserve"> 工作空间数据、远程 </w:t>
            </w:r>
            <w:r>
              <w:rPr>
                <w:sz w:val="18"/>
              </w:rPr>
              <w:t>WFS</w:t>
            </w:r>
            <w:r>
              <w:rPr>
                <w:spacing w:val="-15"/>
                <w:sz w:val="18"/>
              </w:rPr>
              <w:t xml:space="preserve"> 服务、远程 </w:t>
            </w:r>
            <w:r>
              <w:rPr>
                <w:sz w:val="18"/>
              </w:rPr>
              <w:t>REST</w:t>
            </w:r>
          </w:p>
          <w:p>
            <w:pPr>
              <w:pStyle w:val="24"/>
              <w:spacing w:line="324" w:lineRule="exact"/>
              <w:rPr>
                <w:sz w:val="18"/>
              </w:rPr>
            </w:pPr>
            <w:r>
              <w:rPr>
                <w:sz w:val="18"/>
              </w:rPr>
              <w:t>Data 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vMerge w:val="continue"/>
            <w:tcBorders>
              <w:top w:val="nil"/>
            </w:tcBorders>
          </w:tcPr>
          <w:p>
            <w:pPr>
              <w:rPr>
                <w:sz w:val="2"/>
                <w:szCs w:val="2"/>
              </w:rPr>
            </w:pPr>
          </w:p>
        </w:tc>
        <w:tc>
          <w:tcPr>
            <w:tcW w:w="2176" w:type="dxa"/>
          </w:tcPr>
          <w:p>
            <w:pPr>
              <w:pStyle w:val="24"/>
              <w:spacing w:before="49"/>
              <w:rPr>
                <w:sz w:val="18"/>
              </w:rPr>
            </w:pPr>
            <w:r>
              <w:rPr>
                <w:sz w:val="18"/>
              </w:rPr>
              <w:t>WCS 服务</w:t>
            </w:r>
          </w:p>
        </w:tc>
        <w:tc>
          <w:tcPr>
            <w:tcW w:w="44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vMerge w:val="continue"/>
            <w:tcBorders>
              <w:top w:val="nil"/>
            </w:tcBorders>
          </w:tcPr>
          <w:p>
            <w:pPr>
              <w:rPr>
                <w:sz w:val="2"/>
                <w:szCs w:val="2"/>
              </w:rPr>
            </w:pPr>
          </w:p>
        </w:tc>
        <w:tc>
          <w:tcPr>
            <w:tcW w:w="2176" w:type="dxa"/>
          </w:tcPr>
          <w:p>
            <w:pPr>
              <w:pStyle w:val="24"/>
              <w:spacing w:before="49"/>
              <w:rPr>
                <w:sz w:val="18"/>
              </w:rPr>
            </w:pPr>
            <w:r>
              <w:rPr>
                <w:sz w:val="18"/>
              </w:rPr>
              <w:t>WFS 服务</w:t>
            </w:r>
          </w:p>
        </w:tc>
        <w:tc>
          <w:tcPr>
            <w:tcW w:w="447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477" w:type="dxa"/>
            <w:vMerge w:val="restart"/>
          </w:tcPr>
          <w:p>
            <w:pPr>
              <w:pStyle w:val="24"/>
              <w:ind w:left="0"/>
              <w:rPr>
                <w:rFonts w:ascii="Times New Roman"/>
                <w:sz w:val="24"/>
              </w:rPr>
            </w:pPr>
          </w:p>
          <w:p>
            <w:pPr>
              <w:pStyle w:val="24"/>
              <w:ind w:left="0"/>
              <w:rPr>
                <w:rFonts w:ascii="Times New Roman"/>
                <w:sz w:val="24"/>
              </w:rPr>
            </w:pPr>
          </w:p>
          <w:p>
            <w:pPr>
              <w:pStyle w:val="24"/>
              <w:ind w:left="0"/>
              <w:rPr>
                <w:rFonts w:ascii="Times New Roman"/>
                <w:sz w:val="24"/>
              </w:rPr>
            </w:pPr>
          </w:p>
          <w:p>
            <w:pPr>
              <w:pStyle w:val="24"/>
              <w:spacing w:before="11"/>
              <w:ind w:left="0"/>
              <w:rPr>
                <w:rFonts w:ascii="Times New Roman"/>
                <w:sz w:val="29"/>
              </w:rPr>
            </w:pPr>
          </w:p>
          <w:p>
            <w:pPr>
              <w:pStyle w:val="24"/>
              <w:rPr>
                <w:sz w:val="18"/>
              </w:rPr>
            </w:pPr>
            <w:r>
              <w:rPr>
                <w:sz w:val="18"/>
              </w:rPr>
              <w:t>分析功能</w:t>
            </w:r>
          </w:p>
        </w:tc>
        <w:tc>
          <w:tcPr>
            <w:tcW w:w="2176" w:type="dxa"/>
          </w:tcPr>
          <w:p>
            <w:pPr>
              <w:pStyle w:val="24"/>
              <w:spacing w:before="49"/>
              <w:rPr>
                <w:sz w:val="18"/>
              </w:rPr>
            </w:pPr>
            <w:r>
              <w:rPr>
                <w:sz w:val="18"/>
              </w:rPr>
              <w:t>空间分析 REST 服务</w:t>
            </w:r>
          </w:p>
        </w:tc>
        <w:tc>
          <w:tcPr>
            <w:tcW w:w="4474" w:type="dxa"/>
          </w:tcPr>
          <w:p>
            <w:pPr>
              <w:pStyle w:val="24"/>
              <w:spacing w:before="49" w:line="321" w:lineRule="exact"/>
              <w:rPr>
                <w:sz w:val="18"/>
              </w:rPr>
            </w:pPr>
            <w:r>
              <w:rPr>
                <w:sz w:val="18"/>
              </w:rPr>
              <w:t>SuperMap 工作空间数据，以及 REST SpatialAnalyst</w:t>
            </w:r>
          </w:p>
          <w:p>
            <w:pPr>
              <w:pStyle w:val="24"/>
              <w:spacing w:line="321" w:lineRule="exact"/>
              <w:rPr>
                <w:sz w:val="18"/>
              </w:rPr>
            </w:pPr>
            <w:r>
              <w:rPr>
                <w:sz w:val="18"/>
              </w:rPr>
              <w:t>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477" w:type="dxa"/>
            <w:vMerge w:val="continue"/>
            <w:tcBorders>
              <w:top w:val="nil"/>
            </w:tcBorders>
          </w:tcPr>
          <w:p>
            <w:pPr>
              <w:rPr>
                <w:sz w:val="2"/>
                <w:szCs w:val="2"/>
              </w:rPr>
            </w:pPr>
          </w:p>
        </w:tc>
        <w:tc>
          <w:tcPr>
            <w:tcW w:w="2176" w:type="dxa"/>
          </w:tcPr>
          <w:p>
            <w:pPr>
              <w:pStyle w:val="24"/>
              <w:spacing w:before="49"/>
              <w:rPr>
                <w:sz w:val="18"/>
              </w:rPr>
            </w:pPr>
            <w:r>
              <w:rPr>
                <w:sz w:val="18"/>
              </w:rPr>
              <w:t>交通网络分析 REST 服务</w:t>
            </w:r>
          </w:p>
        </w:tc>
        <w:tc>
          <w:tcPr>
            <w:tcW w:w="4474" w:type="dxa"/>
          </w:tcPr>
          <w:p>
            <w:pPr>
              <w:pStyle w:val="24"/>
              <w:spacing w:before="49" w:line="321" w:lineRule="exact"/>
              <w:rPr>
                <w:sz w:val="18"/>
              </w:rPr>
            </w:pPr>
            <w:r>
              <w:rPr>
                <w:sz w:val="18"/>
              </w:rPr>
              <w:t>SuperMap 工作空间数据，以及 REST</w:t>
            </w:r>
          </w:p>
          <w:p>
            <w:pPr>
              <w:pStyle w:val="24"/>
              <w:spacing w:line="321" w:lineRule="exact"/>
              <w:rPr>
                <w:sz w:val="18"/>
              </w:rPr>
            </w:pPr>
            <w:r>
              <w:rPr>
                <w:sz w:val="18"/>
              </w:rPr>
              <w:t>TransportationAnalyst 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477" w:type="dxa"/>
            <w:vMerge w:val="continue"/>
            <w:tcBorders>
              <w:top w:val="nil"/>
            </w:tcBorders>
          </w:tcPr>
          <w:p>
            <w:pPr>
              <w:rPr>
                <w:sz w:val="2"/>
                <w:szCs w:val="2"/>
              </w:rPr>
            </w:pPr>
          </w:p>
        </w:tc>
        <w:tc>
          <w:tcPr>
            <w:tcW w:w="2176" w:type="dxa"/>
          </w:tcPr>
          <w:p>
            <w:pPr>
              <w:pStyle w:val="24"/>
              <w:spacing w:before="56"/>
              <w:rPr>
                <w:sz w:val="18"/>
              </w:rPr>
            </w:pPr>
            <w:r>
              <w:rPr>
                <w:sz w:val="18"/>
              </w:rPr>
              <w:t>交通换乘分析 REST 服务</w:t>
            </w:r>
          </w:p>
        </w:tc>
        <w:tc>
          <w:tcPr>
            <w:tcW w:w="4474" w:type="dxa"/>
          </w:tcPr>
          <w:p>
            <w:pPr>
              <w:pStyle w:val="24"/>
              <w:spacing w:before="56" w:line="321" w:lineRule="exact"/>
              <w:rPr>
                <w:sz w:val="18"/>
              </w:rPr>
            </w:pPr>
            <w:r>
              <w:rPr>
                <w:sz w:val="18"/>
              </w:rPr>
              <w:t>SuperMap 工作空间数据，以及 REST</w:t>
            </w:r>
          </w:p>
          <w:p>
            <w:pPr>
              <w:pStyle w:val="24"/>
              <w:spacing w:line="321" w:lineRule="exact"/>
              <w:rPr>
                <w:sz w:val="18"/>
              </w:rPr>
            </w:pPr>
            <w:r>
              <w:rPr>
                <w:sz w:val="18"/>
              </w:rPr>
              <w:t>TrafficTransferAnalyst 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vMerge w:val="continue"/>
            <w:tcBorders>
              <w:top w:val="nil"/>
            </w:tcBorders>
          </w:tcPr>
          <w:p>
            <w:pPr>
              <w:rPr>
                <w:sz w:val="2"/>
                <w:szCs w:val="2"/>
              </w:rPr>
            </w:pPr>
          </w:p>
        </w:tc>
        <w:tc>
          <w:tcPr>
            <w:tcW w:w="2176" w:type="dxa"/>
          </w:tcPr>
          <w:p>
            <w:pPr>
              <w:pStyle w:val="24"/>
              <w:spacing w:before="56"/>
              <w:rPr>
                <w:sz w:val="18"/>
              </w:rPr>
            </w:pPr>
            <w:r>
              <w:rPr>
                <w:sz w:val="18"/>
              </w:rPr>
              <w:t>WPS 服务</w:t>
            </w:r>
          </w:p>
        </w:tc>
        <w:tc>
          <w:tcPr>
            <w:tcW w:w="4474" w:type="dxa"/>
          </w:tcPr>
          <w:p>
            <w:pPr>
              <w:pStyle w:val="24"/>
              <w:spacing w:before="56"/>
              <w:rPr>
                <w:sz w:val="18"/>
              </w:rPr>
            </w:pPr>
            <w:r>
              <w:rPr>
                <w:sz w:val="18"/>
              </w:rPr>
              <w:t>SuperMap 工作空间数据。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vMerge w:val="restart"/>
          </w:tcPr>
          <w:p>
            <w:pPr>
              <w:pStyle w:val="24"/>
              <w:spacing w:before="7"/>
              <w:ind w:left="0"/>
              <w:rPr>
                <w:rFonts w:ascii="Times New Roman"/>
                <w:sz w:val="23"/>
              </w:rPr>
            </w:pPr>
          </w:p>
          <w:p>
            <w:pPr>
              <w:pStyle w:val="24"/>
              <w:rPr>
                <w:sz w:val="18"/>
              </w:rPr>
            </w:pPr>
            <w:r>
              <w:rPr>
                <w:sz w:val="18"/>
              </w:rPr>
              <w:t>三维功能</w:t>
            </w:r>
          </w:p>
        </w:tc>
        <w:tc>
          <w:tcPr>
            <w:tcW w:w="2176" w:type="dxa"/>
          </w:tcPr>
          <w:p>
            <w:pPr>
              <w:pStyle w:val="24"/>
              <w:spacing w:before="56"/>
              <w:rPr>
                <w:sz w:val="18"/>
              </w:rPr>
            </w:pPr>
            <w:r>
              <w:rPr>
                <w:sz w:val="18"/>
              </w:rPr>
              <w:t>三维 REST 服务</w:t>
            </w:r>
          </w:p>
        </w:tc>
        <w:tc>
          <w:tcPr>
            <w:tcW w:w="4474" w:type="dxa"/>
          </w:tcPr>
          <w:p>
            <w:pPr>
              <w:pStyle w:val="24"/>
              <w:spacing w:before="56"/>
              <w:rPr>
                <w:sz w:val="18"/>
              </w:rPr>
            </w:pPr>
            <w:r>
              <w:rPr>
                <w:sz w:val="18"/>
              </w:rPr>
              <w:t>SuperMap 工作空间数据，以及 REST 3D 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vMerge w:val="continue"/>
            <w:tcBorders>
              <w:top w:val="nil"/>
            </w:tcBorders>
          </w:tcPr>
          <w:p>
            <w:pPr>
              <w:rPr>
                <w:sz w:val="2"/>
                <w:szCs w:val="2"/>
              </w:rPr>
            </w:pPr>
          </w:p>
        </w:tc>
        <w:tc>
          <w:tcPr>
            <w:tcW w:w="2176" w:type="dxa"/>
          </w:tcPr>
          <w:p>
            <w:pPr>
              <w:pStyle w:val="24"/>
              <w:spacing w:before="49"/>
              <w:rPr>
                <w:sz w:val="18"/>
              </w:rPr>
            </w:pPr>
            <w:r>
              <w:rPr>
                <w:sz w:val="18"/>
              </w:rPr>
              <w:t>三维网络分析 REST 服务</w:t>
            </w:r>
          </w:p>
        </w:tc>
        <w:tc>
          <w:tcPr>
            <w:tcW w:w="4474" w:type="dxa"/>
          </w:tcPr>
          <w:p>
            <w:pPr>
              <w:pStyle w:val="24"/>
              <w:spacing w:before="49"/>
              <w:rPr>
                <w:sz w:val="18"/>
              </w:rPr>
            </w:pPr>
            <w:r>
              <w:rPr>
                <w:sz w:val="18"/>
              </w:rPr>
              <w:t>SuperMap 工作空间数据。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tcPr>
          <w:p>
            <w:pPr>
              <w:pStyle w:val="24"/>
              <w:spacing w:before="49"/>
              <w:rPr>
                <w:sz w:val="18"/>
              </w:rPr>
            </w:pPr>
            <w:r>
              <w:rPr>
                <w:sz w:val="18"/>
              </w:rPr>
              <w:t>动态标绘功能</w:t>
            </w:r>
          </w:p>
        </w:tc>
        <w:tc>
          <w:tcPr>
            <w:tcW w:w="2176" w:type="dxa"/>
          </w:tcPr>
          <w:p>
            <w:pPr>
              <w:pStyle w:val="24"/>
              <w:spacing w:before="49"/>
              <w:rPr>
                <w:sz w:val="18"/>
              </w:rPr>
            </w:pPr>
            <w:r>
              <w:rPr>
                <w:sz w:val="18"/>
              </w:rPr>
              <w:t>二维动态标绘服务</w:t>
            </w:r>
          </w:p>
        </w:tc>
        <w:tc>
          <w:tcPr>
            <w:tcW w:w="4474" w:type="dxa"/>
          </w:tcPr>
          <w:p>
            <w:pPr>
              <w:pStyle w:val="24"/>
              <w:spacing w:before="49"/>
              <w:rPr>
                <w:sz w:val="18"/>
              </w:rPr>
            </w:pPr>
            <w:r>
              <w:rPr>
                <w:sz w:val="18"/>
              </w:rPr>
              <w:t>SuperMap 标绘数据文件。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477" w:type="dxa"/>
          </w:tcPr>
          <w:p>
            <w:pPr>
              <w:pStyle w:val="24"/>
              <w:spacing w:before="49"/>
              <w:rPr>
                <w:sz w:val="18"/>
              </w:rPr>
            </w:pPr>
            <w:r>
              <w:rPr>
                <w:sz w:val="18"/>
              </w:rPr>
              <w:t>流数据功能</w:t>
            </w:r>
          </w:p>
        </w:tc>
        <w:tc>
          <w:tcPr>
            <w:tcW w:w="2176" w:type="dxa"/>
          </w:tcPr>
          <w:p>
            <w:pPr>
              <w:pStyle w:val="24"/>
              <w:spacing w:before="49"/>
              <w:rPr>
                <w:sz w:val="18"/>
              </w:rPr>
            </w:pPr>
            <w:r>
              <w:rPr>
                <w:sz w:val="18"/>
              </w:rPr>
              <w:t>流数据服务</w:t>
            </w:r>
          </w:p>
        </w:tc>
        <w:tc>
          <w:tcPr>
            <w:tcW w:w="4474" w:type="dxa"/>
          </w:tcPr>
          <w:p>
            <w:pPr>
              <w:pStyle w:val="24"/>
              <w:spacing w:before="66" w:line="223" w:lineRule="auto"/>
              <w:ind w:right="116"/>
              <w:jc w:val="both"/>
              <w:rPr>
                <w:sz w:val="18"/>
              </w:rPr>
            </w:pPr>
            <w:r>
              <w:rPr>
                <w:spacing w:val="-4"/>
                <w:sz w:val="18"/>
              </w:rPr>
              <w:t xml:space="preserve">通过 </w:t>
            </w:r>
            <w:r>
              <w:rPr>
                <w:sz w:val="18"/>
              </w:rPr>
              <w:t>WebSocket、</w:t>
            </w:r>
            <w:r>
              <w:rPr>
                <w:spacing w:val="-4"/>
                <w:sz w:val="18"/>
              </w:rPr>
              <w:t>TCP</w:t>
            </w:r>
            <w:r>
              <w:rPr>
                <w:sz w:val="18"/>
              </w:rPr>
              <w:t>、HTTP</w:t>
            </w:r>
            <w:r>
              <w:rPr>
                <w:spacing w:val="-6"/>
                <w:sz w:val="18"/>
              </w:rPr>
              <w:t xml:space="preserve"> 协议以及 </w:t>
            </w:r>
            <w:r>
              <w:rPr>
                <w:sz w:val="18"/>
              </w:rPr>
              <w:t>Kafka</w:t>
            </w:r>
            <w:r>
              <w:rPr>
                <w:spacing w:val="-4"/>
                <w:sz w:val="18"/>
              </w:rPr>
              <w:t xml:space="preserve"> 专用</w:t>
            </w:r>
            <w:r>
              <w:rPr>
                <w:spacing w:val="-5"/>
                <w:sz w:val="18"/>
              </w:rPr>
              <w:t xml:space="preserve">通讯协议接入的 </w:t>
            </w:r>
            <w:r>
              <w:rPr>
                <w:sz w:val="18"/>
              </w:rPr>
              <w:t>CSV、</w:t>
            </w:r>
            <w:r>
              <w:rPr>
                <w:spacing w:val="-3"/>
                <w:sz w:val="18"/>
              </w:rPr>
              <w:t>JSON</w:t>
            </w:r>
            <w:r>
              <w:rPr>
                <w:sz w:val="18"/>
              </w:rPr>
              <w:t>、GeoJSON</w:t>
            </w:r>
            <w:r>
              <w:rPr>
                <w:spacing w:val="-3"/>
                <w:sz w:val="18"/>
              </w:rPr>
              <w:t xml:space="preserve"> 格式的实时数据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477" w:type="dxa"/>
          </w:tcPr>
          <w:p>
            <w:pPr>
              <w:pStyle w:val="24"/>
              <w:spacing w:before="49"/>
              <w:rPr>
                <w:sz w:val="18"/>
              </w:rPr>
            </w:pPr>
            <w:r>
              <w:rPr>
                <w:sz w:val="18"/>
              </w:rPr>
              <w:t>数据流功能</w:t>
            </w:r>
          </w:p>
        </w:tc>
        <w:tc>
          <w:tcPr>
            <w:tcW w:w="2176" w:type="dxa"/>
          </w:tcPr>
          <w:p>
            <w:pPr>
              <w:pStyle w:val="24"/>
              <w:spacing w:before="49"/>
              <w:rPr>
                <w:sz w:val="18"/>
              </w:rPr>
            </w:pPr>
            <w:r>
              <w:rPr>
                <w:sz w:val="18"/>
              </w:rPr>
              <w:t>数据流服务</w:t>
            </w:r>
          </w:p>
        </w:tc>
        <w:tc>
          <w:tcPr>
            <w:tcW w:w="4474" w:type="dxa"/>
          </w:tcPr>
          <w:p>
            <w:pPr>
              <w:pStyle w:val="24"/>
              <w:spacing w:before="49"/>
              <w:rPr>
                <w:sz w:val="18"/>
                <w:lang w:eastAsia="zh-CN"/>
              </w:rPr>
            </w:pPr>
            <w:r>
              <w:rPr>
                <w:sz w:val="18"/>
                <w:lang w:eastAsia="zh-CN"/>
              </w:rPr>
              <w:t>流数据服务输出的数据文件。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477" w:type="dxa"/>
          </w:tcPr>
          <w:p>
            <w:pPr>
              <w:pStyle w:val="24"/>
              <w:spacing w:before="49"/>
              <w:rPr>
                <w:sz w:val="18"/>
              </w:rPr>
            </w:pPr>
            <w:r>
              <w:rPr>
                <w:sz w:val="18"/>
              </w:rPr>
              <w:t>分布式分析功能</w:t>
            </w:r>
          </w:p>
        </w:tc>
        <w:tc>
          <w:tcPr>
            <w:tcW w:w="2176" w:type="dxa"/>
          </w:tcPr>
          <w:p>
            <w:pPr>
              <w:pStyle w:val="24"/>
              <w:spacing w:before="49"/>
              <w:rPr>
                <w:sz w:val="18"/>
              </w:rPr>
            </w:pPr>
            <w:r>
              <w:rPr>
                <w:sz w:val="18"/>
              </w:rPr>
              <w:t>分布式分析服务</w:t>
            </w:r>
          </w:p>
        </w:tc>
        <w:tc>
          <w:tcPr>
            <w:tcW w:w="4474" w:type="dxa"/>
          </w:tcPr>
          <w:p>
            <w:pPr>
              <w:pStyle w:val="24"/>
              <w:spacing w:before="49" w:line="321" w:lineRule="exact"/>
              <w:rPr>
                <w:sz w:val="18"/>
              </w:rPr>
            </w:pPr>
            <w:r>
              <w:rPr>
                <w:sz w:val="18"/>
              </w:rPr>
              <w:t>注册到 iServer 的大数据文件共享、空间数据库、</w:t>
            </w:r>
          </w:p>
          <w:p>
            <w:pPr>
              <w:pStyle w:val="24"/>
              <w:spacing w:line="321" w:lineRule="exact"/>
              <w:rPr>
                <w:sz w:val="18"/>
              </w:rPr>
            </w:pPr>
            <w:r>
              <w:rPr>
                <w:sz w:val="18"/>
              </w:rPr>
              <w:t>iServer DataStore 中存储的关系型数据集。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477" w:type="dxa"/>
          </w:tcPr>
          <w:p>
            <w:pPr>
              <w:pStyle w:val="24"/>
              <w:spacing w:before="56"/>
              <w:rPr>
                <w:sz w:val="18"/>
              </w:rPr>
            </w:pPr>
            <w:r>
              <w:rPr>
                <w:sz w:val="18"/>
              </w:rPr>
              <w:t>大数据目录功能</w:t>
            </w:r>
          </w:p>
        </w:tc>
        <w:tc>
          <w:tcPr>
            <w:tcW w:w="2176" w:type="dxa"/>
          </w:tcPr>
          <w:p>
            <w:pPr>
              <w:pStyle w:val="24"/>
              <w:spacing w:before="56"/>
              <w:rPr>
                <w:sz w:val="18"/>
              </w:rPr>
            </w:pPr>
            <w:r>
              <w:rPr>
                <w:sz w:val="18"/>
              </w:rPr>
              <w:t>大数据目录服务</w:t>
            </w:r>
          </w:p>
        </w:tc>
        <w:tc>
          <w:tcPr>
            <w:tcW w:w="4474" w:type="dxa"/>
          </w:tcPr>
          <w:p>
            <w:pPr>
              <w:pStyle w:val="24"/>
              <w:spacing w:before="56" w:line="321" w:lineRule="exact"/>
              <w:rPr>
                <w:sz w:val="18"/>
              </w:rPr>
            </w:pPr>
            <w:r>
              <w:rPr>
                <w:sz w:val="18"/>
              </w:rPr>
              <w:t>注册到 iServer 的大数据文件共享、空间数据库、</w:t>
            </w:r>
          </w:p>
          <w:p>
            <w:pPr>
              <w:pStyle w:val="24"/>
              <w:spacing w:line="321" w:lineRule="exact"/>
              <w:rPr>
                <w:sz w:val="18"/>
              </w:rPr>
            </w:pPr>
            <w:r>
              <w:rPr>
                <w:sz w:val="18"/>
              </w:rPr>
              <w:t>iServer DataStore。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477" w:type="dxa"/>
          </w:tcPr>
          <w:p>
            <w:pPr>
              <w:pStyle w:val="24"/>
              <w:spacing w:before="56"/>
              <w:rPr>
                <w:sz w:val="18"/>
              </w:rPr>
            </w:pPr>
            <w:r>
              <w:rPr>
                <w:sz w:val="18"/>
              </w:rPr>
              <w:t>地址匹配功能</w:t>
            </w:r>
          </w:p>
        </w:tc>
        <w:tc>
          <w:tcPr>
            <w:tcW w:w="2176" w:type="dxa"/>
          </w:tcPr>
          <w:p>
            <w:pPr>
              <w:pStyle w:val="24"/>
              <w:spacing w:before="56"/>
              <w:rPr>
                <w:sz w:val="18"/>
              </w:rPr>
            </w:pPr>
            <w:r>
              <w:rPr>
                <w:sz w:val="18"/>
              </w:rPr>
              <w:t>地址匹配服务</w:t>
            </w:r>
          </w:p>
        </w:tc>
        <w:tc>
          <w:tcPr>
            <w:tcW w:w="4474" w:type="dxa"/>
          </w:tcPr>
          <w:p>
            <w:pPr>
              <w:pStyle w:val="24"/>
              <w:spacing w:before="56"/>
              <w:rPr>
                <w:sz w:val="18"/>
              </w:rPr>
            </w:pPr>
            <w:r>
              <w:rPr>
                <w:sz w:val="18"/>
              </w:rPr>
              <w:t>SuperMap 工作空间数据。</w:t>
            </w:r>
          </w:p>
        </w:tc>
      </w:tr>
    </w:tbl>
    <w:p>
      <w:pPr>
        <w:rPr>
          <w:sz w:val="18"/>
        </w:rPr>
        <w:sectPr>
          <w:pgSz w:w="10500" w:h="13040"/>
          <w:pgMar w:top="1060" w:right="620" w:bottom="880" w:left="680" w:header="768" w:footer="689" w:gutter="0"/>
          <w:cols w:space="720" w:num="1"/>
        </w:sectPr>
      </w:pPr>
    </w:p>
    <w:p>
      <w:pPr>
        <w:pStyle w:val="11"/>
        <w:spacing w:before="2"/>
        <w:rPr>
          <w:rFonts w:ascii="Times New Roman"/>
          <w:sz w:val="20"/>
        </w:rPr>
      </w:pPr>
    </w:p>
    <w:p>
      <w:pPr>
        <w:pStyle w:val="7"/>
        <w:numPr>
          <w:ilvl w:val="2"/>
          <w:numId w:val="21"/>
        </w:numPr>
        <w:tabs>
          <w:tab w:val="left" w:pos="1063"/>
          <w:tab w:val="left" w:pos="1064"/>
        </w:tabs>
        <w:spacing w:before="48"/>
      </w:pPr>
      <w:r>
        <w:rPr>
          <w:w w:val="105"/>
        </w:rPr>
        <w:t>地图功能</w:t>
      </w:r>
    </w:p>
    <w:p>
      <w:pPr>
        <w:pStyle w:val="11"/>
        <w:spacing w:before="13"/>
        <w:rPr>
          <w:b/>
          <w:i/>
          <w:sz w:val="17"/>
        </w:rPr>
      </w:pPr>
    </w:p>
    <w:p>
      <w:pPr>
        <w:pStyle w:val="11"/>
        <w:ind w:left="588"/>
      </w:pPr>
      <w:r>
        <w:t>SuperMap iServer 提供的地图功能，包括地图 REST 服务、WMS 服务、WMTS 服务三种。</w:t>
      </w:r>
    </w:p>
    <w:p>
      <w:pPr>
        <w:pStyle w:val="11"/>
        <w:spacing w:before="117" w:line="223" w:lineRule="auto"/>
        <w:ind w:left="227" w:right="279" w:firstLine="360"/>
      </w:pPr>
      <w:r>
        <w:t>地图 REST 服务提供 maps 资源及其子资源 map、layers，算法资源 area、distance 等，这些资源可以对地图和图层进行访问与操作，包括：</w:t>
      </w:r>
    </w:p>
    <w:p>
      <w:pPr>
        <w:pStyle w:val="23"/>
        <w:numPr>
          <w:ilvl w:val="3"/>
          <w:numId w:val="21"/>
        </w:numPr>
        <w:tabs>
          <w:tab w:val="left" w:pos="948"/>
          <w:tab w:val="left" w:pos="949"/>
        </w:tabs>
        <w:spacing w:before="101"/>
        <w:rPr>
          <w:sz w:val="18"/>
          <w:lang w:eastAsia="zh-CN"/>
        </w:rPr>
      </w:pPr>
      <w:r>
        <w:rPr>
          <w:sz w:val="18"/>
          <w:lang w:eastAsia="zh-CN"/>
        </w:rPr>
        <w:t>获取地图图片与地图信息。</w:t>
      </w:r>
    </w:p>
    <w:p>
      <w:pPr>
        <w:pStyle w:val="23"/>
        <w:numPr>
          <w:ilvl w:val="3"/>
          <w:numId w:val="21"/>
        </w:numPr>
        <w:tabs>
          <w:tab w:val="left" w:pos="948"/>
          <w:tab w:val="left" w:pos="949"/>
        </w:tabs>
        <w:spacing w:before="36"/>
        <w:rPr>
          <w:sz w:val="18"/>
          <w:lang w:eastAsia="zh-CN"/>
        </w:rPr>
      </w:pPr>
      <w:r>
        <w:rPr>
          <w:sz w:val="18"/>
          <w:lang w:eastAsia="zh-CN"/>
        </w:rPr>
        <w:t>获取地图图层信息与图层图片。</w:t>
      </w:r>
    </w:p>
    <w:p>
      <w:pPr>
        <w:pStyle w:val="23"/>
        <w:numPr>
          <w:ilvl w:val="3"/>
          <w:numId w:val="21"/>
        </w:numPr>
        <w:tabs>
          <w:tab w:val="left" w:pos="948"/>
          <w:tab w:val="left" w:pos="949"/>
        </w:tabs>
        <w:spacing w:before="43"/>
        <w:rPr>
          <w:sz w:val="18"/>
          <w:lang w:eastAsia="zh-CN"/>
        </w:rPr>
      </w:pPr>
      <w:r>
        <w:rPr>
          <w:sz w:val="18"/>
          <w:lang w:eastAsia="zh-CN"/>
        </w:rPr>
        <w:t>对图层进行创建、修改、获取或者删除操作。</w:t>
      </w:r>
    </w:p>
    <w:p>
      <w:pPr>
        <w:pStyle w:val="23"/>
        <w:numPr>
          <w:ilvl w:val="3"/>
          <w:numId w:val="21"/>
        </w:numPr>
        <w:tabs>
          <w:tab w:val="left" w:pos="948"/>
          <w:tab w:val="left" w:pos="949"/>
        </w:tabs>
        <w:spacing w:before="35"/>
        <w:rPr>
          <w:sz w:val="18"/>
        </w:rPr>
      </w:pPr>
      <w:r>
        <w:rPr>
          <w:sz w:val="18"/>
        </w:rPr>
        <w:t>获取鹰眼图片。</w:t>
      </w:r>
    </w:p>
    <w:p>
      <w:pPr>
        <w:pStyle w:val="23"/>
        <w:numPr>
          <w:ilvl w:val="3"/>
          <w:numId w:val="21"/>
        </w:numPr>
        <w:tabs>
          <w:tab w:val="left" w:pos="948"/>
          <w:tab w:val="left" w:pos="949"/>
        </w:tabs>
        <w:spacing w:before="36"/>
        <w:rPr>
          <w:sz w:val="18"/>
          <w:lang w:eastAsia="zh-CN"/>
        </w:rPr>
      </w:pPr>
      <w:r>
        <w:rPr>
          <w:sz w:val="18"/>
          <w:lang w:eastAsia="zh-CN"/>
        </w:rPr>
        <w:t>对地图进行查询并获取结果。</w:t>
      </w:r>
    </w:p>
    <w:p>
      <w:pPr>
        <w:pStyle w:val="23"/>
        <w:numPr>
          <w:ilvl w:val="3"/>
          <w:numId w:val="21"/>
        </w:numPr>
        <w:tabs>
          <w:tab w:val="left" w:pos="948"/>
          <w:tab w:val="left" w:pos="949"/>
        </w:tabs>
        <w:spacing w:before="35"/>
        <w:rPr>
          <w:sz w:val="18"/>
        </w:rPr>
      </w:pPr>
      <w:r>
        <w:rPr>
          <w:sz w:val="18"/>
        </w:rPr>
        <w:t>高亮几何地物。</w:t>
      </w:r>
    </w:p>
    <w:p>
      <w:pPr>
        <w:pStyle w:val="23"/>
        <w:numPr>
          <w:ilvl w:val="3"/>
          <w:numId w:val="21"/>
        </w:numPr>
        <w:tabs>
          <w:tab w:val="left" w:pos="948"/>
          <w:tab w:val="left" w:pos="949"/>
        </w:tabs>
        <w:spacing w:before="36"/>
        <w:rPr>
          <w:sz w:val="18"/>
          <w:lang w:eastAsia="zh-CN"/>
        </w:rPr>
      </w:pPr>
      <w:r>
        <w:rPr>
          <w:sz w:val="18"/>
          <w:lang w:eastAsia="zh-CN"/>
        </w:rPr>
        <w:t>对地图进行距离或者面积量算。</w:t>
      </w:r>
    </w:p>
    <w:p>
      <w:pPr>
        <w:pStyle w:val="23"/>
        <w:numPr>
          <w:ilvl w:val="3"/>
          <w:numId w:val="21"/>
        </w:numPr>
        <w:tabs>
          <w:tab w:val="left" w:pos="948"/>
          <w:tab w:val="left" w:pos="949"/>
        </w:tabs>
        <w:spacing w:before="43"/>
        <w:rPr>
          <w:sz w:val="18"/>
          <w:lang w:eastAsia="zh-CN"/>
        </w:rPr>
      </w:pPr>
      <w:r>
        <w:rPr>
          <w:sz w:val="18"/>
          <w:lang w:eastAsia="zh-CN"/>
        </w:rPr>
        <w:t>清除服务端缓存的地图图片。</w:t>
      </w:r>
    </w:p>
    <w:p>
      <w:pPr>
        <w:pStyle w:val="11"/>
        <w:spacing w:before="93" w:line="321" w:lineRule="exact"/>
        <w:ind w:left="588"/>
      </w:pPr>
      <w:r>
        <w:t>SuperMap iServer 还以 OGC 相关标准的形式提供地图功能，例如 WMS 1.0.0 服务、WMS 1.3.0 服务、</w:t>
      </w:r>
    </w:p>
    <w:p>
      <w:pPr>
        <w:pStyle w:val="11"/>
        <w:spacing w:line="321" w:lineRule="exact"/>
        <w:ind w:left="227"/>
      </w:pPr>
      <w:r>
        <w:t>WMTS 1.0.0 服务。</w:t>
      </w:r>
    </w:p>
    <w:p>
      <w:pPr>
        <w:pStyle w:val="11"/>
        <w:spacing w:before="11"/>
        <w:rPr>
          <w:sz w:val="6"/>
        </w:rPr>
      </w:pPr>
      <w:r>
        <w:rPr>
          <w:lang w:eastAsia="zh-CN"/>
        </w:rPr>
        <w:drawing>
          <wp:anchor distT="0" distB="0" distL="0" distR="0" simplePos="0" relativeHeight="251855872" behindDoc="1" locked="0" layoutInCell="1" allowOverlap="1">
            <wp:simplePos x="0" y="0"/>
            <wp:positionH relativeFrom="page">
              <wp:posOffset>1170305</wp:posOffset>
            </wp:positionH>
            <wp:positionV relativeFrom="paragraph">
              <wp:posOffset>102235</wp:posOffset>
            </wp:positionV>
            <wp:extent cx="4354195" cy="2053590"/>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1"/>
                    </pic:cNvPicPr>
                  </pic:nvPicPr>
                  <pic:blipFill>
                    <a:blip r:embed="rId181" cstate="print"/>
                    <a:stretch>
                      <a:fillRect/>
                    </a:stretch>
                  </pic:blipFill>
                  <pic:spPr>
                    <a:xfrm>
                      <a:off x="0" y="0"/>
                      <a:ext cx="4354199" cy="2053589"/>
                    </a:xfrm>
                    <a:prstGeom prst="rect">
                      <a:avLst/>
                    </a:prstGeom>
                  </pic:spPr>
                </pic:pic>
              </a:graphicData>
            </a:graphic>
          </wp:anchor>
        </w:drawing>
      </w:r>
    </w:p>
    <w:p>
      <w:pPr>
        <w:spacing w:before="1"/>
        <w:ind w:right="58"/>
        <w:jc w:val="center"/>
        <w:rPr>
          <w:sz w:val="15"/>
        </w:rPr>
      </w:pPr>
      <w:r>
        <w:rPr>
          <w:sz w:val="15"/>
        </w:rPr>
        <w:t>图 5.8 iClient JavaScript 访问 WMS 服务</w:t>
      </w:r>
    </w:p>
    <w:p>
      <w:pPr>
        <w:pStyle w:val="11"/>
        <w:spacing w:before="6"/>
      </w:pPr>
    </w:p>
    <w:p>
      <w:pPr>
        <w:pStyle w:val="7"/>
        <w:numPr>
          <w:ilvl w:val="2"/>
          <w:numId w:val="21"/>
        </w:numPr>
        <w:tabs>
          <w:tab w:val="left" w:pos="1063"/>
          <w:tab w:val="left" w:pos="1064"/>
        </w:tabs>
      </w:pPr>
      <w:r>
        <w:rPr>
          <w:w w:val="105"/>
        </w:rPr>
        <w:t>数据功能</w:t>
      </w:r>
    </w:p>
    <w:p>
      <w:pPr>
        <w:pStyle w:val="11"/>
        <w:spacing w:before="13"/>
        <w:rPr>
          <w:b/>
          <w:i/>
          <w:sz w:val="17"/>
        </w:rPr>
      </w:pPr>
    </w:p>
    <w:p>
      <w:pPr>
        <w:pStyle w:val="11"/>
        <w:ind w:left="588"/>
      </w:pPr>
      <w:r>
        <w:t>SuperMap iServer 提供的数据功能，包括数据 REST 服务和 WFS 服务、WCS 服务。</w:t>
      </w:r>
    </w:p>
    <w:p>
      <w:pPr>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0" w:firstLine="360"/>
      </w:pPr>
      <w:r>
        <w:t>数据 REST 服务提供 data 资源及其子资源 datasources 和 featureResults，这些资源可以对空间数据进行访问与操作，包括：</w:t>
      </w:r>
    </w:p>
    <w:p>
      <w:pPr>
        <w:pStyle w:val="23"/>
        <w:numPr>
          <w:ilvl w:val="3"/>
          <w:numId w:val="21"/>
        </w:numPr>
        <w:tabs>
          <w:tab w:val="left" w:pos="948"/>
          <w:tab w:val="left" w:pos="949"/>
        </w:tabs>
        <w:spacing w:before="108"/>
        <w:rPr>
          <w:sz w:val="18"/>
          <w:lang w:eastAsia="zh-CN"/>
        </w:rPr>
      </w:pPr>
      <w:r>
        <w:rPr>
          <w:sz w:val="18"/>
          <w:lang w:eastAsia="zh-CN"/>
        </w:rPr>
        <w:t>获取数据源的信息，如数据源名称，数据源描述，引擎类型，投影信息，坐标单位，距离单位等。</w:t>
      </w:r>
    </w:p>
    <w:p>
      <w:pPr>
        <w:pStyle w:val="23"/>
        <w:numPr>
          <w:ilvl w:val="3"/>
          <w:numId w:val="21"/>
        </w:numPr>
        <w:tabs>
          <w:tab w:val="left" w:pos="948"/>
          <w:tab w:val="left" w:pos="949"/>
        </w:tabs>
        <w:spacing w:before="36"/>
        <w:rPr>
          <w:sz w:val="18"/>
          <w:lang w:eastAsia="zh-CN"/>
        </w:rPr>
      </w:pPr>
      <w:r>
        <w:rPr>
          <w:sz w:val="18"/>
          <w:lang w:eastAsia="zh-CN"/>
        </w:rPr>
        <w:t>修改数据源信息，包括数据源描述，坐标单位，距离单位。</w:t>
      </w:r>
    </w:p>
    <w:p>
      <w:pPr>
        <w:pStyle w:val="23"/>
        <w:numPr>
          <w:ilvl w:val="3"/>
          <w:numId w:val="21"/>
        </w:numPr>
        <w:tabs>
          <w:tab w:val="left" w:pos="948"/>
          <w:tab w:val="left" w:pos="949"/>
        </w:tabs>
        <w:spacing w:before="35"/>
        <w:rPr>
          <w:sz w:val="18"/>
          <w:lang w:eastAsia="zh-CN"/>
        </w:rPr>
      </w:pPr>
      <w:r>
        <w:rPr>
          <w:sz w:val="18"/>
          <w:lang w:eastAsia="zh-CN"/>
        </w:rPr>
        <w:t>获取数据源所包含的所有数据集的信息。</w:t>
      </w:r>
    </w:p>
    <w:p>
      <w:pPr>
        <w:pStyle w:val="23"/>
        <w:numPr>
          <w:ilvl w:val="3"/>
          <w:numId w:val="21"/>
        </w:numPr>
        <w:tabs>
          <w:tab w:val="left" w:pos="948"/>
          <w:tab w:val="left" w:pos="949"/>
        </w:tabs>
        <w:spacing w:before="36"/>
        <w:rPr>
          <w:sz w:val="18"/>
          <w:lang w:eastAsia="zh-CN"/>
        </w:rPr>
      </w:pPr>
      <w:r>
        <w:rPr>
          <w:sz w:val="18"/>
          <w:lang w:eastAsia="zh-CN"/>
        </w:rPr>
        <w:t>对数据集进行操作，包括创建、修改或者删除数据集。</w:t>
      </w:r>
    </w:p>
    <w:p>
      <w:pPr>
        <w:pStyle w:val="23"/>
        <w:numPr>
          <w:ilvl w:val="3"/>
          <w:numId w:val="21"/>
        </w:numPr>
        <w:tabs>
          <w:tab w:val="left" w:pos="948"/>
          <w:tab w:val="left" w:pos="949"/>
        </w:tabs>
        <w:spacing w:before="35"/>
        <w:rPr>
          <w:sz w:val="18"/>
          <w:lang w:eastAsia="zh-CN"/>
        </w:rPr>
      </w:pPr>
      <w:r>
        <w:rPr>
          <w:sz w:val="18"/>
          <w:lang w:eastAsia="zh-CN"/>
        </w:rPr>
        <w:t>对数据集中空间数据进行操作，包括获取、修改、添加、删除数据集中空间数据。</w:t>
      </w:r>
    </w:p>
    <w:p>
      <w:pPr>
        <w:pStyle w:val="23"/>
        <w:numPr>
          <w:ilvl w:val="3"/>
          <w:numId w:val="21"/>
        </w:numPr>
        <w:tabs>
          <w:tab w:val="left" w:pos="948"/>
          <w:tab w:val="left" w:pos="949"/>
        </w:tabs>
        <w:spacing w:before="43"/>
        <w:rPr>
          <w:sz w:val="18"/>
          <w:lang w:eastAsia="zh-CN"/>
        </w:rPr>
      </w:pPr>
      <w:r>
        <w:rPr>
          <w:sz w:val="18"/>
          <w:lang w:eastAsia="zh-CN"/>
        </w:rPr>
        <w:t>对数据集中的字段进行操作，包括获取，修改、添加、删除字段。</w:t>
      </w:r>
    </w:p>
    <w:p>
      <w:pPr>
        <w:pStyle w:val="23"/>
        <w:numPr>
          <w:ilvl w:val="3"/>
          <w:numId w:val="21"/>
        </w:numPr>
        <w:tabs>
          <w:tab w:val="left" w:pos="948"/>
          <w:tab w:val="left" w:pos="949"/>
        </w:tabs>
        <w:spacing w:before="36"/>
        <w:rPr>
          <w:sz w:val="18"/>
          <w:lang w:eastAsia="zh-CN"/>
        </w:rPr>
      </w:pPr>
      <w:r>
        <w:rPr>
          <w:sz w:val="18"/>
          <w:lang w:eastAsia="zh-CN"/>
        </w:rPr>
        <w:t>对数据集中字段的统计计算。如统计某个字段的平均值。</w:t>
      </w:r>
    </w:p>
    <w:p>
      <w:pPr>
        <w:pStyle w:val="23"/>
        <w:numPr>
          <w:ilvl w:val="3"/>
          <w:numId w:val="21"/>
        </w:numPr>
        <w:tabs>
          <w:tab w:val="left" w:pos="948"/>
          <w:tab w:val="left" w:pos="949"/>
        </w:tabs>
        <w:spacing w:before="35"/>
        <w:rPr>
          <w:sz w:val="18"/>
          <w:lang w:eastAsia="zh-CN"/>
        </w:rPr>
      </w:pPr>
      <w:r>
        <w:rPr>
          <w:lang w:eastAsia="zh-CN"/>
        </w:rPr>
        <w:drawing>
          <wp:anchor distT="0" distB="0" distL="0" distR="0" simplePos="0" relativeHeight="251856896" behindDoc="1" locked="0" layoutInCell="1" allowOverlap="1">
            <wp:simplePos x="0" y="0"/>
            <wp:positionH relativeFrom="page">
              <wp:posOffset>1170305</wp:posOffset>
            </wp:positionH>
            <wp:positionV relativeFrom="paragraph">
              <wp:posOffset>297815</wp:posOffset>
            </wp:positionV>
            <wp:extent cx="4362450" cy="2070100"/>
            <wp:effectExtent l="0" t="0" r="0" b="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pic:cNvPicPr>
                      <a:picLocks noChangeAspect="1"/>
                    </pic:cNvPicPr>
                  </pic:nvPicPr>
                  <pic:blipFill>
                    <a:blip r:embed="rId182" cstate="print"/>
                    <a:stretch>
                      <a:fillRect/>
                    </a:stretch>
                  </pic:blipFill>
                  <pic:spPr>
                    <a:xfrm>
                      <a:off x="0" y="0"/>
                      <a:ext cx="4362554" cy="2070354"/>
                    </a:xfrm>
                    <a:prstGeom prst="rect">
                      <a:avLst/>
                    </a:prstGeom>
                  </pic:spPr>
                </pic:pic>
              </a:graphicData>
            </a:graphic>
          </wp:anchor>
        </w:drawing>
      </w:r>
      <w:r>
        <w:rPr>
          <w:sz w:val="18"/>
          <w:lang w:eastAsia="zh-CN"/>
        </w:rPr>
        <w:t>对数据集中的要素进行查询。</w:t>
      </w:r>
    </w:p>
    <w:p>
      <w:pPr>
        <w:spacing w:before="4"/>
        <w:ind w:left="883" w:right="757"/>
        <w:jc w:val="center"/>
        <w:rPr>
          <w:sz w:val="15"/>
        </w:rPr>
      </w:pPr>
      <w:r>
        <w:rPr>
          <w:sz w:val="15"/>
        </w:rPr>
        <w:t>图 5.9 iClient JavaScript 访问数据服务并编辑地物</w:t>
      </w:r>
    </w:p>
    <w:p>
      <w:pPr>
        <w:pStyle w:val="11"/>
        <w:spacing w:before="118" w:line="223" w:lineRule="auto"/>
        <w:ind w:left="227" w:right="193" w:firstLine="360"/>
      </w:pPr>
      <w:r>
        <w:t xml:space="preserve">SuperMap iServer </w:t>
      </w:r>
      <w:r>
        <w:rPr>
          <w:spacing w:val="-3"/>
        </w:rPr>
        <w:t>WFS</w:t>
      </w:r>
      <w:r>
        <w:rPr>
          <w:spacing w:val="-5"/>
        </w:rPr>
        <w:t xml:space="preserve"> 服务通过 </w:t>
      </w:r>
      <w:r>
        <w:t>GML</w:t>
      </w:r>
      <w:r>
        <w:rPr>
          <w:spacing w:val="-4"/>
        </w:rPr>
        <w:t xml:space="preserve"> 语言传递地理空间数据，它支持在基于 </w:t>
      </w:r>
      <w:r>
        <w:t>HTTP</w:t>
      </w:r>
      <w:r>
        <w:rPr>
          <w:spacing w:val="-2"/>
        </w:rPr>
        <w:t xml:space="preserve"> 协议的分布式计算平台上对地理要素进行插入</w:t>
      </w:r>
      <w:r>
        <w:rPr>
          <w:spacing w:val="1"/>
        </w:rPr>
        <w:t>（</w:t>
      </w:r>
      <w:r>
        <w:rPr>
          <w:spacing w:val="-3"/>
        </w:rPr>
        <w:t>IN</w:t>
      </w:r>
      <w:r>
        <w:rPr>
          <w:spacing w:val="-4"/>
        </w:rPr>
        <w:t>S</w:t>
      </w:r>
      <w:r>
        <w:rPr>
          <w:spacing w:val="1"/>
        </w:rPr>
        <w:t>E</w:t>
      </w:r>
      <w:r>
        <w:rPr>
          <w:spacing w:val="-3"/>
        </w:rPr>
        <w:t>RT</w:t>
      </w:r>
      <w:r>
        <w:rPr>
          <w:spacing w:val="-87"/>
        </w:rPr>
        <w:t>）</w:t>
      </w:r>
      <w:r>
        <w:t>、更新（</w:t>
      </w:r>
      <w:r>
        <w:rPr>
          <w:spacing w:val="2"/>
        </w:rPr>
        <w:t>U</w:t>
      </w:r>
      <w:r>
        <w:rPr>
          <w:spacing w:val="-3"/>
        </w:rPr>
        <w:t>P</w:t>
      </w:r>
      <w:r>
        <w:t>D</w:t>
      </w:r>
      <w:r>
        <w:rPr>
          <w:spacing w:val="-12"/>
        </w:rPr>
        <w:t>A</w:t>
      </w:r>
      <w:r>
        <w:rPr>
          <w:spacing w:val="-3"/>
        </w:rPr>
        <w:t>T</w:t>
      </w:r>
      <w:r>
        <w:rPr>
          <w:spacing w:val="2"/>
        </w:rPr>
        <w:t>E</w:t>
      </w:r>
      <w:r>
        <w:rPr>
          <w:spacing w:val="-87"/>
        </w:rPr>
        <w:t>）</w:t>
      </w:r>
      <w:r>
        <w:t>、删除</w:t>
      </w:r>
      <w:r>
        <w:rPr>
          <w:spacing w:val="1"/>
        </w:rPr>
        <w:t>（</w:t>
      </w:r>
      <w:r>
        <w:t>D</w:t>
      </w:r>
      <w:r>
        <w:rPr>
          <w:spacing w:val="1"/>
        </w:rPr>
        <w:t>E</w:t>
      </w:r>
      <w:r>
        <w:rPr>
          <w:spacing w:val="-6"/>
        </w:rPr>
        <w:t>L</w:t>
      </w:r>
      <w:r>
        <w:rPr>
          <w:spacing w:val="1"/>
        </w:rPr>
        <w:t>E</w:t>
      </w:r>
      <w:r>
        <w:rPr>
          <w:spacing w:val="-3"/>
        </w:rPr>
        <w:t>T</w:t>
      </w:r>
      <w:r>
        <w:rPr>
          <w:spacing w:val="2"/>
        </w:rPr>
        <w:t>E</w:t>
      </w:r>
      <w:r>
        <w:t>）和发现（D</w:t>
      </w:r>
      <w:r>
        <w:rPr>
          <w:spacing w:val="-3"/>
        </w:rPr>
        <w:t>I</w:t>
      </w:r>
      <w:r>
        <w:rPr>
          <w:spacing w:val="-4"/>
        </w:rPr>
        <w:t>S</w:t>
      </w:r>
      <w:r>
        <w:rPr>
          <w:spacing w:val="1"/>
        </w:rPr>
        <w:t>C</w:t>
      </w:r>
      <w:r>
        <w:rPr>
          <w:spacing w:val="-3"/>
        </w:rPr>
        <w:t>O</w:t>
      </w:r>
      <w:r>
        <w:rPr>
          <w:spacing w:val="7"/>
        </w:rPr>
        <w:t>V</w:t>
      </w:r>
      <w:r>
        <w:rPr>
          <w:spacing w:val="8"/>
        </w:rPr>
        <w:t>E</w:t>
      </w:r>
      <w:r>
        <w:rPr>
          <w:spacing w:val="-3"/>
        </w:rPr>
        <w:t>R</w:t>
      </w:r>
      <w:r>
        <w:rPr>
          <w:spacing w:val="7"/>
        </w:rPr>
        <w:t>Y）等操作，</w:t>
      </w:r>
      <w:r>
        <w:t>并且在这些操作的过程中保证了地理数据变化的一致性。</w:t>
      </w:r>
    </w:p>
    <w:p>
      <w:pPr>
        <w:pStyle w:val="11"/>
        <w:spacing w:before="126" w:line="223" w:lineRule="auto"/>
        <w:ind w:left="227" w:right="274" w:firstLine="360"/>
      </w:pPr>
      <w:r>
        <w:t>SuperMap iServer WCS 服务则提供了基于 WCS 1.1.1 和 WCS 1.1.2 标准的网络覆盖服务，实现基于网络的栅格影像数据共享。</w:t>
      </w:r>
    </w:p>
    <w:p>
      <w:pPr>
        <w:spacing w:line="223" w:lineRule="auto"/>
        <w:sectPr>
          <w:pgSz w:w="10500" w:h="13040"/>
          <w:pgMar w:top="1060" w:right="620" w:bottom="880" w:left="680" w:header="768" w:footer="689" w:gutter="0"/>
          <w:cols w:space="720" w:num="1"/>
        </w:sectPr>
      </w:pPr>
    </w:p>
    <w:p>
      <w:pPr>
        <w:pStyle w:val="11"/>
        <w:spacing w:before="18"/>
        <w:rPr>
          <w:sz w:val="12"/>
        </w:rPr>
      </w:pPr>
    </w:p>
    <w:p>
      <w:pPr>
        <w:pStyle w:val="7"/>
        <w:numPr>
          <w:ilvl w:val="2"/>
          <w:numId w:val="21"/>
        </w:numPr>
        <w:tabs>
          <w:tab w:val="left" w:pos="1063"/>
          <w:tab w:val="left" w:pos="1064"/>
        </w:tabs>
        <w:spacing w:before="48"/>
      </w:pPr>
      <w:r>
        <w:rPr>
          <w:w w:val="105"/>
        </w:rPr>
        <w:t>空间分析功能</w:t>
      </w:r>
    </w:p>
    <w:p>
      <w:pPr>
        <w:pStyle w:val="11"/>
        <w:spacing w:before="6"/>
        <w:rPr>
          <w:b/>
          <w:i/>
          <w:sz w:val="17"/>
        </w:rPr>
      </w:pPr>
    </w:p>
    <w:p>
      <w:pPr>
        <w:pStyle w:val="11"/>
        <w:spacing w:line="321" w:lineRule="exact"/>
        <w:ind w:left="588"/>
      </w:pPr>
      <w:r>
        <w:t>SuperMap iServer 提供了功能强大的空间分析REST 服务，通过spatialAnalyst 资源及其子资源datasets、</w:t>
      </w:r>
    </w:p>
    <w:p>
      <w:pPr>
        <w:pStyle w:val="11"/>
        <w:spacing w:line="312" w:lineRule="auto"/>
        <w:ind w:left="588" w:right="2678" w:hanging="361"/>
        <w:rPr>
          <w:lang w:eastAsia="zh-CN"/>
        </w:rPr>
      </w:pPr>
      <w:r>
        <w:rPr>
          <w:lang w:eastAsia="zh-CN"/>
        </w:rPr>
        <w:t>geometry 等，这些资源可以分别提供对于数据集、几何对象的空间分析服务。针对数据集的空间分析功能包括：</w:t>
      </w:r>
    </w:p>
    <w:p>
      <w:pPr>
        <w:pStyle w:val="23"/>
        <w:numPr>
          <w:ilvl w:val="3"/>
          <w:numId w:val="21"/>
        </w:numPr>
        <w:tabs>
          <w:tab w:val="left" w:pos="948"/>
          <w:tab w:val="left" w:pos="949"/>
        </w:tabs>
        <w:spacing w:line="327" w:lineRule="exact"/>
        <w:rPr>
          <w:sz w:val="18"/>
          <w:lang w:eastAsia="zh-CN"/>
        </w:rPr>
      </w:pPr>
      <w:r>
        <w:rPr>
          <w:sz w:val="18"/>
          <w:lang w:eastAsia="zh-CN"/>
        </w:rPr>
        <w:t>对数据集资源进行缓冲区分析服务；</w:t>
      </w:r>
    </w:p>
    <w:p>
      <w:pPr>
        <w:pStyle w:val="23"/>
        <w:numPr>
          <w:ilvl w:val="3"/>
          <w:numId w:val="21"/>
        </w:numPr>
        <w:tabs>
          <w:tab w:val="left" w:pos="948"/>
          <w:tab w:val="left" w:pos="949"/>
        </w:tabs>
        <w:spacing w:before="41" w:line="223" w:lineRule="auto"/>
        <w:ind w:right="290"/>
        <w:rPr>
          <w:sz w:val="18"/>
          <w:lang w:eastAsia="zh-CN"/>
        </w:rPr>
      </w:pPr>
      <w:r>
        <w:rPr>
          <w:sz w:val="18"/>
          <w:lang w:eastAsia="zh-CN"/>
        </w:rPr>
        <w:t>对数据集资源进行叠加分析服务，支持通过裁剪、擦除、相交、同一、合并、对称差和更新的方式进行叠加分析；</w:t>
      </w:r>
    </w:p>
    <w:p>
      <w:pPr>
        <w:pStyle w:val="23"/>
        <w:numPr>
          <w:ilvl w:val="3"/>
          <w:numId w:val="21"/>
        </w:numPr>
        <w:tabs>
          <w:tab w:val="left" w:pos="948"/>
          <w:tab w:val="left" w:pos="949"/>
        </w:tabs>
        <w:spacing w:before="60" w:line="223" w:lineRule="auto"/>
        <w:ind w:right="288"/>
        <w:rPr>
          <w:sz w:val="18"/>
          <w:lang w:eastAsia="zh-CN"/>
        </w:rPr>
      </w:pPr>
      <w:r>
        <w:rPr>
          <w:sz w:val="18"/>
          <w:lang w:eastAsia="zh-CN"/>
        </w:rPr>
        <w:t>对数据集资源进行提取等值线、等值面的表面分析服务，支持分别对于点数据集、栅格数据集实现提取等值线、等值面操作；</w:t>
      </w:r>
    </w:p>
    <w:p>
      <w:pPr>
        <w:pStyle w:val="23"/>
        <w:numPr>
          <w:ilvl w:val="3"/>
          <w:numId w:val="21"/>
        </w:numPr>
        <w:tabs>
          <w:tab w:val="left" w:pos="948"/>
          <w:tab w:val="left" w:pos="949"/>
        </w:tabs>
        <w:spacing w:before="51"/>
        <w:rPr>
          <w:sz w:val="18"/>
          <w:lang w:eastAsia="zh-CN"/>
        </w:rPr>
      </w:pPr>
      <w:r>
        <w:rPr>
          <w:sz w:val="18"/>
          <w:lang w:eastAsia="zh-CN"/>
        </w:rPr>
        <w:t>对点数据集进行邻近分析，如生成泰森多边形；</w:t>
      </w:r>
    </w:p>
    <w:p>
      <w:pPr>
        <w:pStyle w:val="23"/>
        <w:numPr>
          <w:ilvl w:val="3"/>
          <w:numId w:val="21"/>
        </w:numPr>
        <w:tabs>
          <w:tab w:val="left" w:pos="948"/>
          <w:tab w:val="left" w:pos="949"/>
        </w:tabs>
        <w:spacing w:before="35"/>
        <w:rPr>
          <w:sz w:val="18"/>
          <w:lang w:eastAsia="zh-CN"/>
        </w:rPr>
      </w:pPr>
      <w:r>
        <w:rPr>
          <w:sz w:val="18"/>
          <w:lang w:eastAsia="zh-CN"/>
        </w:rPr>
        <w:t>对数据集资源进行差值分析，支持反距离加权插值、克吕金插值、样条插值、点密度插值算法；</w:t>
      </w:r>
    </w:p>
    <w:p>
      <w:pPr>
        <w:pStyle w:val="23"/>
        <w:numPr>
          <w:ilvl w:val="3"/>
          <w:numId w:val="21"/>
        </w:numPr>
        <w:tabs>
          <w:tab w:val="left" w:pos="948"/>
          <w:tab w:val="left" w:pos="949"/>
        </w:tabs>
        <w:spacing w:before="36"/>
        <w:rPr>
          <w:sz w:val="18"/>
          <w:lang w:eastAsia="zh-CN"/>
        </w:rPr>
      </w:pPr>
      <w:r>
        <w:rPr>
          <w:sz w:val="18"/>
          <w:lang w:eastAsia="zh-CN"/>
        </w:rPr>
        <w:t>对数据集进行动态分段分析，支持根据路由数据集和事件表生成空间数据资源；</w:t>
      </w:r>
    </w:p>
    <w:p>
      <w:pPr>
        <w:pStyle w:val="23"/>
        <w:numPr>
          <w:ilvl w:val="3"/>
          <w:numId w:val="21"/>
        </w:numPr>
        <w:tabs>
          <w:tab w:val="left" w:pos="948"/>
          <w:tab w:val="left" w:pos="949"/>
        </w:tabs>
        <w:spacing w:before="52" w:line="223" w:lineRule="auto"/>
        <w:ind w:right="287"/>
        <w:rPr>
          <w:sz w:val="18"/>
          <w:lang w:eastAsia="zh-CN"/>
        </w:rPr>
      </w:pPr>
      <w:r>
        <w:rPr>
          <w:sz w:val="18"/>
          <w:lang w:eastAsia="zh-CN"/>
        </w:rPr>
        <w:t>对数据集进行空间关系分析，支持对源数据集和参考数据集按照指定的空间关系进行分析，如包含、相交、被包含关系；</w:t>
      </w:r>
    </w:p>
    <w:p>
      <w:pPr>
        <w:pStyle w:val="23"/>
        <w:numPr>
          <w:ilvl w:val="3"/>
          <w:numId w:val="21"/>
        </w:numPr>
        <w:tabs>
          <w:tab w:val="left" w:pos="948"/>
          <w:tab w:val="left" w:pos="949"/>
        </w:tabs>
        <w:spacing w:before="43"/>
        <w:rPr>
          <w:sz w:val="18"/>
          <w:lang w:eastAsia="zh-CN"/>
        </w:rPr>
      </w:pPr>
      <w:r>
        <w:rPr>
          <w:sz w:val="18"/>
          <w:lang w:eastAsia="zh-CN"/>
        </w:rPr>
        <w:t>对一个或多个栅格数据集进行栅格代数运算；</w:t>
      </w:r>
    </w:p>
    <w:p>
      <w:pPr>
        <w:pStyle w:val="23"/>
        <w:numPr>
          <w:ilvl w:val="3"/>
          <w:numId w:val="21"/>
        </w:numPr>
        <w:tabs>
          <w:tab w:val="left" w:pos="948"/>
          <w:tab w:val="left" w:pos="949"/>
        </w:tabs>
        <w:spacing w:before="43"/>
        <w:rPr>
          <w:sz w:val="18"/>
          <w:lang w:eastAsia="zh-CN"/>
        </w:rPr>
      </w:pPr>
      <w:r>
        <w:rPr>
          <w:sz w:val="18"/>
          <w:lang w:eastAsia="zh-CN"/>
        </w:rPr>
        <w:t>对数据集进行密度分析，支持核密度分析；</w:t>
      </w:r>
    </w:p>
    <w:p>
      <w:pPr>
        <w:pStyle w:val="23"/>
        <w:numPr>
          <w:ilvl w:val="3"/>
          <w:numId w:val="21"/>
        </w:numPr>
        <w:tabs>
          <w:tab w:val="left" w:pos="948"/>
          <w:tab w:val="left" w:pos="949"/>
        </w:tabs>
        <w:spacing w:before="36" w:line="307" w:lineRule="auto"/>
        <w:ind w:left="588" w:right="2341" w:firstLine="0"/>
        <w:rPr>
          <w:sz w:val="18"/>
          <w:lang w:eastAsia="zh-CN"/>
        </w:rPr>
      </w:pPr>
      <w:r>
        <w:rPr>
          <w:spacing w:val="-1"/>
          <w:sz w:val="18"/>
          <w:lang w:eastAsia="zh-CN"/>
        </w:rPr>
        <w:t xml:space="preserve">对栅格数据进行地形分析，主要数据源是 </w:t>
      </w:r>
      <w:r>
        <w:rPr>
          <w:sz w:val="18"/>
          <w:lang w:eastAsia="zh-CN"/>
        </w:rPr>
        <w:t>DEM</w:t>
      </w:r>
      <w:r>
        <w:rPr>
          <w:spacing w:val="-4"/>
          <w:sz w:val="18"/>
          <w:lang w:eastAsia="zh-CN"/>
        </w:rPr>
        <w:t xml:space="preserve"> 数据，支持地形曲率计算。针对几何对象的空间分析功能包括：</w:t>
      </w:r>
    </w:p>
    <w:p>
      <w:pPr>
        <w:pStyle w:val="23"/>
        <w:numPr>
          <w:ilvl w:val="3"/>
          <w:numId w:val="21"/>
        </w:numPr>
        <w:tabs>
          <w:tab w:val="left" w:pos="948"/>
          <w:tab w:val="left" w:pos="949"/>
        </w:tabs>
        <w:spacing w:before="25" w:line="223" w:lineRule="auto"/>
        <w:ind w:right="290"/>
        <w:rPr>
          <w:sz w:val="18"/>
        </w:rPr>
      </w:pPr>
      <w:r>
        <w:rPr>
          <w:sz w:val="18"/>
          <w:lang w:eastAsia="zh-CN"/>
        </w:rPr>
        <w:t>对几何对象资源进行缓冲区分析服务，支持的叠加方式有裁剪、擦除、合并、相交、同一、对称差和</w:t>
      </w:r>
      <w:r>
        <w:rPr>
          <w:spacing w:val="-22"/>
          <w:sz w:val="18"/>
          <w:lang w:eastAsia="zh-CN"/>
        </w:rPr>
        <w:t>更新。</w:t>
      </w:r>
      <w:r>
        <w:rPr>
          <w:spacing w:val="-22"/>
          <w:sz w:val="18"/>
        </w:rPr>
        <w:t>；</w:t>
      </w:r>
    </w:p>
    <w:p>
      <w:pPr>
        <w:pStyle w:val="23"/>
        <w:numPr>
          <w:ilvl w:val="3"/>
          <w:numId w:val="21"/>
        </w:numPr>
        <w:tabs>
          <w:tab w:val="left" w:pos="948"/>
          <w:tab w:val="left" w:pos="949"/>
        </w:tabs>
        <w:spacing w:before="43"/>
        <w:rPr>
          <w:sz w:val="18"/>
          <w:lang w:eastAsia="zh-CN"/>
        </w:rPr>
      </w:pPr>
      <w:r>
        <w:rPr>
          <w:sz w:val="18"/>
          <w:lang w:eastAsia="zh-CN"/>
        </w:rPr>
        <w:t>对几何对象资源进行叠加分析服务；</w:t>
      </w:r>
    </w:p>
    <w:p>
      <w:pPr>
        <w:pStyle w:val="23"/>
        <w:numPr>
          <w:ilvl w:val="3"/>
          <w:numId w:val="21"/>
        </w:numPr>
        <w:tabs>
          <w:tab w:val="left" w:pos="948"/>
          <w:tab w:val="left" w:pos="949"/>
        </w:tabs>
        <w:spacing w:before="35"/>
        <w:rPr>
          <w:sz w:val="18"/>
          <w:lang w:eastAsia="zh-CN"/>
        </w:rPr>
      </w:pPr>
      <w:r>
        <w:rPr>
          <w:sz w:val="18"/>
          <w:lang w:eastAsia="zh-CN"/>
        </w:rPr>
        <w:t>对几何对象资源基于采样点进行提取等值线、等值面的表面分析服务</w:t>
      </w:r>
    </w:p>
    <w:p>
      <w:pPr>
        <w:pStyle w:val="23"/>
        <w:numPr>
          <w:ilvl w:val="3"/>
          <w:numId w:val="21"/>
        </w:numPr>
        <w:tabs>
          <w:tab w:val="left" w:pos="948"/>
          <w:tab w:val="left" w:pos="949"/>
        </w:tabs>
        <w:spacing w:before="36"/>
        <w:rPr>
          <w:sz w:val="18"/>
          <w:lang w:eastAsia="zh-CN"/>
        </w:rPr>
      </w:pPr>
      <w:r>
        <w:rPr>
          <w:sz w:val="18"/>
          <w:lang w:eastAsia="zh-CN"/>
        </w:rPr>
        <w:t>对点数组几何对象进行邻近分析，如生成泰森多边形。</w:t>
      </w:r>
    </w:p>
    <w:p>
      <w:pPr>
        <w:pStyle w:val="11"/>
        <w:spacing w:before="117" w:line="223" w:lineRule="auto"/>
        <w:ind w:left="227" w:right="207" w:firstLine="360"/>
      </w:pPr>
      <w:r>
        <w:t>此外，SuperMap iServer 支持以 OGC 标准形式提供空间分析功能，如 WPS1.0.0 服务，目前支持基于空间对象的分析和基于数据集、记录集的空间分析功能。</w:t>
      </w:r>
    </w:p>
    <w:p>
      <w:pPr>
        <w:spacing w:line="223" w:lineRule="auto"/>
        <w:sectPr>
          <w:pgSz w:w="10500" w:h="13040"/>
          <w:pgMar w:top="1060" w:right="620" w:bottom="880" w:left="680" w:header="768" w:footer="689" w:gutter="0"/>
          <w:cols w:space="720" w:num="1"/>
        </w:sectPr>
      </w:pPr>
    </w:p>
    <w:p>
      <w:pPr>
        <w:pStyle w:val="11"/>
        <w:spacing w:before="18"/>
        <w:rPr>
          <w:sz w:val="12"/>
        </w:rPr>
      </w:pPr>
    </w:p>
    <w:p>
      <w:pPr>
        <w:pStyle w:val="7"/>
        <w:numPr>
          <w:ilvl w:val="2"/>
          <w:numId w:val="21"/>
        </w:numPr>
        <w:tabs>
          <w:tab w:val="left" w:pos="1063"/>
          <w:tab w:val="left" w:pos="1064"/>
        </w:tabs>
        <w:spacing w:before="48"/>
      </w:pPr>
      <w:r>
        <w:rPr>
          <w:w w:val="105"/>
        </w:rPr>
        <w:t>交通网络分析功能</w:t>
      </w:r>
    </w:p>
    <w:p>
      <w:pPr>
        <w:pStyle w:val="11"/>
        <w:spacing w:before="4"/>
        <w:rPr>
          <w:b/>
          <w:i/>
        </w:rPr>
      </w:pPr>
    </w:p>
    <w:p>
      <w:pPr>
        <w:pStyle w:val="11"/>
        <w:spacing w:line="223" w:lineRule="auto"/>
        <w:ind w:left="227" w:right="279" w:firstLine="360"/>
      </w:pPr>
      <w:r>
        <w:t>SuperMap iServer</w:t>
      </w:r>
      <w:r>
        <w:rPr>
          <w:spacing w:val="-4"/>
        </w:rPr>
        <w:t xml:space="preserve"> 提供了交通网络分析功能，交通网络分析 </w:t>
      </w:r>
      <w:r>
        <w:t>REST</w:t>
      </w:r>
      <w:r>
        <w:rPr>
          <w:spacing w:val="-4"/>
        </w:rPr>
        <w:t xml:space="preserve"> 服务通过 </w:t>
      </w:r>
      <w:r>
        <w:t>networkanalyst</w:t>
      </w:r>
      <w:r>
        <w:rPr>
          <w:spacing w:val="-3"/>
        </w:rPr>
        <w:t xml:space="preserve"> 资源及其networkDataName</w:t>
      </w:r>
      <w:r>
        <w:rPr>
          <w:spacing w:val="-36"/>
        </w:rPr>
        <w:t>、</w:t>
      </w:r>
      <w:r>
        <w:t>edgeweightnames</w:t>
      </w:r>
      <w:r>
        <w:rPr>
          <w:spacing w:val="-12"/>
        </w:rPr>
        <w:t xml:space="preserve"> 等子资源，提供了最近设施查找分析、选址分区分析、旅行商分析、多旅行商分析（物流配送</w:t>
      </w:r>
      <w:r>
        <w:rPr>
          <w:spacing w:val="-86"/>
        </w:rPr>
        <w:t>）</w:t>
      </w:r>
      <w:r>
        <w:t>、最佳路径分析、服务区分析。</w:t>
      </w:r>
    </w:p>
    <w:p>
      <w:pPr>
        <w:pStyle w:val="11"/>
        <w:spacing w:before="119" w:line="223" w:lineRule="auto"/>
        <w:ind w:left="227" w:right="280" w:firstLine="360"/>
        <w:rPr>
          <w:lang w:eastAsia="zh-CN"/>
        </w:rPr>
      </w:pPr>
      <w:r>
        <w:rPr>
          <w:spacing w:val="-1"/>
          <w:lang w:eastAsia="zh-CN"/>
        </w:rPr>
        <w:t xml:space="preserve">以最佳路径分析为例，最佳路经分析解决的问题是，在网络数据集中，给定 </w:t>
      </w:r>
      <w:r>
        <w:rPr>
          <w:lang w:eastAsia="zh-CN"/>
        </w:rPr>
        <w:t>N</w:t>
      </w:r>
      <w:r>
        <w:rPr>
          <w:spacing w:val="-5"/>
          <w:lang w:eastAsia="zh-CN"/>
        </w:rPr>
        <w:t xml:space="preserve"> 个点</w:t>
      </w:r>
      <w:r>
        <w:rPr>
          <w:lang w:eastAsia="zh-CN"/>
        </w:rPr>
        <w:t>（N</w:t>
      </w:r>
      <w:r>
        <w:rPr>
          <w:spacing w:val="-5"/>
          <w:lang w:eastAsia="zh-CN"/>
        </w:rPr>
        <w:t xml:space="preserve"> 大于等于 </w:t>
      </w:r>
      <w:r>
        <w:rPr>
          <w:spacing w:val="2"/>
          <w:lang w:eastAsia="zh-CN"/>
        </w:rPr>
        <w:t>2</w:t>
      </w:r>
      <w:r>
        <w:rPr>
          <w:spacing w:val="-87"/>
          <w:lang w:eastAsia="zh-CN"/>
        </w:rPr>
        <w:t>）</w:t>
      </w:r>
      <w:r>
        <w:rPr>
          <w:lang w:eastAsia="zh-CN"/>
        </w:rPr>
        <w:t>，找</w:t>
      </w:r>
      <w:r>
        <w:rPr>
          <w:spacing w:val="-1"/>
          <w:lang w:eastAsia="zh-CN"/>
        </w:rPr>
        <w:t xml:space="preserve">出按照给定点的次序依次经过这 </w:t>
      </w:r>
      <w:r>
        <w:rPr>
          <w:lang w:eastAsia="zh-CN"/>
        </w:rPr>
        <w:t>N</w:t>
      </w:r>
      <w:r>
        <w:rPr>
          <w:spacing w:val="-14"/>
          <w:lang w:eastAsia="zh-CN"/>
        </w:rPr>
        <w:t xml:space="preserve"> 个点的阻抗最小的路经。“阻抗最小”有多种理解，如时间最短、费用最低、风景最好、路况最佳、过桥最少、收费站最少、经过乡村最多等。在 </w:t>
      </w:r>
      <w:r>
        <w:rPr>
          <w:lang w:eastAsia="zh-CN"/>
        </w:rPr>
        <w:t>iClient JavaScript 9D(2019)最佳路径分析范例中，在地图上选择起点与终点，即可得到两点之间的最佳路径。</w:t>
      </w:r>
    </w:p>
    <w:p>
      <w:pPr>
        <w:pStyle w:val="11"/>
        <w:spacing w:before="5"/>
        <w:rPr>
          <w:sz w:val="7"/>
          <w:lang w:eastAsia="zh-CN"/>
        </w:rPr>
      </w:pPr>
      <w:r>
        <w:rPr>
          <w:lang w:eastAsia="zh-CN"/>
        </w:rPr>
        <w:drawing>
          <wp:anchor distT="0" distB="0" distL="0" distR="0" simplePos="0" relativeHeight="251857920" behindDoc="1" locked="0" layoutInCell="1" allowOverlap="1">
            <wp:simplePos x="0" y="0"/>
            <wp:positionH relativeFrom="page">
              <wp:posOffset>1170305</wp:posOffset>
            </wp:positionH>
            <wp:positionV relativeFrom="paragraph">
              <wp:posOffset>109855</wp:posOffset>
            </wp:positionV>
            <wp:extent cx="4360545" cy="2066290"/>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pic:cNvPicPr>
                      <a:picLocks noChangeAspect="1"/>
                    </pic:cNvPicPr>
                  </pic:nvPicPr>
                  <pic:blipFill>
                    <a:blip r:embed="rId183" cstate="print"/>
                    <a:stretch>
                      <a:fillRect/>
                    </a:stretch>
                  </pic:blipFill>
                  <pic:spPr>
                    <a:xfrm>
                      <a:off x="0" y="0"/>
                      <a:ext cx="4360475" cy="2066163"/>
                    </a:xfrm>
                    <a:prstGeom prst="rect">
                      <a:avLst/>
                    </a:prstGeom>
                  </pic:spPr>
                </pic:pic>
              </a:graphicData>
            </a:graphic>
          </wp:anchor>
        </w:drawing>
      </w:r>
    </w:p>
    <w:p>
      <w:pPr>
        <w:ind w:left="3224"/>
        <w:rPr>
          <w:sz w:val="15"/>
          <w:lang w:eastAsia="zh-CN"/>
        </w:rPr>
      </w:pPr>
      <w:r>
        <w:rPr>
          <w:sz w:val="15"/>
          <w:lang w:eastAsia="zh-CN"/>
        </w:rPr>
        <w:t>图 5.10 iClient for Ajax 最佳路径分析范例</w:t>
      </w:r>
    </w:p>
    <w:p>
      <w:pPr>
        <w:pStyle w:val="11"/>
        <w:spacing w:before="102"/>
        <w:ind w:left="588"/>
        <w:rPr>
          <w:lang w:eastAsia="zh-CN"/>
        </w:rPr>
      </w:pPr>
      <w:r>
        <w:rPr>
          <w:lang w:eastAsia="zh-CN"/>
        </w:rPr>
        <w:t>此外，SuperMap iServer 支持以 OGC 标准形式提供交通网络分析功能，如 WPS1.0.0 服务。</w:t>
      </w:r>
    </w:p>
    <w:p>
      <w:pPr>
        <w:pStyle w:val="11"/>
        <w:spacing w:before="4"/>
        <w:rPr>
          <w:lang w:eastAsia="zh-CN"/>
        </w:rPr>
      </w:pPr>
    </w:p>
    <w:p>
      <w:pPr>
        <w:pStyle w:val="7"/>
        <w:numPr>
          <w:ilvl w:val="2"/>
          <w:numId w:val="21"/>
        </w:numPr>
        <w:tabs>
          <w:tab w:val="left" w:pos="1063"/>
          <w:tab w:val="left" w:pos="1064"/>
        </w:tabs>
        <w:spacing w:before="1"/>
      </w:pPr>
      <w:r>
        <w:rPr>
          <w:w w:val="105"/>
        </w:rPr>
        <w:t>三维功能</w:t>
      </w:r>
    </w:p>
    <w:p>
      <w:pPr>
        <w:pStyle w:val="11"/>
        <w:spacing w:before="3"/>
        <w:rPr>
          <w:b/>
          <w:i/>
        </w:rPr>
      </w:pPr>
    </w:p>
    <w:p>
      <w:pPr>
        <w:pStyle w:val="11"/>
        <w:spacing w:line="223" w:lineRule="auto"/>
        <w:ind w:left="227" w:right="279" w:firstLine="360"/>
        <w:rPr>
          <w:lang w:eastAsia="zh-CN"/>
        </w:rPr>
      </w:pPr>
      <w:r>
        <w:rPr>
          <w:lang w:eastAsia="zh-CN"/>
        </w:rPr>
        <w:t>SuperMap iServer</w:t>
      </w:r>
      <w:r>
        <w:rPr>
          <w:spacing w:val="-9"/>
          <w:lang w:eastAsia="zh-CN"/>
        </w:rPr>
        <w:t xml:space="preserve"> 着眼于二三维一体化的思想，从设计和具体实现上充分考虑到了二、三维的有机结合。具体表现在：二维三维数据一体化、二维三维分析一体化、二维三维显示一体化。</w:t>
      </w:r>
    </w:p>
    <w:p>
      <w:pPr>
        <w:pStyle w:val="11"/>
        <w:spacing w:before="125" w:line="223" w:lineRule="auto"/>
        <w:ind w:left="227" w:right="280" w:firstLine="360"/>
      </w:pPr>
      <w:r>
        <w:t>三维 REST 服务提供 realspace 资源及其子资源 scenes、datas 等，这些资源可以分别提供三维场景和三维数据的操作，包括：</w:t>
      </w:r>
    </w:p>
    <w:p>
      <w:pPr>
        <w:pStyle w:val="23"/>
        <w:numPr>
          <w:ilvl w:val="3"/>
          <w:numId w:val="21"/>
        </w:numPr>
        <w:tabs>
          <w:tab w:val="left" w:pos="948"/>
          <w:tab w:val="left" w:pos="949"/>
        </w:tabs>
        <w:spacing w:before="101"/>
        <w:rPr>
          <w:sz w:val="18"/>
        </w:rPr>
      </w:pPr>
      <w:r>
        <w:rPr>
          <w:sz w:val="18"/>
        </w:rPr>
        <w:t>获取三维场景的信息。</w:t>
      </w:r>
    </w:p>
    <w:p>
      <w:pPr>
        <w:pStyle w:val="23"/>
        <w:numPr>
          <w:ilvl w:val="3"/>
          <w:numId w:val="21"/>
        </w:numPr>
        <w:tabs>
          <w:tab w:val="left" w:pos="948"/>
          <w:tab w:val="left" w:pos="949"/>
        </w:tabs>
        <w:spacing w:before="43"/>
        <w:rPr>
          <w:sz w:val="18"/>
          <w:lang w:eastAsia="zh-CN"/>
        </w:rPr>
      </w:pPr>
      <w:r>
        <w:rPr>
          <w:sz w:val="18"/>
          <w:lang w:eastAsia="zh-CN"/>
        </w:rPr>
        <w:t>获取三维场景中图层列表。</w:t>
      </w:r>
    </w:p>
    <w:p>
      <w:pPr>
        <w:pStyle w:val="23"/>
        <w:numPr>
          <w:ilvl w:val="3"/>
          <w:numId w:val="21"/>
        </w:numPr>
        <w:tabs>
          <w:tab w:val="left" w:pos="948"/>
          <w:tab w:val="left" w:pos="949"/>
        </w:tabs>
        <w:spacing w:before="53" w:line="223" w:lineRule="auto"/>
        <w:ind w:right="292"/>
        <w:rPr>
          <w:sz w:val="18"/>
          <w:lang w:eastAsia="zh-CN"/>
        </w:rPr>
      </w:pPr>
      <w:r>
        <w:rPr>
          <w:sz w:val="18"/>
          <w:lang w:eastAsia="zh-CN"/>
        </w:rPr>
        <w:t>获取三维场景中某一个三维图层的表述，包括三维图层的名称、类型、对应三维数据的路径、所用数据在三维数据中的缓存层号。</w:t>
      </w:r>
    </w:p>
    <w:p>
      <w:pPr>
        <w:pStyle w:val="23"/>
        <w:numPr>
          <w:ilvl w:val="3"/>
          <w:numId w:val="21"/>
        </w:numPr>
        <w:tabs>
          <w:tab w:val="left" w:pos="948"/>
          <w:tab w:val="left" w:pos="949"/>
        </w:tabs>
        <w:spacing w:before="43"/>
        <w:rPr>
          <w:sz w:val="18"/>
        </w:rPr>
      </w:pPr>
      <w:r>
        <w:rPr>
          <w:sz w:val="18"/>
        </w:rPr>
        <w:t>获取三维数据。</w:t>
      </w:r>
    </w:p>
    <w:p>
      <w:pPr>
        <w:pStyle w:val="23"/>
        <w:numPr>
          <w:ilvl w:val="3"/>
          <w:numId w:val="21"/>
        </w:numPr>
        <w:tabs>
          <w:tab w:val="left" w:pos="948"/>
          <w:tab w:val="left" w:pos="949"/>
        </w:tabs>
        <w:spacing w:before="35"/>
        <w:rPr>
          <w:sz w:val="18"/>
          <w:lang w:eastAsia="zh-CN"/>
        </w:rPr>
      </w:pPr>
      <w:r>
        <w:rPr>
          <w:sz w:val="18"/>
          <w:lang w:eastAsia="zh-CN"/>
        </w:rPr>
        <w:t>获取三维模型缓存数据的索引文件。</w:t>
      </w:r>
    </w:p>
    <w:p>
      <w:pPr>
        <w:pStyle w:val="23"/>
        <w:numPr>
          <w:ilvl w:val="3"/>
          <w:numId w:val="21"/>
        </w:numPr>
        <w:tabs>
          <w:tab w:val="left" w:pos="948"/>
          <w:tab w:val="left" w:pos="949"/>
        </w:tabs>
        <w:spacing w:before="36"/>
        <w:rPr>
          <w:sz w:val="18"/>
          <w:lang w:eastAsia="zh-CN"/>
        </w:rPr>
      </w:pPr>
      <w:r>
        <w:rPr>
          <w:sz w:val="18"/>
          <w:lang w:eastAsia="zh-CN"/>
        </w:rPr>
        <w:t>获取三维数据的配置文件。</w:t>
      </w:r>
    </w:p>
    <w:p>
      <w:pPr>
        <w:pStyle w:val="23"/>
        <w:numPr>
          <w:ilvl w:val="3"/>
          <w:numId w:val="21"/>
        </w:numPr>
        <w:tabs>
          <w:tab w:val="left" w:pos="948"/>
          <w:tab w:val="left" w:pos="949"/>
        </w:tabs>
        <w:spacing w:before="43"/>
        <w:rPr>
          <w:sz w:val="18"/>
          <w:lang w:eastAsia="zh-CN"/>
        </w:rPr>
      </w:pPr>
      <w:r>
        <w:rPr>
          <w:sz w:val="18"/>
          <w:lang w:eastAsia="zh-CN"/>
        </w:rPr>
        <w:t>获取三维缓存数据里某一块缓存文件的版本。</w:t>
      </w:r>
    </w:p>
    <w:p>
      <w:pPr>
        <w:pStyle w:val="23"/>
        <w:numPr>
          <w:ilvl w:val="3"/>
          <w:numId w:val="21"/>
        </w:numPr>
        <w:tabs>
          <w:tab w:val="left" w:pos="948"/>
          <w:tab w:val="left" w:pos="949"/>
        </w:tabs>
        <w:spacing w:before="35"/>
        <w:rPr>
          <w:sz w:val="18"/>
          <w:lang w:eastAsia="zh-CN"/>
        </w:rPr>
      </w:pPr>
      <w:r>
        <w:rPr>
          <w:sz w:val="18"/>
          <w:lang w:eastAsia="zh-CN"/>
        </w:rPr>
        <w:t>获取三维数据中的一块缓存文件。</w:t>
      </w:r>
    </w:p>
    <w:p>
      <w:pPr>
        <w:pStyle w:val="11"/>
        <w:spacing w:before="94" w:line="321" w:lineRule="exact"/>
        <w:ind w:left="588"/>
      </w:pPr>
      <w:r>
        <w:rPr>
          <w:spacing w:val="4"/>
        </w:rPr>
        <w:t xml:space="preserve">三维网络分析 </w:t>
      </w:r>
      <w:r>
        <w:t>REST</w:t>
      </w:r>
      <w:r>
        <w:rPr>
          <w:spacing w:val="3"/>
        </w:rPr>
        <w:t xml:space="preserve"> 服务通过 </w:t>
      </w:r>
      <w:r>
        <w:t>3DNetworkDataName</w:t>
      </w:r>
      <w:r>
        <w:rPr>
          <w:spacing w:val="8"/>
        </w:rPr>
        <w:t xml:space="preserve"> 及其子资源 </w:t>
      </w:r>
      <w:r>
        <w:t>sinks</w:t>
      </w:r>
      <w:r>
        <w:rPr>
          <w:spacing w:val="-94"/>
        </w:rPr>
        <w:t>、</w:t>
      </w:r>
      <w:r>
        <w:t>sources</w:t>
      </w:r>
      <w:r>
        <w:rPr>
          <w:spacing w:val="-87"/>
        </w:rPr>
        <w:t>、</w:t>
      </w:r>
      <w:r>
        <w:t>traceDownResult、</w:t>
      </w:r>
    </w:p>
    <w:p>
      <w:pPr>
        <w:pStyle w:val="11"/>
        <w:spacing w:line="321" w:lineRule="exact"/>
        <w:ind w:left="227"/>
      </w:pPr>
      <w:r>
        <w:t>traceUpResult 等，提供了三维场景中的设施网络分析功能，具体包括：</w:t>
      </w:r>
    </w:p>
    <w:p>
      <w:pPr>
        <w:spacing w:line="321" w:lineRule="exact"/>
        <w:sectPr>
          <w:pgSz w:w="10500" w:h="13040"/>
          <w:pgMar w:top="1060" w:right="620" w:bottom="880" w:left="680" w:header="768" w:footer="689" w:gutter="0"/>
          <w:cols w:space="720" w:num="1"/>
        </w:sectPr>
      </w:pPr>
    </w:p>
    <w:p>
      <w:pPr>
        <w:pStyle w:val="11"/>
        <w:spacing w:before="2"/>
        <w:rPr>
          <w:sz w:val="6"/>
        </w:rPr>
      </w:pPr>
    </w:p>
    <w:p>
      <w:pPr>
        <w:pStyle w:val="23"/>
        <w:numPr>
          <w:ilvl w:val="3"/>
          <w:numId w:val="21"/>
        </w:numPr>
        <w:tabs>
          <w:tab w:val="left" w:pos="948"/>
          <w:tab w:val="left" w:pos="949"/>
        </w:tabs>
        <w:spacing w:before="53"/>
        <w:rPr>
          <w:sz w:val="18"/>
        </w:rPr>
      </w:pPr>
      <w:r>
        <w:rPr>
          <w:sz w:val="18"/>
        </w:rPr>
        <w:t>汇查找</w:t>
      </w:r>
    </w:p>
    <w:p>
      <w:pPr>
        <w:pStyle w:val="23"/>
        <w:numPr>
          <w:ilvl w:val="3"/>
          <w:numId w:val="21"/>
        </w:numPr>
        <w:tabs>
          <w:tab w:val="left" w:pos="948"/>
          <w:tab w:val="left" w:pos="949"/>
        </w:tabs>
        <w:spacing w:before="36"/>
        <w:rPr>
          <w:sz w:val="18"/>
        </w:rPr>
      </w:pPr>
      <w:r>
        <w:rPr>
          <w:sz w:val="18"/>
        </w:rPr>
        <w:t>源查找</w:t>
      </w:r>
    </w:p>
    <w:p>
      <w:pPr>
        <w:pStyle w:val="23"/>
        <w:numPr>
          <w:ilvl w:val="3"/>
          <w:numId w:val="21"/>
        </w:numPr>
        <w:tabs>
          <w:tab w:val="left" w:pos="948"/>
          <w:tab w:val="left" w:pos="949"/>
        </w:tabs>
        <w:spacing w:before="43"/>
        <w:rPr>
          <w:sz w:val="18"/>
        </w:rPr>
      </w:pPr>
      <w:r>
        <w:rPr>
          <w:sz w:val="18"/>
        </w:rPr>
        <w:t>上游追踪</w:t>
      </w:r>
    </w:p>
    <w:p>
      <w:pPr>
        <w:pStyle w:val="23"/>
        <w:numPr>
          <w:ilvl w:val="3"/>
          <w:numId w:val="21"/>
        </w:numPr>
        <w:tabs>
          <w:tab w:val="left" w:pos="948"/>
          <w:tab w:val="left" w:pos="949"/>
        </w:tabs>
        <w:spacing w:before="35"/>
        <w:rPr>
          <w:sz w:val="18"/>
        </w:rPr>
      </w:pPr>
      <w:r>
        <w:rPr>
          <w:sz w:val="18"/>
        </w:rPr>
        <w:t>下游追踪</w:t>
      </w:r>
    </w:p>
    <w:p>
      <w:pPr>
        <w:pStyle w:val="23"/>
        <w:numPr>
          <w:ilvl w:val="3"/>
          <w:numId w:val="21"/>
        </w:numPr>
        <w:tabs>
          <w:tab w:val="left" w:pos="948"/>
          <w:tab w:val="left" w:pos="949"/>
        </w:tabs>
        <w:spacing w:before="36"/>
        <w:rPr>
          <w:sz w:val="18"/>
        </w:rPr>
      </w:pPr>
      <w:r>
        <w:rPr>
          <w:sz w:val="18"/>
        </w:rPr>
        <w:t>上游基础设施查找</w:t>
      </w:r>
    </w:p>
    <w:p>
      <w:pPr>
        <w:pStyle w:val="11"/>
        <w:spacing w:before="93" w:line="321" w:lineRule="exact"/>
        <w:ind w:left="588"/>
      </w:pPr>
      <w:r>
        <w:t>在 SuperMap iServer 中，一个三维（Realspace）服务模块包括三维场景和三维数据集两个组成部分。</w:t>
      </w:r>
    </w:p>
    <w:p>
      <w:pPr>
        <w:pStyle w:val="11"/>
        <w:spacing w:before="6" w:line="223" w:lineRule="auto"/>
        <w:ind w:left="227" w:right="316"/>
        <w:jc w:val="both"/>
      </w:pPr>
      <w:r>
        <w:rPr>
          <w:lang w:eastAsia="zh-CN"/>
        </w:rPr>
        <w:t>realspace</w:t>
      </w:r>
      <w:r>
        <w:rPr>
          <w:spacing w:val="-5"/>
          <w:lang w:eastAsia="zh-CN"/>
        </w:rPr>
        <w:t xml:space="preserve"> 资源也包含 </w:t>
      </w:r>
      <w:r>
        <w:rPr>
          <w:lang w:eastAsia="zh-CN"/>
        </w:rPr>
        <w:t>scenes、datas</w:t>
      </w:r>
      <w:r>
        <w:rPr>
          <w:spacing w:val="-4"/>
          <w:lang w:eastAsia="zh-CN"/>
        </w:rPr>
        <w:t xml:space="preserve"> 两个子资源，它们分别提供了三维场景、三维数据的信息和操作。一个三维数据对应三维场景中的一个三维图层。</w:t>
      </w:r>
      <w:r>
        <w:rPr>
          <w:spacing w:val="-4"/>
        </w:rPr>
        <w:t xml:space="preserve">SuperMap </w:t>
      </w:r>
      <w:r>
        <w:t>iServer</w:t>
      </w:r>
      <w:r>
        <w:rPr>
          <w:spacing w:val="-4"/>
        </w:rPr>
        <w:t xml:space="preserve"> 支持对发布的 </w:t>
      </w:r>
      <w:r>
        <w:t>Realspace</w:t>
      </w:r>
      <w:r>
        <w:rPr>
          <w:spacing w:val="-5"/>
        </w:rPr>
        <w:t xml:space="preserve"> 工作空间进行实时的</w:t>
      </w:r>
      <w:r>
        <w:rPr>
          <w:spacing w:val="-6"/>
        </w:rPr>
        <w:t xml:space="preserve">检查更新，即，发布的 </w:t>
      </w:r>
      <w:r>
        <w:t>Realspace</w:t>
      </w:r>
      <w:r>
        <w:rPr>
          <w:spacing w:val="-4"/>
        </w:rPr>
        <w:t xml:space="preserve"> 工作空间在外部做了任何的变化，在发布的服务中都可以及时体现出来。</w:t>
      </w:r>
    </w:p>
    <w:p>
      <w:pPr>
        <w:pStyle w:val="11"/>
        <w:spacing w:before="14"/>
      </w:pPr>
    </w:p>
    <w:p>
      <w:pPr>
        <w:pStyle w:val="7"/>
        <w:numPr>
          <w:ilvl w:val="2"/>
          <w:numId w:val="21"/>
        </w:numPr>
        <w:tabs>
          <w:tab w:val="left" w:pos="1063"/>
          <w:tab w:val="left" w:pos="1064"/>
        </w:tabs>
      </w:pPr>
      <w:r>
        <w:rPr>
          <w:w w:val="105"/>
        </w:rPr>
        <w:t>地理空间处理功能</w:t>
      </w:r>
    </w:p>
    <w:p>
      <w:pPr>
        <w:pStyle w:val="11"/>
        <w:spacing w:before="4"/>
        <w:rPr>
          <w:b/>
          <w:i/>
        </w:rPr>
      </w:pPr>
    </w:p>
    <w:p>
      <w:pPr>
        <w:pStyle w:val="11"/>
        <w:spacing w:line="223" w:lineRule="auto"/>
        <w:ind w:left="227" w:right="138" w:firstLine="360"/>
      </w:pPr>
      <w:r>
        <w:t>SuperMap GeoProcessor 提供的空间处理建模工具是进行 SuperMap 空间处理建模的可视化操作场所。SuperMap iServer 集成了 SuperMap GeoProcessor，其形式为空间处理服务，支持将空间处理函数编排为流程，以定时处理的方式执行服务，同时提供空间处理函数的二次开发。</w:t>
      </w:r>
    </w:p>
    <w:p>
      <w:pPr>
        <w:pStyle w:val="11"/>
        <w:spacing w:before="110"/>
        <w:ind w:left="588"/>
      </w:pPr>
      <w:r>
        <w:t>目前，SuperMap iServer 的空间处理服务具有以下功能：</w:t>
      </w:r>
    </w:p>
    <w:p>
      <w:pPr>
        <w:pStyle w:val="23"/>
        <w:numPr>
          <w:ilvl w:val="3"/>
          <w:numId w:val="21"/>
        </w:numPr>
        <w:tabs>
          <w:tab w:val="left" w:pos="948"/>
          <w:tab w:val="left" w:pos="949"/>
        </w:tabs>
        <w:spacing w:before="93"/>
        <w:rPr>
          <w:sz w:val="18"/>
          <w:lang w:eastAsia="zh-CN"/>
        </w:rPr>
      </w:pPr>
      <w:r>
        <w:rPr>
          <w:sz w:val="18"/>
          <w:lang w:eastAsia="zh-CN"/>
        </w:rPr>
        <w:t>工程管理：提供可用的工程列表服务，提供保存、删除服务，提供修改名称服务。</w:t>
      </w:r>
    </w:p>
    <w:p>
      <w:pPr>
        <w:pStyle w:val="23"/>
        <w:numPr>
          <w:ilvl w:val="3"/>
          <w:numId w:val="21"/>
        </w:numPr>
        <w:tabs>
          <w:tab w:val="left" w:pos="948"/>
          <w:tab w:val="left" w:pos="949"/>
        </w:tabs>
        <w:spacing w:before="52" w:line="223" w:lineRule="auto"/>
        <w:ind w:right="291"/>
        <w:rPr>
          <w:sz w:val="18"/>
          <w:lang w:eastAsia="zh-CN"/>
        </w:rPr>
      </w:pPr>
      <w:r>
        <w:rPr>
          <w:sz w:val="18"/>
          <w:lang w:eastAsia="zh-CN"/>
        </w:rPr>
        <w:t>空间处理建模：能够把系统提供的或者用户二次开发地理空间处理函数编排为流程，流程中支持若干个函数并发运行，支持通配符输入实现批量处理。</w:t>
      </w:r>
    </w:p>
    <w:p>
      <w:pPr>
        <w:pStyle w:val="23"/>
        <w:numPr>
          <w:ilvl w:val="3"/>
          <w:numId w:val="21"/>
        </w:numPr>
        <w:tabs>
          <w:tab w:val="left" w:pos="948"/>
          <w:tab w:val="left" w:pos="949"/>
        </w:tabs>
        <w:spacing w:before="51"/>
        <w:rPr>
          <w:sz w:val="18"/>
          <w:lang w:eastAsia="zh-CN"/>
        </w:rPr>
      </w:pPr>
      <w:r>
        <w:rPr>
          <w:sz w:val="18"/>
          <w:lang w:eastAsia="zh-CN"/>
        </w:rPr>
        <w:t>任务管理服务：提供任务添加、删除服务，提供修改属性服务，提供状态的查询、过滤查询服务。</w:t>
      </w:r>
    </w:p>
    <w:p>
      <w:pPr>
        <w:pStyle w:val="23"/>
        <w:numPr>
          <w:ilvl w:val="3"/>
          <w:numId w:val="21"/>
        </w:numPr>
        <w:tabs>
          <w:tab w:val="left" w:pos="948"/>
          <w:tab w:val="left" w:pos="949"/>
        </w:tabs>
        <w:spacing w:before="35"/>
        <w:rPr>
          <w:sz w:val="18"/>
          <w:lang w:eastAsia="zh-CN"/>
        </w:rPr>
      </w:pPr>
      <w:r>
        <w:rPr>
          <w:sz w:val="18"/>
          <w:lang w:eastAsia="zh-CN"/>
        </w:rPr>
        <w:t>流程监控：提供任务进度的查询，含执行状态；提供日志的查询服务。</w:t>
      </w:r>
    </w:p>
    <w:p>
      <w:pPr>
        <w:pStyle w:val="23"/>
        <w:numPr>
          <w:ilvl w:val="3"/>
          <w:numId w:val="21"/>
        </w:numPr>
        <w:tabs>
          <w:tab w:val="left" w:pos="948"/>
          <w:tab w:val="left" w:pos="949"/>
        </w:tabs>
        <w:spacing w:before="36"/>
        <w:rPr>
          <w:sz w:val="18"/>
          <w:lang w:eastAsia="zh-CN"/>
        </w:rPr>
      </w:pPr>
      <w:r>
        <w:rPr>
          <w:sz w:val="18"/>
          <w:lang w:eastAsia="zh-CN"/>
        </w:rPr>
        <w:t>影像建库：提供完整影像建库解决方案，解决入库问题，支持断点重启。</w:t>
      </w:r>
    </w:p>
    <w:p>
      <w:pPr>
        <w:pStyle w:val="11"/>
        <w:spacing w:before="16"/>
        <w:rPr>
          <w:sz w:val="17"/>
          <w:lang w:eastAsia="zh-CN"/>
        </w:rPr>
      </w:pPr>
    </w:p>
    <w:p>
      <w:pPr>
        <w:pStyle w:val="7"/>
        <w:numPr>
          <w:ilvl w:val="2"/>
          <w:numId w:val="21"/>
        </w:numPr>
        <w:tabs>
          <w:tab w:val="left" w:pos="1064"/>
        </w:tabs>
        <w:spacing w:before="1"/>
      </w:pPr>
      <w:r>
        <w:rPr>
          <w:spacing w:val="2"/>
          <w:w w:val="105"/>
        </w:rPr>
        <w:t>数据流功能</w:t>
      </w:r>
    </w:p>
    <w:p>
      <w:pPr>
        <w:pStyle w:val="11"/>
        <w:spacing w:before="4"/>
        <w:rPr>
          <w:b/>
          <w:i/>
        </w:rPr>
      </w:pPr>
    </w:p>
    <w:p>
      <w:pPr>
        <w:pStyle w:val="11"/>
        <w:spacing w:line="223" w:lineRule="auto"/>
        <w:ind w:left="227" w:right="199" w:firstLine="360"/>
        <w:jc w:val="both"/>
        <w:rPr>
          <w:lang w:eastAsia="zh-CN"/>
        </w:rPr>
      </w:pPr>
      <w:r>
        <w:rPr>
          <w:lang w:eastAsia="zh-CN"/>
        </w:rPr>
        <w:t>SuperMap iServer</w:t>
      </w:r>
      <w:r>
        <w:rPr>
          <w:spacing w:val="-4"/>
          <w:lang w:eastAsia="zh-CN"/>
        </w:rPr>
        <w:t xml:space="preserve"> 数据流服务实现了数据在服务器与客户端之间的低延迟传输，采用 </w:t>
      </w:r>
      <w:r>
        <w:rPr>
          <w:lang w:eastAsia="zh-CN"/>
        </w:rPr>
        <w:t>WebSocket</w:t>
      </w:r>
      <w:r>
        <w:rPr>
          <w:spacing w:val="-4"/>
          <w:lang w:eastAsia="zh-CN"/>
        </w:rPr>
        <w:t xml:space="preserve"> 协议。</w:t>
      </w:r>
      <w:r>
        <w:rPr>
          <w:spacing w:val="-6"/>
          <w:lang w:eastAsia="zh-CN"/>
        </w:rPr>
        <w:t xml:space="preserve">数据流服务可以传输流数据服务分析处理后的数据，通过 </w:t>
      </w:r>
      <w:r>
        <w:rPr>
          <w:lang w:eastAsia="zh-CN"/>
        </w:rPr>
        <w:t>broadcast</w:t>
      </w:r>
      <w:r>
        <w:rPr>
          <w:spacing w:val="-6"/>
          <w:lang w:eastAsia="zh-CN"/>
        </w:rPr>
        <w:t xml:space="preserve"> 资源及 </w:t>
      </w:r>
      <w:r>
        <w:rPr>
          <w:lang w:eastAsia="zh-CN"/>
        </w:rPr>
        <w:t>subscribe</w:t>
      </w:r>
      <w:r>
        <w:rPr>
          <w:spacing w:val="-3"/>
          <w:lang w:eastAsia="zh-CN"/>
        </w:rPr>
        <w:t xml:space="preserve"> 资源实现服务端广播数据、客户端订阅服务的功能。</w:t>
      </w:r>
    </w:p>
    <w:p>
      <w:pPr>
        <w:pStyle w:val="11"/>
        <w:spacing w:before="13"/>
        <w:rPr>
          <w:lang w:eastAsia="zh-CN"/>
        </w:rPr>
      </w:pPr>
    </w:p>
    <w:p>
      <w:pPr>
        <w:pStyle w:val="7"/>
        <w:numPr>
          <w:ilvl w:val="2"/>
          <w:numId w:val="21"/>
        </w:numPr>
        <w:tabs>
          <w:tab w:val="left" w:pos="1064"/>
        </w:tabs>
      </w:pPr>
      <w:r>
        <w:rPr>
          <w:w w:val="105"/>
        </w:rPr>
        <w:t>数据目录功能</w:t>
      </w:r>
    </w:p>
    <w:p>
      <w:pPr>
        <w:pStyle w:val="11"/>
        <w:spacing w:before="4"/>
        <w:rPr>
          <w:b/>
          <w:i/>
        </w:rPr>
      </w:pPr>
    </w:p>
    <w:p>
      <w:pPr>
        <w:pStyle w:val="11"/>
        <w:spacing w:line="223" w:lineRule="auto"/>
        <w:ind w:left="227" w:right="192" w:firstLine="360"/>
      </w:pPr>
      <w:r>
        <w:rPr>
          <w:spacing w:val="-13"/>
          <w:lang w:eastAsia="zh-CN"/>
        </w:rPr>
        <w:t>数据目录服务为数据访问、数据管理提供了统一的入口。</w:t>
      </w:r>
      <w:r>
        <w:rPr>
          <w:spacing w:val="-13"/>
        </w:rPr>
        <w:t xml:space="preserve">数据目录服务包含 </w:t>
      </w:r>
      <w:r>
        <w:t>SuperMap iServer DataStore、</w:t>
      </w:r>
      <w:r>
        <w:rPr>
          <w:spacing w:val="-3"/>
        </w:rPr>
        <w:t xml:space="preserve">注册到 </w:t>
      </w:r>
      <w:r>
        <w:t>iServer</w:t>
      </w:r>
      <w:r>
        <w:rPr>
          <w:spacing w:val="-2"/>
        </w:rPr>
        <w:t xml:space="preserve"> 的大数据文件共享和空间数据库中存储的数据，具体如下：</w:t>
      </w:r>
    </w:p>
    <w:p>
      <w:pPr>
        <w:pStyle w:val="23"/>
        <w:numPr>
          <w:ilvl w:val="3"/>
          <w:numId w:val="21"/>
        </w:numPr>
        <w:tabs>
          <w:tab w:val="left" w:pos="948"/>
          <w:tab w:val="left" w:pos="949"/>
        </w:tabs>
        <w:spacing w:before="108"/>
        <w:rPr>
          <w:sz w:val="18"/>
        </w:rPr>
      </w:pPr>
      <w:r>
        <w:rPr>
          <w:sz w:val="18"/>
        </w:rPr>
        <w:t>UDB、CSV、工作空间、Excel</w:t>
      </w:r>
      <w:r>
        <w:rPr>
          <w:spacing w:val="-7"/>
          <w:sz w:val="18"/>
        </w:rPr>
        <w:t xml:space="preserve"> 和 </w:t>
      </w:r>
      <w:r>
        <w:rPr>
          <w:sz w:val="18"/>
        </w:rPr>
        <w:t>GeoJSON</w:t>
      </w:r>
      <w:r>
        <w:rPr>
          <w:spacing w:val="-3"/>
          <w:sz w:val="18"/>
        </w:rPr>
        <w:t xml:space="preserve"> 格式的数据</w:t>
      </w:r>
    </w:p>
    <w:p>
      <w:pPr>
        <w:pStyle w:val="23"/>
        <w:numPr>
          <w:ilvl w:val="3"/>
          <w:numId w:val="21"/>
        </w:numPr>
        <w:tabs>
          <w:tab w:val="left" w:pos="948"/>
          <w:tab w:val="left" w:pos="949"/>
        </w:tabs>
        <w:spacing w:before="36"/>
        <w:rPr>
          <w:sz w:val="18"/>
        </w:rPr>
      </w:pPr>
      <w:r>
        <w:rPr>
          <w:sz w:val="18"/>
        </w:rPr>
        <w:t>所有格式的二进制数据</w:t>
      </w:r>
    </w:p>
    <w:p>
      <w:pPr>
        <w:pStyle w:val="23"/>
        <w:numPr>
          <w:ilvl w:val="3"/>
          <w:numId w:val="21"/>
        </w:numPr>
        <w:tabs>
          <w:tab w:val="left" w:pos="948"/>
          <w:tab w:val="left" w:pos="949"/>
        </w:tabs>
        <w:spacing w:before="36"/>
        <w:rPr>
          <w:sz w:val="18"/>
        </w:rPr>
      </w:pPr>
      <w:r>
        <w:rPr>
          <w:sz w:val="18"/>
        </w:rPr>
        <w:t>SMTiles</w:t>
      </w:r>
      <w:r>
        <w:rPr>
          <w:spacing w:val="-7"/>
          <w:sz w:val="18"/>
        </w:rPr>
        <w:t xml:space="preserve"> 和 </w:t>
      </w:r>
      <w:r>
        <w:rPr>
          <w:sz w:val="18"/>
        </w:rPr>
        <w:t>GeoPackage</w:t>
      </w:r>
      <w:r>
        <w:rPr>
          <w:spacing w:val="-3"/>
          <w:sz w:val="18"/>
        </w:rPr>
        <w:t xml:space="preserve"> 格式的切片缓存数据</w:t>
      </w:r>
    </w:p>
    <w:p>
      <w:pPr>
        <w:pStyle w:val="23"/>
        <w:numPr>
          <w:ilvl w:val="3"/>
          <w:numId w:val="21"/>
        </w:numPr>
        <w:tabs>
          <w:tab w:val="left" w:pos="948"/>
          <w:tab w:val="left" w:pos="949"/>
        </w:tabs>
        <w:spacing w:before="42"/>
        <w:rPr>
          <w:sz w:val="18"/>
        </w:rPr>
      </w:pPr>
      <w:r>
        <w:rPr>
          <w:sz w:val="18"/>
        </w:rPr>
        <w:t>时空数据</w:t>
      </w:r>
    </w:p>
    <w:p>
      <w:pPr>
        <w:pStyle w:val="11"/>
        <w:spacing w:before="110" w:line="223" w:lineRule="auto"/>
        <w:ind w:left="227" w:right="315" w:firstLine="360"/>
        <w:rPr>
          <w:lang w:eastAsia="zh-CN"/>
        </w:rPr>
      </w:pPr>
      <w:r>
        <w:rPr>
          <w:lang w:eastAsia="zh-CN"/>
        </w:rPr>
        <w:t>管理员可通过大数据目录服务导入、下载或删除这些数据；普通用户可以通过大数据目录服务查看和检索这些数据。</w:t>
      </w:r>
    </w:p>
    <w:p>
      <w:pPr>
        <w:pStyle w:val="11"/>
        <w:spacing w:before="118" w:line="223" w:lineRule="auto"/>
        <w:ind w:left="227" w:right="315" w:firstLine="360"/>
        <w:rPr>
          <w:lang w:eastAsia="zh-CN"/>
        </w:rPr>
      </w:pPr>
      <w:r>
        <w:rPr>
          <w:lang w:eastAsia="zh-CN"/>
        </w:rPr>
        <w:t>此外，管理员还可以将数据目录服务中存储在关系型数据库中的数据发布为地图服务、数据服务和空间分析服务，将切片缓存数据发布为地图服务。</w:t>
      </w:r>
    </w:p>
    <w:p>
      <w:pPr>
        <w:pStyle w:val="11"/>
        <w:spacing w:before="13"/>
        <w:rPr>
          <w:lang w:eastAsia="zh-CN"/>
        </w:rPr>
      </w:pPr>
    </w:p>
    <w:p>
      <w:pPr>
        <w:pStyle w:val="7"/>
        <w:numPr>
          <w:ilvl w:val="2"/>
          <w:numId w:val="21"/>
        </w:numPr>
        <w:tabs>
          <w:tab w:val="left" w:pos="1064"/>
        </w:tabs>
      </w:pPr>
      <w:r>
        <w:t>地址匹配功能</w:t>
      </w:r>
    </w:p>
    <w:p>
      <w:pPr>
        <w:pStyle w:val="11"/>
        <w:spacing w:before="11"/>
        <w:rPr>
          <w:b/>
          <w:i/>
        </w:rPr>
      </w:pPr>
    </w:p>
    <w:p>
      <w:pPr>
        <w:pStyle w:val="11"/>
        <w:spacing w:line="223" w:lineRule="auto"/>
        <w:ind w:left="227" w:right="279" w:firstLine="360"/>
        <w:jc w:val="both"/>
      </w:pPr>
      <w:r>
        <w:t>SuperMap iServer 9D(2019</w:t>
      </w:r>
      <w:r>
        <w:rPr>
          <w:spacing w:val="-5"/>
        </w:rPr>
        <w:t xml:space="preserve">) 提供地址匹配服务。您可以发布工作空间为 </w:t>
      </w:r>
      <w:r>
        <w:t>REST</w:t>
      </w:r>
      <w:r>
        <w:rPr>
          <w:spacing w:val="-4"/>
        </w:rPr>
        <w:t xml:space="preserve"> 地址匹配服务。</w:t>
      </w:r>
      <w:r>
        <w:t>REST</w:t>
      </w:r>
      <w:r>
        <w:rPr>
          <w:spacing w:val="19"/>
        </w:rPr>
        <w:t xml:space="preserve"> 地</w:t>
      </w:r>
      <w:r>
        <w:rPr>
          <w:spacing w:val="15"/>
        </w:rPr>
        <w:t xml:space="preserve">址匹配服务通过 </w:t>
      </w:r>
      <w:r>
        <w:t>geocoding</w:t>
      </w:r>
      <w:r>
        <w:rPr>
          <w:spacing w:val="-9"/>
        </w:rPr>
        <w:t xml:space="preserve"> 提供正向地址匹配功能，可根据地点描述、城市范围返回对应的地理坐标和结构化</w:t>
      </w:r>
      <w:r>
        <w:rPr>
          <w:spacing w:val="-10"/>
        </w:rPr>
        <w:t xml:space="preserve">的地址详细描述，同时还支持中文模糊匹配；通过 </w:t>
      </w:r>
      <w:r>
        <w:t>geodecoding</w:t>
      </w:r>
      <w:r>
        <w:rPr>
          <w:spacing w:val="-3"/>
        </w:rPr>
        <w:t xml:space="preserve"> 提供反向地址匹配功能，可根据输入的地址坐标获取对应的地址描述。</w:t>
      </w:r>
    </w:p>
    <w:p>
      <w:pPr>
        <w:spacing w:line="223" w:lineRule="auto"/>
        <w:jc w:val="both"/>
        <w:sectPr>
          <w:pgSz w:w="10500" w:h="13040"/>
          <w:pgMar w:top="1060" w:right="620" w:bottom="880" w:left="680" w:header="768" w:footer="689" w:gutter="0"/>
          <w:cols w:space="720" w:num="1"/>
        </w:sectPr>
      </w:pPr>
    </w:p>
    <w:p>
      <w:pPr>
        <w:pStyle w:val="11"/>
        <w:spacing w:before="7"/>
        <w:rPr>
          <w:sz w:val="7"/>
        </w:rPr>
      </w:pPr>
    </w:p>
    <w:p>
      <w:pPr>
        <w:pStyle w:val="5"/>
        <w:numPr>
          <w:ilvl w:val="1"/>
          <w:numId w:val="21"/>
        </w:numPr>
        <w:tabs>
          <w:tab w:val="left" w:pos="1063"/>
          <w:tab w:val="left" w:pos="1064"/>
        </w:tabs>
        <w:spacing w:before="28"/>
        <w:outlineLvl w:val="0"/>
      </w:pPr>
      <w:bookmarkStart w:id="95" w:name="_Toc20635"/>
      <w:r>
        <w:rPr>
          <w:spacing w:val="15"/>
          <w:w w:val="110"/>
        </w:rPr>
        <w:t>服务提供形式</w:t>
      </w:r>
      <w:bookmarkEnd w:id="95"/>
    </w:p>
    <w:p>
      <w:pPr>
        <w:pStyle w:val="11"/>
        <w:spacing w:before="206"/>
        <w:ind w:left="588"/>
      </w:pPr>
      <w:r>
        <w:t>SuperMap iServer 在服务器端提供了丰富的 GIS 服务，按照服务提供的形式，可以分为以下两种类型：</w:t>
      </w:r>
    </w:p>
    <w:p>
      <w:pPr>
        <w:pStyle w:val="23"/>
        <w:numPr>
          <w:ilvl w:val="0"/>
          <w:numId w:val="24"/>
        </w:numPr>
        <w:tabs>
          <w:tab w:val="left" w:pos="905"/>
        </w:tabs>
        <w:spacing w:before="117" w:line="223" w:lineRule="auto"/>
        <w:ind w:right="194" w:hanging="360"/>
        <w:rPr>
          <w:sz w:val="18"/>
        </w:rPr>
      </w:pPr>
      <w:r>
        <w:rPr>
          <w:sz w:val="18"/>
        </w:rPr>
        <w:t>REST 服务。基于 REST 的架构以资源形式提供 GIS 功能接口，包括地图功能、数据功能、分析功能、三维功能等。</w:t>
      </w:r>
    </w:p>
    <w:p>
      <w:pPr>
        <w:pStyle w:val="23"/>
        <w:numPr>
          <w:ilvl w:val="0"/>
          <w:numId w:val="24"/>
        </w:numPr>
        <w:tabs>
          <w:tab w:val="left" w:pos="905"/>
        </w:tabs>
        <w:spacing w:before="44"/>
        <w:ind w:hanging="360"/>
        <w:rPr>
          <w:sz w:val="18"/>
        </w:rPr>
      </w:pPr>
      <w:r>
        <w:rPr>
          <w:sz w:val="18"/>
        </w:rPr>
        <w:t>OGC</w:t>
      </w:r>
      <w:r>
        <w:rPr>
          <w:spacing w:val="-3"/>
          <w:sz w:val="18"/>
        </w:rPr>
        <w:t xml:space="preserve"> </w:t>
      </w:r>
      <w:r>
        <w:rPr>
          <w:sz w:val="18"/>
        </w:rPr>
        <w:t>W*S</w:t>
      </w:r>
      <w:r>
        <w:rPr>
          <w:spacing w:val="-4"/>
          <w:sz w:val="18"/>
        </w:rPr>
        <w:t xml:space="preserve"> 服务。</w:t>
      </w:r>
      <w:r>
        <w:rPr>
          <w:sz w:val="18"/>
        </w:rPr>
        <w:t>OGC</w:t>
      </w:r>
      <w:r>
        <w:rPr>
          <w:spacing w:val="-4"/>
          <w:sz w:val="18"/>
        </w:rPr>
        <w:t xml:space="preserve"> 标准服务，如 </w:t>
      </w:r>
      <w:r>
        <w:rPr>
          <w:sz w:val="18"/>
        </w:rPr>
        <w:t>WMS、WFS、WMTS</w:t>
      </w:r>
      <w:r>
        <w:rPr>
          <w:spacing w:val="-5"/>
          <w:sz w:val="18"/>
        </w:rPr>
        <w:t xml:space="preserve"> 等。</w:t>
      </w:r>
    </w:p>
    <w:p>
      <w:pPr>
        <w:pStyle w:val="11"/>
        <w:spacing w:before="109" w:line="223" w:lineRule="auto"/>
        <w:ind w:left="227" w:right="264" w:firstLine="360"/>
      </w:pPr>
      <w:r>
        <w:t>SuperMap iServer 可以使用多种来源提供的数据来发布上述服务，如 SuperMap 工作空间数据、远程WMS 服务、远程 WFS 服务、远程 SuperMap iServer 地图 REST 服务、远程 Bing Maps 服务、远程天地图服务、远程超图云服务等。</w:t>
      </w:r>
    </w:p>
    <w:p>
      <w:pPr>
        <w:spacing w:before="99"/>
        <w:ind w:left="883" w:right="757"/>
        <w:jc w:val="center"/>
        <w:rPr>
          <w:sz w:val="15"/>
        </w:rPr>
      </w:pPr>
      <w:r>
        <w:rPr>
          <w:sz w:val="15"/>
        </w:rPr>
        <w:t>表 5.2 SuperMap iServer 服务类型</w:t>
      </w:r>
    </w:p>
    <w:tbl>
      <w:tblPr>
        <w:tblStyle w:val="22"/>
        <w:tblW w:w="0" w:type="auto"/>
        <w:tblInd w:w="22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8"/>
        <w:gridCol w:w="800"/>
        <w:gridCol w:w="21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08" w:type="dxa"/>
            <w:shd w:val="clear" w:color="auto" w:fill="D9D9D9"/>
          </w:tcPr>
          <w:p>
            <w:pPr>
              <w:pStyle w:val="24"/>
              <w:spacing w:before="50"/>
              <w:rPr>
                <w:sz w:val="18"/>
              </w:rPr>
            </w:pPr>
            <w:r>
              <w:rPr>
                <w:sz w:val="18"/>
              </w:rPr>
              <w:t>服务类型</w:t>
            </w:r>
          </w:p>
        </w:tc>
        <w:tc>
          <w:tcPr>
            <w:tcW w:w="800" w:type="dxa"/>
            <w:shd w:val="clear" w:color="auto" w:fill="D9D9D9"/>
          </w:tcPr>
          <w:p>
            <w:pPr>
              <w:pStyle w:val="24"/>
              <w:spacing w:before="50"/>
              <w:rPr>
                <w:sz w:val="18"/>
              </w:rPr>
            </w:pPr>
            <w:r>
              <w:rPr>
                <w:sz w:val="18"/>
              </w:rPr>
              <w:t>版本</w:t>
            </w:r>
          </w:p>
        </w:tc>
        <w:tc>
          <w:tcPr>
            <w:tcW w:w="2111" w:type="dxa"/>
            <w:shd w:val="clear" w:color="auto" w:fill="D9D9D9"/>
          </w:tcPr>
          <w:p>
            <w:pPr>
              <w:pStyle w:val="24"/>
              <w:spacing w:before="50"/>
              <w:rPr>
                <w:sz w:val="18"/>
              </w:rPr>
            </w:pPr>
            <w:r>
              <w:rPr>
                <w:sz w:val="18"/>
              </w:rPr>
              <w:t>服务组件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8" w:hRule="atLeast"/>
        </w:trPr>
        <w:tc>
          <w:tcPr>
            <w:tcW w:w="1808" w:type="dxa"/>
          </w:tcPr>
          <w:p>
            <w:pPr>
              <w:pStyle w:val="24"/>
              <w:spacing w:before="50" w:line="266" w:lineRule="auto"/>
              <w:ind w:right="491"/>
              <w:rPr>
                <w:sz w:val="18"/>
              </w:rPr>
            </w:pPr>
            <w:r>
              <w:rPr>
                <w:sz w:val="18"/>
              </w:rPr>
              <w:t>REST REST/JSR</w:t>
            </w:r>
          </w:p>
          <w:p>
            <w:pPr>
              <w:pStyle w:val="24"/>
              <w:spacing w:before="5" w:line="266" w:lineRule="auto"/>
              <w:ind w:right="83"/>
              <w:rPr>
                <w:sz w:val="18"/>
              </w:rPr>
            </w:pPr>
            <w:r>
              <w:rPr>
                <w:sz w:val="18"/>
              </w:rPr>
              <w:t>AGSRestServlet BaiduRestServlet GoogleRestServlet OSMRestServlet</w:t>
            </w:r>
          </w:p>
          <w:p>
            <w:pPr>
              <w:pStyle w:val="24"/>
              <w:spacing w:line="328" w:lineRule="exact"/>
              <w:rPr>
                <w:sz w:val="18"/>
              </w:rPr>
            </w:pPr>
            <w:r>
              <w:rPr>
                <w:sz w:val="18"/>
              </w:rPr>
              <w:t>TMSRestServlet</w:t>
            </w:r>
          </w:p>
        </w:tc>
        <w:tc>
          <w:tcPr>
            <w:tcW w:w="800" w:type="dxa"/>
          </w:tcPr>
          <w:p>
            <w:pPr>
              <w:pStyle w:val="24"/>
              <w:spacing w:before="50"/>
              <w:rPr>
                <w:sz w:val="18"/>
              </w:rPr>
            </w:pPr>
            <w:r>
              <w:rPr>
                <w:sz w:val="18"/>
              </w:rPr>
              <w:t>--</w:t>
            </w:r>
          </w:p>
        </w:tc>
        <w:tc>
          <w:tcPr>
            <w:tcW w:w="2111" w:type="dxa"/>
          </w:tcPr>
          <w:p>
            <w:pPr>
              <w:pStyle w:val="24"/>
              <w:spacing w:before="50" w:line="266" w:lineRule="auto"/>
              <w:ind w:right="1567"/>
              <w:rPr>
                <w:sz w:val="18"/>
              </w:rPr>
            </w:pPr>
            <w:r>
              <w:rPr>
                <w:sz w:val="18"/>
              </w:rPr>
              <w:t>Map Data</w:t>
            </w:r>
          </w:p>
          <w:p>
            <w:pPr>
              <w:pStyle w:val="24"/>
              <w:spacing w:before="5" w:line="266" w:lineRule="auto"/>
              <w:rPr>
                <w:sz w:val="18"/>
              </w:rPr>
            </w:pPr>
            <w:r>
              <w:rPr>
                <w:sz w:val="18"/>
              </w:rPr>
              <w:t>Realspace SpatialAnalyst Traffictransferanalyst TransportationAnalyst</w:t>
            </w:r>
          </w:p>
          <w:p>
            <w:pPr>
              <w:pStyle w:val="24"/>
              <w:spacing w:line="328" w:lineRule="exact"/>
              <w:rPr>
                <w:sz w:val="18"/>
              </w:rPr>
            </w:pPr>
            <w:r>
              <w:rPr>
                <w:sz w:val="18"/>
              </w:rPr>
              <w:t>NetworkAnalyst3D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1808" w:type="dxa"/>
          </w:tcPr>
          <w:p>
            <w:pPr>
              <w:pStyle w:val="24"/>
              <w:spacing w:before="42"/>
              <w:rPr>
                <w:sz w:val="18"/>
              </w:rPr>
            </w:pPr>
            <w:r>
              <w:rPr>
                <w:sz w:val="18"/>
              </w:rPr>
              <w:t>WMS</w:t>
            </w:r>
          </w:p>
        </w:tc>
        <w:tc>
          <w:tcPr>
            <w:tcW w:w="800" w:type="dxa"/>
          </w:tcPr>
          <w:p>
            <w:pPr>
              <w:pStyle w:val="24"/>
              <w:spacing w:before="42" w:line="321" w:lineRule="exact"/>
              <w:rPr>
                <w:sz w:val="18"/>
              </w:rPr>
            </w:pPr>
            <w:r>
              <w:rPr>
                <w:sz w:val="18"/>
              </w:rPr>
              <w:t>1.1.1、</w:t>
            </w:r>
          </w:p>
          <w:p>
            <w:pPr>
              <w:pStyle w:val="24"/>
              <w:spacing w:line="321" w:lineRule="exact"/>
              <w:rPr>
                <w:sz w:val="18"/>
              </w:rPr>
            </w:pPr>
            <w:r>
              <w:rPr>
                <w:sz w:val="18"/>
              </w:rPr>
              <w:t>1.3.0</w:t>
            </w:r>
          </w:p>
        </w:tc>
        <w:tc>
          <w:tcPr>
            <w:tcW w:w="2111" w:type="dxa"/>
          </w:tcPr>
          <w:p>
            <w:pPr>
              <w:pStyle w:val="24"/>
              <w:spacing w:before="42"/>
              <w:rPr>
                <w:sz w:val="18"/>
              </w:rPr>
            </w:pPr>
            <w:r>
              <w:rPr>
                <w:sz w:val="18"/>
              </w:rPr>
              <w:t>Map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08" w:type="dxa"/>
          </w:tcPr>
          <w:p>
            <w:pPr>
              <w:pStyle w:val="24"/>
              <w:spacing w:before="50"/>
              <w:rPr>
                <w:sz w:val="18"/>
              </w:rPr>
            </w:pPr>
            <w:r>
              <w:rPr>
                <w:sz w:val="18"/>
              </w:rPr>
              <w:t>WMTS</w:t>
            </w:r>
          </w:p>
        </w:tc>
        <w:tc>
          <w:tcPr>
            <w:tcW w:w="800" w:type="dxa"/>
          </w:tcPr>
          <w:p>
            <w:pPr>
              <w:pStyle w:val="24"/>
              <w:spacing w:before="50"/>
              <w:rPr>
                <w:sz w:val="18"/>
              </w:rPr>
            </w:pPr>
            <w:r>
              <w:rPr>
                <w:sz w:val="18"/>
              </w:rPr>
              <w:t>1.0.0</w:t>
            </w:r>
          </w:p>
        </w:tc>
        <w:tc>
          <w:tcPr>
            <w:tcW w:w="2111" w:type="dxa"/>
          </w:tcPr>
          <w:p>
            <w:pPr>
              <w:pStyle w:val="24"/>
              <w:spacing w:before="50"/>
              <w:rPr>
                <w:sz w:val="18"/>
              </w:rPr>
            </w:pPr>
            <w:r>
              <w:rPr>
                <w:sz w:val="18"/>
              </w:rPr>
              <w:t>Map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808" w:type="dxa"/>
          </w:tcPr>
          <w:p>
            <w:pPr>
              <w:pStyle w:val="24"/>
              <w:spacing w:before="50"/>
              <w:rPr>
                <w:sz w:val="18"/>
              </w:rPr>
            </w:pPr>
            <w:r>
              <w:rPr>
                <w:sz w:val="18"/>
              </w:rPr>
              <w:t>WFS</w:t>
            </w:r>
          </w:p>
        </w:tc>
        <w:tc>
          <w:tcPr>
            <w:tcW w:w="800" w:type="dxa"/>
          </w:tcPr>
          <w:p>
            <w:pPr>
              <w:pStyle w:val="24"/>
              <w:spacing w:before="50" w:line="321" w:lineRule="exact"/>
              <w:rPr>
                <w:sz w:val="18"/>
              </w:rPr>
            </w:pPr>
            <w:r>
              <w:rPr>
                <w:sz w:val="18"/>
              </w:rPr>
              <w:t>1.0.0、</w:t>
            </w:r>
          </w:p>
          <w:p>
            <w:pPr>
              <w:pStyle w:val="24"/>
              <w:spacing w:line="321" w:lineRule="exact"/>
              <w:rPr>
                <w:sz w:val="18"/>
              </w:rPr>
            </w:pPr>
            <w:r>
              <w:rPr>
                <w:sz w:val="18"/>
              </w:rPr>
              <w:t>2.0.0</w:t>
            </w:r>
          </w:p>
        </w:tc>
        <w:tc>
          <w:tcPr>
            <w:tcW w:w="2111" w:type="dxa"/>
          </w:tcPr>
          <w:p>
            <w:pPr>
              <w:pStyle w:val="24"/>
              <w:spacing w:before="50"/>
              <w:rPr>
                <w:sz w:val="18"/>
              </w:rPr>
            </w:pPr>
            <w:r>
              <w:rPr>
                <w:sz w:val="18"/>
              </w:rPr>
              <w:t>Data、Map（只读）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808" w:type="dxa"/>
          </w:tcPr>
          <w:p>
            <w:pPr>
              <w:pStyle w:val="24"/>
              <w:spacing w:before="50"/>
              <w:rPr>
                <w:sz w:val="18"/>
              </w:rPr>
            </w:pPr>
            <w:r>
              <w:rPr>
                <w:sz w:val="18"/>
              </w:rPr>
              <w:t>WCS</w:t>
            </w:r>
          </w:p>
        </w:tc>
        <w:tc>
          <w:tcPr>
            <w:tcW w:w="800" w:type="dxa"/>
          </w:tcPr>
          <w:p>
            <w:pPr>
              <w:pStyle w:val="24"/>
              <w:spacing w:before="50" w:line="321" w:lineRule="exact"/>
              <w:rPr>
                <w:sz w:val="18"/>
              </w:rPr>
            </w:pPr>
            <w:r>
              <w:rPr>
                <w:sz w:val="18"/>
              </w:rPr>
              <w:t>1.1.1、</w:t>
            </w:r>
          </w:p>
          <w:p>
            <w:pPr>
              <w:pStyle w:val="24"/>
              <w:spacing w:line="321" w:lineRule="exact"/>
              <w:rPr>
                <w:sz w:val="18"/>
              </w:rPr>
            </w:pPr>
            <w:r>
              <w:rPr>
                <w:sz w:val="18"/>
              </w:rPr>
              <w:t>1.1.2</w:t>
            </w:r>
          </w:p>
        </w:tc>
        <w:tc>
          <w:tcPr>
            <w:tcW w:w="2111" w:type="dxa"/>
          </w:tcPr>
          <w:p>
            <w:pPr>
              <w:pStyle w:val="24"/>
              <w:spacing w:before="50"/>
              <w:rPr>
                <w:sz w:val="18"/>
              </w:rPr>
            </w:pPr>
            <w:r>
              <w:rPr>
                <w:sz w:val="18"/>
              </w:rPr>
              <w:t>Data、Map（只读）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atLeast"/>
        </w:trPr>
        <w:tc>
          <w:tcPr>
            <w:tcW w:w="1808" w:type="dxa"/>
          </w:tcPr>
          <w:p>
            <w:pPr>
              <w:pStyle w:val="24"/>
              <w:spacing w:before="42"/>
              <w:rPr>
                <w:sz w:val="18"/>
              </w:rPr>
            </w:pPr>
            <w:r>
              <w:rPr>
                <w:sz w:val="18"/>
              </w:rPr>
              <w:t>WPS</w:t>
            </w:r>
          </w:p>
        </w:tc>
        <w:tc>
          <w:tcPr>
            <w:tcW w:w="800" w:type="dxa"/>
          </w:tcPr>
          <w:p>
            <w:pPr>
              <w:pStyle w:val="24"/>
              <w:spacing w:before="42"/>
              <w:rPr>
                <w:sz w:val="18"/>
              </w:rPr>
            </w:pPr>
            <w:r>
              <w:rPr>
                <w:sz w:val="18"/>
              </w:rPr>
              <w:t>1.0.0</w:t>
            </w:r>
          </w:p>
        </w:tc>
        <w:tc>
          <w:tcPr>
            <w:tcW w:w="2111" w:type="dxa"/>
          </w:tcPr>
          <w:p>
            <w:pPr>
              <w:pStyle w:val="24"/>
              <w:spacing w:before="42"/>
              <w:rPr>
                <w:sz w:val="18"/>
              </w:rPr>
            </w:pPr>
            <w:r>
              <w:rPr>
                <w:sz w:val="18"/>
              </w:rPr>
              <w:t>SpatialAnalyst</w:t>
            </w:r>
          </w:p>
          <w:p>
            <w:pPr>
              <w:pStyle w:val="24"/>
              <w:spacing w:before="15" w:line="360" w:lineRule="atLeast"/>
              <w:rPr>
                <w:sz w:val="18"/>
              </w:rPr>
            </w:pPr>
            <w:r>
              <w:rPr>
                <w:sz w:val="18"/>
              </w:rPr>
              <w:t>Traffictransferanalyst TransportationAnalyst</w:t>
            </w:r>
          </w:p>
        </w:tc>
      </w:tr>
    </w:tbl>
    <w:p>
      <w:pPr>
        <w:spacing w:line="360" w:lineRule="atLeast"/>
        <w:rPr>
          <w:sz w:val="18"/>
        </w:rPr>
        <w:sectPr>
          <w:pgSz w:w="10500" w:h="13040"/>
          <w:pgMar w:top="1060" w:right="620" w:bottom="880" w:left="680" w:header="768" w:footer="689" w:gutter="0"/>
          <w:cols w:space="720" w:num="1"/>
        </w:sectPr>
      </w:pPr>
    </w:p>
    <w:p>
      <w:pPr>
        <w:pStyle w:val="11"/>
        <w:spacing w:before="11"/>
        <w:rPr>
          <w:sz w:val="12"/>
        </w:rPr>
      </w:pPr>
    </w:p>
    <w:p>
      <w:pPr>
        <w:pStyle w:val="23"/>
        <w:numPr>
          <w:ilvl w:val="2"/>
          <w:numId w:val="21"/>
        </w:numPr>
        <w:tabs>
          <w:tab w:val="left" w:pos="1063"/>
          <w:tab w:val="left" w:pos="1064"/>
        </w:tabs>
        <w:spacing w:before="48"/>
        <w:outlineLvl w:val="1"/>
        <w:rPr>
          <w:b/>
          <w:i/>
          <w:sz w:val="23"/>
        </w:rPr>
      </w:pPr>
      <w:bookmarkStart w:id="96" w:name="_Toc21812"/>
      <w:r>
        <w:rPr>
          <w:b/>
          <w:w w:val="105"/>
          <w:sz w:val="23"/>
        </w:rPr>
        <w:t>REST</w:t>
      </w:r>
      <w:r>
        <w:rPr>
          <w:b/>
          <w:spacing w:val="-30"/>
          <w:w w:val="105"/>
          <w:sz w:val="23"/>
        </w:rPr>
        <w:t xml:space="preserve"> </w:t>
      </w:r>
      <w:r>
        <w:rPr>
          <w:b/>
          <w:i/>
          <w:w w:val="105"/>
          <w:sz w:val="23"/>
        </w:rPr>
        <w:t>服务</w:t>
      </w:r>
      <w:bookmarkEnd w:id="96"/>
    </w:p>
    <w:p>
      <w:pPr>
        <w:pStyle w:val="11"/>
        <w:spacing w:before="9"/>
        <w:rPr>
          <w:b/>
          <w:i/>
          <w:sz w:val="17"/>
        </w:rPr>
      </w:pPr>
    </w:p>
    <w:p>
      <w:pPr>
        <w:pStyle w:val="23"/>
        <w:numPr>
          <w:ilvl w:val="3"/>
          <w:numId w:val="25"/>
        </w:numPr>
        <w:tabs>
          <w:tab w:val="left" w:pos="1064"/>
        </w:tabs>
        <w:outlineLvl w:val="2"/>
        <w:rPr>
          <w:b/>
          <w:i/>
          <w:sz w:val="21"/>
        </w:rPr>
      </w:pPr>
      <w:bookmarkStart w:id="97" w:name="_Toc17049"/>
      <w:r>
        <w:rPr>
          <w:b/>
          <w:spacing w:val="6"/>
          <w:w w:val="105"/>
          <w:sz w:val="21"/>
        </w:rPr>
        <w:t>REST</w:t>
      </w:r>
      <w:r>
        <w:rPr>
          <w:b/>
          <w:spacing w:val="24"/>
          <w:w w:val="105"/>
          <w:sz w:val="21"/>
        </w:rPr>
        <w:t xml:space="preserve"> </w:t>
      </w:r>
      <w:r>
        <w:rPr>
          <w:b/>
          <w:i/>
          <w:spacing w:val="29"/>
          <w:w w:val="105"/>
          <w:sz w:val="21"/>
        </w:rPr>
        <w:t>简介</w:t>
      </w:r>
      <w:bookmarkEnd w:id="97"/>
    </w:p>
    <w:p>
      <w:pPr>
        <w:pStyle w:val="11"/>
        <w:spacing w:before="231" w:line="223" w:lineRule="auto"/>
        <w:ind w:left="227" w:right="279" w:firstLine="360"/>
        <w:jc w:val="both"/>
      </w:pPr>
      <w:r>
        <w:t>REST</w:t>
      </w:r>
      <w:r>
        <w:rPr>
          <w:spacing w:val="-3"/>
        </w:rPr>
        <w:t>——表述性状态转移</w:t>
      </w:r>
      <w:r>
        <w:t xml:space="preserve">（Representational </w:t>
      </w:r>
      <w:r>
        <w:rPr>
          <w:spacing w:val="-4"/>
        </w:rPr>
        <w:t>State Transfer）</w:t>
      </w:r>
      <w:r>
        <w:rPr>
          <w:spacing w:val="-6"/>
        </w:rPr>
        <w:t xml:space="preserve">是 </w:t>
      </w:r>
      <w:r>
        <w:rPr>
          <w:spacing w:val="-4"/>
        </w:rPr>
        <w:t xml:space="preserve">Roy </w:t>
      </w:r>
      <w:r>
        <w:t>Fielding</w:t>
      </w:r>
      <w:r>
        <w:rPr>
          <w:spacing w:val="-5"/>
        </w:rPr>
        <w:t xml:space="preserve"> 博士在 </w:t>
      </w:r>
      <w:r>
        <w:t>2000</w:t>
      </w:r>
      <w:r>
        <w:rPr>
          <w:spacing w:val="-3"/>
        </w:rPr>
        <w:t xml:space="preserve"> 年提出来的一种软件架构风格。</w:t>
      </w:r>
    </w:p>
    <w:p>
      <w:pPr>
        <w:pStyle w:val="11"/>
        <w:spacing w:before="108" w:line="321" w:lineRule="exact"/>
        <w:ind w:left="588"/>
      </w:pPr>
      <w:r>
        <w:t>REST 强调从资源的角度来观察整个网络，基于 REST 的架构是一种面向资源的架构（Resource-Oriented</w:t>
      </w:r>
    </w:p>
    <w:p>
      <w:pPr>
        <w:pStyle w:val="11"/>
        <w:spacing w:before="6" w:line="223" w:lineRule="auto"/>
        <w:ind w:left="227" w:right="277"/>
        <w:jc w:val="both"/>
      </w:pPr>
      <w:r>
        <w:rPr>
          <w:spacing w:val="2"/>
        </w:rPr>
        <w:t>A</w:t>
      </w:r>
      <w:r>
        <w:rPr>
          <w:spacing w:val="-4"/>
        </w:rPr>
        <w:t>r</w:t>
      </w:r>
      <w:r>
        <w:rPr>
          <w:spacing w:val="3"/>
        </w:rPr>
        <w:t>c</w:t>
      </w:r>
      <w:r>
        <w:rPr>
          <w:spacing w:val="-3"/>
        </w:rPr>
        <w:t>h</w:t>
      </w:r>
      <w:r>
        <w:rPr>
          <w:spacing w:val="2"/>
        </w:rPr>
        <w:t>i</w:t>
      </w:r>
      <w:r>
        <w:rPr>
          <w:spacing w:val="-3"/>
        </w:rPr>
        <w:t>t</w:t>
      </w:r>
      <w:r>
        <w:rPr>
          <w:spacing w:val="-2"/>
        </w:rPr>
        <w:t>e</w:t>
      </w:r>
      <w:r>
        <w:rPr>
          <w:spacing w:val="3"/>
        </w:rPr>
        <w:t>c</w:t>
      </w:r>
      <w:r>
        <w:rPr>
          <w:spacing w:val="-3"/>
        </w:rPr>
        <w:t>tu</w:t>
      </w:r>
      <w:r>
        <w:rPr>
          <w:spacing w:val="3"/>
        </w:rPr>
        <w:t>r</w:t>
      </w:r>
      <w:r>
        <w:t>e</w:t>
      </w:r>
      <w:r>
        <w:rPr>
          <w:spacing w:val="-44"/>
        </w:rPr>
        <w:t>，</w:t>
      </w:r>
      <w:r>
        <w:rPr>
          <w:spacing w:val="-3"/>
        </w:rPr>
        <w:t>RO</w:t>
      </w:r>
      <w:r>
        <w:rPr>
          <w:spacing w:val="2"/>
        </w:rPr>
        <w:t>A</w:t>
      </w:r>
      <w:r>
        <w:rPr>
          <w:spacing w:val="-87"/>
        </w:rPr>
        <w:t>）</w:t>
      </w:r>
      <w:r>
        <w:rPr>
          <w:spacing w:val="-13"/>
        </w:rPr>
        <w:t xml:space="preserve">。资源可以是具体的数据，也可以是能够实现某些功能的服务，资源通常由 </w:t>
      </w:r>
      <w:r>
        <w:rPr>
          <w:spacing w:val="2"/>
        </w:rPr>
        <w:t>U</w:t>
      </w:r>
      <w:r>
        <w:rPr>
          <w:spacing w:val="-3"/>
        </w:rPr>
        <w:t>R</w:t>
      </w:r>
      <w:r>
        <w:rPr>
          <w:spacing w:val="-46"/>
        </w:rPr>
        <w:t>I</w:t>
      </w:r>
      <w:r>
        <w:t>（</w:t>
      </w:r>
      <w:r>
        <w:rPr>
          <w:spacing w:val="2"/>
        </w:rPr>
        <w:t>U</w:t>
      </w:r>
      <w:r>
        <w:rPr>
          <w:spacing w:val="-3"/>
        </w:rPr>
        <w:t>n</w:t>
      </w:r>
      <w:r>
        <w:rPr>
          <w:spacing w:val="2"/>
        </w:rPr>
        <w:t>if</w:t>
      </w:r>
      <w:r>
        <w:t>o</w:t>
      </w:r>
      <w:r>
        <w:rPr>
          <w:spacing w:val="3"/>
        </w:rPr>
        <w:t>r</w:t>
      </w:r>
      <w:r>
        <w:t>m Resource Identifier，统一资源标识符）</w:t>
      </w:r>
      <w:r>
        <w:rPr>
          <w:spacing w:val="-1"/>
        </w:rPr>
        <w:t xml:space="preserve">唯一标识，客户端的应用通过 </w:t>
      </w:r>
      <w:r>
        <w:t>URI</w:t>
      </w:r>
      <w:r>
        <w:rPr>
          <w:spacing w:val="-3"/>
        </w:rPr>
        <w:t xml:space="preserve"> 来获取资源的表述，获得这些表述致使客户端应用程序转变了状态，即，表述性的状态转变。</w:t>
      </w:r>
    </w:p>
    <w:p>
      <w:pPr>
        <w:pStyle w:val="11"/>
        <w:spacing w:before="13"/>
        <w:rPr>
          <w:sz w:val="8"/>
        </w:rPr>
      </w:pPr>
      <w:r>
        <w:rPr>
          <w:lang w:eastAsia="zh-CN"/>
        </w:rPr>
        <w:drawing>
          <wp:anchor distT="0" distB="0" distL="0" distR="0" simplePos="0" relativeHeight="251858944" behindDoc="1" locked="0" layoutInCell="1" allowOverlap="1">
            <wp:simplePos x="0" y="0"/>
            <wp:positionH relativeFrom="page">
              <wp:posOffset>1730375</wp:posOffset>
            </wp:positionH>
            <wp:positionV relativeFrom="paragraph">
              <wp:posOffset>126365</wp:posOffset>
            </wp:positionV>
            <wp:extent cx="3207385" cy="1819910"/>
            <wp:effectExtent l="0" t="0" r="0" b="0"/>
            <wp:wrapTopAndBottom/>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png"/>
                    <pic:cNvPicPr>
                      <a:picLocks noChangeAspect="1"/>
                    </pic:cNvPicPr>
                  </pic:nvPicPr>
                  <pic:blipFill>
                    <a:blip r:embed="rId184" cstate="print"/>
                    <a:stretch>
                      <a:fillRect/>
                    </a:stretch>
                  </pic:blipFill>
                  <pic:spPr>
                    <a:xfrm>
                      <a:off x="0" y="0"/>
                      <a:ext cx="3207143" cy="1820227"/>
                    </a:xfrm>
                    <a:prstGeom prst="rect">
                      <a:avLst/>
                    </a:prstGeom>
                  </pic:spPr>
                </pic:pic>
              </a:graphicData>
            </a:graphic>
          </wp:anchor>
        </w:drawing>
      </w:r>
    </w:p>
    <w:p>
      <w:pPr>
        <w:spacing w:before="36"/>
        <w:ind w:left="883" w:right="757"/>
        <w:jc w:val="center"/>
        <w:rPr>
          <w:sz w:val="15"/>
        </w:rPr>
      </w:pPr>
      <w:r>
        <w:rPr>
          <w:sz w:val="15"/>
        </w:rPr>
        <w:t>图 5.12 REST 的特点</w:t>
      </w:r>
    </w:p>
    <w:p>
      <w:pPr>
        <w:pStyle w:val="11"/>
        <w:spacing w:before="119" w:line="223" w:lineRule="auto"/>
        <w:ind w:left="227" w:right="358" w:firstLine="360"/>
        <w:jc w:val="both"/>
      </w:pPr>
      <w:r>
        <w:rPr>
          <w:spacing w:val="-4"/>
        </w:rPr>
        <w:t xml:space="preserve">采用 </w:t>
      </w:r>
      <w:r>
        <w:t>REST</w:t>
      </w:r>
      <w:r>
        <w:rPr>
          <w:spacing w:val="-3"/>
        </w:rPr>
        <w:t xml:space="preserve"> 架构风格的 </w:t>
      </w:r>
      <w:r>
        <w:rPr>
          <w:spacing w:val="-2"/>
        </w:rPr>
        <w:t>Web</w:t>
      </w:r>
      <w:r>
        <w:rPr>
          <w:spacing w:val="-4"/>
        </w:rPr>
        <w:t xml:space="preserve"> 服务相比复杂的 </w:t>
      </w:r>
      <w:r>
        <w:t>SOAP</w:t>
      </w:r>
      <w:r>
        <w:rPr>
          <w:spacing w:val="-4"/>
        </w:rPr>
        <w:t xml:space="preserve"> 服务更加简洁、易用。为此 </w:t>
      </w:r>
      <w:r>
        <w:t>SuperMap iServer</w:t>
      </w:r>
      <w:r>
        <w:rPr>
          <w:spacing w:val="-2"/>
        </w:rPr>
        <w:t xml:space="preserve"> 专门</w:t>
      </w:r>
      <w:r>
        <w:rPr>
          <w:spacing w:val="-6"/>
        </w:rPr>
        <w:t xml:space="preserve">为 </w:t>
      </w:r>
      <w:r>
        <w:t>GIS</w:t>
      </w:r>
      <w:r>
        <w:rPr>
          <w:spacing w:val="-5"/>
        </w:rPr>
        <w:t xml:space="preserve"> 用户提供了 </w:t>
      </w:r>
      <w:r>
        <w:t>REST</w:t>
      </w:r>
      <w:r>
        <w:rPr>
          <w:spacing w:val="-5"/>
        </w:rPr>
        <w:t xml:space="preserve"> 风格的 </w:t>
      </w:r>
      <w:r>
        <w:rPr>
          <w:spacing w:val="2"/>
        </w:rPr>
        <w:t>GIS</w:t>
      </w:r>
      <w:r>
        <w:rPr>
          <w:spacing w:val="-4"/>
        </w:rPr>
        <w:t xml:space="preserve"> 服务。</w:t>
      </w:r>
    </w:p>
    <w:p>
      <w:pPr>
        <w:pStyle w:val="11"/>
        <w:spacing w:before="6"/>
        <w:rPr>
          <w:sz w:val="12"/>
        </w:rPr>
      </w:pPr>
    </w:p>
    <w:p>
      <w:pPr>
        <w:pStyle w:val="23"/>
        <w:numPr>
          <w:ilvl w:val="3"/>
          <w:numId w:val="25"/>
        </w:numPr>
        <w:tabs>
          <w:tab w:val="left" w:pos="1064"/>
        </w:tabs>
        <w:outlineLvl w:val="2"/>
        <w:rPr>
          <w:b/>
          <w:i/>
          <w:sz w:val="21"/>
        </w:rPr>
      </w:pPr>
      <w:bookmarkStart w:id="98" w:name="_Toc4616"/>
      <w:r>
        <w:rPr>
          <w:b/>
          <w:spacing w:val="6"/>
          <w:w w:val="105"/>
          <w:sz w:val="21"/>
        </w:rPr>
        <w:t>REST</w:t>
      </w:r>
      <w:r>
        <w:rPr>
          <w:b/>
          <w:spacing w:val="12"/>
          <w:w w:val="105"/>
          <w:sz w:val="21"/>
        </w:rPr>
        <w:t xml:space="preserve"> </w:t>
      </w:r>
      <w:r>
        <w:rPr>
          <w:b/>
          <w:i/>
          <w:spacing w:val="19"/>
          <w:w w:val="105"/>
          <w:sz w:val="21"/>
        </w:rPr>
        <w:t>服务的特点</w:t>
      </w:r>
      <w:bookmarkEnd w:id="98"/>
    </w:p>
    <w:p>
      <w:pPr>
        <w:pStyle w:val="11"/>
        <w:spacing w:before="230" w:line="223" w:lineRule="auto"/>
        <w:ind w:left="227" w:right="279" w:firstLine="360"/>
        <w:jc w:val="both"/>
      </w:pPr>
      <w:r>
        <w:rPr>
          <w:lang w:eastAsia="zh-CN"/>
        </w:rPr>
        <w:t>SuperMap iServer</w:t>
      </w:r>
      <w:r>
        <w:rPr>
          <w:spacing w:val="-6"/>
          <w:lang w:eastAsia="zh-CN"/>
        </w:rPr>
        <w:t xml:space="preserve"> 将 </w:t>
      </w:r>
      <w:r>
        <w:rPr>
          <w:lang w:eastAsia="zh-CN"/>
        </w:rPr>
        <w:t>REST</w:t>
      </w:r>
      <w:r>
        <w:rPr>
          <w:spacing w:val="-4"/>
          <w:lang w:eastAsia="zh-CN"/>
        </w:rPr>
        <w:t xml:space="preserve"> 服务带来的诸多优势引入到 </w:t>
      </w:r>
      <w:r>
        <w:rPr>
          <w:spacing w:val="2"/>
          <w:lang w:eastAsia="zh-CN"/>
        </w:rPr>
        <w:t>GIS</w:t>
      </w:r>
      <w:r>
        <w:rPr>
          <w:spacing w:val="-8"/>
          <w:lang w:eastAsia="zh-CN"/>
        </w:rPr>
        <w:t xml:space="preserve"> 服务中，严格遵循 </w:t>
      </w:r>
      <w:r>
        <w:rPr>
          <w:lang w:eastAsia="zh-CN"/>
        </w:rPr>
        <w:t>REST</w:t>
      </w:r>
      <w:r>
        <w:rPr>
          <w:spacing w:val="-7"/>
          <w:lang w:eastAsia="zh-CN"/>
        </w:rPr>
        <w:t xml:space="preserve"> 设计准则，同时兼顾功能丰富、开发简单易用、操作灵活、平台扩展性强的原则，开发出专门针对 </w:t>
      </w:r>
      <w:r>
        <w:rPr>
          <w:lang w:eastAsia="zh-CN"/>
        </w:rPr>
        <w:t>GIS</w:t>
      </w:r>
      <w:r>
        <w:rPr>
          <w:spacing w:val="-6"/>
          <w:lang w:eastAsia="zh-CN"/>
        </w:rPr>
        <w:t xml:space="preserve"> 功能的 </w:t>
      </w:r>
      <w:r>
        <w:rPr>
          <w:lang w:eastAsia="zh-CN"/>
        </w:rPr>
        <w:t>REST</w:t>
      </w:r>
      <w:r>
        <w:rPr>
          <w:spacing w:val="-5"/>
          <w:lang w:eastAsia="zh-CN"/>
        </w:rPr>
        <w:t xml:space="preserve"> 服务，为 </w:t>
      </w:r>
      <w:r>
        <w:rPr>
          <w:spacing w:val="2"/>
          <w:lang w:eastAsia="zh-CN"/>
        </w:rPr>
        <w:t xml:space="preserve">GIS </w:t>
      </w:r>
      <w:r>
        <w:rPr>
          <w:spacing w:val="-11"/>
          <w:lang w:eastAsia="zh-CN"/>
        </w:rPr>
        <w:t>服务的需求者、</w:t>
      </w:r>
      <w:r>
        <w:rPr>
          <w:lang w:eastAsia="zh-CN"/>
        </w:rPr>
        <w:t>GIS</w:t>
      </w:r>
      <w:r>
        <w:rPr>
          <w:spacing w:val="-13"/>
          <w:lang w:eastAsia="zh-CN"/>
        </w:rPr>
        <w:t xml:space="preserve"> 服务的供应商、</w:t>
      </w:r>
      <w:r>
        <w:rPr>
          <w:lang w:eastAsia="zh-CN"/>
        </w:rPr>
        <w:t>GIS</w:t>
      </w:r>
      <w:r>
        <w:rPr>
          <w:spacing w:val="-16"/>
          <w:lang w:eastAsia="zh-CN"/>
        </w:rPr>
        <w:t xml:space="preserve"> 服务的管理者提供更加简单、开放、灵活的解决方案。</w:t>
      </w:r>
      <w:r>
        <w:t xml:space="preserve">SuperMap iServer </w:t>
      </w:r>
      <w:r>
        <w:rPr>
          <w:spacing w:val="-3"/>
        </w:rPr>
        <w:t>提供的 R</w:t>
      </w:r>
      <w:r>
        <w:rPr>
          <w:spacing w:val="1"/>
        </w:rPr>
        <w:t>E</w:t>
      </w:r>
      <w:r>
        <w:rPr>
          <w:spacing w:val="-4"/>
        </w:rPr>
        <w:t>S</w:t>
      </w:r>
      <w:r>
        <w:t>T</w:t>
      </w:r>
      <w:r>
        <w:rPr>
          <w:spacing w:val="-14"/>
        </w:rPr>
        <w:t xml:space="preserve"> 服务特点如下：</w:t>
      </w:r>
      <w:r>
        <w:t>（</w:t>
      </w:r>
      <w:r>
        <w:rPr>
          <w:spacing w:val="-1"/>
        </w:rPr>
        <w:t xml:space="preserve">本节以下内容如不做特殊说明，所有 </w:t>
      </w:r>
      <w:r>
        <w:rPr>
          <w:spacing w:val="-3"/>
        </w:rPr>
        <w:t>R</w:t>
      </w:r>
      <w:r>
        <w:rPr>
          <w:spacing w:val="1"/>
        </w:rPr>
        <w:t>E</w:t>
      </w:r>
      <w:r>
        <w:rPr>
          <w:spacing w:val="3"/>
        </w:rPr>
        <w:t>S</w:t>
      </w:r>
      <w:r>
        <w:t>T</w:t>
      </w:r>
      <w:r>
        <w:rPr>
          <w:spacing w:val="-5"/>
        </w:rPr>
        <w:t xml:space="preserve"> 服务均指 </w:t>
      </w:r>
      <w:r>
        <w:rPr>
          <w:spacing w:val="3"/>
        </w:rPr>
        <w:t>S</w:t>
      </w:r>
      <w:r>
        <w:rPr>
          <w:spacing w:val="-3"/>
        </w:rPr>
        <w:t>u</w:t>
      </w:r>
      <w:r>
        <w:t>p</w:t>
      </w:r>
      <w:r>
        <w:rPr>
          <w:spacing w:val="-2"/>
        </w:rPr>
        <w:t>e</w:t>
      </w:r>
      <w:r>
        <w:rPr>
          <w:spacing w:val="3"/>
        </w:rPr>
        <w:t>r</w:t>
      </w:r>
      <w:r>
        <w:rPr>
          <w:spacing w:val="-4"/>
        </w:rPr>
        <w:t>M</w:t>
      </w:r>
      <w:r>
        <w:rPr>
          <w:spacing w:val="8"/>
        </w:rPr>
        <w:t>a</w:t>
      </w:r>
      <w:r>
        <w:t xml:space="preserve">p </w:t>
      </w:r>
      <w:r>
        <w:rPr>
          <w:spacing w:val="2"/>
        </w:rPr>
        <w:t>i</w:t>
      </w:r>
      <w:r>
        <w:rPr>
          <w:spacing w:val="-4"/>
        </w:rPr>
        <w:t>S</w:t>
      </w:r>
      <w:r>
        <w:rPr>
          <w:spacing w:val="-2"/>
        </w:rPr>
        <w:t>e</w:t>
      </w:r>
      <w:r>
        <w:rPr>
          <w:spacing w:val="10"/>
        </w:rPr>
        <w:t>r</w:t>
      </w:r>
      <w:r>
        <w:rPr>
          <w:spacing w:val="-1"/>
        </w:rPr>
        <w:t>v</w:t>
      </w:r>
      <w:r>
        <w:rPr>
          <w:spacing w:val="-2"/>
        </w:rPr>
        <w:t>e</w:t>
      </w:r>
      <w:r>
        <w:t>r</w:t>
      </w:r>
      <w:r>
        <w:rPr>
          <w:spacing w:val="-2"/>
        </w:rPr>
        <w:t xml:space="preserve"> 提供的 REST</w:t>
      </w:r>
      <w:r>
        <w:rPr>
          <w:spacing w:val="-26"/>
        </w:rPr>
        <w:t xml:space="preserve"> 服务。</w:t>
      </w:r>
      <w:r>
        <w:t>）</w:t>
      </w:r>
    </w:p>
    <w:p>
      <w:pPr>
        <w:pStyle w:val="23"/>
        <w:numPr>
          <w:ilvl w:val="4"/>
          <w:numId w:val="25"/>
        </w:numPr>
        <w:tabs>
          <w:tab w:val="left" w:pos="948"/>
          <w:tab w:val="left" w:pos="949"/>
        </w:tabs>
        <w:spacing w:before="105"/>
        <w:rPr>
          <w:sz w:val="18"/>
          <w:lang w:eastAsia="zh-CN"/>
        </w:rPr>
      </w:pPr>
      <w:r>
        <w:rPr>
          <w:spacing w:val="-1"/>
          <w:sz w:val="18"/>
          <w:lang w:eastAsia="zh-CN"/>
        </w:rPr>
        <w:t xml:space="preserve">严格遵循面向资源的架构设计，真正 </w:t>
      </w:r>
      <w:r>
        <w:rPr>
          <w:spacing w:val="-3"/>
          <w:sz w:val="18"/>
          <w:lang w:eastAsia="zh-CN"/>
        </w:rPr>
        <w:t>RESTful 的服务。</w:t>
      </w:r>
    </w:p>
    <w:p>
      <w:pPr>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185" w:firstLine="360"/>
      </w:pPr>
      <w:r>
        <w:t>SuperMap iServer</w:t>
      </w:r>
      <w:r>
        <w:rPr>
          <w:spacing w:val="-5"/>
        </w:rPr>
        <w:t xml:space="preserve"> 的 </w:t>
      </w:r>
      <w:r>
        <w:t>REST</w:t>
      </w:r>
      <w:r>
        <w:rPr>
          <w:spacing w:val="-5"/>
        </w:rPr>
        <w:t xml:space="preserve"> 服务严格遵循 </w:t>
      </w:r>
      <w:r>
        <w:t>SOA</w:t>
      </w:r>
      <w:r>
        <w:rPr>
          <w:spacing w:val="-3"/>
        </w:rPr>
        <w:t xml:space="preserve"> 设计，</w:t>
      </w:r>
      <w:r>
        <w:t>GIS</w:t>
      </w:r>
      <w:r>
        <w:rPr>
          <w:spacing w:val="-4"/>
        </w:rPr>
        <w:t xml:space="preserve"> 的各种功能都以资源的形式进行发布，而且任</w:t>
      </w:r>
      <w:r>
        <w:rPr>
          <w:spacing w:val="-5"/>
        </w:rPr>
        <w:t xml:space="preserve">何对资源的操作行为都是通过 </w:t>
      </w:r>
      <w:r>
        <w:rPr>
          <w:spacing w:val="-3"/>
        </w:rPr>
        <w:t>H</w:t>
      </w:r>
      <w:r>
        <w:rPr>
          <w:spacing w:val="4"/>
        </w:rPr>
        <w:t>T</w:t>
      </w:r>
      <w:r>
        <w:rPr>
          <w:spacing w:val="-3"/>
        </w:rPr>
        <w:t>T</w:t>
      </w:r>
      <w:r>
        <w:t>P</w:t>
      </w:r>
      <w:r>
        <w:rPr>
          <w:spacing w:val="-16"/>
        </w:rPr>
        <w:t xml:space="preserve"> 协议来实现，即 </w:t>
      </w:r>
      <w:r>
        <w:rPr>
          <w:spacing w:val="-3"/>
        </w:rPr>
        <w:t>H</w:t>
      </w:r>
      <w:r>
        <w:rPr>
          <w:spacing w:val="4"/>
        </w:rPr>
        <w:t>T</w:t>
      </w:r>
      <w:r>
        <w:rPr>
          <w:spacing w:val="-3"/>
        </w:rPr>
        <w:t>T</w:t>
      </w:r>
      <w:r>
        <w:t>P</w:t>
      </w:r>
      <w:r>
        <w:rPr>
          <w:spacing w:val="-6"/>
        </w:rPr>
        <w:t xml:space="preserve"> 请求把对一个资源的操作限制在 </w:t>
      </w:r>
      <w:r>
        <w:t>4</w:t>
      </w:r>
      <w:r>
        <w:rPr>
          <w:spacing w:val="-17"/>
        </w:rPr>
        <w:t xml:space="preserve"> 个方法以内：</w:t>
      </w:r>
      <w:r>
        <w:rPr>
          <w:spacing w:val="2"/>
        </w:rPr>
        <w:t>G</w:t>
      </w:r>
      <w:r>
        <w:rPr>
          <w:spacing w:val="1"/>
        </w:rPr>
        <w:t>E</w:t>
      </w:r>
      <w:r>
        <w:rPr>
          <w:spacing w:val="-3"/>
        </w:rPr>
        <w:t>T</w:t>
      </w:r>
      <w:r>
        <w:t>，</w:t>
      </w:r>
    </w:p>
    <w:p>
      <w:pPr>
        <w:pStyle w:val="11"/>
        <w:spacing w:line="317" w:lineRule="exact"/>
        <w:ind w:left="227"/>
      </w:pPr>
      <w:r>
        <w:t>POST，PUT 和 DELETE，这正是对资源 CRUD（Create，Retrieve，Update，Delete）操作的实现。</w:t>
      </w:r>
    </w:p>
    <w:p>
      <w:pPr>
        <w:pStyle w:val="11"/>
        <w:spacing w:before="110" w:line="223" w:lineRule="auto"/>
        <w:ind w:left="227" w:right="280" w:firstLine="360"/>
        <w:rPr>
          <w:lang w:eastAsia="zh-CN"/>
        </w:rPr>
      </w:pPr>
      <w:r>
        <w:t>SuperMap iServer</w:t>
      </w:r>
      <w:r>
        <w:rPr>
          <w:spacing w:val="-6"/>
        </w:rPr>
        <w:t xml:space="preserve"> 的 </w:t>
      </w:r>
      <w:r>
        <w:t>REST</w:t>
      </w:r>
      <w:r>
        <w:rPr>
          <w:spacing w:val="-3"/>
        </w:rPr>
        <w:t xml:space="preserve"> 服务是一个真正 RESTful</w:t>
      </w:r>
      <w:r>
        <w:rPr>
          <w:spacing w:val="-7"/>
        </w:rPr>
        <w:t xml:space="preserve"> 的服务，它继承 </w:t>
      </w:r>
      <w:r>
        <w:t>REST</w:t>
      </w:r>
      <w:r>
        <w:rPr>
          <w:spacing w:val="-6"/>
        </w:rPr>
        <w:t xml:space="preserve"> 所有的优势，为使用者提供简</w:t>
      </w:r>
      <w:r>
        <w:rPr>
          <w:spacing w:val="-7"/>
        </w:rPr>
        <w:t>单的操作方式。</w:t>
      </w:r>
      <w:r>
        <w:rPr>
          <w:spacing w:val="-7"/>
          <w:lang w:eastAsia="zh-CN"/>
        </w:rPr>
        <w:t xml:space="preserve">使用者了解 </w:t>
      </w:r>
      <w:r>
        <w:rPr>
          <w:lang w:eastAsia="zh-CN"/>
        </w:rPr>
        <w:t>REST</w:t>
      </w:r>
      <w:r>
        <w:rPr>
          <w:spacing w:val="-4"/>
          <w:lang w:eastAsia="zh-CN"/>
        </w:rPr>
        <w:t xml:space="preserve"> 服务的资源后，可以通过 </w:t>
      </w:r>
      <w:r>
        <w:rPr>
          <w:lang w:eastAsia="zh-CN"/>
        </w:rPr>
        <w:t>REST</w:t>
      </w:r>
      <w:r>
        <w:rPr>
          <w:spacing w:val="-4"/>
          <w:lang w:eastAsia="zh-CN"/>
        </w:rPr>
        <w:t xml:space="preserve"> 统一的操作方式对所有的资源进行操作。例如，SuperMap </w:t>
      </w:r>
      <w:r>
        <w:rPr>
          <w:lang w:eastAsia="zh-CN"/>
        </w:rPr>
        <w:t>iServer</w:t>
      </w:r>
      <w:r>
        <w:rPr>
          <w:spacing w:val="-3"/>
          <w:lang w:eastAsia="zh-CN"/>
        </w:rPr>
        <w:t xml:space="preserve"> 提供 </w:t>
      </w:r>
      <w:r>
        <w:rPr>
          <w:lang w:eastAsia="zh-CN"/>
        </w:rPr>
        <w:t>map</w:t>
      </w:r>
      <w:r>
        <w:rPr>
          <w:spacing w:val="-4"/>
          <w:lang w:eastAsia="zh-CN"/>
        </w:rPr>
        <w:t xml:space="preserve"> 资源表示一个地图，下面 </w:t>
      </w:r>
      <w:r>
        <w:rPr>
          <w:lang w:eastAsia="zh-CN"/>
        </w:rPr>
        <w:t>URI</w:t>
      </w:r>
      <w:r>
        <w:rPr>
          <w:spacing w:val="-4"/>
          <w:lang w:eastAsia="zh-CN"/>
        </w:rPr>
        <w:t xml:space="preserve"> 为“世界地图”的资源地址：</w:t>
      </w:r>
    </w:p>
    <w:p>
      <w:pPr>
        <w:pStyle w:val="11"/>
        <w:spacing w:before="4" w:line="223" w:lineRule="auto"/>
        <w:ind w:left="227" w:right="320"/>
        <w:jc w:val="both"/>
        <w:rPr>
          <w:lang w:eastAsia="zh-CN"/>
        </w:rPr>
      </w:pPr>
      <w:r>
        <w:rPr>
          <w:lang w:eastAsia="zh-CN"/>
        </w:rPr>
        <w:t>http://</w:t>
      </w:r>
      <w:r>
        <w:rPr>
          <w:rFonts w:ascii="Verdana" w:eastAsia="Verdana"/>
          <w:lang w:eastAsia="zh-CN"/>
        </w:rPr>
        <w:t>supermapiserver</w:t>
      </w:r>
      <w:r>
        <w:rPr>
          <w:lang w:eastAsia="zh-CN"/>
        </w:rPr>
        <w:t>:8090/iserver/services/map-world/rest/maps/</w:t>
      </w:r>
      <w:r>
        <w:rPr>
          <w:spacing w:val="-2"/>
          <w:lang w:eastAsia="zh-CN"/>
        </w:rPr>
        <w:t xml:space="preserve">世界地图，通过 </w:t>
      </w:r>
      <w:r>
        <w:rPr>
          <w:lang w:eastAsia="zh-CN"/>
        </w:rPr>
        <w:t>map</w:t>
      </w:r>
      <w:r>
        <w:rPr>
          <w:spacing w:val="-4"/>
          <w:lang w:eastAsia="zh-CN"/>
        </w:rPr>
        <w:t xml:space="preserve"> 资源可以获得该地图的基本状态信息，如中心点，比例尺，地图范围，图片大小，地图单位，包含的图层，包含的图片等等。</w:t>
      </w:r>
    </w:p>
    <w:p>
      <w:pPr>
        <w:pStyle w:val="23"/>
        <w:numPr>
          <w:ilvl w:val="4"/>
          <w:numId w:val="25"/>
        </w:numPr>
        <w:tabs>
          <w:tab w:val="left" w:pos="948"/>
          <w:tab w:val="left" w:pos="949"/>
        </w:tabs>
        <w:spacing w:before="102"/>
        <w:rPr>
          <w:sz w:val="18"/>
          <w:lang w:eastAsia="zh-CN"/>
        </w:rPr>
      </w:pPr>
      <w:r>
        <w:rPr>
          <w:sz w:val="18"/>
          <w:lang w:eastAsia="zh-CN"/>
        </w:rPr>
        <w:t>提供丰富的响应码，便于开发者判断操作结果的信息。</w:t>
      </w:r>
    </w:p>
    <w:p>
      <w:pPr>
        <w:pStyle w:val="11"/>
        <w:spacing w:before="117" w:line="223" w:lineRule="auto"/>
        <w:ind w:left="227" w:right="280" w:firstLine="360"/>
        <w:jc w:val="both"/>
        <w:rPr>
          <w:lang w:eastAsia="zh-CN"/>
        </w:rPr>
      </w:pPr>
      <w:r>
        <w:rPr>
          <w:lang w:eastAsia="zh-CN"/>
        </w:rPr>
        <w:t>REST</w:t>
      </w:r>
      <w:r>
        <w:rPr>
          <w:spacing w:val="-7"/>
          <w:lang w:eastAsia="zh-CN"/>
        </w:rPr>
        <w:t xml:space="preserve"> 服务与客户端是一个交互的过程，客户端提出请求，需要 </w:t>
      </w:r>
      <w:r>
        <w:rPr>
          <w:lang w:eastAsia="zh-CN"/>
        </w:rPr>
        <w:t>REST</w:t>
      </w:r>
      <w:r>
        <w:rPr>
          <w:spacing w:val="-5"/>
          <w:lang w:eastAsia="zh-CN"/>
        </w:rPr>
        <w:t xml:space="preserve"> 服务进行响应，客户端根据响应判断</w:t>
      </w:r>
      <w:r>
        <w:rPr>
          <w:spacing w:val="-9"/>
          <w:lang w:eastAsia="zh-CN"/>
        </w:rPr>
        <w:t>操作情况，以便后续的处理。为了方便客户端能够详尽的判断响应结果，</w:t>
      </w:r>
      <w:r>
        <w:rPr>
          <w:spacing w:val="-4"/>
          <w:lang w:eastAsia="zh-CN"/>
        </w:rPr>
        <w:t xml:space="preserve">SuperMap </w:t>
      </w:r>
      <w:r>
        <w:rPr>
          <w:lang w:eastAsia="zh-CN"/>
        </w:rPr>
        <w:t>iServer</w:t>
      </w:r>
      <w:r>
        <w:rPr>
          <w:spacing w:val="-5"/>
          <w:lang w:eastAsia="zh-CN"/>
        </w:rPr>
        <w:t xml:space="preserve"> 的 </w:t>
      </w:r>
      <w:r>
        <w:rPr>
          <w:lang w:eastAsia="zh-CN"/>
        </w:rPr>
        <w:t>REST</w:t>
      </w:r>
      <w:r>
        <w:rPr>
          <w:spacing w:val="-3"/>
          <w:lang w:eastAsia="zh-CN"/>
        </w:rPr>
        <w:t xml:space="preserve"> 服务提供</w:t>
      </w:r>
      <w:r>
        <w:rPr>
          <w:spacing w:val="-4"/>
          <w:lang w:eastAsia="zh-CN"/>
        </w:rPr>
        <w:t xml:space="preserve">了丰富的响应码，将客户端到 </w:t>
      </w:r>
      <w:r>
        <w:rPr>
          <w:lang w:eastAsia="zh-CN"/>
        </w:rPr>
        <w:t>REST</w:t>
      </w:r>
      <w:r>
        <w:rPr>
          <w:spacing w:val="-4"/>
          <w:lang w:eastAsia="zh-CN"/>
        </w:rPr>
        <w:t xml:space="preserve"> 服务器这样的一个交互过程中，可能出现的问题映射到不同的响应码中， </w:t>
      </w:r>
      <w:r>
        <w:rPr>
          <w:spacing w:val="-7"/>
          <w:lang w:eastAsia="zh-CN"/>
        </w:rPr>
        <w:t xml:space="preserve">如 </w:t>
      </w:r>
      <w:r>
        <w:rPr>
          <w:lang w:eastAsia="zh-CN"/>
        </w:rPr>
        <w:t>401</w:t>
      </w:r>
      <w:r>
        <w:rPr>
          <w:spacing w:val="-4"/>
          <w:lang w:eastAsia="zh-CN"/>
        </w:rPr>
        <w:t xml:space="preserve"> 表示因为安全的原因，导致对资源的操作没有完成。客户端通过获取这些响应码，可以判断请求的操作是否成功，如果不成功问题出现在哪里。</w:t>
      </w:r>
    </w:p>
    <w:p>
      <w:pPr>
        <w:pStyle w:val="23"/>
        <w:numPr>
          <w:ilvl w:val="4"/>
          <w:numId w:val="25"/>
        </w:numPr>
        <w:tabs>
          <w:tab w:val="left" w:pos="948"/>
          <w:tab w:val="left" w:pos="949"/>
        </w:tabs>
        <w:spacing w:before="104"/>
        <w:rPr>
          <w:sz w:val="18"/>
        </w:rPr>
      </w:pPr>
      <w:r>
        <w:rPr>
          <w:spacing w:val="-4"/>
          <w:sz w:val="18"/>
        </w:rPr>
        <w:t xml:space="preserve">各种 </w:t>
      </w:r>
      <w:r>
        <w:rPr>
          <w:sz w:val="18"/>
        </w:rPr>
        <w:t>REST</w:t>
      </w:r>
      <w:r>
        <w:rPr>
          <w:spacing w:val="-4"/>
          <w:sz w:val="18"/>
        </w:rPr>
        <w:t xml:space="preserve"> 服务之间松耦合，确保系统可重用性。</w:t>
      </w:r>
    </w:p>
    <w:p>
      <w:pPr>
        <w:pStyle w:val="11"/>
        <w:spacing w:before="106" w:line="228" w:lineRule="auto"/>
        <w:ind w:left="227" w:right="331" w:firstLine="360"/>
      </w:pPr>
      <w:r>
        <w:t>SuperMap iServer 将所有 GIS 功能抽象为 REST 服务的资源，这些资源都具有相对独立性，通过通用的链接器接口对资源进行操作，这样保证各类 REST 服务都是解耦的，改善系统可重用性。</w:t>
      </w:r>
    </w:p>
    <w:p>
      <w:pPr>
        <w:pStyle w:val="23"/>
        <w:numPr>
          <w:ilvl w:val="4"/>
          <w:numId w:val="25"/>
        </w:numPr>
        <w:tabs>
          <w:tab w:val="left" w:pos="948"/>
          <w:tab w:val="left" w:pos="949"/>
        </w:tabs>
        <w:spacing w:before="100"/>
        <w:rPr>
          <w:sz w:val="18"/>
        </w:rPr>
      </w:pPr>
      <w:r>
        <w:rPr>
          <w:sz w:val="18"/>
        </w:rPr>
        <w:t>REST</w:t>
      </w:r>
      <w:r>
        <w:rPr>
          <w:spacing w:val="-4"/>
          <w:sz w:val="18"/>
        </w:rPr>
        <w:t xml:space="preserve"> 服务支持多种中间件。</w:t>
      </w:r>
    </w:p>
    <w:p>
      <w:pPr>
        <w:pStyle w:val="11"/>
        <w:spacing w:before="93" w:line="321" w:lineRule="exact"/>
        <w:ind w:left="588"/>
      </w:pPr>
      <w:r>
        <w:t>REST 服务作为独立应用程序发布，它可以被部署到各种中间件中，如 Restlet、中间件（Tomcat，JBoss，</w:t>
      </w:r>
    </w:p>
    <w:p>
      <w:pPr>
        <w:pStyle w:val="11"/>
        <w:spacing w:before="5" w:line="223" w:lineRule="auto"/>
        <w:ind w:left="227" w:right="329"/>
      </w:pPr>
      <w:r>
        <w:t>Weblogic</w:t>
      </w:r>
      <w:r>
        <w:rPr>
          <w:spacing w:val="-4"/>
        </w:rPr>
        <w:t xml:space="preserve"> 等</w:t>
      </w:r>
      <w:r>
        <w:rPr>
          <w:spacing w:val="-87"/>
        </w:rPr>
        <w:t>）</w:t>
      </w:r>
      <w:r>
        <w:t>、</w:t>
      </w:r>
      <w:r>
        <w:rPr>
          <w:spacing w:val="-3"/>
        </w:rPr>
        <w:t xml:space="preserve">Tuscany。同时 </w:t>
      </w:r>
      <w:r>
        <w:t>REST</w:t>
      </w:r>
      <w:r>
        <w:rPr>
          <w:spacing w:val="-5"/>
        </w:rPr>
        <w:t xml:space="preserve"> 服务可以不依赖任何中间件，直接通过 </w:t>
      </w:r>
      <w:r>
        <w:t>SuperMap iServer</w:t>
      </w:r>
      <w:r>
        <w:rPr>
          <w:spacing w:val="-2"/>
        </w:rPr>
        <w:t xml:space="preserve"> 发布。服务供应商可以根据自身特点灵活选择。</w:t>
      </w:r>
    </w:p>
    <w:p>
      <w:pPr>
        <w:pStyle w:val="23"/>
        <w:numPr>
          <w:ilvl w:val="4"/>
          <w:numId w:val="25"/>
        </w:numPr>
        <w:tabs>
          <w:tab w:val="left" w:pos="948"/>
          <w:tab w:val="left" w:pos="949"/>
        </w:tabs>
        <w:spacing w:before="108"/>
        <w:rPr>
          <w:sz w:val="18"/>
          <w:lang w:eastAsia="zh-CN"/>
        </w:rPr>
      </w:pPr>
      <w:r>
        <w:rPr>
          <w:sz w:val="18"/>
          <w:lang w:eastAsia="zh-CN"/>
        </w:rPr>
        <w:t>开放的结构，灵活的扩展能力。</w:t>
      </w:r>
    </w:p>
    <w:p>
      <w:pPr>
        <w:pStyle w:val="11"/>
        <w:spacing w:before="110" w:line="223" w:lineRule="auto"/>
        <w:ind w:left="227" w:right="194" w:firstLine="360"/>
      </w:pPr>
      <w:r>
        <w:t>SuperMap</w:t>
      </w:r>
      <w:r>
        <w:rPr>
          <w:spacing w:val="-11"/>
        </w:rPr>
        <w:t xml:space="preserve"> </w:t>
      </w:r>
      <w:r>
        <w:t>iServer</w:t>
      </w:r>
      <w:r>
        <w:rPr>
          <w:spacing w:val="-4"/>
        </w:rPr>
        <w:t xml:space="preserve"> 不仅提供各类 </w:t>
      </w:r>
      <w:r>
        <w:rPr>
          <w:spacing w:val="2"/>
        </w:rPr>
        <w:t>GIS</w:t>
      </w:r>
      <w:r>
        <w:rPr>
          <w:spacing w:val="-6"/>
        </w:rPr>
        <w:t xml:space="preserve"> 功能的 </w:t>
      </w:r>
      <w:r>
        <w:t>REST</w:t>
      </w:r>
      <w:r>
        <w:rPr>
          <w:spacing w:val="-7"/>
        </w:rPr>
        <w:t xml:space="preserve"> 服务，还提供 </w:t>
      </w:r>
      <w:r>
        <w:t>REST</w:t>
      </w:r>
      <w:r>
        <w:rPr>
          <w:spacing w:val="-14"/>
        </w:rPr>
        <w:t xml:space="preserve"> </w:t>
      </w:r>
      <w:r>
        <w:t>SDK</w:t>
      </w:r>
      <w:r>
        <w:rPr>
          <w:spacing w:val="-5"/>
        </w:rPr>
        <w:t xml:space="preserve">。开发商可以利用 </w:t>
      </w:r>
      <w:r>
        <w:t>REST</w:t>
      </w:r>
      <w:r>
        <w:rPr>
          <w:spacing w:val="-5"/>
        </w:rPr>
        <w:t xml:space="preserve"> </w:t>
      </w:r>
      <w:r>
        <w:t>SDK 对资源、安全、表述等进行扩展，SuperMap</w:t>
      </w:r>
      <w:r>
        <w:rPr>
          <w:spacing w:val="-4"/>
        </w:rPr>
        <w:t xml:space="preserve"> </w:t>
      </w:r>
      <w:r>
        <w:t>iServer</w:t>
      </w:r>
      <w:r>
        <w:rPr>
          <w:spacing w:val="-5"/>
        </w:rPr>
        <w:t xml:space="preserve"> 开放的 </w:t>
      </w:r>
      <w:r>
        <w:t>REST</w:t>
      </w:r>
      <w:r>
        <w:rPr>
          <w:spacing w:val="-4"/>
        </w:rPr>
        <w:t xml:space="preserve"> 服务结构允许向服务中加入自定义的资源、安全控制器，响应表述器等。</w:t>
      </w:r>
    </w:p>
    <w:p>
      <w:pPr>
        <w:pStyle w:val="23"/>
        <w:numPr>
          <w:ilvl w:val="4"/>
          <w:numId w:val="25"/>
        </w:numPr>
        <w:tabs>
          <w:tab w:val="left" w:pos="948"/>
          <w:tab w:val="left" w:pos="949"/>
        </w:tabs>
        <w:spacing w:before="110"/>
        <w:rPr>
          <w:sz w:val="18"/>
          <w:lang w:eastAsia="zh-CN"/>
        </w:rPr>
      </w:pPr>
      <w:r>
        <w:rPr>
          <w:sz w:val="18"/>
          <w:lang w:eastAsia="zh-CN"/>
        </w:rPr>
        <w:t>简单、易操作的服务配置方式。</w:t>
      </w:r>
    </w:p>
    <w:p>
      <w:pPr>
        <w:pStyle w:val="11"/>
        <w:spacing w:before="110" w:line="223" w:lineRule="auto"/>
        <w:ind w:left="227" w:right="280" w:firstLine="360"/>
        <w:jc w:val="both"/>
      </w:pPr>
      <w:r>
        <w:t>SuperMap iServer</w:t>
      </w:r>
      <w:r>
        <w:rPr>
          <w:spacing w:val="-3"/>
        </w:rPr>
        <w:t xml:space="preserve"> 提供可视化服务配置工具——</w:t>
      </w:r>
      <w:r>
        <w:t xml:space="preserve">SuperMap iServer </w:t>
      </w:r>
      <w:r>
        <w:rPr>
          <w:spacing w:val="-2"/>
        </w:rPr>
        <w:t xml:space="preserve">Web </w:t>
      </w:r>
      <w:r>
        <w:rPr>
          <w:spacing w:val="-5"/>
        </w:rPr>
        <w:t>Manager</w:t>
      </w:r>
      <w:r>
        <w:t>，该工具提供服务配</w:t>
      </w:r>
      <w:r>
        <w:rPr>
          <w:spacing w:val="-1"/>
        </w:rPr>
        <w:t xml:space="preserve">置向导，用户根据向导可以轻松实现对 </w:t>
      </w:r>
      <w:r>
        <w:t>GIS</w:t>
      </w:r>
      <w:r>
        <w:rPr>
          <w:spacing w:val="-5"/>
        </w:rPr>
        <w:t xml:space="preserve"> 服务的定制。利用该工具，可以创建、修改、删除 </w:t>
      </w:r>
      <w:r>
        <w:t>GIS</w:t>
      </w:r>
      <w:r>
        <w:rPr>
          <w:spacing w:val="-4"/>
        </w:rPr>
        <w:t xml:space="preserve"> 服务，进行服务聚合、配置集群，控制服务的启动与停止，以及配置地图预缓存等。</w:t>
      </w:r>
    </w:p>
    <w:p>
      <w:pPr>
        <w:spacing w:line="223" w:lineRule="auto"/>
        <w:jc w:val="both"/>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0" w:firstLine="360"/>
        <w:jc w:val="both"/>
      </w:pPr>
      <w:r>
        <w:rPr>
          <w:spacing w:val="-2"/>
          <w:lang w:eastAsia="zh-CN"/>
        </w:rPr>
        <w:t>总的来说，</w:t>
      </w:r>
      <w:r>
        <w:rPr>
          <w:spacing w:val="-6"/>
          <w:lang w:eastAsia="zh-CN"/>
        </w:rPr>
        <w:t>REST 服务是一种以非常简单、轻量级的方式实现服务与客户端之间真正互操作，服务需求者可</w:t>
      </w:r>
      <w:r>
        <w:rPr>
          <w:spacing w:val="-7"/>
          <w:lang w:eastAsia="zh-CN"/>
        </w:rPr>
        <w:t xml:space="preserve">以很容易地掌握如何使用 </w:t>
      </w:r>
      <w:r>
        <w:rPr>
          <w:lang w:eastAsia="zh-CN"/>
        </w:rPr>
        <w:t>REST</w:t>
      </w:r>
      <w:r>
        <w:rPr>
          <w:spacing w:val="-7"/>
          <w:lang w:eastAsia="zh-CN"/>
        </w:rPr>
        <w:t xml:space="preserve"> 服务，并且在某种程度上，REST</w:t>
      </w:r>
      <w:r>
        <w:rPr>
          <w:spacing w:val="-6"/>
          <w:lang w:eastAsia="zh-CN"/>
        </w:rPr>
        <w:t xml:space="preserve"> 风格的 </w:t>
      </w:r>
      <w:r>
        <w:rPr>
          <w:spacing w:val="2"/>
          <w:lang w:eastAsia="zh-CN"/>
        </w:rPr>
        <w:t>GIS</w:t>
      </w:r>
      <w:r>
        <w:rPr>
          <w:spacing w:val="-3"/>
          <w:lang w:eastAsia="zh-CN"/>
        </w:rPr>
        <w:t xml:space="preserve"> 服务简化了二次开发者构建应用系统的工作量。</w:t>
      </w:r>
      <w:r>
        <w:rPr>
          <w:spacing w:val="-3"/>
        </w:rPr>
        <w:t xml:space="preserve">对于服务提供者来说，SuperMap </w:t>
      </w:r>
      <w:r>
        <w:t>iServer</w:t>
      </w:r>
      <w:r>
        <w:rPr>
          <w:spacing w:val="-3"/>
        </w:rPr>
        <w:t xml:space="preserve"> 提供简单、方便的创建和发布资源的方式，还提供灵</w:t>
      </w:r>
      <w:r>
        <w:rPr>
          <w:spacing w:val="-4"/>
        </w:rPr>
        <w:t xml:space="preserve">活自由的服务扩展机制以及 </w:t>
      </w:r>
      <w:r>
        <w:t>REST</w:t>
      </w:r>
      <w:r>
        <w:rPr>
          <w:spacing w:val="-4"/>
        </w:rPr>
        <w:t xml:space="preserve"> 服务的 </w:t>
      </w:r>
      <w:r>
        <w:t>SDK，</w:t>
      </w:r>
      <w:r>
        <w:rPr>
          <w:spacing w:val="-1"/>
        </w:rPr>
        <w:t xml:space="preserve">是服务提供者构建 </w:t>
      </w:r>
      <w:r>
        <w:rPr>
          <w:spacing w:val="2"/>
        </w:rPr>
        <w:t xml:space="preserve">Service </w:t>
      </w:r>
      <w:r>
        <w:t>GIS</w:t>
      </w:r>
      <w:r>
        <w:rPr>
          <w:spacing w:val="-2"/>
        </w:rPr>
        <w:t xml:space="preserve"> 服务的最佳选择之一。</w:t>
      </w:r>
    </w:p>
    <w:p>
      <w:pPr>
        <w:pStyle w:val="11"/>
        <w:spacing w:before="1"/>
        <w:rPr>
          <w:sz w:val="12"/>
        </w:rPr>
      </w:pPr>
    </w:p>
    <w:p>
      <w:pPr>
        <w:pStyle w:val="23"/>
        <w:numPr>
          <w:ilvl w:val="3"/>
          <w:numId w:val="25"/>
        </w:numPr>
        <w:tabs>
          <w:tab w:val="left" w:pos="1064"/>
        </w:tabs>
        <w:outlineLvl w:val="2"/>
        <w:rPr>
          <w:b/>
          <w:i/>
          <w:sz w:val="21"/>
        </w:rPr>
      </w:pPr>
      <w:bookmarkStart w:id="99" w:name="_Toc337"/>
      <w:r>
        <w:rPr>
          <w:b/>
          <w:spacing w:val="6"/>
          <w:w w:val="105"/>
          <w:sz w:val="21"/>
        </w:rPr>
        <w:t>REST</w:t>
      </w:r>
      <w:r>
        <w:rPr>
          <w:b/>
          <w:spacing w:val="12"/>
          <w:w w:val="105"/>
          <w:sz w:val="21"/>
        </w:rPr>
        <w:t xml:space="preserve"> </w:t>
      </w:r>
      <w:r>
        <w:rPr>
          <w:b/>
          <w:i/>
          <w:spacing w:val="19"/>
          <w:w w:val="105"/>
          <w:sz w:val="21"/>
        </w:rPr>
        <w:t>服务的内容</w:t>
      </w:r>
      <w:bookmarkEnd w:id="99"/>
    </w:p>
    <w:p>
      <w:pPr>
        <w:pStyle w:val="11"/>
        <w:spacing w:before="231" w:line="223" w:lineRule="auto"/>
        <w:ind w:left="227" w:right="286" w:firstLine="360"/>
        <w:jc w:val="both"/>
      </w:pPr>
      <w:r>
        <w:t>SuperMap iServer</w:t>
      </w:r>
      <w:r>
        <w:rPr>
          <w:spacing w:val="-7"/>
        </w:rPr>
        <w:t xml:space="preserve"> 的 </w:t>
      </w:r>
      <w:r>
        <w:t>REST</w:t>
      </w:r>
      <w:r>
        <w:rPr>
          <w:spacing w:val="-3"/>
        </w:rPr>
        <w:t xml:space="preserve"> 服务主要包括地图 </w:t>
      </w:r>
      <w:r>
        <w:t>REST</w:t>
      </w:r>
      <w:r>
        <w:rPr>
          <w:spacing w:val="-4"/>
        </w:rPr>
        <w:t xml:space="preserve"> 服务、数据 </w:t>
      </w:r>
      <w:r>
        <w:t>REST</w:t>
      </w:r>
      <w:r>
        <w:rPr>
          <w:spacing w:val="-5"/>
        </w:rPr>
        <w:t xml:space="preserve"> 服务、空间分析 </w:t>
      </w:r>
      <w:r>
        <w:t>REST</w:t>
      </w:r>
      <w:r>
        <w:rPr>
          <w:spacing w:val="-4"/>
        </w:rPr>
        <w:t xml:space="preserve"> 服务、交通</w:t>
      </w:r>
      <w:r>
        <w:rPr>
          <w:spacing w:val="-6"/>
        </w:rPr>
        <w:t xml:space="preserve">网络分析 </w:t>
      </w:r>
      <w:r>
        <w:t>REST</w:t>
      </w:r>
      <w:r>
        <w:rPr>
          <w:spacing w:val="-3"/>
        </w:rPr>
        <w:t xml:space="preserve"> 服务、交通换乘分析 </w:t>
      </w:r>
      <w:r>
        <w:t>REST</w:t>
      </w:r>
      <w:r>
        <w:rPr>
          <w:spacing w:val="-4"/>
        </w:rPr>
        <w:t xml:space="preserve"> 服务、三维 </w:t>
      </w:r>
      <w:r>
        <w:t>REST</w:t>
      </w:r>
      <w:r>
        <w:rPr>
          <w:spacing w:val="-3"/>
        </w:rPr>
        <w:t xml:space="preserve"> 服务。具体说明如</w:t>
      </w:r>
      <w:r>
        <w:fldChar w:fldCharType="begin"/>
      </w:r>
      <w:r>
        <w:instrText xml:space="preserve"> HYPERLINK \l "_bookmark65" </w:instrText>
      </w:r>
      <w:r>
        <w:fldChar w:fldCharType="separate"/>
      </w:r>
      <w:r>
        <w:rPr>
          <w:b/>
          <w:i/>
          <w:spacing w:val="19"/>
        </w:rPr>
        <w:t xml:space="preserve">图 </w:t>
      </w:r>
      <w:r>
        <w:rPr>
          <w:b/>
        </w:rPr>
        <w:t xml:space="preserve">5.13 </w:t>
      </w:r>
      <w:r>
        <w:rPr>
          <w:b/>
        </w:rPr>
        <w:fldChar w:fldCharType="end"/>
      </w:r>
      <w:r>
        <w:rPr>
          <w:spacing w:val="2"/>
        </w:rPr>
        <w:t>所示。</w:t>
      </w:r>
    </w:p>
    <w:p>
      <w:pPr>
        <w:pStyle w:val="11"/>
        <w:spacing w:before="6"/>
        <w:rPr>
          <w:sz w:val="15"/>
        </w:rPr>
      </w:pPr>
    </w:p>
    <w:p>
      <w:pPr>
        <w:rPr>
          <w:sz w:val="15"/>
        </w:rPr>
        <w:sectPr>
          <w:pgSz w:w="10500" w:h="13040"/>
          <w:pgMar w:top="1060" w:right="620" w:bottom="880" w:left="680" w:header="768" w:footer="689" w:gutter="0"/>
          <w:cols w:space="720" w:num="1"/>
        </w:sectPr>
      </w:pPr>
    </w:p>
    <w:p>
      <w:pPr>
        <w:pStyle w:val="8"/>
        <w:spacing w:before="138"/>
      </w:pPr>
      <w:r>
        <w:rPr>
          <w:color w:val="FFFFFF"/>
        </w:rPr>
        <w:t>地图 REST 服务</w:t>
      </w:r>
    </w:p>
    <w:p>
      <w:pPr>
        <w:pStyle w:val="23"/>
        <w:numPr>
          <w:ilvl w:val="0"/>
          <w:numId w:val="26"/>
        </w:numPr>
        <w:tabs>
          <w:tab w:val="left" w:pos="903"/>
        </w:tabs>
        <w:spacing w:before="56" w:line="291" w:lineRule="exact"/>
        <w:ind w:hanging="93"/>
        <w:rPr>
          <w:sz w:val="16"/>
        </w:rPr>
      </w:pPr>
      <w:r>
        <w:rPr>
          <w:w w:val="99"/>
          <w:sz w:val="16"/>
        </w:rPr>
        <w:br w:type="column"/>
      </w:r>
      <w:r>
        <w:rPr>
          <w:sz w:val="16"/>
        </w:rPr>
        <w:t>与地图相关的功能</w:t>
      </w:r>
    </w:p>
    <w:p>
      <w:pPr>
        <w:pStyle w:val="23"/>
        <w:numPr>
          <w:ilvl w:val="0"/>
          <w:numId w:val="26"/>
        </w:numPr>
        <w:tabs>
          <w:tab w:val="left" w:pos="903"/>
        </w:tabs>
        <w:spacing w:line="291" w:lineRule="exact"/>
        <w:ind w:hanging="93"/>
        <w:rPr>
          <w:sz w:val="16"/>
          <w:lang w:eastAsia="zh-CN"/>
        </w:rPr>
      </w:pPr>
      <w:r>
        <mc:AlternateContent>
          <mc:Choice Requires="wpg">
            <w:drawing>
              <wp:anchor distT="0" distB="0" distL="114300" distR="114300" simplePos="0" relativeHeight="251864064" behindDoc="1" locked="0" layoutInCell="1" allowOverlap="1">
                <wp:simplePos x="0" y="0"/>
                <wp:positionH relativeFrom="page">
                  <wp:posOffset>1157605</wp:posOffset>
                </wp:positionH>
                <wp:positionV relativeFrom="paragraph">
                  <wp:posOffset>-302895</wp:posOffset>
                </wp:positionV>
                <wp:extent cx="4345305" cy="4344670"/>
                <wp:effectExtent l="0" t="635" r="13335" b="13335"/>
                <wp:wrapNone/>
                <wp:docPr id="378" name="组合 186"/>
                <wp:cNvGraphicFramePr/>
                <a:graphic xmlns:a="http://schemas.openxmlformats.org/drawingml/2006/main">
                  <a:graphicData uri="http://schemas.microsoft.com/office/word/2010/wordprocessingGroup">
                    <wpg:wgp>
                      <wpg:cNvGrpSpPr/>
                      <wpg:grpSpPr>
                        <a:xfrm>
                          <a:off x="0" y="0"/>
                          <a:ext cx="4345305" cy="4344670"/>
                          <a:chOff x="1823" y="-477"/>
                          <a:chExt cx="6843" cy="6842"/>
                        </a:xfrm>
                      </wpg:grpSpPr>
                      <wps:wsp>
                        <wps:cNvPr id="322" name="任意多边形 214"/>
                        <wps:cNvSpPr/>
                        <wps:spPr>
                          <a:xfrm>
                            <a:off x="4292" y="-365"/>
                            <a:ext cx="4354" cy="746"/>
                          </a:xfrm>
                          <a:custGeom>
                            <a:avLst/>
                            <a:gdLst/>
                            <a:ahLst/>
                            <a:cxnLst/>
                            <a:pathLst>
                              <a:path w="4354" h="746">
                                <a:moveTo>
                                  <a:pt x="4230" y="0"/>
                                </a:moveTo>
                                <a:lnTo>
                                  <a:pt x="0" y="0"/>
                                </a:lnTo>
                                <a:lnTo>
                                  <a:pt x="0" y="745"/>
                                </a:lnTo>
                                <a:lnTo>
                                  <a:pt x="4230" y="745"/>
                                </a:lnTo>
                                <a:lnTo>
                                  <a:pt x="4278" y="735"/>
                                </a:lnTo>
                                <a:lnTo>
                                  <a:pt x="4318" y="709"/>
                                </a:lnTo>
                                <a:lnTo>
                                  <a:pt x="4344" y="669"/>
                                </a:lnTo>
                                <a:lnTo>
                                  <a:pt x="4354" y="621"/>
                                </a:lnTo>
                                <a:lnTo>
                                  <a:pt x="4354" y="124"/>
                                </a:lnTo>
                                <a:lnTo>
                                  <a:pt x="4344" y="76"/>
                                </a:lnTo>
                                <a:lnTo>
                                  <a:pt x="4318" y="36"/>
                                </a:lnTo>
                                <a:lnTo>
                                  <a:pt x="4278" y="9"/>
                                </a:lnTo>
                                <a:lnTo>
                                  <a:pt x="4230" y="0"/>
                                </a:lnTo>
                                <a:close/>
                              </a:path>
                            </a:pathLst>
                          </a:custGeom>
                          <a:solidFill>
                            <a:srgbClr val="DEE7D1">
                              <a:alpha val="90195"/>
                            </a:srgbClr>
                          </a:solidFill>
                          <a:ln>
                            <a:noFill/>
                          </a:ln>
                        </wps:spPr>
                        <wps:bodyPr upright="1"/>
                      </wps:wsp>
                      <wps:wsp>
                        <wps:cNvPr id="324" name="任意多边形 213"/>
                        <wps:cNvSpPr/>
                        <wps:spPr>
                          <a:xfrm>
                            <a:off x="4292" y="-365"/>
                            <a:ext cx="4354" cy="746"/>
                          </a:xfrm>
                          <a:custGeom>
                            <a:avLst/>
                            <a:gdLst/>
                            <a:ahLst/>
                            <a:cxnLst/>
                            <a:pathLst>
                              <a:path w="4354" h="746">
                                <a:moveTo>
                                  <a:pt x="4354" y="124"/>
                                </a:moveTo>
                                <a:lnTo>
                                  <a:pt x="4354" y="621"/>
                                </a:lnTo>
                                <a:lnTo>
                                  <a:pt x="4344" y="669"/>
                                </a:lnTo>
                                <a:lnTo>
                                  <a:pt x="4318" y="709"/>
                                </a:lnTo>
                                <a:lnTo>
                                  <a:pt x="4278" y="735"/>
                                </a:lnTo>
                                <a:lnTo>
                                  <a:pt x="4230" y="745"/>
                                </a:lnTo>
                                <a:lnTo>
                                  <a:pt x="0" y="745"/>
                                </a:lnTo>
                                <a:lnTo>
                                  <a:pt x="0" y="0"/>
                                </a:lnTo>
                                <a:lnTo>
                                  <a:pt x="4230" y="0"/>
                                </a:lnTo>
                                <a:lnTo>
                                  <a:pt x="4278" y="9"/>
                                </a:lnTo>
                                <a:lnTo>
                                  <a:pt x="4318" y="36"/>
                                </a:lnTo>
                                <a:lnTo>
                                  <a:pt x="4344" y="76"/>
                                </a:lnTo>
                                <a:lnTo>
                                  <a:pt x="4354" y="124"/>
                                </a:lnTo>
                                <a:close/>
                              </a:path>
                            </a:pathLst>
                          </a:custGeom>
                          <a:noFill/>
                          <a:ln w="25400" cap="flat" cmpd="sng">
                            <a:solidFill>
                              <a:srgbClr val="DEE7D1"/>
                            </a:solidFill>
                            <a:prstDash val="solid"/>
                            <a:headEnd type="none" w="med" len="med"/>
                            <a:tailEnd type="none" w="med" len="med"/>
                          </a:ln>
                        </wps:spPr>
                        <wps:bodyPr upright="1"/>
                      </wps:wsp>
                      <wps:wsp>
                        <wps:cNvPr id="326" name="任意多边形 212"/>
                        <wps:cNvSpPr/>
                        <wps:spPr>
                          <a:xfrm>
                            <a:off x="1843" y="-458"/>
                            <a:ext cx="2449" cy="932"/>
                          </a:xfrm>
                          <a:custGeom>
                            <a:avLst/>
                            <a:gdLst/>
                            <a:ahLst/>
                            <a:cxnLst/>
                            <a:pathLst>
                              <a:path w="2449" h="932">
                                <a:moveTo>
                                  <a:pt x="2294" y="0"/>
                                </a:moveTo>
                                <a:lnTo>
                                  <a:pt x="155" y="0"/>
                                </a:lnTo>
                                <a:lnTo>
                                  <a:pt x="95" y="12"/>
                                </a:lnTo>
                                <a:lnTo>
                                  <a:pt x="45" y="45"/>
                                </a:lnTo>
                                <a:lnTo>
                                  <a:pt x="12" y="94"/>
                                </a:lnTo>
                                <a:lnTo>
                                  <a:pt x="0" y="155"/>
                                </a:lnTo>
                                <a:lnTo>
                                  <a:pt x="0" y="776"/>
                                </a:lnTo>
                                <a:lnTo>
                                  <a:pt x="12" y="836"/>
                                </a:lnTo>
                                <a:lnTo>
                                  <a:pt x="45" y="886"/>
                                </a:lnTo>
                                <a:lnTo>
                                  <a:pt x="95" y="919"/>
                                </a:lnTo>
                                <a:lnTo>
                                  <a:pt x="155" y="931"/>
                                </a:lnTo>
                                <a:lnTo>
                                  <a:pt x="2294" y="931"/>
                                </a:lnTo>
                                <a:lnTo>
                                  <a:pt x="2354" y="919"/>
                                </a:lnTo>
                                <a:lnTo>
                                  <a:pt x="2404" y="886"/>
                                </a:lnTo>
                                <a:lnTo>
                                  <a:pt x="2437" y="836"/>
                                </a:lnTo>
                                <a:lnTo>
                                  <a:pt x="2449" y="776"/>
                                </a:lnTo>
                                <a:lnTo>
                                  <a:pt x="2449" y="155"/>
                                </a:lnTo>
                                <a:lnTo>
                                  <a:pt x="2437" y="94"/>
                                </a:lnTo>
                                <a:lnTo>
                                  <a:pt x="2404" y="45"/>
                                </a:lnTo>
                                <a:lnTo>
                                  <a:pt x="2354" y="12"/>
                                </a:lnTo>
                                <a:lnTo>
                                  <a:pt x="2294" y="0"/>
                                </a:lnTo>
                                <a:close/>
                              </a:path>
                            </a:pathLst>
                          </a:custGeom>
                          <a:solidFill>
                            <a:srgbClr val="9BBA58"/>
                          </a:solidFill>
                          <a:ln>
                            <a:noFill/>
                          </a:ln>
                        </wps:spPr>
                        <wps:bodyPr upright="1"/>
                      </wps:wsp>
                      <wps:wsp>
                        <wps:cNvPr id="328" name="任意多边形 211"/>
                        <wps:cNvSpPr/>
                        <wps:spPr>
                          <a:xfrm>
                            <a:off x="1843" y="-458"/>
                            <a:ext cx="2449" cy="932"/>
                          </a:xfrm>
                          <a:custGeom>
                            <a:avLst/>
                            <a:gdLst/>
                            <a:ahLst/>
                            <a:cxnLst/>
                            <a:pathLst>
                              <a:path w="2449" h="932">
                                <a:moveTo>
                                  <a:pt x="0" y="155"/>
                                </a:moveTo>
                                <a:lnTo>
                                  <a:pt x="12" y="94"/>
                                </a:lnTo>
                                <a:lnTo>
                                  <a:pt x="45" y="45"/>
                                </a:lnTo>
                                <a:lnTo>
                                  <a:pt x="95" y="12"/>
                                </a:lnTo>
                                <a:lnTo>
                                  <a:pt x="155" y="0"/>
                                </a:lnTo>
                                <a:lnTo>
                                  <a:pt x="2294" y="0"/>
                                </a:lnTo>
                                <a:lnTo>
                                  <a:pt x="2354" y="12"/>
                                </a:lnTo>
                                <a:lnTo>
                                  <a:pt x="2404" y="45"/>
                                </a:lnTo>
                                <a:lnTo>
                                  <a:pt x="2437" y="94"/>
                                </a:lnTo>
                                <a:lnTo>
                                  <a:pt x="2449" y="155"/>
                                </a:lnTo>
                                <a:lnTo>
                                  <a:pt x="2449" y="776"/>
                                </a:lnTo>
                                <a:lnTo>
                                  <a:pt x="2437" y="836"/>
                                </a:lnTo>
                                <a:lnTo>
                                  <a:pt x="2404" y="886"/>
                                </a:lnTo>
                                <a:lnTo>
                                  <a:pt x="2354" y="919"/>
                                </a:lnTo>
                                <a:lnTo>
                                  <a:pt x="2294" y="931"/>
                                </a:lnTo>
                                <a:lnTo>
                                  <a:pt x="155" y="931"/>
                                </a:lnTo>
                                <a:lnTo>
                                  <a:pt x="95" y="919"/>
                                </a:lnTo>
                                <a:lnTo>
                                  <a:pt x="45" y="886"/>
                                </a:lnTo>
                                <a:lnTo>
                                  <a:pt x="12" y="836"/>
                                </a:lnTo>
                                <a:lnTo>
                                  <a:pt x="0" y="776"/>
                                </a:lnTo>
                                <a:lnTo>
                                  <a:pt x="0" y="155"/>
                                </a:lnTo>
                                <a:close/>
                              </a:path>
                            </a:pathLst>
                          </a:custGeom>
                          <a:noFill/>
                          <a:ln w="25400" cap="flat" cmpd="sng">
                            <a:solidFill>
                              <a:srgbClr val="FFFFFF"/>
                            </a:solidFill>
                            <a:prstDash val="solid"/>
                            <a:headEnd type="none" w="med" len="med"/>
                            <a:tailEnd type="none" w="med" len="med"/>
                          </a:ln>
                        </wps:spPr>
                        <wps:bodyPr upright="1"/>
                      </wps:wsp>
                      <wps:wsp>
                        <wps:cNvPr id="330" name="任意多边形 210"/>
                        <wps:cNvSpPr/>
                        <wps:spPr>
                          <a:xfrm>
                            <a:off x="4292" y="613"/>
                            <a:ext cx="4354" cy="746"/>
                          </a:xfrm>
                          <a:custGeom>
                            <a:avLst/>
                            <a:gdLst/>
                            <a:ahLst/>
                            <a:cxnLst/>
                            <a:pathLst>
                              <a:path w="4354" h="746">
                                <a:moveTo>
                                  <a:pt x="4230" y="0"/>
                                </a:moveTo>
                                <a:lnTo>
                                  <a:pt x="0" y="0"/>
                                </a:lnTo>
                                <a:lnTo>
                                  <a:pt x="0" y="745"/>
                                </a:lnTo>
                                <a:lnTo>
                                  <a:pt x="4230" y="745"/>
                                </a:lnTo>
                                <a:lnTo>
                                  <a:pt x="4278" y="736"/>
                                </a:lnTo>
                                <a:lnTo>
                                  <a:pt x="4318" y="709"/>
                                </a:lnTo>
                                <a:lnTo>
                                  <a:pt x="4344" y="669"/>
                                </a:lnTo>
                                <a:lnTo>
                                  <a:pt x="4354" y="621"/>
                                </a:lnTo>
                                <a:lnTo>
                                  <a:pt x="4354" y="124"/>
                                </a:lnTo>
                                <a:lnTo>
                                  <a:pt x="4344" y="76"/>
                                </a:lnTo>
                                <a:lnTo>
                                  <a:pt x="4318" y="36"/>
                                </a:lnTo>
                                <a:lnTo>
                                  <a:pt x="4278" y="10"/>
                                </a:lnTo>
                                <a:lnTo>
                                  <a:pt x="4230" y="0"/>
                                </a:lnTo>
                                <a:close/>
                              </a:path>
                            </a:pathLst>
                          </a:custGeom>
                          <a:solidFill>
                            <a:srgbClr val="D2E6D2">
                              <a:alpha val="90195"/>
                            </a:srgbClr>
                          </a:solidFill>
                          <a:ln>
                            <a:noFill/>
                          </a:ln>
                        </wps:spPr>
                        <wps:bodyPr upright="1"/>
                      </wps:wsp>
                      <wps:wsp>
                        <wps:cNvPr id="332" name="任意多边形 209"/>
                        <wps:cNvSpPr/>
                        <wps:spPr>
                          <a:xfrm>
                            <a:off x="4292" y="613"/>
                            <a:ext cx="4354" cy="746"/>
                          </a:xfrm>
                          <a:custGeom>
                            <a:avLst/>
                            <a:gdLst/>
                            <a:ahLst/>
                            <a:cxnLst/>
                            <a:pathLst>
                              <a:path w="4354" h="746">
                                <a:moveTo>
                                  <a:pt x="4354" y="124"/>
                                </a:moveTo>
                                <a:lnTo>
                                  <a:pt x="4354" y="621"/>
                                </a:lnTo>
                                <a:lnTo>
                                  <a:pt x="4344" y="669"/>
                                </a:lnTo>
                                <a:lnTo>
                                  <a:pt x="4318" y="709"/>
                                </a:lnTo>
                                <a:lnTo>
                                  <a:pt x="4278" y="736"/>
                                </a:lnTo>
                                <a:lnTo>
                                  <a:pt x="4230" y="745"/>
                                </a:lnTo>
                                <a:lnTo>
                                  <a:pt x="0" y="745"/>
                                </a:lnTo>
                                <a:lnTo>
                                  <a:pt x="0" y="0"/>
                                </a:lnTo>
                                <a:lnTo>
                                  <a:pt x="4230" y="0"/>
                                </a:lnTo>
                                <a:lnTo>
                                  <a:pt x="4278" y="10"/>
                                </a:lnTo>
                                <a:lnTo>
                                  <a:pt x="4318" y="36"/>
                                </a:lnTo>
                                <a:lnTo>
                                  <a:pt x="4344" y="76"/>
                                </a:lnTo>
                                <a:lnTo>
                                  <a:pt x="4354" y="124"/>
                                </a:lnTo>
                                <a:close/>
                              </a:path>
                            </a:pathLst>
                          </a:custGeom>
                          <a:noFill/>
                          <a:ln w="25400" cap="flat" cmpd="sng">
                            <a:solidFill>
                              <a:srgbClr val="D2E6D2"/>
                            </a:solidFill>
                            <a:prstDash val="solid"/>
                            <a:headEnd type="none" w="med" len="med"/>
                            <a:tailEnd type="none" w="med" len="med"/>
                          </a:ln>
                        </wps:spPr>
                        <wps:bodyPr upright="1"/>
                      </wps:wsp>
                      <wps:wsp>
                        <wps:cNvPr id="334" name="任意多边形 208"/>
                        <wps:cNvSpPr/>
                        <wps:spPr>
                          <a:xfrm>
                            <a:off x="1843" y="520"/>
                            <a:ext cx="2449" cy="932"/>
                          </a:xfrm>
                          <a:custGeom>
                            <a:avLst/>
                            <a:gdLst/>
                            <a:ahLst/>
                            <a:cxnLst/>
                            <a:pathLst>
                              <a:path w="2449" h="932">
                                <a:moveTo>
                                  <a:pt x="2294" y="0"/>
                                </a:moveTo>
                                <a:lnTo>
                                  <a:pt x="155" y="0"/>
                                </a:lnTo>
                                <a:lnTo>
                                  <a:pt x="95" y="12"/>
                                </a:lnTo>
                                <a:lnTo>
                                  <a:pt x="45" y="45"/>
                                </a:lnTo>
                                <a:lnTo>
                                  <a:pt x="12" y="95"/>
                                </a:lnTo>
                                <a:lnTo>
                                  <a:pt x="0" y="155"/>
                                </a:lnTo>
                                <a:lnTo>
                                  <a:pt x="0" y="776"/>
                                </a:lnTo>
                                <a:lnTo>
                                  <a:pt x="12" y="837"/>
                                </a:lnTo>
                                <a:lnTo>
                                  <a:pt x="45" y="886"/>
                                </a:lnTo>
                                <a:lnTo>
                                  <a:pt x="95" y="919"/>
                                </a:lnTo>
                                <a:lnTo>
                                  <a:pt x="155" y="932"/>
                                </a:lnTo>
                                <a:lnTo>
                                  <a:pt x="2294" y="932"/>
                                </a:lnTo>
                                <a:lnTo>
                                  <a:pt x="2354" y="919"/>
                                </a:lnTo>
                                <a:lnTo>
                                  <a:pt x="2404" y="886"/>
                                </a:lnTo>
                                <a:lnTo>
                                  <a:pt x="2437" y="837"/>
                                </a:lnTo>
                                <a:lnTo>
                                  <a:pt x="2449" y="776"/>
                                </a:lnTo>
                                <a:lnTo>
                                  <a:pt x="2449" y="155"/>
                                </a:lnTo>
                                <a:lnTo>
                                  <a:pt x="2437" y="95"/>
                                </a:lnTo>
                                <a:lnTo>
                                  <a:pt x="2404" y="45"/>
                                </a:lnTo>
                                <a:lnTo>
                                  <a:pt x="2354" y="12"/>
                                </a:lnTo>
                                <a:lnTo>
                                  <a:pt x="2294" y="0"/>
                                </a:lnTo>
                                <a:close/>
                              </a:path>
                            </a:pathLst>
                          </a:custGeom>
                          <a:solidFill>
                            <a:srgbClr val="69B75B"/>
                          </a:solidFill>
                          <a:ln>
                            <a:noFill/>
                          </a:ln>
                        </wps:spPr>
                        <wps:bodyPr upright="1"/>
                      </wps:wsp>
                      <wps:wsp>
                        <wps:cNvPr id="336" name="任意多边形 207"/>
                        <wps:cNvSpPr/>
                        <wps:spPr>
                          <a:xfrm>
                            <a:off x="1843" y="520"/>
                            <a:ext cx="2449" cy="932"/>
                          </a:xfrm>
                          <a:custGeom>
                            <a:avLst/>
                            <a:gdLst/>
                            <a:ahLst/>
                            <a:cxnLst/>
                            <a:pathLst>
                              <a:path w="2449" h="932">
                                <a:moveTo>
                                  <a:pt x="0" y="155"/>
                                </a:moveTo>
                                <a:lnTo>
                                  <a:pt x="12" y="95"/>
                                </a:lnTo>
                                <a:lnTo>
                                  <a:pt x="45" y="45"/>
                                </a:lnTo>
                                <a:lnTo>
                                  <a:pt x="95" y="12"/>
                                </a:lnTo>
                                <a:lnTo>
                                  <a:pt x="155" y="0"/>
                                </a:lnTo>
                                <a:lnTo>
                                  <a:pt x="2294" y="0"/>
                                </a:lnTo>
                                <a:lnTo>
                                  <a:pt x="2354" y="12"/>
                                </a:lnTo>
                                <a:lnTo>
                                  <a:pt x="2404" y="45"/>
                                </a:lnTo>
                                <a:lnTo>
                                  <a:pt x="2437" y="95"/>
                                </a:lnTo>
                                <a:lnTo>
                                  <a:pt x="2449" y="155"/>
                                </a:lnTo>
                                <a:lnTo>
                                  <a:pt x="2449" y="776"/>
                                </a:lnTo>
                                <a:lnTo>
                                  <a:pt x="2437" y="837"/>
                                </a:lnTo>
                                <a:lnTo>
                                  <a:pt x="2404" y="886"/>
                                </a:lnTo>
                                <a:lnTo>
                                  <a:pt x="2354" y="919"/>
                                </a:lnTo>
                                <a:lnTo>
                                  <a:pt x="2294" y="932"/>
                                </a:lnTo>
                                <a:lnTo>
                                  <a:pt x="155" y="932"/>
                                </a:lnTo>
                                <a:lnTo>
                                  <a:pt x="95" y="919"/>
                                </a:lnTo>
                                <a:lnTo>
                                  <a:pt x="45" y="886"/>
                                </a:lnTo>
                                <a:lnTo>
                                  <a:pt x="12" y="837"/>
                                </a:lnTo>
                                <a:lnTo>
                                  <a:pt x="0" y="776"/>
                                </a:lnTo>
                                <a:lnTo>
                                  <a:pt x="0" y="155"/>
                                </a:lnTo>
                                <a:close/>
                              </a:path>
                            </a:pathLst>
                          </a:custGeom>
                          <a:noFill/>
                          <a:ln w="25400" cap="flat" cmpd="sng">
                            <a:solidFill>
                              <a:srgbClr val="FFFFFF"/>
                            </a:solidFill>
                            <a:prstDash val="solid"/>
                            <a:headEnd type="none" w="med" len="med"/>
                            <a:tailEnd type="none" w="med" len="med"/>
                          </a:ln>
                        </wps:spPr>
                        <wps:bodyPr upright="1"/>
                      </wps:wsp>
                      <wps:wsp>
                        <wps:cNvPr id="338" name="任意多边形 206"/>
                        <wps:cNvSpPr/>
                        <wps:spPr>
                          <a:xfrm>
                            <a:off x="4292" y="1592"/>
                            <a:ext cx="4354" cy="746"/>
                          </a:xfrm>
                          <a:custGeom>
                            <a:avLst/>
                            <a:gdLst/>
                            <a:ahLst/>
                            <a:cxnLst/>
                            <a:pathLst>
                              <a:path w="4354" h="746">
                                <a:moveTo>
                                  <a:pt x="4230" y="0"/>
                                </a:moveTo>
                                <a:lnTo>
                                  <a:pt x="0" y="0"/>
                                </a:lnTo>
                                <a:lnTo>
                                  <a:pt x="0" y="746"/>
                                </a:lnTo>
                                <a:lnTo>
                                  <a:pt x="4230" y="746"/>
                                </a:lnTo>
                                <a:lnTo>
                                  <a:pt x="4278" y="736"/>
                                </a:lnTo>
                                <a:lnTo>
                                  <a:pt x="4318" y="709"/>
                                </a:lnTo>
                                <a:lnTo>
                                  <a:pt x="4344" y="670"/>
                                </a:lnTo>
                                <a:lnTo>
                                  <a:pt x="4354" y="622"/>
                                </a:lnTo>
                                <a:lnTo>
                                  <a:pt x="4354" y="125"/>
                                </a:lnTo>
                                <a:lnTo>
                                  <a:pt x="4344" y="76"/>
                                </a:lnTo>
                                <a:lnTo>
                                  <a:pt x="4318" y="37"/>
                                </a:lnTo>
                                <a:lnTo>
                                  <a:pt x="4278" y="10"/>
                                </a:lnTo>
                                <a:lnTo>
                                  <a:pt x="4230" y="0"/>
                                </a:lnTo>
                                <a:close/>
                              </a:path>
                            </a:pathLst>
                          </a:custGeom>
                          <a:solidFill>
                            <a:srgbClr val="D2E4D9">
                              <a:alpha val="90195"/>
                            </a:srgbClr>
                          </a:solidFill>
                          <a:ln>
                            <a:noFill/>
                          </a:ln>
                        </wps:spPr>
                        <wps:bodyPr upright="1"/>
                      </wps:wsp>
                      <wps:wsp>
                        <wps:cNvPr id="340" name="任意多边形 205"/>
                        <wps:cNvSpPr/>
                        <wps:spPr>
                          <a:xfrm>
                            <a:off x="4292" y="1592"/>
                            <a:ext cx="4354" cy="746"/>
                          </a:xfrm>
                          <a:custGeom>
                            <a:avLst/>
                            <a:gdLst/>
                            <a:ahLst/>
                            <a:cxnLst/>
                            <a:pathLst>
                              <a:path w="4354" h="746">
                                <a:moveTo>
                                  <a:pt x="4354" y="125"/>
                                </a:moveTo>
                                <a:lnTo>
                                  <a:pt x="4354" y="622"/>
                                </a:lnTo>
                                <a:lnTo>
                                  <a:pt x="4344" y="670"/>
                                </a:lnTo>
                                <a:lnTo>
                                  <a:pt x="4318" y="709"/>
                                </a:lnTo>
                                <a:lnTo>
                                  <a:pt x="4278" y="736"/>
                                </a:lnTo>
                                <a:lnTo>
                                  <a:pt x="4230" y="746"/>
                                </a:lnTo>
                                <a:lnTo>
                                  <a:pt x="0" y="746"/>
                                </a:lnTo>
                                <a:lnTo>
                                  <a:pt x="0" y="0"/>
                                </a:lnTo>
                                <a:lnTo>
                                  <a:pt x="4230" y="0"/>
                                </a:lnTo>
                                <a:lnTo>
                                  <a:pt x="4278" y="10"/>
                                </a:lnTo>
                                <a:lnTo>
                                  <a:pt x="4318" y="37"/>
                                </a:lnTo>
                                <a:lnTo>
                                  <a:pt x="4344" y="76"/>
                                </a:lnTo>
                                <a:lnTo>
                                  <a:pt x="4354" y="125"/>
                                </a:lnTo>
                                <a:close/>
                              </a:path>
                            </a:pathLst>
                          </a:custGeom>
                          <a:noFill/>
                          <a:ln w="25400" cap="flat" cmpd="sng">
                            <a:solidFill>
                              <a:srgbClr val="D2E4D9"/>
                            </a:solidFill>
                            <a:prstDash val="solid"/>
                            <a:headEnd type="none" w="med" len="med"/>
                            <a:tailEnd type="none" w="med" len="med"/>
                          </a:ln>
                        </wps:spPr>
                        <wps:bodyPr upright="1"/>
                      </wps:wsp>
                      <wps:wsp>
                        <wps:cNvPr id="342" name="任意多边形 204"/>
                        <wps:cNvSpPr/>
                        <wps:spPr>
                          <a:xfrm>
                            <a:off x="1843" y="1499"/>
                            <a:ext cx="2449" cy="932"/>
                          </a:xfrm>
                          <a:custGeom>
                            <a:avLst/>
                            <a:gdLst/>
                            <a:ahLst/>
                            <a:cxnLst/>
                            <a:pathLst>
                              <a:path w="2449" h="932">
                                <a:moveTo>
                                  <a:pt x="2294" y="0"/>
                                </a:moveTo>
                                <a:lnTo>
                                  <a:pt x="155" y="0"/>
                                </a:lnTo>
                                <a:lnTo>
                                  <a:pt x="95" y="12"/>
                                </a:lnTo>
                                <a:lnTo>
                                  <a:pt x="45" y="46"/>
                                </a:lnTo>
                                <a:lnTo>
                                  <a:pt x="12" y="95"/>
                                </a:lnTo>
                                <a:lnTo>
                                  <a:pt x="0" y="156"/>
                                </a:lnTo>
                                <a:lnTo>
                                  <a:pt x="0" y="777"/>
                                </a:lnTo>
                                <a:lnTo>
                                  <a:pt x="12" y="837"/>
                                </a:lnTo>
                                <a:lnTo>
                                  <a:pt x="45" y="886"/>
                                </a:lnTo>
                                <a:lnTo>
                                  <a:pt x="95" y="920"/>
                                </a:lnTo>
                                <a:lnTo>
                                  <a:pt x="155" y="932"/>
                                </a:lnTo>
                                <a:lnTo>
                                  <a:pt x="2294" y="932"/>
                                </a:lnTo>
                                <a:lnTo>
                                  <a:pt x="2354" y="920"/>
                                </a:lnTo>
                                <a:lnTo>
                                  <a:pt x="2404" y="886"/>
                                </a:lnTo>
                                <a:lnTo>
                                  <a:pt x="2437" y="837"/>
                                </a:lnTo>
                                <a:lnTo>
                                  <a:pt x="2449" y="777"/>
                                </a:lnTo>
                                <a:lnTo>
                                  <a:pt x="2449" y="156"/>
                                </a:lnTo>
                                <a:lnTo>
                                  <a:pt x="2437" y="95"/>
                                </a:lnTo>
                                <a:lnTo>
                                  <a:pt x="2404" y="46"/>
                                </a:lnTo>
                                <a:lnTo>
                                  <a:pt x="2354" y="12"/>
                                </a:lnTo>
                                <a:lnTo>
                                  <a:pt x="2294" y="0"/>
                                </a:lnTo>
                                <a:close/>
                              </a:path>
                            </a:pathLst>
                          </a:custGeom>
                          <a:solidFill>
                            <a:srgbClr val="5CB37B"/>
                          </a:solidFill>
                          <a:ln>
                            <a:noFill/>
                          </a:ln>
                        </wps:spPr>
                        <wps:bodyPr upright="1"/>
                      </wps:wsp>
                      <wps:wsp>
                        <wps:cNvPr id="344" name="任意多边形 203"/>
                        <wps:cNvSpPr/>
                        <wps:spPr>
                          <a:xfrm>
                            <a:off x="1843" y="1499"/>
                            <a:ext cx="2449" cy="932"/>
                          </a:xfrm>
                          <a:custGeom>
                            <a:avLst/>
                            <a:gdLst/>
                            <a:ahLst/>
                            <a:cxnLst/>
                            <a:pathLst>
                              <a:path w="2449" h="932">
                                <a:moveTo>
                                  <a:pt x="0" y="156"/>
                                </a:moveTo>
                                <a:lnTo>
                                  <a:pt x="12" y="95"/>
                                </a:lnTo>
                                <a:lnTo>
                                  <a:pt x="45" y="46"/>
                                </a:lnTo>
                                <a:lnTo>
                                  <a:pt x="95" y="12"/>
                                </a:lnTo>
                                <a:lnTo>
                                  <a:pt x="155" y="0"/>
                                </a:lnTo>
                                <a:lnTo>
                                  <a:pt x="2294" y="0"/>
                                </a:lnTo>
                                <a:lnTo>
                                  <a:pt x="2354" y="12"/>
                                </a:lnTo>
                                <a:lnTo>
                                  <a:pt x="2404" y="46"/>
                                </a:lnTo>
                                <a:lnTo>
                                  <a:pt x="2437" y="95"/>
                                </a:lnTo>
                                <a:lnTo>
                                  <a:pt x="2449" y="156"/>
                                </a:lnTo>
                                <a:lnTo>
                                  <a:pt x="2449" y="777"/>
                                </a:lnTo>
                                <a:lnTo>
                                  <a:pt x="2437" y="837"/>
                                </a:lnTo>
                                <a:lnTo>
                                  <a:pt x="2404" y="886"/>
                                </a:lnTo>
                                <a:lnTo>
                                  <a:pt x="2354" y="920"/>
                                </a:lnTo>
                                <a:lnTo>
                                  <a:pt x="2294" y="932"/>
                                </a:lnTo>
                                <a:lnTo>
                                  <a:pt x="155" y="932"/>
                                </a:lnTo>
                                <a:lnTo>
                                  <a:pt x="95" y="920"/>
                                </a:lnTo>
                                <a:lnTo>
                                  <a:pt x="45" y="886"/>
                                </a:lnTo>
                                <a:lnTo>
                                  <a:pt x="12" y="837"/>
                                </a:lnTo>
                                <a:lnTo>
                                  <a:pt x="0" y="777"/>
                                </a:lnTo>
                                <a:lnTo>
                                  <a:pt x="0" y="156"/>
                                </a:lnTo>
                                <a:close/>
                              </a:path>
                            </a:pathLst>
                          </a:custGeom>
                          <a:noFill/>
                          <a:ln w="25400" cap="flat" cmpd="sng">
                            <a:solidFill>
                              <a:srgbClr val="FFFFFF"/>
                            </a:solidFill>
                            <a:prstDash val="solid"/>
                            <a:headEnd type="none" w="med" len="med"/>
                            <a:tailEnd type="none" w="med" len="med"/>
                          </a:ln>
                        </wps:spPr>
                        <wps:bodyPr upright="1"/>
                      </wps:wsp>
                      <wps:wsp>
                        <wps:cNvPr id="346" name="任意多边形 202"/>
                        <wps:cNvSpPr/>
                        <wps:spPr>
                          <a:xfrm>
                            <a:off x="4292" y="2570"/>
                            <a:ext cx="4354" cy="746"/>
                          </a:xfrm>
                          <a:custGeom>
                            <a:avLst/>
                            <a:gdLst/>
                            <a:ahLst/>
                            <a:cxnLst/>
                            <a:pathLst>
                              <a:path w="4354" h="746">
                                <a:moveTo>
                                  <a:pt x="4230" y="0"/>
                                </a:moveTo>
                                <a:lnTo>
                                  <a:pt x="0" y="0"/>
                                </a:lnTo>
                                <a:lnTo>
                                  <a:pt x="0" y="745"/>
                                </a:lnTo>
                                <a:lnTo>
                                  <a:pt x="4230" y="745"/>
                                </a:lnTo>
                                <a:lnTo>
                                  <a:pt x="4278" y="735"/>
                                </a:lnTo>
                                <a:lnTo>
                                  <a:pt x="4318" y="709"/>
                                </a:lnTo>
                                <a:lnTo>
                                  <a:pt x="4344" y="669"/>
                                </a:lnTo>
                                <a:lnTo>
                                  <a:pt x="4354" y="621"/>
                                </a:lnTo>
                                <a:lnTo>
                                  <a:pt x="4354" y="124"/>
                                </a:lnTo>
                                <a:lnTo>
                                  <a:pt x="4344" y="76"/>
                                </a:lnTo>
                                <a:lnTo>
                                  <a:pt x="4318" y="36"/>
                                </a:lnTo>
                                <a:lnTo>
                                  <a:pt x="4278" y="9"/>
                                </a:lnTo>
                                <a:lnTo>
                                  <a:pt x="4230" y="0"/>
                                </a:lnTo>
                                <a:close/>
                              </a:path>
                            </a:pathLst>
                          </a:custGeom>
                          <a:solidFill>
                            <a:srgbClr val="D2E3E1">
                              <a:alpha val="90195"/>
                            </a:srgbClr>
                          </a:solidFill>
                          <a:ln>
                            <a:noFill/>
                          </a:ln>
                        </wps:spPr>
                        <wps:bodyPr upright="1"/>
                      </wps:wsp>
                      <wps:wsp>
                        <wps:cNvPr id="348" name="任意多边形 201"/>
                        <wps:cNvSpPr/>
                        <wps:spPr>
                          <a:xfrm>
                            <a:off x="4292" y="2570"/>
                            <a:ext cx="4354" cy="746"/>
                          </a:xfrm>
                          <a:custGeom>
                            <a:avLst/>
                            <a:gdLst/>
                            <a:ahLst/>
                            <a:cxnLst/>
                            <a:pathLst>
                              <a:path w="4354" h="746">
                                <a:moveTo>
                                  <a:pt x="4354" y="124"/>
                                </a:moveTo>
                                <a:lnTo>
                                  <a:pt x="4354" y="621"/>
                                </a:lnTo>
                                <a:lnTo>
                                  <a:pt x="4344" y="669"/>
                                </a:lnTo>
                                <a:lnTo>
                                  <a:pt x="4318" y="709"/>
                                </a:lnTo>
                                <a:lnTo>
                                  <a:pt x="4278" y="735"/>
                                </a:lnTo>
                                <a:lnTo>
                                  <a:pt x="4230" y="745"/>
                                </a:lnTo>
                                <a:lnTo>
                                  <a:pt x="0" y="745"/>
                                </a:lnTo>
                                <a:lnTo>
                                  <a:pt x="0" y="0"/>
                                </a:lnTo>
                                <a:lnTo>
                                  <a:pt x="4230" y="0"/>
                                </a:lnTo>
                                <a:lnTo>
                                  <a:pt x="4278" y="9"/>
                                </a:lnTo>
                                <a:lnTo>
                                  <a:pt x="4318" y="36"/>
                                </a:lnTo>
                                <a:lnTo>
                                  <a:pt x="4344" y="76"/>
                                </a:lnTo>
                                <a:lnTo>
                                  <a:pt x="4354" y="124"/>
                                </a:lnTo>
                                <a:close/>
                              </a:path>
                            </a:pathLst>
                          </a:custGeom>
                          <a:noFill/>
                          <a:ln w="25400" cap="flat" cmpd="sng">
                            <a:solidFill>
                              <a:srgbClr val="D2E3E1"/>
                            </a:solidFill>
                            <a:prstDash val="solid"/>
                            <a:headEnd type="none" w="med" len="med"/>
                            <a:tailEnd type="none" w="med" len="med"/>
                          </a:ln>
                        </wps:spPr>
                        <wps:bodyPr upright="1"/>
                      </wps:wsp>
                      <wps:wsp>
                        <wps:cNvPr id="350" name="任意多边形 200"/>
                        <wps:cNvSpPr/>
                        <wps:spPr>
                          <a:xfrm>
                            <a:off x="1843" y="2477"/>
                            <a:ext cx="2449" cy="932"/>
                          </a:xfrm>
                          <a:custGeom>
                            <a:avLst/>
                            <a:gdLst/>
                            <a:ahLst/>
                            <a:cxnLst/>
                            <a:pathLst>
                              <a:path w="2449" h="932">
                                <a:moveTo>
                                  <a:pt x="2294" y="0"/>
                                </a:moveTo>
                                <a:lnTo>
                                  <a:pt x="155" y="0"/>
                                </a:lnTo>
                                <a:lnTo>
                                  <a:pt x="95" y="12"/>
                                </a:lnTo>
                                <a:lnTo>
                                  <a:pt x="45" y="45"/>
                                </a:lnTo>
                                <a:lnTo>
                                  <a:pt x="12" y="94"/>
                                </a:lnTo>
                                <a:lnTo>
                                  <a:pt x="0" y="155"/>
                                </a:lnTo>
                                <a:lnTo>
                                  <a:pt x="0" y="776"/>
                                </a:lnTo>
                                <a:lnTo>
                                  <a:pt x="12" y="836"/>
                                </a:lnTo>
                                <a:lnTo>
                                  <a:pt x="45" y="886"/>
                                </a:lnTo>
                                <a:lnTo>
                                  <a:pt x="95" y="919"/>
                                </a:lnTo>
                                <a:lnTo>
                                  <a:pt x="155" y="931"/>
                                </a:lnTo>
                                <a:lnTo>
                                  <a:pt x="2294" y="931"/>
                                </a:lnTo>
                                <a:lnTo>
                                  <a:pt x="2354" y="919"/>
                                </a:lnTo>
                                <a:lnTo>
                                  <a:pt x="2404" y="886"/>
                                </a:lnTo>
                                <a:lnTo>
                                  <a:pt x="2437" y="836"/>
                                </a:lnTo>
                                <a:lnTo>
                                  <a:pt x="2449" y="776"/>
                                </a:lnTo>
                                <a:lnTo>
                                  <a:pt x="2449" y="155"/>
                                </a:lnTo>
                                <a:lnTo>
                                  <a:pt x="2437" y="94"/>
                                </a:lnTo>
                                <a:lnTo>
                                  <a:pt x="2404" y="45"/>
                                </a:lnTo>
                                <a:lnTo>
                                  <a:pt x="2354" y="12"/>
                                </a:lnTo>
                                <a:lnTo>
                                  <a:pt x="2294" y="0"/>
                                </a:lnTo>
                                <a:close/>
                              </a:path>
                            </a:pathLst>
                          </a:custGeom>
                          <a:solidFill>
                            <a:srgbClr val="5EAEA6"/>
                          </a:solidFill>
                          <a:ln>
                            <a:noFill/>
                          </a:ln>
                        </wps:spPr>
                        <wps:bodyPr upright="1"/>
                      </wps:wsp>
                      <wps:wsp>
                        <wps:cNvPr id="352" name="任意多边形 199"/>
                        <wps:cNvSpPr/>
                        <wps:spPr>
                          <a:xfrm>
                            <a:off x="1843" y="2477"/>
                            <a:ext cx="2449" cy="932"/>
                          </a:xfrm>
                          <a:custGeom>
                            <a:avLst/>
                            <a:gdLst/>
                            <a:ahLst/>
                            <a:cxnLst/>
                            <a:pathLst>
                              <a:path w="2449" h="932">
                                <a:moveTo>
                                  <a:pt x="0" y="155"/>
                                </a:moveTo>
                                <a:lnTo>
                                  <a:pt x="12" y="94"/>
                                </a:lnTo>
                                <a:lnTo>
                                  <a:pt x="45" y="45"/>
                                </a:lnTo>
                                <a:lnTo>
                                  <a:pt x="95" y="12"/>
                                </a:lnTo>
                                <a:lnTo>
                                  <a:pt x="155" y="0"/>
                                </a:lnTo>
                                <a:lnTo>
                                  <a:pt x="2294" y="0"/>
                                </a:lnTo>
                                <a:lnTo>
                                  <a:pt x="2354" y="12"/>
                                </a:lnTo>
                                <a:lnTo>
                                  <a:pt x="2404" y="45"/>
                                </a:lnTo>
                                <a:lnTo>
                                  <a:pt x="2437" y="94"/>
                                </a:lnTo>
                                <a:lnTo>
                                  <a:pt x="2449" y="155"/>
                                </a:lnTo>
                                <a:lnTo>
                                  <a:pt x="2449" y="776"/>
                                </a:lnTo>
                                <a:lnTo>
                                  <a:pt x="2437" y="836"/>
                                </a:lnTo>
                                <a:lnTo>
                                  <a:pt x="2404" y="886"/>
                                </a:lnTo>
                                <a:lnTo>
                                  <a:pt x="2354" y="919"/>
                                </a:lnTo>
                                <a:lnTo>
                                  <a:pt x="2294" y="931"/>
                                </a:lnTo>
                                <a:lnTo>
                                  <a:pt x="155" y="931"/>
                                </a:lnTo>
                                <a:lnTo>
                                  <a:pt x="95" y="919"/>
                                </a:lnTo>
                                <a:lnTo>
                                  <a:pt x="45" y="886"/>
                                </a:lnTo>
                                <a:lnTo>
                                  <a:pt x="12" y="836"/>
                                </a:lnTo>
                                <a:lnTo>
                                  <a:pt x="0" y="776"/>
                                </a:lnTo>
                                <a:lnTo>
                                  <a:pt x="0" y="155"/>
                                </a:lnTo>
                                <a:close/>
                              </a:path>
                            </a:pathLst>
                          </a:custGeom>
                          <a:noFill/>
                          <a:ln w="25400" cap="flat" cmpd="sng">
                            <a:solidFill>
                              <a:srgbClr val="FFFFFF"/>
                            </a:solidFill>
                            <a:prstDash val="solid"/>
                            <a:headEnd type="none" w="med" len="med"/>
                            <a:tailEnd type="none" w="med" len="med"/>
                          </a:ln>
                        </wps:spPr>
                        <wps:bodyPr upright="1"/>
                      </wps:wsp>
                      <wps:wsp>
                        <wps:cNvPr id="354" name="任意多边形 198"/>
                        <wps:cNvSpPr/>
                        <wps:spPr>
                          <a:xfrm>
                            <a:off x="4292" y="3549"/>
                            <a:ext cx="4354" cy="746"/>
                          </a:xfrm>
                          <a:custGeom>
                            <a:avLst/>
                            <a:gdLst/>
                            <a:ahLst/>
                            <a:cxnLst/>
                            <a:pathLst>
                              <a:path w="4354" h="746">
                                <a:moveTo>
                                  <a:pt x="4230" y="0"/>
                                </a:moveTo>
                                <a:lnTo>
                                  <a:pt x="0" y="0"/>
                                </a:lnTo>
                                <a:lnTo>
                                  <a:pt x="0" y="746"/>
                                </a:lnTo>
                                <a:lnTo>
                                  <a:pt x="4230" y="746"/>
                                </a:lnTo>
                                <a:lnTo>
                                  <a:pt x="4278" y="736"/>
                                </a:lnTo>
                                <a:lnTo>
                                  <a:pt x="4318" y="709"/>
                                </a:lnTo>
                                <a:lnTo>
                                  <a:pt x="4344" y="670"/>
                                </a:lnTo>
                                <a:lnTo>
                                  <a:pt x="4354" y="621"/>
                                </a:lnTo>
                                <a:lnTo>
                                  <a:pt x="4354" y="124"/>
                                </a:lnTo>
                                <a:lnTo>
                                  <a:pt x="4344" y="76"/>
                                </a:lnTo>
                                <a:lnTo>
                                  <a:pt x="4318" y="36"/>
                                </a:lnTo>
                                <a:lnTo>
                                  <a:pt x="4278" y="10"/>
                                </a:lnTo>
                                <a:lnTo>
                                  <a:pt x="4230" y="0"/>
                                </a:lnTo>
                                <a:close/>
                              </a:path>
                            </a:pathLst>
                          </a:custGeom>
                          <a:solidFill>
                            <a:srgbClr val="D2DCE1">
                              <a:alpha val="90195"/>
                            </a:srgbClr>
                          </a:solidFill>
                          <a:ln>
                            <a:noFill/>
                          </a:ln>
                        </wps:spPr>
                        <wps:bodyPr upright="1"/>
                      </wps:wsp>
                      <wps:wsp>
                        <wps:cNvPr id="356" name="任意多边形 197"/>
                        <wps:cNvSpPr/>
                        <wps:spPr>
                          <a:xfrm>
                            <a:off x="4292" y="3549"/>
                            <a:ext cx="4354" cy="746"/>
                          </a:xfrm>
                          <a:custGeom>
                            <a:avLst/>
                            <a:gdLst/>
                            <a:ahLst/>
                            <a:cxnLst/>
                            <a:pathLst>
                              <a:path w="4354" h="746">
                                <a:moveTo>
                                  <a:pt x="4354" y="124"/>
                                </a:moveTo>
                                <a:lnTo>
                                  <a:pt x="4354" y="621"/>
                                </a:lnTo>
                                <a:lnTo>
                                  <a:pt x="4344" y="670"/>
                                </a:lnTo>
                                <a:lnTo>
                                  <a:pt x="4318" y="709"/>
                                </a:lnTo>
                                <a:lnTo>
                                  <a:pt x="4278" y="736"/>
                                </a:lnTo>
                                <a:lnTo>
                                  <a:pt x="4230" y="746"/>
                                </a:lnTo>
                                <a:lnTo>
                                  <a:pt x="0" y="746"/>
                                </a:lnTo>
                                <a:lnTo>
                                  <a:pt x="0" y="0"/>
                                </a:lnTo>
                                <a:lnTo>
                                  <a:pt x="4230" y="0"/>
                                </a:lnTo>
                                <a:lnTo>
                                  <a:pt x="4278" y="10"/>
                                </a:lnTo>
                                <a:lnTo>
                                  <a:pt x="4318" y="36"/>
                                </a:lnTo>
                                <a:lnTo>
                                  <a:pt x="4344" y="76"/>
                                </a:lnTo>
                                <a:lnTo>
                                  <a:pt x="4354" y="124"/>
                                </a:lnTo>
                                <a:close/>
                              </a:path>
                            </a:pathLst>
                          </a:custGeom>
                          <a:noFill/>
                          <a:ln w="25400" cap="flat" cmpd="sng">
                            <a:solidFill>
                              <a:srgbClr val="D2DCE1"/>
                            </a:solidFill>
                            <a:prstDash val="solid"/>
                            <a:headEnd type="none" w="med" len="med"/>
                            <a:tailEnd type="none" w="med" len="med"/>
                          </a:ln>
                        </wps:spPr>
                        <wps:bodyPr upright="1"/>
                      </wps:wsp>
                      <wps:wsp>
                        <wps:cNvPr id="358" name="任意多边形 196"/>
                        <wps:cNvSpPr/>
                        <wps:spPr>
                          <a:xfrm>
                            <a:off x="1843" y="3455"/>
                            <a:ext cx="2449" cy="932"/>
                          </a:xfrm>
                          <a:custGeom>
                            <a:avLst/>
                            <a:gdLst/>
                            <a:ahLst/>
                            <a:cxnLst/>
                            <a:pathLst>
                              <a:path w="2449" h="932">
                                <a:moveTo>
                                  <a:pt x="2294" y="0"/>
                                </a:moveTo>
                                <a:lnTo>
                                  <a:pt x="155" y="0"/>
                                </a:lnTo>
                                <a:lnTo>
                                  <a:pt x="95" y="12"/>
                                </a:lnTo>
                                <a:lnTo>
                                  <a:pt x="45" y="45"/>
                                </a:lnTo>
                                <a:lnTo>
                                  <a:pt x="12" y="95"/>
                                </a:lnTo>
                                <a:lnTo>
                                  <a:pt x="0" y="155"/>
                                </a:lnTo>
                                <a:lnTo>
                                  <a:pt x="0" y="776"/>
                                </a:lnTo>
                                <a:lnTo>
                                  <a:pt x="12" y="837"/>
                                </a:lnTo>
                                <a:lnTo>
                                  <a:pt x="45" y="886"/>
                                </a:lnTo>
                                <a:lnTo>
                                  <a:pt x="95" y="919"/>
                                </a:lnTo>
                                <a:lnTo>
                                  <a:pt x="155" y="932"/>
                                </a:lnTo>
                                <a:lnTo>
                                  <a:pt x="2294" y="932"/>
                                </a:lnTo>
                                <a:lnTo>
                                  <a:pt x="2354" y="919"/>
                                </a:lnTo>
                                <a:lnTo>
                                  <a:pt x="2404" y="886"/>
                                </a:lnTo>
                                <a:lnTo>
                                  <a:pt x="2437" y="837"/>
                                </a:lnTo>
                                <a:lnTo>
                                  <a:pt x="2449" y="776"/>
                                </a:lnTo>
                                <a:lnTo>
                                  <a:pt x="2449" y="155"/>
                                </a:lnTo>
                                <a:lnTo>
                                  <a:pt x="2437" y="95"/>
                                </a:lnTo>
                                <a:lnTo>
                                  <a:pt x="2404" y="45"/>
                                </a:lnTo>
                                <a:lnTo>
                                  <a:pt x="2354" y="12"/>
                                </a:lnTo>
                                <a:lnTo>
                                  <a:pt x="2294" y="0"/>
                                </a:lnTo>
                                <a:close/>
                              </a:path>
                            </a:pathLst>
                          </a:custGeom>
                          <a:solidFill>
                            <a:srgbClr val="5F8BAB"/>
                          </a:solidFill>
                          <a:ln>
                            <a:noFill/>
                          </a:ln>
                        </wps:spPr>
                        <wps:bodyPr upright="1"/>
                      </wps:wsp>
                      <wps:wsp>
                        <wps:cNvPr id="360" name="任意多边形 195"/>
                        <wps:cNvSpPr/>
                        <wps:spPr>
                          <a:xfrm>
                            <a:off x="1843" y="3455"/>
                            <a:ext cx="2449" cy="932"/>
                          </a:xfrm>
                          <a:custGeom>
                            <a:avLst/>
                            <a:gdLst/>
                            <a:ahLst/>
                            <a:cxnLst/>
                            <a:pathLst>
                              <a:path w="2449" h="932">
                                <a:moveTo>
                                  <a:pt x="0" y="155"/>
                                </a:moveTo>
                                <a:lnTo>
                                  <a:pt x="12" y="95"/>
                                </a:lnTo>
                                <a:lnTo>
                                  <a:pt x="45" y="45"/>
                                </a:lnTo>
                                <a:lnTo>
                                  <a:pt x="95" y="12"/>
                                </a:lnTo>
                                <a:lnTo>
                                  <a:pt x="155" y="0"/>
                                </a:lnTo>
                                <a:lnTo>
                                  <a:pt x="2294" y="0"/>
                                </a:lnTo>
                                <a:lnTo>
                                  <a:pt x="2354" y="12"/>
                                </a:lnTo>
                                <a:lnTo>
                                  <a:pt x="2404" y="45"/>
                                </a:lnTo>
                                <a:lnTo>
                                  <a:pt x="2437" y="95"/>
                                </a:lnTo>
                                <a:lnTo>
                                  <a:pt x="2449" y="155"/>
                                </a:lnTo>
                                <a:lnTo>
                                  <a:pt x="2449" y="776"/>
                                </a:lnTo>
                                <a:lnTo>
                                  <a:pt x="2437" y="837"/>
                                </a:lnTo>
                                <a:lnTo>
                                  <a:pt x="2404" y="886"/>
                                </a:lnTo>
                                <a:lnTo>
                                  <a:pt x="2354" y="919"/>
                                </a:lnTo>
                                <a:lnTo>
                                  <a:pt x="2294" y="932"/>
                                </a:lnTo>
                                <a:lnTo>
                                  <a:pt x="155" y="932"/>
                                </a:lnTo>
                                <a:lnTo>
                                  <a:pt x="95" y="919"/>
                                </a:lnTo>
                                <a:lnTo>
                                  <a:pt x="45" y="886"/>
                                </a:lnTo>
                                <a:lnTo>
                                  <a:pt x="12" y="837"/>
                                </a:lnTo>
                                <a:lnTo>
                                  <a:pt x="0" y="776"/>
                                </a:lnTo>
                                <a:lnTo>
                                  <a:pt x="0" y="155"/>
                                </a:lnTo>
                                <a:close/>
                              </a:path>
                            </a:pathLst>
                          </a:custGeom>
                          <a:noFill/>
                          <a:ln w="25400" cap="flat" cmpd="sng">
                            <a:solidFill>
                              <a:srgbClr val="FFFFFF"/>
                            </a:solidFill>
                            <a:prstDash val="solid"/>
                            <a:headEnd type="none" w="med" len="med"/>
                            <a:tailEnd type="none" w="med" len="med"/>
                          </a:ln>
                        </wps:spPr>
                        <wps:bodyPr upright="1"/>
                      </wps:wsp>
                      <wps:wsp>
                        <wps:cNvPr id="362" name="任意多边形 194"/>
                        <wps:cNvSpPr/>
                        <wps:spPr>
                          <a:xfrm>
                            <a:off x="4292" y="4527"/>
                            <a:ext cx="4354" cy="746"/>
                          </a:xfrm>
                          <a:custGeom>
                            <a:avLst/>
                            <a:gdLst/>
                            <a:ahLst/>
                            <a:cxnLst/>
                            <a:pathLst>
                              <a:path w="4354" h="746">
                                <a:moveTo>
                                  <a:pt x="4230" y="0"/>
                                </a:moveTo>
                                <a:lnTo>
                                  <a:pt x="0" y="0"/>
                                </a:lnTo>
                                <a:lnTo>
                                  <a:pt x="0" y="746"/>
                                </a:lnTo>
                                <a:lnTo>
                                  <a:pt x="4230" y="746"/>
                                </a:lnTo>
                                <a:lnTo>
                                  <a:pt x="4278" y="736"/>
                                </a:lnTo>
                                <a:lnTo>
                                  <a:pt x="4318" y="709"/>
                                </a:lnTo>
                                <a:lnTo>
                                  <a:pt x="4344" y="670"/>
                                </a:lnTo>
                                <a:lnTo>
                                  <a:pt x="4354" y="622"/>
                                </a:lnTo>
                                <a:lnTo>
                                  <a:pt x="4354" y="125"/>
                                </a:lnTo>
                                <a:lnTo>
                                  <a:pt x="4344" y="76"/>
                                </a:lnTo>
                                <a:lnTo>
                                  <a:pt x="4318" y="37"/>
                                </a:lnTo>
                                <a:lnTo>
                                  <a:pt x="4278" y="10"/>
                                </a:lnTo>
                                <a:lnTo>
                                  <a:pt x="4230" y="0"/>
                                </a:lnTo>
                                <a:close/>
                              </a:path>
                            </a:pathLst>
                          </a:custGeom>
                          <a:solidFill>
                            <a:srgbClr val="D2D3E0">
                              <a:alpha val="90195"/>
                            </a:srgbClr>
                          </a:solidFill>
                          <a:ln>
                            <a:noFill/>
                          </a:ln>
                        </wps:spPr>
                        <wps:bodyPr upright="1"/>
                      </wps:wsp>
                      <wps:wsp>
                        <wps:cNvPr id="364" name="任意多边形 193"/>
                        <wps:cNvSpPr/>
                        <wps:spPr>
                          <a:xfrm>
                            <a:off x="4292" y="4527"/>
                            <a:ext cx="4354" cy="746"/>
                          </a:xfrm>
                          <a:custGeom>
                            <a:avLst/>
                            <a:gdLst/>
                            <a:ahLst/>
                            <a:cxnLst/>
                            <a:pathLst>
                              <a:path w="4354" h="746">
                                <a:moveTo>
                                  <a:pt x="4354" y="125"/>
                                </a:moveTo>
                                <a:lnTo>
                                  <a:pt x="4354" y="622"/>
                                </a:lnTo>
                                <a:lnTo>
                                  <a:pt x="4344" y="670"/>
                                </a:lnTo>
                                <a:lnTo>
                                  <a:pt x="4318" y="709"/>
                                </a:lnTo>
                                <a:lnTo>
                                  <a:pt x="4278" y="736"/>
                                </a:lnTo>
                                <a:lnTo>
                                  <a:pt x="4230" y="746"/>
                                </a:lnTo>
                                <a:lnTo>
                                  <a:pt x="0" y="746"/>
                                </a:lnTo>
                                <a:lnTo>
                                  <a:pt x="0" y="0"/>
                                </a:lnTo>
                                <a:lnTo>
                                  <a:pt x="4230" y="0"/>
                                </a:lnTo>
                                <a:lnTo>
                                  <a:pt x="4278" y="10"/>
                                </a:lnTo>
                                <a:lnTo>
                                  <a:pt x="4318" y="37"/>
                                </a:lnTo>
                                <a:lnTo>
                                  <a:pt x="4344" y="76"/>
                                </a:lnTo>
                                <a:lnTo>
                                  <a:pt x="4354" y="125"/>
                                </a:lnTo>
                                <a:close/>
                              </a:path>
                            </a:pathLst>
                          </a:custGeom>
                          <a:noFill/>
                          <a:ln w="25400" cap="flat" cmpd="sng">
                            <a:solidFill>
                              <a:srgbClr val="D2D3E0"/>
                            </a:solidFill>
                            <a:prstDash val="solid"/>
                            <a:headEnd type="none" w="med" len="med"/>
                            <a:tailEnd type="none" w="med" len="med"/>
                          </a:ln>
                        </wps:spPr>
                        <wps:bodyPr upright="1"/>
                      </wps:wsp>
                      <wps:wsp>
                        <wps:cNvPr id="366" name="任意多边形 192"/>
                        <wps:cNvSpPr/>
                        <wps:spPr>
                          <a:xfrm>
                            <a:off x="1843" y="4434"/>
                            <a:ext cx="2449" cy="932"/>
                          </a:xfrm>
                          <a:custGeom>
                            <a:avLst/>
                            <a:gdLst/>
                            <a:ahLst/>
                            <a:cxnLst/>
                            <a:pathLst>
                              <a:path w="2449" h="932">
                                <a:moveTo>
                                  <a:pt x="2294" y="0"/>
                                </a:moveTo>
                                <a:lnTo>
                                  <a:pt x="155" y="0"/>
                                </a:lnTo>
                                <a:lnTo>
                                  <a:pt x="95" y="12"/>
                                </a:lnTo>
                                <a:lnTo>
                                  <a:pt x="45" y="46"/>
                                </a:lnTo>
                                <a:lnTo>
                                  <a:pt x="12" y="95"/>
                                </a:lnTo>
                                <a:lnTo>
                                  <a:pt x="0" y="156"/>
                                </a:lnTo>
                                <a:lnTo>
                                  <a:pt x="0" y="777"/>
                                </a:lnTo>
                                <a:lnTo>
                                  <a:pt x="12" y="837"/>
                                </a:lnTo>
                                <a:lnTo>
                                  <a:pt x="45" y="886"/>
                                </a:lnTo>
                                <a:lnTo>
                                  <a:pt x="95" y="920"/>
                                </a:lnTo>
                                <a:lnTo>
                                  <a:pt x="155" y="932"/>
                                </a:lnTo>
                                <a:lnTo>
                                  <a:pt x="2294" y="932"/>
                                </a:lnTo>
                                <a:lnTo>
                                  <a:pt x="2354" y="920"/>
                                </a:lnTo>
                                <a:lnTo>
                                  <a:pt x="2404" y="886"/>
                                </a:lnTo>
                                <a:lnTo>
                                  <a:pt x="2437" y="837"/>
                                </a:lnTo>
                                <a:lnTo>
                                  <a:pt x="2449" y="777"/>
                                </a:lnTo>
                                <a:lnTo>
                                  <a:pt x="2449" y="156"/>
                                </a:lnTo>
                                <a:lnTo>
                                  <a:pt x="2437" y="95"/>
                                </a:lnTo>
                                <a:lnTo>
                                  <a:pt x="2404" y="46"/>
                                </a:lnTo>
                                <a:lnTo>
                                  <a:pt x="2354" y="12"/>
                                </a:lnTo>
                                <a:lnTo>
                                  <a:pt x="2294" y="0"/>
                                </a:lnTo>
                                <a:close/>
                              </a:path>
                            </a:pathLst>
                          </a:custGeom>
                          <a:solidFill>
                            <a:srgbClr val="6167A6"/>
                          </a:solidFill>
                          <a:ln>
                            <a:noFill/>
                          </a:ln>
                        </wps:spPr>
                        <wps:bodyPr upright="1"/>
                      </wps:wsp>
                      <wps:wsp>
                        <wps:cNvPr id="368" name="任意多边形 191"/>
                        <wps:cNvSpPr/>
                        <wps:spPr>
                          <a:xfrm>
                            <a:off x="1843" y="4434"/>
                            <a:ext cx="2449" cy="932"/>
                          </a:xfrm>
                          <a:custGeom>
                            <a:avLst/>
                            <a:gdLst/>
                            <a:ahLst/>
                            <a:cxnLst/>
                            <a:pathLst>
                              <a:path w="2449" h="932">
                                <a:moveTo>
                                  <a:pt x="0" y="156"/>
                                </a:moveTo>
                                <a:lnTo>
                                  <a:pt x="12" y="95"/>
                                </a:lnTo>
                                <a:lnTo>
                                  <a:pt x="45" y="46"/>
                                </a:lnTo>
                                <a:lnTo>
                                  <a:pt x="95" y="12"/>
                                </a:lnTo>
                                <a:lnTo>
                                  <a:pt x="155" y="0"/>
                                </a:lnTo>
                                <a:lnTo>
                                  <a:pt x="2294" y="0"/>
                                </a:lnTo>
                                <a:lnTo>
                                  <a:pt x="2354" y="12"/>
                                </a:lnTo>
                                <a:lnTo>
                                  <a:pt x="2404" y="46"/>
                                </a:lnTo>
                                <a:lnTo>
                                  <a:pt x="2437" y="95"/>
                                </a:lnTo>
                                <a:lnTo>
                                  <a:pt x="2449" y="156"/>
                                </a:lnTo>
                                <a:lnTo>
                                  <a:pt x="2449" y="777"/>
                                </a:lnTo>
                                <a:lnTo>
                                  <a:pt x="2437" y="837"/>
                                </a:lnTo>
                                <a:lnTo>
                                  <a:pt x="2404" y="886"/>
                                </a:lnTo>
                                <a:lnTo>
                                  <a:pt x="2354" y="920"/>
                                </a:lnTo>
                                <a:lnTo>
                                  <a:pt x="2294" y="932"/>
                                </a:lnTo>
                                <a:lnTo>
                                  <a:pt x="155" y="932"/>
                                </a:lnTo>
                                <a:lnTo>
                                  <a:pt x="95" y="920"/>
                                </a:lnTo>
                                <a:lnTo>
                                  <a:pt x="45" y="886"/>
                                </a:lnTo>
                                <a:lnTo>
                                  <a:pt x="12" y="837"/>
                                </a:lnTo>
                                <a:lnTo>
                                  <a:pt x="0" y="777"/>
                                </a:lnTo>
                                <a:lnTo>
                                  <a:pt x="0" y="156"/>
                                </a:lnTo>
                                <a:close/>
                              </a:path>
                            </a:pathLst>
                          </a:custGeom>
                          <a:noFill/>
                          <a:ln w="25400" cap="flat" cmpd="sng">
                            <a:solidFill>
                              <a:srgbClr val="FFFFFF"/>
                            </a:solidFill>
                            <a:prstDash val="solid"/>
                            <a:headEnd type="none" w="med" len="med"/>
                            <a:tailEnd type="none" w="med" len="med"/>
                          </a:ln>
                        </wps:spPr>
                        <wps:bodyPr upright="1"/>
                      </wps:wsp>
                      <wps:wsp>
                        <wps:cNvPr id="370" name="任意多边形 190"/>
                        <wps:cNvSpPr/>
                        <wps:spPr>
                          <a:xfrm>
                            <a:off x="4292" y="5505"/>
                            <a:ext cx="4354" cy="746"/>
                          </a:xfrm>
                          <a:custGeom>
                            <a:avLst/>
                            <a:gdLst/>
                            <a:ahLst/>
                            <a:cxnLst/>
                            <a:pathLst>
                              <a:path w="4354" h="746">
                                <a:moveTo>
                                  <a:pt x="4230" y="0"/>
                                </a:moveTo>
                                <a:lnTo>
                                  <a:pt x="0" y="0"/>
                                </a:lnTo>
                                <a:lnTo>
                                  <a:pt x="0" y="745"/>
                                </a:lnTo>
                                <a:lnTo>
                                  <a:pt x="4230" y="745"/>
                                </a:lnTo>
                                <a:lnTo>
                                  <a:pt x="4278" y="735"/>
                                </a:lnTo>
                                <a:lnTo>
                                  <a:pt x="4318" y="709"/>
                                </a:lnTo>
                                <a:lnTo>
                                  <a:pt x="4344" y="669"/>
                                </a:lnTo>
                                <a:lnTo>
                                  <a:pt x="4354" y="621"/>
                                </a:lnTo>
                                <a:lnTo>
                                  <a:pt x="4354" y="124"/>
                                </a:lnTo>
                                <a:lnTo>
                                  <a:pt x="4344" y="76"/>
                                </a:lnTo>
                                <a:lnTo>
                                  <a:pt x="4318" y="36"/>
                                </a:lnTo>
                                <a:lnTo>
                                  <a:pt x="4278" y="9"/>
                                </a:lnTo>
                                <a:lnTo>
                                  <a:pt x="4230" y="0"/>
                                </a:lnTo>
                                <a:close/>
                              </a:path>
                            </a:pathLst>
                          </a:custGeom>
                          <a:solidFill>
                            <a:srgbClr val="D7D2DF">
                              <a:alpha val="90195"/>
                            </a:srgbClr>
                          </a:solidFill>
                          <a:ln>
                            <a:noFill/>
                          </a:ln>
                        </wps:spPr>
                        <wps:bodyPr upright="1"/>
                      </wps:wsp>
                      <wps:wsp>
                        <wps:cNvPr id="372" name="任意多边形 189"/>
                        <wps:cNvSpPr/>
                        <wps:spPr>
                          <a:xfrm>
                            <a:off x="4292" y="5505"/>
                            <a:ext cx="4354" cy="746"/>
                          </a:xfrm>
                          <a:custGeom>
                            <a:avLst/>
                            <a:gdLst/>
                            <a:ahLst/>
                            <a:cxnLst/>
                            <a:pathLst>
                              <a:path w="4354" h="746">
                                <a:moveTo>
                                  <a:pt x="4354" y="124"/>
                                </a:moveTo>
                                <a:lnTo>
                                  <a:pt x="4354" y="621"/>
                                </a:lnTo>
                                <a:lnTo>
                                  <a:pt x="4344" y="669"/>
                                </a:lnTo>
                                <a:lnTo>
                                  <a:pt x="4318" y="709"/>
                                </a:lnTo>
                                <a:lnTo>
                                  <a:pt x="4278" y="735"/>
                                </a:lnTo>
                                <a:lnTo>
                                  <a:pt x="4230" y="745"/>
                                </a:lnTo>
                                <a:lnTo>
                                  <a:pt x="0" y="745"/>
                                </a:lnTo>
                                <a:lnTo>
                                  <a:pt x="0" y="0"/>
                                </a:lnTo>
                                <a:lnTo>
                                  <a:pt x="4230" y="0"/>
                                </a:lnTo>
                                <a:lnTo>
                                  <a:pt x="4278" y="9"/>
                                </a:lnTo>
                                <a:lnTo>
                                  <a:pt x="4318" y="36"/>
                                </a:lnTo>
                                <a:lnTo>
                                  <a:pt x="4344" y="76"/>
                                </a:lnTo>
                                <a:lnTo>
                                  <a:pt x="4354" y="124"/>
                                </a:lnTo>
                                <a:close/>
                              </a:path>
                            </a:pathLst>
                          </a:custGeom>
                          <a:noFill/>
                          <a:ln w="25400" cap="flat" cmpd="sng">
                            <a:solidFill>
                              <a:srgbClr val="D7D2DF"/>
                            </a:solidFill>
                            <a:prstDash val="solid"/>
                            <a:headEnd type="none" w="med" len="med"/>
                            <a:tailEnd type="none" w="med" len="med"/>
                          </a:ln>
                        </wps:spPr>
                        <wps:bodyPr upright="1"/>
                      </wps:wsp>
                      <wps:wsp>
                        <wps:cNvPr id="374" name="任意多边形 188"/>
                        <wps:cNvSpPr/>
                        <wps:spPr>
                          <a:xfrm>
                            <a:off x="1843" y="5412"/>
                            <a:ext cx="2449" cy="932"/>
                          </a:xfrm>
                          <a:custGeom>
                            <a:avLst/>
                            <a:gdLst/>
                            <a:ahLst/>
                            <a:cxnLst/>
                            <a:pathLst>
                              <a:path w="2449" h="932">
                                <a:moveTo>
                                  <a:pt x="2294" y="0"/>
                                </a:moveTo>
                                <a:lnTo>
                                  <a:pt x="155" y="0"/>
                                </a:lnTo>
                                <a:lnTo>
                                  <a:pt x="95" y="12"/>
                                </a:lnTo>
                                <a:lnTo>
                                  <a:pt x="45" y="45"/>
                                </a:lnTo>
                                <a:lnTo>
                                  <a:pt x="12" y="94"/>
                                </a:lnTo>
                                <a:lnTo>
                                  <a:pt x="0" y="155"/>
                                </a:lnTo>
                                <a:lnTo>
                                  <a:pt x="0" y="776"/>
                                </a:lnTo>
                                <a:lnTo>
                                  <a:pt x="12" y="836"/>
                                </a:lnTo>
                                <a:lnTo>
                                  <a:pt x="45" y="886"/>
                                </a:lnTo>
                                <a:lnTo>
                                  <a:pt x="95" y="919"/>
                                </a:lnTo>
                                <a:lnTo>
                                  <a:pt x="155" y="931"/>
                                </a:lnTo>
                                <a:lnTo>
                                  <a:pt x="2294" y="931"/>
                                </a:lnTo>
                                <a:lnTo>
                                  <a:pt x="2354" y="919"/>
                                </a:lnTo>
                                <a:lnTo>
                                  <a:pt x="2404" y="886"/>
                                </a:lnTo>
                                <a:lnTo>
                                  <a:pt x="2437" y="836"/>
                                </a:lnTo>
                                <a:lnTo>
                                  <a:pt x="2449" y="776"/>
                                </a:lnTo>
                                <a:lnTo>
                                  <a:pt x="2449" y="155"/>
                                </a:lnTo>
                                <a:lnTo>
                                  <a:pt x="2437" y="94"/>
                                </a:lnTo>
                                <a:lnTo>
                                  <a:pt x="2404" y="45"/>
                                </a:lnTo>
                                <a:lnTo>
                                  <a:pt x="2354" y="12"/>
                                </a:lnTo>
                                <a:lnTo>
                                  <a:pt x="2294" y="0"/>
                                </a:lnTo>
                                <a:close/>
                              </a:path>
                            </a:pathLst>
                          </a:custGeom>
                          <a:solidFill>
                            <a:srgbClr val="8063A1"/>
                          </a:solidFill>
                          <a:ln>
                            <a:noFill/>
                          </a:ln>
                        </wps:spPr>
                        <wps:bodyPr upright="1"/>
                      </wps:wsp>
                      <wps:wsp>
                        <wps:cNvPr id="376" name="任意多边形 187"/>
                        <wps:cNvSpPr/>
                        <wps:spPr>
                          <a:xfrm>
                            <a:off x="1843" y="5412"/>
                            <a:ext cx="2449" cy="932"/>
                          </a:xfrm>
                          <a:custGeom>
                            <a:avLst/>
                            <a:gdLst/>
                            <a:ahLst/>
                            <a:cxnLst/>
                            <a:pathLst>
                              <a:path w="2449" h="932">
                                <a:moveTo>
                                  <a:pt x="0" y="155"/>
                                </a:moveTo>
                                <a:lnTo>
                                  <a:pt x="12" y="94"/>
                                </a:lnTo>
                                <a:lnTo>
                                  <a:pt x="45" y="45"/>
                                </a:lnTo>
                                <a:lnTo>
                                  <a:pt x="95" y="12"/>
                                </a:lnTo>
                                <a:lnTo>
                                  <a:pt x="155" y="0"/>
                                </a:lnTo>
                                <a:lnTo>
                                  <a:pt x="2294" y="0"/>
                                </a:lnTo>
                                <a:lnTo>
                                  <a:pt x="2354" y="12"/>
                                </a:lnTo>
                                <a:lnTo>
                                  <a:pt x="2404" y="45"/>
                                </a:lnTo>
                                <a:lnTo>
                                  <a:pt x="2437" y="94"/>
                                </a:lnTo>
                                <a:lnTo>
                                  <a:pt x="2449" y="155"/>
                                </a:lnTo>
                                <a:lnTo>
                                  <a:pt x="2449" y="776"/>
                                </a:lnTo>
                                <a:lnTo>
                                  <a:pt x="2437" y="836"/>
                                </a:lnTo>
                                <a:lnTo>
                                  <a:pt x="2404" y="886"/>
                                </a:lnTo>
                                <a:lnTo>
                                  <a:pt x="2354" y="919"/>
                                </a:lnTo>
                                <a:lnTo>
                                  <a:pt x="2294" y="931"/>
                                </a:lnTo>
                                <a:lnTo>
                                  <a:pt x="155" y="931"/>
                                </a:lnTo>
                                <a:lnTo>
                                  <a:pt x="95" y="919"/>
                                </a:lnTo>
                                <a:lnTo>
                                  <a:pt x="45" y="886"/>
                                </a:lnTo>
                                <a:lnTo>
                                  <a:pt x="12" y="836"/>
                                </a:lnTo>
                                <a:lnTo>
                                  <a:pt x="0" y="776"/>
                                </a:lnTo>
                                <a:lnTo>
                                  <a:pt x="0" y="155"/>
                                </a:lnTo>
                                <a:close/>
                              </a:path>
                            </a:pathLst>
                          </a:custGeom>
                          <a:noFill/>
                          <a:ln w="25400" cap="flat" cmpd="sng">
                            <a:solidFill>
                              <a:srgbClr val="FFFFFF"/>
                            </a:solidFill>
                            <a:prstDash val="solid"/>
                            <a:headEnd type="none" w="med" len="med"/>
                            <a:tailEnd type="none" w="med" len="med"/>
                          </a:ln>
                        </wps:spPr>
                        <wps:bodyPr upright="1"/>
                      </wps:wsp>
                    </wpg:wgp>
                  </a:graphicData>
                </a:graphic>
              </wp:anchor>
            </w:drawing>
          </mc:Choice>
          <mc:Fallback>
            <w:pict>
              <v:group id="组合 186" o:spid="_x0000_s1026" o:spt="203" style="position:absolute;left:0pt;margin-left:91.15pt;margin-top:-23.85pt;height:342.1pt;width:342.15pt;mso-position-horizontal-relative:page;z-index:-251452416;mso-width-relative:page;mso-height-relative:page;" coordorigin="1823,-477" coordsize="6843,6842" o:gfxdata="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">
                <o:lock v:ext="edit" aspectratio="f"/>
                <v:shape id="任意多边形 214" o:spid="_x0000_s1026" o:spt="100" style="position:absolute;left:4292;top:-365;height:746;width:4354;" fillcolor="#DEE7D1" filled="t" stroked="f" coordsize="4354,746" o:gfxdata="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Nq+PvQAA&#10;ANwAAAAPAAAAAAAAAAEAIAAAACIAAABkcnMvZG93bnJldi54bWxQSwECFAAUAAAACACHTuJAMy8F&#10;njsAAAA5AAAAEAAAAAAAAAABACAAAAAMAQAAZHJzL3NoYXBleG1sLnhtbFBLBQYAAAAABgAGAFsB&#10;AAC2AwAAAAA=&#10;" path="m4230,0l0,0,0,745,4230,745,4278,735,4318,709,4344,669,4354,621,4354,124,4344,76,4318,36,4278,9,4230,0xe">
                  <v:fill on="t" opacity="59110f" focussize="0,0"/>
                  <v:stroke on="f"/>
                  <v:imagedata o:title=""/>
                  <o:lock v:ext="edit" aspectratio="f"/>
                </v:shape>
                <v:shape id="任意多边形 213" o:spid="_x0000_s1026" o:spt="100" style="position:absolute;left:4292;top:-365;height:746;width:4354;" filled="f" stroked="t" coordsize="4354,746" o:gfxdata="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6jtRvQAA&#10;ANwAAAAPAAAAAAAAAAEAIAAAACIAAABkcnMvZG93bnJldi54bWxQSwECFAAUAAAACACHTuJAMy8F&#10;njsAAAA5AAAAEAAAAAAAAAABACAAAAAMAQAAZHJzL3NoYXBleG1sLnhtbFBLBQYAAAAABgAGAFsB&#10;AAC2AwAAAAA=&#10;" path="m4354,124l4354,621,4344,669,4318,709,4278,735,4230,745,0,745,0,0,4230,0,4278,9,4318,36,4344,76,4354,124xe">
                  <v:fill on="f" focussize="0,0"/>
                  <v:stroke weight="2pt" color="#DEE7D1" joinstyle="round"/>
                  <v:imagedata o:title=""/>
                  <o:lock v:ext="edit" aspectratio="f"/>
                </v:shape>
                <v:shape id="任意多边形 212" o:spid="_x0000_s1026" o:spt="100" style="position:absolute;left:1843;top:-458;height:932;width:2449;" fillcolor="#9BBA58" filled="t" stroked="f" coordsize="2449,932" o:gfxdata="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0sSXvQAA&#10;ANwAAAAPAAAAAAAAAAEAIAAAACIAAABkcnMvZG93bnJldi54bWxQSwECFAAUAAAACACHTuJAMy8F&#10;njsAAAA5AAAAEAAAAAAAAAABACAAAAAMAQAAZHJzL3NoYXBleG1sLnhtbFBLBQYAAAAABgAGAFsB&#10;AAC2AwAAAAA=&#10;" path="m2294,0l155,0,95,12,45,45,12,94,0,155,0,776,12,836,45,886,95,919,155,931,2294,931,2354,919,2404,886,2437,836,2449,776,2449,155,2437,94,2404,45,2354,12,2294,0xe">
                  <v:fill on="t" focussize="0,0"/>
                  <v:stroke on="f"/>
                  <v:imagedata o:title=""/>
                  <o:lock v:ext="edit" aspectratio="f"/>
                </v:shape>
                <v:shape id="任意多边形 211" o:spid="_x0000_s1026" o:spt="100" style="position:absolute;left:1843;top:-458;height:932;width:2449;" filled="f" stroked="t" coordsize="2449,932" o:gfxdata="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Hfmm8AAAA&#10;3AAAAA8AAAAAAAAAAQAgAAAAIgAAAGRycy9kb3ducmV2LnhtbFBLAQIUABQAAAAIAIdO4kAzLwWe&#10;OwAAADkAAAAQAAAAAAAAAAEAIAAAAAsBAABkcnMvc2hhcGV4bWwueG1sUEsFBgAAAAAGAAYAWwEA&#10;ALUDAAAAAA==&#10;" path="m0,155l12,94,45,45,95,12,155,0,2294,0,2354,12,2404,45,2437,94,2449,155,2449,776,2437,836,2404,886,2354,919,2294,931,155,931,95,919,45,886,12,836,0,776,0,155xe">
                  <v:fill on="f" focussize="0,0"/>
                  <v:stroke weight="2pt" color="#FFFFFF" joinstyle="round"/>
                  <v:imagedata o:title=""/>
                  <o:lock v:ext="edit" aspectratio="f"/>
                </v:shape>
                <v:shape id="任意多边形 210" o:spid="_x0000_s1026" o:spt="100" style="position:absolute;left:4292;top:613;height:746;width:4354;" fillcolor="#D2E6D2" filled="t" stroked="f" coordsize="4354,746" o:gfxdata="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2Eu5e5AAAA3AAA&#10;AA8AAAAAAAAAAQAgAAAAIgAAAGRycy9kb3ducmV2LnhtbFBLAQIUABQAAAAIAIdO4kAzLwWeOwAA&#10;ADkAAAAQAAAAAAAAAAEAIAAAAAgBAABkcnMvc2hhcGV4bWwueG1sUEsFBgAAAAAGAAYAWwEAALID&#10;AAAAAA==&#10;" path="m4230,0l0,0,0,745,4230,745,4278,736,4318,709,4344,669,4354,621,4354,124,4344,76,4318,36,4278,10,4230,0xe">
                  <v:fill on="t" opacity="59110f" focussize="0,0"/>
                  <v:stroke on="f"/>
                  <v:imagedata o:title=""/>
                  <o:lock v:ext="edit" aspectratio="f"/>
                </v:shape>
                <v:shape id="任意多边形 209" o:spid="_x0000_s1026" o:spt="100" style="position:absolute;left:4292;top:613;height:746;width:4354;" filled="f" stroked="t" coordsize="4354,746" o:gfxdata="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k&#10;ojLCAAAA3AAAAA8AAAAAAAAAAQAgAAAAIgAAAGRycy9kb3ducmV2LnhtbFBLAQIUABQAAAAIAIdO&#10;4kAzLwWeOwAAADkAAAAQAAAAAAAAAAEAIAAAABEBAABkcnMvc2hhcGV4bWwueG1sUEsFBgAAAAAG&#10;AAYAWwEAALsDAAAAAA==&#10;" path="m4354,124l4354,621,4344,669,4318,709,4278,736,4230,745,0,745,0,0,4230,0,4278,10,4318,36,4344,76,4354,124xe">
                  <v:fill on="f" focussize="0,0"/>
                  <v:stroke weight="2pt" color="#D2E6D2" joinstyle="round"/>
                  <v:imagedata o:title=""/>
                  <o:lock v:ext="edit" aspectratio="f"/>
                </v:shape>
                <v:shape id="任意多边形 208" o:spid="_x0000_s1026" o:spt="100" style="position:absolute;left:1843;top:520;height:932;width:2449;" fillcolor="#69B75B" filled="t" stroked="f" coordsize="2449,932" o:gfxdata="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BQgL4A&#10;AADcAAAADwAAAAAAAAABACAAAAAiAAAAZHJzL2Rvd25yZXYueG1sUEsBAhQAFAAAAAgAh07iQDMv&#10;BZ47AAAAOQAAABAAAAAAAAAAAQAgAAAADQEAAGRycy9zaGFwZXhtbC54bWxQSwUGAAAAAAYABgBb&#10;AQAAtwMAAAAA&#10;" path="m2294,0l155,0,95,12,45,45,12,95,0,155,0,776,12,837,45,886,95,919,155,932,2294,932,2354,919,2404,886,2437,837,2449,776,2449,155,2437,95,2404,45,2354,12,2294,0xe">
                  <v:fill on="t" focussize="0,0"/>
                  <v:stroke on="f"/>
                  <v:imagedata o:title=""/>
                  <o:lock v:ext="edit" aspectratio="f"/>
                </v:shape>
                <v:shape id="任意多边形 207" o:spid="_x0000_s1026" o:spt="100" style="position:absolute;left:1843;top:520;height:932;width:2449;" filled="f" stroked="t" coordsize="2449,932" o:gfxdata="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c3Z&#10;XcEAAADcAAAADwAAAAAAAAABACAAAAAiAAAAZHJzL2Rvd25yZXYueG1sUEsBAhQAFAAAAAgAh07i&#10;QDMvBZ47AAAAOQAAABAAAAAAAAAAAQAgAAAAEAEAAGRycy9zaGFwZXhtbC54bWxQSwUGAAAAAAYA&#10;BgBbAQAAugMAAAAA&#10;" path="m0,155l12,95,45,45,95,12,155,0,2294,0,2354,12,2404,45,2437,95,2449,155,2449,776,2437,837,2404,886,2354,919,2294,932,155,932,95,919,45,886,12,837,0,776,0,155xe">
                  <v:fill on="f" focussize="0,0"/>
                  <v:stroke weight="2pt" color="#FFFFFF" joinstyle="round"/>
                  <v:imagedata o:title=""/>
                  <o:lock v:ext="edit" aspectratio="f"/>
                </v:shape>
                <v:shape id="任意多边形 206" o:spid="_x0000_s1026" o:spt="100" style="position:absolute;left:4292;top:1592;height:746;width:4354;" fillcolor="#D2E4D9" filled="t" stroked="f" coordsize="4354,746" o:gfxdata="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cGcq8AAAA&#10;3AAAAA8AAAAAAAAAAQAgAAAAIgAAAGRycy9kb3ducmV2LnhtbFBLAQIUABQAAAAIAIdO4kAzLwWe&#10;OwAAADkAAAAQAAAAAAAAAAEAIAAAAAsBAABkcnMvc2hhcGV4bWwueG1sUEsFBgAAAAAGAAYAWwEA&#10;ALUDAAAAAA==&#10;" path="m4230,0l0,0,0,746,4230,746,4278,736,4318,709,4344,670,4354,622,4354,125,4344,76,4318,37,4278,10,4230,0xe">
                  <v:fill on="t" opacity="59110f" focussize="0,0"/>
                  <v:stroke on="f"/>
                  <v:imagedata o:title=""/>
                  <o:lock v:ext="edit" aspectratio="f"/>
                </v:shape>
                <v:shape id="任意多边形 205" o:spid="_x0000_s1026" o:spt="100" style="position:absolute;left:4292;top:1592;height:746;width:4354;" filled="f" stroked="t" coordsize="4354,746" o:gfxdata="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zwR7sAAADc&#10;AAAADwAAAAAAAAABACAAAAAiAAAAZHJzL2Rvd25yZXYueG1sUEsBAhQAFAAAAAgAh07iQDMvBZ47&#10;AAAAOQAAABAAAAAAAAAAAQAgAAAACgEAAGRycy9zaGFwZXhtbC54bWxQSwUGAAAAAAYABgBbAQAA&#10;tAMAAAAA&#10;" path="m4354,125l4354,622,4344,670,4318,709,4278,736,4230,746,0,746,0,0,4230,0,4278,10,4318,37,4344,76,4354,125xe">
                  <v:fill on="f" focussize="0,0"/>
                  <v:stroke weight="2pt" color="#D2E4D9" joinstyle="round"/>
                  <v:imagedata o:title=""/>
                  <o:lock v:ext="edit" aspectratio="f"/>
                </v:shape>
                <v:shape id="任意多边形 204" o:spid="_x0000_s1026" o:spt="100" style="position:absolute;left:1843;top:1499;height:932;width:2449;" fillcolor="#5CB37B" filled="t" stroked="f" coordsize="2449,932" o:gfxdata="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mG+2vQAA&#10;ANwAAAAPAAAAAAAAAAEAIAAAACIAAABkcnMvZG93bnJldi54bWxQSwECFAAUAAAACACHTuJAMy8F&#10;njsAAAA5AAAAEAAAAAAAAAABACAAAAAMAQAAZHJzL3NoYXBleG1sLnhtbFBLBQYAAAAABgAGAFsB&#10;AAC2AwAAAAA=&#10;" path="m2294,0l155,0,95,12,45,46,12,95,0,156,0,777,12,837,45,886,95,920,155,932,2294,932,2354,920,2404,886,2437,837,2449,777,2449,156,2437,95,2404,46,2354,12,2294,0xe">
                  <v:fill on="t" focussize="0,0"/>
                  <v:stroke on="f"/>
                  <v:imagedata o:title=""/>
                  <o:lock v:ext="edit" aspectratio="f"/>
                </v:shape>
                <v:shape id="任意多边形 203" o:spid="_x0000_s1026" o:spt="100" style="position:absolute;left:1843;top:1499;height:932;width:2449;" filled="f" stroked="t" coordsize="2449,932" o:gfxdata="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WR&#10;zMEAAADcAAAADwAAAAAAAAABACAAAAAiAAAAZHJzL2Rvd25yZXYueG1sUEsBAhQAFAAAAAgAh07i&#10;QDMvBZ47AAAAOQAAABAAAAAAAAAAAQAgAAAAEAEAAGRycy9zaGFwZXhtbC54bWxQSwUGAAAAAAYA&#10;BgBbAQAAugMAAAAA&#10;" path="m0,156l12,95,45,46,95,12,155,0,2294,0,2354,12,2404,46,2437,95,2449,156,2449,777,2437,837,2404,886,2354,920,2294,932,155,932,95,920,45,886,12,837,0,777,0,156xe">
                  <v:fill on="f" focussize="0,0"/>
                  <v:stroke weight="2pt" color="#FFFFFF" joinstyle="round"/>
                  <v:imagedata o:title=""/>
                  <o:lock v:ext="edit" aspectratio="f"/>
                </v:shape>
                <v:shape id="任意多边形 202" o:spid="_x0000_s1026" o:spt="100" style="position:absolute;left:4292;top:2570;height:746;width:4354;" fillcolor="#D2E3E1" filled="t" stroked="f" coordsize="4354,746" o:gfxdata="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65Z/&#10;wAAAANwAAAAPAAAAAAAAAAEAIAAAACIAAABkcnMvZG93bnJldi54bWxQSwECFAAUAAAACACHTuJA&#10;My8FnjsAAAA5AAAAEAAAAAAAAAABACAAAAAPAQAAZHJzL3NoYXBleG1sLnhtbFBLBQYAAAAABgAG&#10;AFsBAAC5AwAAAAA=&#10;" path="m4230,0l0,0,0,745,4230,745,4278,735,4318,709,4344,669,4354,621,4354,124,4344,76,4318,36,4278,9,4230,0xe">
                  <v:fill on="t" opacity="59110f" focussize="0,0"/>
                  <v:stroke on="f"/>
                  <v:imagedata o:title=""/>
                  <o:lock v:ext="edit" aspectratio="f"/>
                </v:shape>
                <v:shape id="任意多边形 201" o:spid="_x0000_s1026" o:spt="100" style="position:absolute;left:4292;top:2570;height:746;width:4354;" filled="f" stroked="t" coordsize="4354,746" o:gfxdata="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ZbiG8AAAA&#10;3AAAAA8AAAAAAAAAAQAgAAAAIgAAAGRycy9kb3ducmV2LnhtbFBLAQIUABQAAAAIAIdO4kAzLwWe&#10;OwAAADkAAAAQAAAAAAAAAAEAIAAAAAsBAABkcnMvc2hhcGV4bWwueG1sUEsFBgAAAAAGAAYAWwEA&#10;ALUDAAAAAA==&#10;" path="m4354,124l4354,621,4344,669,4318,709,4278,735,4230,745,0,745,0,0,4230,0,4278,9,4318,36,4344,76,4354,124xe">
                  <v:fill on="f" focussize="0,0"/>
                  <v:stroke weight="2pt" color="#D2E3E1" joinstyle="round"/>
                  <v:imagedata o:title=""/>
                  <o:lock v:ext="edit" aspectratio="f"/>
                </v:shape>
                <v:shape id="任意多边形 200" o:spid="_x0000_s1026" o:spt="100" style="position:absolute;left:1843;top:2477;height:932;width:2449;" fillcolor="#5EAEA6" filled="t" stroked="f" coordsize="2449,932" o:gfxdata="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miu8AAAA&#10;3AAAAA8AAAAAAAAAAQAgAAAAIgAAAGRycy9kb3ducmV2LnhtbFBLAQIUABQAAAAIAIdO4kAzLwWe&#10;OwAAADkAAAAQAAAAAAAAAAEAIAAAAAsBAABkcnMvc2hhcGV4bWwueG1sUEsFBgAAAAAGAAYAWwEA&#10;ALUDAAAAAA==&#10;" path="m2294,0l155,0,95,12,45,45,12,94,0,155,0,776,12,836,45,886,95,919,155,931,2294,931,2354,919,2404,886,2437,836,2449,776,2449,155,2437,94,2404,45,2354,12,2294,0xe">
                  <v:fill on="t" focussize="0,0"/>
                  <v:stroke on="f"/>
                  <v:imagedata o:title=""/>
                  <o:lock v:ext="edit" aspectratio="f"/>
                </v:shape>
                <v:shape id="任意多边形 199" o:spid="_x0000_s1026" o:spt="100" style="position:absolute;left:1843;top:2477;height:932;width:2449;" filled="f" stroked="t" coordsize="2449,932" o:gfxdata="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KTr+&#10;wAAAANwAAAAPAAAAAAAAAAEAIAAAACIAAABkcnMvZG93bnJldi54bWxQSwECFAAUAAAACACHTuJA&#10;My8FnjsAAAA5AAAAEAAAAAAAAAABACAAAAAPAQAAZHJzL3NoYXBleG1sLnhtbFBLBQYAAAAABgAG&#10;AFsBAAC5AwAAAAA=&#10;" path="m0,155l12,94,45,45,95,12,155,0,2294,0,2354,12,2404,45,2437,94,2449,155,2449,776,2437,836,2404,886,2354,919,2294,931,155,931,95,919,45,886,12,836,0,776,0,155xe">
                  <v:fill on="f" focussize="0,0"/>
                  <v:stroke weight="2pt" color="#FFFFFF" joinstyle="round"/>
                  <v:imagedata o:title=""/>
                  <o:lock v:ext="edit" aspectratio="f"/>
                </v:shape>
                <v:shape id="任意多边形 198" o:spid="_x0000_s1026" o:spt="100" style="position:absolute;left:4292;top:3549;height:746;width:4354;" fillcolor="#D2DCE1" filled="t" stroked="f" coordsize="4354,746" o:gfxdata="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9enS/&#10;AAAA3AAAAA8AAAAAAAAAAQAgAAAAIgAAAGRycy9kb3ducmV2LnhtbFBLAQIUABQAAAAIAIdO4kAz&#10;LwWeOwAAADkAAAAQAAAAAAAAAAEAIAAAAA4BAABkcnMvc2hhcGV4bWwueG1sUEsFBgAAAAAGAAYA&#10;WwEAALgDAAAAAA==&#10;" path="m4230,0l0,0,0,746,4230,746,4278,736,4318,709,4344,670,4354,621,4354,124,4344,76,4318,36,4278,10,4230,0xe">
                  <v:fill on="t" opacity="59110f" focussize="0,0"/>
                  <v:stroke on="f"/>
                  <v:imagedata o:title=""/>
                  <o:lock v:ext="edit" aspectratio="f"/>
                </v:shape>
                <v:shape id="任意多边形 197" o:spid="_x0000_s1026" o:spt="100" style="position:absolute;left:4292;top:3549;height:746;width:4354;" filled="f" stroked="t" coordsize="4354,746" o:gfxdata="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SOFe/&#10;AAAA3AAAAA8AAAAAAAAAAQAgAAAAIgAAAGRycy9kb3ducmV2LnhtbFBLAQIUABQAAAAIAIdO4kAz&#10;LwWeOwAAADkAAAAQAAAAAAAAAAEAIAAAAA4BAABkcnMvc2hhcGV4bWwueG1sUEsFBgAAAAAGAAYA&#10;WwEAALgDAAAAAA==&#10;" path="m4354,124l4354,621,4344,670,4318,709,4278,736,4230,746,0,746,0,0,4230,0,4278,10,4318,36,4344,76,4354,124xe">
                  <v:fill on="f" focussize="0,0"/>
                  <v:stroke weight="2pt" color="#D2DCE1" joinstyle="round"/>
                  <v:imagedata o:title=""/>
                  <o:lock v:ext="edit" aspectratio="f"/>
                </v:shape>
                <v:shape id="任意多边形 196" o:spid="_x0000_s1026" o:spt="100" style="position:absolute;left:1843;top:3455;height:932;width:2449;" fillcolor="#5F8BAB" filled="t" stroked="f" coordsize="2449,932" o:gfxdata="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VTbC5AAAA3AAA&#10;AA8AAAAAAAAAAQAgAAAAIgAAAGRycy9kb3ducmV2LnhtbFBLAQIUABQAAAAIAIdO4kAzLwWeOwAA&#10;ADkAAAAQAAAAAAAAAAEAIAAAAAgBAABkcnMvc2hhcGV4bWwueG1sUEsFBgAAAAAGAAYAWwEAALID&#10;AAAAAA==&#10;" path="m2294,0l155,0,95,12,45,45,12,95,0,155,0,776,12,837,45,886,95,919,155,932,2294,932,2354,919,2404,886,2437,837,2449,776,2449,155,2437,95,2404,45,2354,12,2294,0xe">
                  <v:fill on="t" focussize="0,0"/>
                  <v:stroke on="f"/>
                  <v:imagedata o:title=""/>
                  <o:lock v:ext="edit" aspectratio="f"/>
                </v:shape>
                <v:shape id="任意多边形 195" o:spid="_x0000_s1026" o:spt="100" style="position:absolute;left:1843;top:3455;height:932;width:2449;" filled="f" stroked="t" coordsize="2449,932" o:gfxdata="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vLr74A&#10;AADcAAAADwAAAAAAAAABACAAAAAiAAAAZHJzL2Rvd25yZXYueG1sUEsBAhQAFAAAAAgAh07iQDMv&#10;BZ47AAAAOQAAABAAAAAAAAAAAQAgAAAADQEAAGRycy9zaGFwZXhtbC54bWxQSwUGAAAAAAYABgBb&#10;AQAAtwMAAAAA&#10;" path="m0,155l12,95,45,45,95,12,155,0,2294,0,2354,12,2404,45,2437,95,2449,155,2449,776,2437,837,2404,886,2354,919,2294,932,155,932,95,919,45,886,12,837,0,776,0,155xe">
                  <v:fill on="f" focussize="0,0"/>
                  <v:stroke weight="2pt" color="#FFFFFF" joinstyle="round"/>
                  <v:imagedata o:title=""/>
                  <o:lock v:ext="edit" aspectratio="f"/>
                </v:shape>
                <v:shape id="任意多边形 194" o:spid="_x0000_s1026" o:spt="100" style="position:absolute;left:4292;top:4527;height:746;width:4354;" fillcolor="#D2D3E0" filled="t" stroked="f" coordsize="4354,746" o:gfxdata="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v32/&#10;AAAA3AAAAA8AAAAAAAAAAQAgAAAAIgAAAGRycy9kb3ducmV2LnhtbFBLAQIUABQAAAAIAIdO4kAz&#10;LwWeOwAAADkAAAAQAAAAAAAAAAEAIAAAAA4BAABkcnMvc2hhcGV4bWwueG1sUEsFBgAAAAAGAAYA&#10;WwEAALgDAAAAAA==&#10;" path="m4230,0l0,0,0,746,4230,746,4278,736,4318,709,4344,670,4354,622,4354,125,4344,76,4318,37,4278,10,4230,0xe">
                  <v:fill on="t" opacity="59110f" focussize="0,0"/>
                  <v:stroke on="f"/>
                  <v:imagedata o:title=""/>
                  <o:lock v:ext="edit" aspectratio="f"/>
                </v:shape>
                <v:shape id="任意多边形 193" o:spid="_x0000_s1026" o:spt="100" style="position:absolute;left:4292;top:4527;height:746;width:4354;" filled="f" stroked="t" coordsize="4354,746" o:gfxdata="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Zmfb4A&#10;AADcAAAADwAAAAAAAAABACAAAAAiAAAAZHJzL2Rvd25yZXYueG1sUEsBAhQAFAAAAAgAh07iQDMv&#10;BZ47AAAAOQAAABAAAAAAAAAAAQAgAAAADQEAAGRycy9zaGFwZXhtbC54bWxQSwUGAAAAAAYABgBb&#10;AQAAtwMAAAAA&#10;" path="m4354,125l4354,622,4344,670,4318,709,4278,736,4230,746,0,746,0,0,4230,0,4278,10,4318,37,4344,76,4354,125xe">
                  <v:fill on="f" focussize="0,0"/>
                  <v:stroke weight="2pt" color="#D2D3E0" joinstyle="round"/>
                  <v:imagedata o:title=""/>
                  <o:lock v:ext="edit" aspectratio="f"/>
                </v:shape>
                <v:shape id="任意多边形 192" o:spid="_x0000_s1026" o:spt="100" style="position:absolute;left:1843;top:4434;height:932;width:2449;" fillcolor="#6167A6" filled="t" stroked="f" coordsize="2449,932" o:gfxdata="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7/xC8AAAA&#10;3AAAAA8AAAAAAAAAAQAgAAAAIgAAAGRycy9kb3ducmV2LnhtbFBLAQIUABQAAAAIAIdO4kAzLwWe&#10;OwAAADkAAAAQAAAAAAAAAAEAIAAAAAsBAABkcnMvc2hhcGV4bWwueG1sUEsFBgAAAAAGAAYAWwEA&#10;ALUDAAAAAA==&#10;" path="m2294,0l155,0,95,12,45,46,12,95,0,156,0,777,12,837,45,886,95,920,155,932,2294,932,2354,920,2404,886,2437,837,2449,777,2449,156,2437,95,2404,46,2354,12,2294,0xe">
                  <v:fill on="t" focussize="0,0"/>
                  <v:stroke on="f"/>
                  <v:imagedata o:title=""/>
                  <o:lock v:ext="edit" aspectratio="f"/>
                </v:shape>
                <v:shape id="任意多边形 191" o:spid="_x0000_s1026" o:spt="100" style="position:absolute;left:1843;top:4434;height:932;width:2449;" filled="f" stroked="t" coordsize="2449,932" o:gfxdata="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3Hqb4A&#10;AADcAAAADwAAAAAAAAABACAAAAAiAAAAZHJzL2Rvd25yZXYueG1sUEsBAhQAFAAAAAgAh07iQDMv&#10;BZ47AAAAOQAAABAAAAAAAAAAAQAgAAAADQEAAGRycy9zaGFwZXhtbC54bWxQSwUGAAAAAAYABgBb&#10;AQAAtwMAAAAA&#10;" path="m0,156l12,95,45,46,95,12,155,0,2294,0,2354,12,2404,46,2437,95,2449,156,2449,777,2437,837,2404,886,2354,920,2294,932,155,932,95,920,45,886,12,837,0,777,0,156xe">
                  <v:fill on="f" focussize="0,0"/>
                  <v:stroke weight="2pt" color="#FFFFFF" joinstyle="round"/>
                  <v:imagedata o:title=""/>
                  <o:lock v:ext="edit" aspectratio="f"/>
                </v:shape>
                <v:shape id="任意多边形 190" o:spid="_x0000_s1026" o:spt="100" style="position:absolute;left:4292;top:5505;height:746;width:4354;" fillcolor="#D7D2DF" filled="t" stroked="f" coordsize="4354,746" o:gfxdata="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TKr7sAAADc&#10;AAAADwAAAAAAAAABACAAAAAiAAAAZHJzL2Rvd25yZXYueG1sUEsBAhQAFAAAAAgAh07iQDMvBZ47&#10;AAAAOQAAABAAAAAAAAAAAQAgAAAACgEAAGRycy9zaGFwZXhtbC54bWxQSwUGAAAAAAYABgBbAQAA&#10;tAMAAAAA&#10;" path="m4230,0l0,0,0,745,4230,745,4278,735,4318,709,4344,669,4354,621,4354,124,4344,76,4318,36,4278,9,4230,0xe">
                  <v:fill on="t" opacity="59110f" focussize="0,0"/>
                  <v:stroke on="f"/>
                  <v:imagedata o:title=""/>
                  <o:lock v:ext="edit" aspectratio="f"/>
                </v:shape>
                <v:shape id="任意多边形 189" o:spid="_x0000_s1026" o:spt="100" style="position:absolute;left:4292;top:5505;height:746;width:4354;" filled="f" stroked="t" coordsize="4354,746" o:gfxdata="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wbHG/&#10;AAAA3AAAAA8AAAAAAAAAAQAgAAAAIgAAAGRycy9kb3ducmV2LnhtbFBLAQIUABQAAAAIAIdO4kAz&#10;LwWeOwAAADkAAAAQAAAAAAAAAAEAIAAAAA4BAABkcnMvc2hhcGV4bWwueG1sUEsFBgAAAAAGAAYA&#10;WwEAALgDAAAAAA==&#10;" path="m4354,124l4354,621,4344,669,4318,709,4278,735,4230,745,0,745,0,0,4230,0,4278,9,4318,36,4344,76,4354,124xe">
                  <v:fill on="f" focussize="0,0"/>
                  <v:stroke weight="2pt" color="#D7D2DF" joinstyle="round"/>
                  <v:imagedata o:title=""/>
                  <o:lock v:ext="edit" aspectratio="f"/>
                </v:shape>
                <v:shape id="任意多边形 188" o:spid="_x0000_s1026" o:spt="100" style="position:absolute;left:1843;top:5412;height:932;width:2449;" fillcolor="#8063A1" filled="t" stroked="f" coordsize="2449,932" o:gfxdata="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2CQr4A&#10;AADcAAAADwAAAAAAAAABACAAAAAiAAAAZHJzL2Rvd25yZXYueG1sUEsBAhQAFAAAAAgAh07iQDMv&#10;BZ47AAAAOQAAABAAAAAAAAAAAQAgAAAADQEAAGRycy9zaGFwZXhtbC54bWxQSwUGAAAAAAYABgBb&#10;AQAAtwMAAAAA&#10;" path="m2294,0l155,0,95,12,45,45,12,94,0,155,0,776,12,836,45,886,95,919,155,931,2294,931,2354,919,2404,886,2437,836,2449,776,2449,155,2437,94,2404,45,2354,12,2294,0xe">
                  <v:fill on="t" focussize="0,0"/>
                  <v:stroke on="f"/>
                  <v:imagedata o:title=""/>
                  <o:lock v:ext="edit" aspectratio="f"/>
                </v:shape>
                <v:shape id="任意多边形 187" o:spid="_x0000_s1026" o:spt="100" style="position:absolute;left:1843;top:5412;height:932;width:2449;" filled="f" stroked="t" coordsize="2449,932" o:gfxdata="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6dg&#10;ncEAAADcAAAADwAAAAAAAAABACAAAAAiAAAAZHJzL2Rvd25yZXYueG1sUEsBAhQAFAAAAAgAh07i&#10;QDMvBZ47AAAAOQAAABAAAAAAAAAAAQAgAAAAEAEAAGRycy9zaGFwZXhtbC54bWxQSwUGAAAAAAYA&#10;BgBbAQAAugMAAAAA&#10;" path="m0,155l12,94,45,45,95,12,155,0,2294,0,2354,12,2404,45,2437,94,2449,155,2449,776,2437,836,2404,886,2354,919,2294,931,155,931,95,919,45,886,12,836,0,776,0,155xe">
                  <v:fill on="f" focussize="0,0"/>
                  <v:stroke weight="2pt" color="#FFFFFF" joinstyle="round"/>
                  <v:imagedata o:title=""/>
                  <o:lock v:ext="edit" aspectratio="f"/>
                </v:shape>
              </v:group>
            </w:pict>
          </mc:Fallback>
        </mc:AlternateContent>
      </w:r>
      <w:r>
        <w:rPr>
          <w:sz w:val="16"/>
          <w:lang w:eastAsia="zh-CN"/>
        </w:rPr>
        <w:t>例如地图浏览、缩放、查询、对图层的操作等</w:t>
      </w:r>
    </w:p>
    <w:p>
      <w:pPr>
        <w:spacing w:line="291" w:lineRule="exact"/>
        <w:rPr>
          <w:sz w:val="16"/>
          <w:lang w:eastAsia="zh-CN"/>
        </w:rPr>
        <w:sectPr>
          <w:type w:val="continuous"/>
          <w:pgSz w:w="10500" w:h="13040"/>
          <w:pgMar w:top="1200" w:right="620" w:bottom="280" w:left="680" w:header="720" w:footer="720" w:gutter="0"/>
          <w:cols w:equalWidth="0" w:num="2">
            <w:col w:w="3157" w:space="40"/>
            <w:col w:w="6003"/>
          </w:cols>
        </w:sectPr>
      </w:pPr>
    </w:p>
    <w:p>
      <w:pPr>
        <w:pStyle w:val="11"/>
        <w:spacing w:before="8"/>
        <w:rPr>
          <w:lang w:eastAsia="zh-CN"/>
        </w:rPr>
      </w:pPr>
    </w:p>
    <w:p>
      <w:pPr>
        <w:rPr>
          <w:lang w:eastAsia="zh-CN"/>
        </w:rPr>
        <w:sectPr>
          <w:type w:val="continuous"/>
          <w:pgSz w:w="10500" w:h="13040"/>
          <w:pgMar w:top="1200" w:right="620" w:bottom="280" w:left="680" w:header="720" w:footer="720" w:gutter="0"/>
          <w:cols w:space="720" w:num="1"/>
        </w:sectPr>
      </w:pPr>
    </w:p>
    <w:p>
      <w:pPr>
        <w:pStyle w:val="8"/>
        <w:spacing w:before="139"/>
      </w:pPr>
      <w:r>
        <w:rPr>
          <w:color w:val="FFFFFF"/>
        </w:rPr>
        <w:t>数据 REST 服务</w:t>
      </w:r>
    </w:p>
    <w:p>
      <w:pPr>
        <w:pStyle w:val="23"/>
        <w:numPr>
          <w:ilvl w:val="0"/>
          <w:numId w:val="26"/>
        </w:numPr>
        <w:tabs>
          <w:tab w:val="left" w:pos="903"/>
        </w:tabs>
        <w:spacing w:before="56" w:line="292" w:lineRule="exact"/>
        <w:ind w:hanging="93"/>
        <w:rPr>
          <w:sz w:val="16"/>
        </w:rPr>
      </w:pPr>
      <w:r>
        <w:rPr>
          <w:w w:val="99"/>
          <w:sz w:val="16"/>
        </w:rPr>
        <w:br w:type="column"/>
      </w:r>
      <w:r>
        <w:rPr>
          <w:sz w:val="16"/>
        </w:rPr>
        <w:t>与数据相关的功能</w:t>
      </w:r>
    </w:p>
    <w:p>
      <w:pPr>
        <w:pStyle w:val="23"/>
        <w:numPr>
          <w:ilvl w:val="0"/>
          <w:numId w:val="26"/>
        </w:numPr>
        <w:tabs>
          <w:tab w:val="left" w:pos="903"/>
        </w:tabs>
        <w:spacing w:line="292" w:lineRule="exact"/>
        <w:ind w:hanging="93"/>
        <w:rPr>
          <w:sz w:val="16"/>
          <w:lang w:eastAsia="zh-CN"/>
        </w:rPr>
      </w:pPr>
      <w:r>
        <w:rPr>
          <w:spacing w:val="1"/>
          <w:sz w:val="16"/>
          <w:lang w:eastAsia="zh-CN"/>
        </w:rPr>
        <w:t xml:space="preserve">例如对数据集、数据源的操作，编辑 </w:t>
      </w:r>
      <w:r>
        <w:rPr>
          <w:spacing w:val="-3"/>
          <w:sz w:val="16"/>
          <w:lang w:eastAsia="zh-CN"/>
        </w:rPr>
        <w:t>GIS</w:t>
      </w:r>
      <w:r>
        <w:rPr>
          <w:spacing w:val="2"/>
          <w:sz w:val="16"/>
          <w:lang w:eastAsia="zh-CN"/>
        </w:rPr>
        <w:t xml:space="preserve"> 数据等</w:t>
      </w:r>
    </w:p>
    <w:p>
      <w:pPr>
        <w:spacing w:line="292" w:lineRule="exact"/>
        <w:rPr>
          <w:sz w:val="16"/>
          <w:lang w:eastAsia="zh-CN"/>
        </w:rPr>
        <w:sectPr>
          <w:type w:val="continuous"/>
          <w:pgSz w:w="10500" w:h="13040"/>
          <w:pgMar w:top="1200" w:right="620" w:bottom="280" w:left="680" w:header="720" w:footer="720" w:gutter="0"/>
          <w:cols w:equalWidth="0" w:num="2">
            <w:col w:w="3157" w:space="40"/>
            <w:col w:w="6003"/>
          </w:cols>
        </w:sectPr>
      </w:pPr>
    </w:p>
    <w:p>
      <w:pPr>
        <w:pStyle w:val="11"/>
        <w:spacing w:before="12"/>
        <w:rPr>
          <w:sz w:val="10"/>
          <w:lang w:eastAsia="zh-CN"/>
        </w:rPr>
      </w:pPr>
    </w:p>
    <w:p>
      <w:pPr>
        <w:rPr>
          <w:sz w:val="10"/>
          <w:lang w:eastAsia="zh-CN"/>
        </w:rPr>
        <w:sectPr>
          <w:type w:val="continuous"/>
          <w:pgSz w:w="10500" w:h="13040"/>
          <w:pgMar w:top="1200" w:right="620" w:bottom="280" w:left="680" w:header="720" w:footer="720" w:gutter="0"/>
          <w:cols w:space="720" w:num="1"/>
        </w:sectPr>
      </w:pPr>
    </w:p>
    <w:p>
      <w:pPr>
        <w:pStyle w:val="8"/>
        <w:spacing w:before="46"/>
        <w:ind w:left="1938"/>
      </w:pPr>
      <w:r>
        <w:rPr>
          <w:color w:val="FFFFFF"/>
        </w:rPr>
        <w:t>空间分析</w:t>
      </w:r>
    </w:p>
    <w:p>
      <w:pPr>
        <w:spacing w:before="69" w:line="297" w:lineRule="auto"/>
        <w:ind w:left="1715" w:right="99" w:firstLine="158"/>
        <w:outlineLvl w:val="2"/>
      </w:pPr>
      <w:bookmarkStart w:id="100" w:name="_Toc28007"/>
      <w:r>
        <w:rPr>
          <w:color w:val="FFFFFF"/>
        </w:rPr>
        <w:t>REST 服务交通网络分析</w:t>
      </w:r>
      <w:bookmarkEnd w:id="100"/>
    </w:p>
    <w:p>
      <w:pPr>
        <w:spacing w:line="379" w:lineRule="exact"/>
        <w:ind w:left="1873"/>
        <w:outlineLvl w:val="2"/>
        <w:rPr>
          <w:color w:val="FFFFFF"/>
        </w:rPr>
      </w:pPr>
      <w:bookmarkStart w:id="101" w:name="_Toc17217"/>
      <w:r>
        <w:rPr>
          <w:color w:val="FFFFFF"/>
        </w:rPr>
        <w:t>REST 服务</w:t>
      </w:r>
      <w:bookmarkEnd w:id="101"/>
    </w:p>
    <w:p>
      <w:pPr>
        <w:spacing w:line="379" w:lineRule="exact"/>
        <w:ind w:left="1873"/>
        <w:rPr>
          <w:color w:val="FFFFFF"/>
        </w:rPr>
      </w:pPr>
    </w:p>
    <w:p>
      <w:pPr>
        <w:spacing w:before="70" w:line="240" w:lineRule="auto"/>
        <w:ind w:left="1621" w:firstLine="252"/>
        <w:outlineLvl w:val="2"/>
      </w:pPr>
      <w:bookmarkStart w:id="102" w:name="_Toc23440"/>
      <w:r>
        <w:rPr>
          <w:color w:val="FFFFFF"/>
          <w:spacing w:val="-5"/>
        </w:rPr>
        <w:t>三维 REST</w:t>
      </w:r>
      <w:r>
        <w:rPr>
          <w:color w:val="FFFFFF"/>
          <w:spacing w:val="1"/>
        </w:rPr>
        <w:t xml:space="preserve"> 服务</w:t>
      </w:r>
      <w:bookmarkEnd w:id="102"/>
    </w:p>
    <w:p>
      <w:pPr>
        <w:pStyle w:val="23"/>
        <w:numPr>
          <w:ilvl w:val="0"/>
          <w:numId w:val="26"/>
        </w:numPr>
        <w:tabs>
          <w:tab w:val="left" w:pos="903"/>
        </w:tabs>
        <w:spacing w:before="76" w:line="291" w:lineRule="exact"/>
        <w:ind w:hanging="93"/>
        <w:rPr>
          <w:sz w:val="16"/>
        </w:rPr>
      </w:pPr>
      <w:r>
        <w:rPr>
          <w:w w:val="99"/>
          <w:sz w:val="16"/>
        </w:rPr>
        <w:br w:type="column"/>
      </w:r>
      <w:r>
        <w:rPr>
          <w:sz w:val="16"/>
        </w:rPr>
        <w:t>与分析相关的功能</w:t>
      </w:r>
    </w:p>
    <w:p>
      <w:pPr>
        <w:pStyle w:val="23"/>
        <w:numPr>
          <w:ilvl w:val="0"/>
          <w:numId w:val="26"/>
        </w:numPr>
        <w:tabs>
          <w:tab w:val="left" w:pos="903"/>
        </w:tabs>
        <w:spacing w:line="267" w:lineRule="exact"/>
        <w:ind w:hanging="93"/>
        <w:rPr>
          <w:sz w:val="16"/>
          <w:lang w:eastAsia="zh-CN"/>
        </w:rPr>
      </w:pPr>
      <w:r>
        <w:rPr>
          <w:sz w:val="16"/>
          <w:lang w:eastAsia="zh-CN"/>
        </w:rPr>
        <w:t>例如数据集、几何对象的缓冲分析、叠加分析、</w:t>
      </w:r>
    </w:p>
    <w:p>
      <w:pPr>
        <w:spacing w:line="270" w:lineRule="exact"/>
        <w:ind w:left="902"/>
        <w:rPr>
          <w:sz w:val="16"/>
        </w:rPr>
      </w:pPr>
      <w:r>
        <w:rPr>
          <w:sz w:val="16"/>
        </w:rPr>
        <w:t>表面分析等</w:t>
      </w:r>
    </w:p>
    <w:p>
      <w:pPr>
        <w:pStyle w:val="23"/>
        <w:numPr>
          <w:ilvl w:val="0"/>
          <w:numId w:val="26"/>
        </w:numPr>
        <w:tabs>
          <w:tab w:val="left" w:pos="903"/>
        </w:tabs>
        <w:spacing w:before="150" w:line="292" w:lineRule="exact"/>
        <w:ind w:hanging="93"/>
        <w:rPr>
          <w:sz w:val="16"/>
          <w:lang w:eastAsia="zh-CN"/>
        </w:rPr>
      </w:pPr>
      <w:r>
        <w:rPr>
          <w:sz w:val="16"/>
          <w:lang w:eastAsia="zh-CN"/>
        </w:rPr>
        <w:t>与交通网络分析相关的功能</w:t>
      </w:r>
    </w:p>
    <w:p>
      <w:pPr>
        <w:pStyle w:val="23"/>
        <w:numPr>
          <w:ilvl w:val="0"/>
          <w:numId w:val="26"/>
        </w:numPr>
        <w:tabs>
          <w:tab w:val="left" w:pos="903"/>
        </w:tabs>
        <w:spacing w:before="33" w:line="199" w:lineRule="auto"/>
        <w:ind w:right="1763" w:hanging="93"/>
        <w:rPr>
          <w:sz w:val="16"/>
          <w:lang w:eastAsia="zh-CN"/>
        </w:rPr>
      </w:pPr>
      <w:r>
        <w:rPr>
          <w:w w:val="95"/>
          <w:sz w:val="16"/>
          <w:lang w:eastAsia="zh-CN"/>
        </w:rPr>
        <w:t>例如旅行商分析、服务区分析、选址分区分析、</w:t>
      </w:r>
      <w:r>
        <w:rPr>
          <w:sz w:val="16"/>
          <w:lang w:eastAsia="zh-CN"/>
        </w:rPr>
        <w:t>最近设施查找分析、最佳路径分析等</w:t>
      </w:r>
    </w:p>
    <w:p>
      <w:pPr>
        <w:pStyle w:val="23"/>
        <w:widowControl w:val="0"/>
        <w:numPr>
          <w:ilvl w:val="0"/>
          <w:numId w:val="0"/>
        </w:numPr>
        <w:tabs>
          <w:tab w:val="left" w:pos="903"/>
        </w:tabs>
        <w:autoSpaceDE w:val="0"/>
        <w:autoSpaceDN w:val="0"/>
        <w:spacing w:before="33" w:line="199" w:lineRule="auto"/>
        <w:ind w:right="1763" w:rightChars="0"/>
        <w:rPr>
          <w:sz w:val="16"/>
          <w:lang w:eastAsia="zh-CN"/>
        </w:rPr>
      </w:pPr>
    </w:p>
    <w:p>
      <w:pPr>
        <w:pStyle w:val="23"/>
        <w:numPr>
          <w:ilvl w:val="0"/>
          <w:numId w:val="26"/>
        </w:numPr>
        <w:tabs>
          <w:tab w:val="left" w:pos="903"/>
        </w:tabs>
        <w:spacing w:before="33" w:line="199" w:lineRule="auto"/>
        <w:ind w:right="1763" w:hanging="93"/>
        <w:rPr>
          <w:sz w:val="16"/>
        </w:rPr>
      </w:pPr>
      <w:r>
        <w:rPr>
          <w:sz w:val="16"/>
        </w:rPr>
        <w:t>与三维相关的功能</w:t>
      </w:r>
    </w:p>
    <w:p>
      <w:pPr>
        <w:pStyle w:val="23"/>
        <w:numPr>
          <w:ilvl w:val="0"/>
          <w:numId w:val="26"/>
        </w:numPr>
        <w:tabs>
          <w:tab w:val="left" w:pos="903"/>
        </w:tabs>
        <w:spacing w:line="291" w:lineRule="exact"/>
        <w:ind w:hanging="93"/>
        <w:rPr>
          <w:sz w:val="16"/>
          <w:lang w:eastAsia="zh-CN"/>
        </w:rPr>
      </w:pPr>
      <w:r>
        <w:rPr>
          <w:sz w:val="16"/>
          <w:lang w:eastAsia="zh-CN"/>
        </w:rPr>
        <w:t>例如对三维缓存数据的操作，三维场景的操作等</w:t>
      </w:r>
    </w:p>
    <w:p>
      <w:pPr>
        <w:pStyle w:val="23"/>
        <w:numPr>
          <w:ilvl w:val="-1"/>
          <w:numId w:val="0"/>
        </w:numPr>
        <w:tabs>
          <w:tab w:val="left" w:pos="903"/>
        </w:tabs>
        <w:spacing w:line="291" w:lineRule="exact"/>
        <w:ind w:left="809" w:firstLine="0"/>
        <w:rPr>
          <w:sz w:val="16"/>
          <w:lang w:eastAsia="zh-CN"/>
        </w:rPr>
      </w:pPr>
    </w:p>
    <w:p>
      <w:pPr>
        <w:spacing w:line="291" w:lineRule="exact"/>
        <w:rPr>
          <w:sz w:val="16"/>
          <w:lang w:eastAsia="zh-CN"/>
        </w:rPr>
        <w:sectPr>
          <w:type w:val="continuous"/>
          <w:pgSz w:w="10500" w:h="13040"/>
          <w:pgMar w:top="1200" w:right="620" w:bottom="280" w:left="680" w:header="720" w:footer="720" w:gutter="0"/>
          <w:cols w:equalWidth="0" w:num="2">
            <w:col w:w="3157" w:space="40"/>
            <w:col w:w="6003"/>
          </w:cols>
        </w:sectPr>
      </w:pPr>
    </w:p>
    <w:p>
      <w:pPr>
        <w:pStyle w:val="8"/>
        <w:spacing w:before="6"/>
        <w:ind w:left="0" w:firstLine="1540" w:firstLineChars="700"/>
        <w:jc w:val="both"/>
      </w:pPr>
      <w:r>
        <w:rPr>
          <w:color w:val="FFFFFF"/>
        </w:rPr>
        <w:t>三维网络分析</w:t>
      </w:r>
    </w:p>
    <w:p>
      <w:pPr>
        <w:spacing w:before="70"/>
        <w:ind w:left="1722"/>
        <w:jc w:val="center"/>
        <w:outlineLvl w:val="2"/>
      </w:pPr>
      <w:bookmarkStart w:id="103" w:name="_Toc19584"/>
      <w:r>
        <w:rPr>
          <w:color w:val="FFFFFF"/>
        </w:rPr>
        <w:t>REST 服务</w:t>
      </w:r>
      <w:bookmarkEnd w:id="103"/>
    </w:p>
    <w:p>
      <w:pPr>
        <w:pStyle w:val="23"/>
        <w:numPr>
          <w:ilvl w:val="1"/>
          <w:numId w:val="26"/>
        </w:numPr>
        <w:tabs>
          <w:tab w:val="left" w:pos="1005"/>
        </w:tabs>
        <w:spacing w:before="36" w:line="292" w:lineRule="exact"/>
        <w:rPr>
          <w:sz w:val="16"/>
        </w:rPr>
      </w:pPr>
      <w:r>
        <w:rPr>
          <w:spacing w:val="-1"/>
          <w:w w:val="99"/>
          <w:sz w:val="16"/>
        </w:rPr>
        <w:br w:type="column"/>
      </w:r>
      <w:r>
        <w:rPr>
          <w:sz w:val="16"/>
        </w:rPr>
        <w:t>三维场景下的网络分析</w:t>
      </w:r>
    </w:p>
    <w:p>
      <w:pPr>
        <w:pStyle w:val="23"/>
        <w:numPr>
          <w:ilvl w:val="1"/>
          <w:numId w:val="26"/>
        </w:numPr>
        <w:tabs>
          <w:tab w:val="left" w:pos="1005"/>
        </w:tabs>
        <w:spacing w:before="33" w:line="199" w:lineRule="auto"/>
        <w:ind w:right="1763"/>
        <w:rPr>
          <w:sz w:val="16"/>
          <w:lang w:eastAsia="zh-CN"/>
        </w:rPr>
      </w:pPr>
      <w:r>
        <w:rPr>
          <w:w w:val="95"/>
          <w:sz w:val="16"/>
          <w:lang w:eastAsia="zh-CN"/>
        </w:rPr>
        <w:t>例如汇与源的计算、上游追踪、下游追踪、上游</w:t>
      </w:r>
      <w:r>
        <w:rPr>
          <w:sz w:val="16"/>
          <w:lang w:eastAsia="zh-CN"/>
        </w:rPr>
        <w:t>基础设施查找</w:t>
      </w:r>
    </w:p>
    <w:p>
      <w:pPr>
        <w:spacing w:line="199" w:lineRule="auto"/>
        <w:rPr>
          <w:sz w:val="16"/>
          <w:lang w:eastAsia="zh-CN"/>
        </w:rPr>
        <w:sectPr>
          <w:type w:val="continuous"/>
          <w:pgSz w:w="10500" w:h="13040"/>
          <w:pgMar w:top="1200" w:right="620" w:bottom="280" w:left="680" w:header="720" w:footer="720" w:gutter="0"/>
          <w:cols w:equalWidth="0" w:num="2">
            <w:col w:w="3055" w:space="40"/>
            <w:col w:w="6105"/>
          </w:cols>
        </w:sectPr>
      </w:pPr>
    </w:p>
    <w:p>
      <w:pPr>
        <w:pStyle w:val="11"/>
        <w:spacing w:before="14"/>
        <w:rPr>
          <w:sz w:val="10"/>
          <w:lang w:eastAsia="zh-CN"/>
        </w:rPr>
      </w:pPr>
    </w:p>
    <w:p>
      <w:pPr>
        <w:pStyle w:val="11"/>
        <w:spacing w:before="53"/>
        <w:ind w:left="2634"/>
      </w:pPr>
      <w:bookmarkStart w:id="104" w:name="_bookmark65"/>
      <w:bookmarkEnd w:id="104"/>
    </w:p>
    <w:p>
      <w:pPr>
        <w:pStyle w:val="11"/>
        <w:spacing w:before="53"/>
        <w:ind w:left="2634"/>
      </w:pPr>
      <w:r>
        <w:t>图 5.13 SuperMap iServer 中 REST 服务的内容</w:t>
      </w:r>
    </w:p>
    <w:p>
      <w:pPr>
        <w:sectPr>
          <w:type w:val="continuous"/>
          <w:pgSz w:w="10500" w:h="13040"/>
          <w:pgMar w:top="1200" w:right="620" w:bottom="280" w:left="680" w:header="720" w:footer="720" w:gutter="0"/>
          <w:cols w:space="720" w:num="1"/>
        </w:sectPr>
      </w:pPr>
    </w:p>
    <w:p>
      <w:pPr>
        <w:pStyle w:val="11"/>
        <w:spacing w:before="2"/>
        <w:rPr>
          <w:sz w:val="6"/>
        </w:rPr>
      </w:pPr>
    </w:p>
    <w:p>
      <w:pPr>
        <w:pStyle w:val="11"/>
        <w:spacing w:before="70" w:line="223" w:lineRule="auto"/>
        <w:ind w:left="227" w:right="316" w:firstLine="360"/>
        <w:jc w:val="both"/>
        <w:rPr>
          <w:lang w:eastAsia="zh-CN"/>
        </w:rPr>
      </w:pPr>
      <w:r>
        <w:t>SuperMap iServer</w:t>
      </w:r>
      <w:r>
        <w:rPr>
          <w:spacing w:val="-5"/>
        </w:rPr>
        <w:t xml:space="preserve"> 的 </w:t>
      </w:r>
      <w:r>
        <w:t>REST</w:t>
      </w:r>
      <w:r>
        <w:rPr>
          <w:spacing w:val="-5"/>
        </w:rPr>
        <w:t xml:space="preserve"> 服务支持 </w:t>
      </w:r>
      <w:r>
        <w:t>html、json、rjson、jsonp</w:t>
      </w:r>
      <w:r>
        <w:rPr>
          <w:spacing w:val="-3"/>
        </w:rPr>
        <w:t xml:space="preserve">，以及 </w:t>
      </w:r>
      <w:r>
        <w:t>png、jpg</w:t>
      </w:r>
      <w:r>
        <w:rPr>
          <w:spacing w:val="-3"/>
        </w:rPr>
        <w:t xml:space="preserve"> 等表述格式。</w:t>
      </w:r>
      <w:r>
        <w:rPr>
          <w:spacing w:val="-3"/>
          <w:lang w:eastAsia="zh-CN"/>
        </w:rPr>
        <w:t>其中地</w:t>
      </w:r>
      <w:r>
        <w:rPr>
          <w:spacing w:val="-4"/>
          <w:lang w:eastAsia="zh-CN"/>
        </w:rPr>
        <w:t xml:space="preserve">图服务和数据服务还支持发布为 </w:t>
      </w:r>
      <w:r>
        <w:rPr>
          <w:lang w:eastAsia="zh-CN"/>
        </w:rPr>
        <w:t>KML 1.0</w:t>
      </w:r>
      <w:r>
        <w:rPr>
          <w:spacing w:val="-3"/>
          <w:lang w:eastAsia="zh-CN"/>
        </w:rPr>
        <w:t xml:space="preserve"> 格式。</w:t>
      </w:r>
    </w:p>
    <w:p>
      <w:pPr>
        <w:pStyle w:val="11"/>
        <w:spacing w:before="13"/>
        <w:rPr>
          <w:lang w:eastAsia="zh-CN"/>
        </w:rPr>
      </w:pPr>
    </w:p>
    <w:p>
      <w:pPr>
        <w:pStyle w:val="23"/>
        <w:numPr>
          <w:ilvl w:val="2"/>
          <w:numId w:val="25"/>
        </w:numPr>
        <w:tabs>
          <w:tab w:val="left" w:pos="1063"/>
          <w:tab w:val="left" w:pos="1064"/>
        </w:tabs>
        <w:outlineLvl w:val="1"/>
        <w:rPr>
          <w:b/>
          <w:i/>
          <w:sz w:val="23"/>
        </w:rPr>
      </w:pPr>
      <w:bookmarkStart w:id="105" w:name="_Toc30149"/>
      <w:r>
        <w:rPr>
          <w:b/>
          <w:w w:val="105"/>
          <w:sz w:val="23"/>
        </w:rPr>
        <w:t>WMS</w:t>
      </w:r>
      <w:r>
        <w:rPr>
          <w:b/>
          <w:spacing w:val="-13"/>
          <w:w w:val="105"/>
          <w:sz w:val="23"/>
        </w:rPr>
        <w:t xml:space="preserve"> </w:t>
      </w:r>
      <w:r>
        <w:rPr>
          <w:b/>
          <w:i/>
          <w:w w:val="105"/>
          <w:sz w:val="23"/>
        </w:rPr>
        <w:t>服务</w:t>
      </w:r>
      <w:bookmarkEnd w:id="105"/>
    </w:p>
    <w:p>
      <w:pPr>
        <w:pStyle w:val="11"/>
        <w:spacing w:before="4"/>
        <w:rPr>
          <w:b/>
          <w:i/>
        </w:rPr>
      </w:pPr>
    </w:p>
    <w:p>
      <w:pPr>
        <w:pStyle w:val="11"/>
        <w:spacing w:line="223" w:lineRule="auto"/>
        <w:ind w:left="227" w:right="280" w:firstLine="360"/>
        <w:jc w:val="both"/>
      </w:pPr>
      <w:r>
        <w:t>OGC（Open Geospatial Consortium，开放地理空间联盟</w:t>
      </w:r>
      <w:r>
        <w:rPr>
          <w:spacing w:val="-8"/>
        </w:rPr>
        <w:t>）</w:t>
      </w:r>
      <w:r>
        <w:rPr>
          <w:spacing w:val="-2"/>
        </w:rPr>
        <w:t xml:space="preserve">提出的 </w:t>
      </w:r>
      <w:r>
        <w:rPr>
          <w:spacing w:val="-3"/>
        </w:rPr>
        <w:t xml:space="preserve">WMS（Web </w:t>
      </w:r>
      <w:r>
        <w:t>Mapping Service</w:t>
      </w:r>
      <w:r>
        <w:rPr>
          <w:spacing w:val="-4"/>
        </w:rPr>
        <w:t>，网</w:t>
      </w:r>
      <w:r>
        <w:t>络地图服务</w:t>
      </w:r>
      <w:r>
        <w:rPr>
          <w:spacing w:val="-43"/>
        </w:rPr>
        <w:t>）</w:t>
      </w:r>
      <w:r>
        <w:rPr>
          <w:spacing w:val="-2"/>
        </w:rPr>
        <w:t xml:space="preserve">规范是在 </w:t>
      </w:r>
      <w:r>
        <w:rPr>
          <w:spacing w:val="-5"/>
        </w:rPr>
        <w:t>Web 上提供和使用动态地图时需遵守的国际规范，可以实现在不同的平台和客户端之间</w:t>
      </w:r>
      <w:r>
        <w:rPr>
          <w:spacing w:val="-6"/>
        </w:rPr>
        <w:t xml:space="preserve">通过网络提供地图服务，从而使任何支持 </w:t>
      </w:r>
      <w:r>
        <w:t>WMS</w:t>
      </w:r>
      <w:r>
        <w:rPr>
          <w:spacing w:val="-5"/>
        </w:rPr>
        <w:t xml:space="preserve"> 规范的客户端均可查看和使用所发布的 </w:t>
      </w:r>
      <w:r>
        <w:rPr>
          <w:spacing w:val="2"/>
        </w:rPr>
        <w:t>WMS</w:t>
      </w:r>
      <w:r>
        <w:rPr>
          <w:spacing w:val="-4"/>
        </w:rPr>
        <w:t xml:space="preserve"> 服务。</w:t>
      </w:r>
    </w:p>
    <w:p>
      <w:pPr>
        <w:pStyle w:val="11"/>
        <w:spacing w:before="119" w:line="223" w:lineRule="auto"/>
        <w:ind w:left="227" w:right="280" w:firstLine="360"/>
        <w:jc w:val="both"/>
      </w:pPr>
      <w:r>
        <w:rPr>
          <w:lang w:eastAsia="zh-CN"/>
        </w:rPr>
        <w:t>SuperMap iServer</w:t>
      </w:r>
      <w:r>
        <w:rPr>
          <w:spacing w:val="-4"/>
          <w:lang w:eastAsia="zh-CN"/>
        </w:rPr>
        <w:t xml:space="preserve"> 提供的服务遵循 </w:t>
      </w:r>
      <w:r>
        <w:rPr>
          <w:lang w:eastAsia="zh-CN"/>
        </w:rPr>
        <w:t>WMS</w:t>
      </w:r>
      <w:r>
        <w:rPr>
          <w:spacing w:val="-4"/>
          <w:lang w:eastAsia="zh-CN"/>
        </w:rPr>
        <w:t xml:space="preserve"> 标准，可以利用具有地理空间位置信息的数据制作地图，其中将地图定义为地理数据可视的表现，返回图层级的地图影像，以多种不同的图片格式来动态发布具有包含地理</w:t>
      </w:r>
      <w:r>
        <w:rPr>
          <w:spacing w:val="-8"/>
          <w:lang w:eastAsia="zh-CN"/>
        </w:rPr>
        <w:t>信息的空间数据。</w:t>
      </w:r>
      <w:r>
        <w:rPr>
          <w:lang w:eastAsia="zh-CN"/>
        </w:rPr>
        <w:t>WMS</w:t>
      </w:r>
      <w:r>
        <w:rPr>
          <w:spacing w:val="-5"/>
          <w:lang w:eastAsia="zh-CN"/>
        </w:rPr>
        <w:t xml:space="preserve"> 服务通过具有地理空间信息的数据制作地图，WMS 返回的地图并非地图数据，而是地</w:t>
      </w:r>
      <w:r>
        <w:rPr>
          <w:spacing w:val="-6"/>
          <w:lang w:eastAsia="zh-CN"/>
        </w:rPr>
        <w:t xml:space="preserve">图图像，格式类型可以是 </w:t>
      </w:r>
      <w:r>
        <w:rPr>
          <w:lang w:eastAsia="zh-CN"/>
        </w:rPr>
        <w:t>PNG、GIF。</w:t>
      </w:r>
      <w:r>
        <w:t>此外，SuperMap iServer</w:t>
      </w:r>
      <w:r>
        <w:rPr>
          <w:spacing w:val="-5"/>
        </w:rPr>
        <w:t xml:space="preserve"> 提供的 </w:t>
      </w:r>
      <w:r>
        <w:t>WMS</w:t>
      </w:r>
      <w:r>
        <w:rPr>
          <w:spacing w:val="-3"/>
        </w:rPr>
        <w:t xml:space="preserve"> 服务支持预定义的和自定义的图层样式方案，供客户端根据需要进行图层渲染。</w:t>
      </w:r>
    </w:p>
    <w:p>
      <w:pPr>
        <w:pStyle w:val="11"/>
        <w:spacing w:before="112"/>
        <w:ind w:left="588"/>
      </w:pPr>
      <w:r>
        <w:t>SuperMap iServer 目前支持 WMS 1.1.1、WMS 1.3.0。</w:t>
      </w:r>
    </w:p>
    <w:p>
      <w:pPr>
        <w:pStyle w:val="11"/>
        <w:spacing w:before="16"/>
        <w:rPr>
          <w:sz w:val="17"/>
        </w:rPr>
      </w:pPr>
    </w:p>
    <w:p>
      <w:pPr>
        <w:pStyle w:val="23"/>
        <w:numPr>
          <w:ilvl w:val="2"/>
          <w:numId w:val="25"/>
        </w:numPr>
        <w:tabs>
          <w:tab w:val="left" w:pos="1063"/>
          <w:tab w:val="left" w:pos="1064"/>
        </w:tabs>
        <w:outlineLvl w:val="1"/>
        <w:rPr>
          <w:b/>
          <w:i/>
          <w:sz w:val="23"/>
        </w:rPr>
      </w:pPr>
      <w:bookmarkStart w:id="106" w:name="_Toc18602"/>
      <w:r>
        <w:rPr>
          <w:b/>
          <w:w w:val="105"/>
          <w:sz w:val="23"/>
        </w:rPr>
        <w:t>WMTS</w:t>
      </w:r>
      <w:r>
        <w:rPr>
          <w:b/>
          <w:spacing w:val="-13"/>
          <w:w w:val="105"/>
          <w:sz w:val="23"/>
        </w:rPr>
        <w:t xml:space="preserve"> </w:t>
      </w:r>
      <w:r>
        <w:rPr>
          <w:b/>
          <w:i/>
          <w:w w:val="105"/>
          <w:sz w:val="23"/>
        </w:rPr>
        <w:t>服务</w:t>
      </w:r>
      <w:bookmarkEnd w:id="106"/>
    </w:p>
    <w:p>
      <w:pPr>
        <w:pStyle w:val="11"/>
        <w:spacing w:before="11"/>
        <w:rPr>
          <w:b/>
          <w:i/>
        </w:rPr>
      </w:pPr>
    </w:p>
    <w:p>
      <w:pPr>
        <w:pStyle w:val="11"/>
        <w:spacing w:line="223" w:lineRule="auto"/>
        <w:ind w:left="227" w:right="280" w:firstLine="360"/>
        <w:jc w:val="both"/>
      </w:pPr>
      <w:r>
        <w:t>OGC</w:t>
      </w:r>
      <w:r>
        <w:rPr>
          <w:spacing w:val="-5"/>
        </w:rPr>
        <w:t xml:space="preserve"> 提出的 </w:t>
      </w:r>
      <w:r>
        <w:rPr>
          <w:rFonts w:ascii="Verdana" w:eastAsia="Verdana"/>
        </w:rPr>
        <w:t>WMTS</w:t>
      </w:r>
      <w:r>
        <w:t>（</w:t>
      </w:r>
      <w:r>
        <w:rPr>
          <w:rFonts w:ascii="Verdana" w:eastAsia="Verdana"/>
        </w:rPr>
        <w:t>Web</w:t>
      </w:r>
      <w:r>
        <w:rPr>
          <w:rFonts w:ascii="Verdana" w:eastAsia="Verdana"/>
          <w:spacing w:val="-20"/>
        </w:rPr>
        <w:t xml:space="preserve"> </w:t>
      </w:r>
      <w:r>
        <w:rPr>
          <w:rFonts w:ascii="Verdana" w:eastAsia="Verdana"/>
        </w:rPr>
        <w:t>Map</w:t>
      </w:r>
      <w:r>
        <w:rPr>
          <w:rFonts w:ascii="Verdana" w:eastAsia="Verdana"/>
          <w:spacing w:val="-20"/>
        </w:rPr>
        <w:t xml:space="preserve"> </w:t>
      </w:r>
      <w:r>
        <w:rPr>
          <w:rFonts w:ascii="Verdana" w:eastAsia="Verdana"/>
          <w:spacing w:val="-5"/>
        </w:rPr>
        <w:t>Tile</w:t>
      </w:r>
      <w:r>
        <w:rPr>
          <w:rFonts w:ascii="Verdana" w:eastAsia="Verdana"/>
          <w:spacing w:val="-21"/>
        </w:rPr>
        <w:t xml:space="preserve"> </w:t>
      </w:r>
      <w:r>
        <w:rPr>
          <w:rFonts w:ascii="Verdana" w:eastAsia="Verdana"/>
        </w:rPr>
        <w:t>Service</w:t>
      </w:r>
      <w:r>
        <w:t>，网络地图瓦片服务）规范允许用户访问瓦片地图，是网络地图缓存技术标准。</w:t>
      </w:r>
    </w:p>
    <w:p>
      <w:pPr>
        <w:pStyle w:val="11"/>
        <w:spacing w:before="5" w:line="220" w:lineRule="auto"/>
        <w:ind w:left="227" w:right="279" w:firstLine="360"/>
        <w:jc w:val="both"/>
        <w:rPr>
          <w:lang w:eastAsia="zh-CN"/>
        </w:rPr>
      </w:pPr>
      <w:r>
        <w:rPr>
          <w:lang w:eastAsia="zh-CN"/>
        </w:rPr>
        <w:t>SuperMap iServer</w:t>
      </w:r>
      <w:r>
        <w:rPr>
          <w:spacing w:val="-3"/>
          <w:lang w:eastAsia="zh-CN"/>
        </w:rPr>
        <w:t xml:space="preserve"> 提供的服务遵循 </w:t>
      </w:r>
      <w:r>
        <w:rPr>
          <w:lang w:eastAsia="zh-CN"/>
        </w:rPr>
        <w:t>WMTS</w:t>
      </w:r>
      <w:r>
        <w:rPr>
          <w:spacing w:val="-7"/>
          <w:lang w:eastAsia="zh-CN"/>
        </w:rPr>
        <w:t xml:space="preserve"> 标准，在服务器端将地图切割成一定大小的瓦片，对客户端只</w:t>
      </w:r>
      <w:r>
        <w:rPr>
          <w:spacing w:val="-6"/>
          <w:lang w:eastAsia="zh-CN"/>
        </w:rPr>
        <w:t>提供这些预先定义好的单个瓦片的服务，将更多的数据处理操作如影像切割、图层叠加等放在客户端，从而缓</w:t>
      </w:r>
      <w:r>
        <w:rPr>
          <w:spacing w:val="-8"/>
          <w:lang w:eastAsia="zh-CN"/>
        </w:rPr>
        <w:t xml:space="preserve">解 </w:t>
      </w:r>
      <w:r>
        <w:rPr>
          <w:lang w:eastAsia="zh-CN"/>
        </w:rPr>
        <w:t>GIS</w:t>
      </w:r>
      <w:r>
        <w:rPr>
          <w:spacing w:val="-4"/>
          <w:lang w:eastAsia="zh-CN"/>
        </w:rPr>
        <w:t xml:space="preserve"> 服务器端数据处理的压力，改善用户体验。</w:t>
      </w:r>
    </w:p>
    <w:p>
      <w:pPr>
        <w:pStyle w:val="11"/>
        <w:spacing w:before="110" w:line="321" w:lineRule="exact"/>
        <w:ind w:left="588"/>
      </w:pPr>
      <w:r>
        <w:t xml:space="preserve">SuperMap iServer 目前支持 WMTS 1.0.0，以及兼容 </w:t>
      </w:r>
      <w:r>
        <w:rPr>
          <w:rFonts w:ascii="Verdana" w:hAnsi="Verdana" w:eastAsia="Verdana"/>
        </w:rPr>
        <w:t>“</w:t>
      </w:r>
      <w:r>
        <w:t>天地图</w:t>
      </w:r>
      <w:r>
        <w:rPr>
          <w:rFonts w:ascii="Verdana" w:hAnsi="Verdana" w:eastAsia="Verdana"/>
        </w:rPr>
        <w:t>”</w:t>
      </w:r>
      <w:r>
        <w:t xml:space="preserve">等常用地图服务的 </w:t>
      </w:r>
      <w:r>
        <w:rPr>
          <w:rFonts w:ascii="Verdana" w:hAnsi="Verdana" w:eastAsia="Verdana"/>
        </w:rPr>
        <w:t xml:space="preserve">WMTS </w:t>
      </w:r>
      <w:r>
        <w:t>接口扩展实例</w:t>
      </w:r>
    </w:p>
    <w:p>
      <w:pPr>
        <w:pStyle w:val="11"/>
        <w:spacing w:line="321" w:lineRule="exact"/>
        <w:ind w:left="227"/>
      </w:pPr>
      <w:r>
        <w:rPr>
          <w:rFonts w:ascii="Verdana" w:hAnsi="Verdana" w:eastAsia="Verdana"/>
        </w:rPr>
        <w:t>“wmts-china”</w:t>
      </w:r>
      <w:r>
        <w:t>。</w:t>
      </w:r>
    </w:p>
    <w:p>
      <w:pPr>
        <w:pStyle w:val="11"/>
        <w:spacing w:before="16"/>
        <w:rPr>
          <w:sz w:val="17"/>
        </w:rPr>
      </w:pPr>
    </w:p>
    <w:p>
      <w:pPr>
        <w:pStyle w:val="23"/>
        <w:numPr>
          <w:ilvl w:val="2"/>
          <w:numId w:val="25"/>
        </w:numPr>
        <w:tabs>
          <w:tab w:val="left" w:pos="1063"/>
          <w:tab w:val="left" w:pos="1064"/>
        </w:tabs>
        <w:outlineLvl w:val="1"/>
        <w:rPr>
          <w:b/>
          <w:i/>
          <w:sz w:val="23"/>
        </w:rPr>
      </w:pPr>
      <w:bookmarkStart w:id="107" w:name="_Toc23312"/>
      <w:r>
        <w:rPr>
          <w:b/>
          <w:w w:val="105"/>
          <w:sz w:val="23"/>
        </w:rPr>
        <w:t>WFS</w:t>
      </w:r>
      <w:r>
        <w:rPr>
          <w:b/>
          <w:spacing w:val="-14"/>
          <w:w w:val="105"/>
          <w:sz w:val="23"/>
        </w:rPr>
        <w:t xml:space="preserve"> </w:t>
      </w:r>
      <w:r>
        <w:rPr>
          <w:b/>
          <w:i/>
          <w:w w:val="105"/>
          <w:sz w:val="23"/>
        </w:rPr>
        <w:t>服务</w:t>
      </w:r>
      <w:bookmarkEnd w:id="107"/>
    </w:p>
    <w:p>
      <w:pPr>
        <w:pStyle w:val="11"/>
        <w:spacing w:before="12"/>
        <w:rPr>
          <w:b/>
          <w:i/>
        </w:rPr>
      </w:pPr>
    </w:p>
    <w:p>
      <w:pPr>
        <w:pStyle w:val="11"/>
        <w:spacing w:line="223" w:lineRule="auto"/>
        <w:ind w:left="227" w:right="192" w:firstLine="360"/>
        <w:rPr>
          <w:lang w:eastAsia="zh-CN"/>
        </w:rPr>
      </w:pPr>
      <w:r>
        <w:rPr>
          <w:lang w:eastAsia="zh-CN"/>
        </w:rPr>
        <w:t>OGC</w:t>
      </w:r>
      <w:r>
        <w:rPr>
          <w:spacing w:val="-4"/>
          <w:lang w:eastAsia="zh-CN"/>
        </w:rPr>
        <w:t xml:space="preserve"> 提出的 </w:t>
      </w:r>
      <w:r>
        <w:rPr>
          <w:spacing w:val="-3"/>
          <w:lang w:eastAsia="zh-CN"/>
        </w:rPr>
        <w:t xml:space="preserve">WFS（Web </w:t>
      </w:r>
      <w:r>
        <w:rPr>
          <w:lang w:eastAsia="zh-CN"/>
        </w:rPr>
        <w:t>Feature Service，网络要素服务）</w:t>
      </w:r>
      <w:r>
        <w:rPr>
          <w:spacing w:val="-2"/>
          <w:lang w:eastAsia="zh-CN"/>
        </w:rPr>
        <w:t xml:space="preserve">是通过 </w:t>
      </w:r>
      <w:r>
        <w:rPr>
          <w:spacing w:val="-5"/>
          <w:lang w:eastAsia="zh-CN"/>
        </w:rPr>
        <w:t>Web</w:t>
      </w:r>
      <w:r>
        <w:rPr>
          <w:lang w:eastAsia="zh-CN"/>
        </w:rPr>
        <w:t xml:space="preserve"> 提供地理要素服务的开放规范， </w:t>
      </w:r>
      <w:r>
        <w:rPr>
          <w:spacing w:val="-4"/>
          <w:lang w:eastAsia="zh-CN"/>
        </w:rPr>
        <w:t xml:space="preserve">可以实现在不同的平台和客户端之间通过网络提供地理数据服务，任何使用 </w:t>
      </w:r>
      <w:r>
        <w:rPr>
          <w:spacing w:val="-5"/>
          <w:lang w:eastAsia="zh-CN"/>
        </w:rPr>
        <w:t>Web</w:t>
      </w:r>
      <w:r>
        <w:rPr>
          <w:spacing w:val="-2"/>
          <w:lang w:eastAsia="zh-CN"/>
        </w:rPr>
        <w:t xml:space="preserve"> 服务的应用程序均可从地图或地理数据库中访问地理要素。</w:t>
      </w:r>
    </w:p>
    <w:p>
      <w:pPr>
        <w:spacing w:line="223"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86" w:firstLine="360"/>
        <w:jc w:val="both"/>
        <w:rPr>
          <w:lang w:eastAsia="zh-CN"/>
        </w:rPr>
      </w:pPr>
      <w:r>
        <w:t>SuperMap iServer</w:t>
      </w:r>
      <w:r>
        <w:rPr>
          <w:spacing w:val="-3"/>
        </w:rPr>
        <w:t xml:space="preserve"> 提供的服务遵循 WFS</w:t>
      </w:r>
      <w:r>
        <w:rPr>
          <w:spacing w:val="-5"/>
        </w:rPr>
        <w:t xml:space="preserve"> 标准，支持通过 </w:t>
      </w:r>
      <w:r>
        <w:t>GML（Geography Markup Language，地理标记语言）</w:t>
      </w:r>
      <w:r>
        <w:rPr>
          <w:spacing w:val="-1"/>
        </w:rPr>
        <w:t xml:space="preserve">传递地理空间数据，允许客户端从多个网络要素服务中取得使用 </w:t>
      </w:r>
      <w:r>
        <w:t>GML</w:t>
      </w:r>
      <w:r>
        <w:rPr>
          <w:spacing w:val="-3"/>
        </w:rPr>
        <w:t xml:space="preserve"> 编码的地理空间数据，返回</w:t>
      </w:r>
      <w:r>
        <w:rPr>
          <w:spacing w:val="-5"/>
        </w:rPr>
        <w:t xml:space="preserve">要素级的 </w:t>
      </w:r>
      <w:r>
        <w:rPr>
          <w:spacing w:val="2"/>
        </w:rPr>
        <w:t>G</w:t>
      </w:r>
      <w:r>
        <w:rPr>
          <w:spacing w:val="-4"/>
        </w:rPr>
        <w:t>M</w:t>
      </w:r>
      <w:r>
        <w:t>L</w:t>
      </w:r>
      <w:r>
        <w:rPr>
          <w:spacing w:val="-4"/>
        </w:rPr>
        <w:t xml:space="preserve"> 编码。</w:t>
      </w:r>
      <w:r>
        <w:rPr>
          <w:spacing w:val="-4"/>
          <w:lang w:eastAsia="zh-CN"/>
        </w:rPr>
        <w:t xml:space="preserve">支持在基于 </w:t>
      </w:r>
      <w:r>
        <w:rPr>
          <w:spacing w:val="-3"/>
          <w:lang w:eastAsia="zh-CN"/>
        </w:rPr>
        <w:t>H</w:t>
      </w:r>
      <w:r>
        <w:rPr>
          <w:spacing w:val="4"/>
          <w:lang w:eastAsia="zh-CN"/>
        </w:rPr>
        <w:t>TT</w:t>
      </w:r>
      <w:r>
        <w:rPr>
          <w:lang w:eastAsia="zh-CN"/>
        </w:rPr>
        <w:t>P</w:t>
      </w:r>
      <w:r>
        <w:rPr>
          <w:spacing w:val="-3"/>
          <w:lang w:eastAsia="zh-CN"/>
        </w:rPr>
        <w:t xml:space="preserve"> 协议的分布式计算平台上对地理要素进行插入</w:t>
      </w:r>
      <w:r>
        <w:rPr>
          <w:spacing w:val="2"/>
          <w:lang w:eastAsia="zh-CN"/>
        </w:rPr>
        <w:t>（</w:t>
      </w:r>
      <w:r>
        <w:rPr>
          <w:spacing w:val="-3"/>
          <w:lang w:eastAsia="zh-CN"/>
        </w:rPr>
        <w:t>I</w:t>
      </w:r>
      <w:r>
        <w:rPr>
          <w:spacing w:val="4"/>
          <w:lang w:eastAsia="zh-CN"/>
        </w:rPr>
        <w:t>N</w:t>
      </w:r>
      <w:r>
        <w:rPr>
          <w:spacing w:val="3"/>
          <w:lang w:eastAsia="zh-CN"/>
        </w:rPr>
        <w:t>S</w:t>
      </w:r>
      <w:r>
        <w:rPr>
          <w:spacing w:val="1"/>
          <w:lang w:eastAsia="zh-CN"/>
        </w:rPr>
        <w:t>E</w:t>
      </w:r>
      <w:r>
        <w:rPr>
          <w:spacing w:val="-10"/>
          <w:lang w:eastAsia="zh-CN"/>
        </w:rPr>
        <w:t>R</w:t>
      </w:r>
      <w:r>
        <w:rPr>
          <w:spacing w:val="-2"/>
          <w:lang w:eastAsia="zh-CN"/>
        </w:rPr>
        <w:t>T</w:t>
      </w:r>
      <w:r>
        <w:rPr>
          <w:spacing w:val="-87"/>
          <w:lang w:eastAsia="zh-CN"/>
        </w:rPr>
        <w:t>）</w:t>
      </w:r>
      <w:r>
        <w:rPr>
          <w:lang w:eastAsia="zh-CN"/>
        </w:rPr>
        <w:t>、更新</w:t>
      </w:r>
    </w:p>
    <w:p>
      <w:pPr>
        <w:pStyle w:val="11"/>
        <w:spacing w:line="319" w:lineRule="exact"/>
        <w:ind w:left="227"/>
        <w:rPr>
          <w:lang w:eastAsia="zh-CN"/>
        </w:rPr>
      </w:pPr>
      <w:r>
        <w:rPr>
          <w:lang w:eastAsia="zh-CN"/>
        </w:rPr>
        <w:t>（</w:t>
      </w:r>
      <w:r>
        <w:rPr>
          <w:spacing w:val="2"/>
          <w:lang w:eastAsia="zh-CN"/>
        </w:rPr>
        <w:t>U</w:t>
      </w:r>
      <w:r>
        <w:rPr>
          <w:spacing w:val="-3"/>
          <w:lang w:eastAsia="zh-CN"/>
        </w:rPr>
        <w:t>P</w:t>
      </w:r>
      <w:r>
        <w:rPr>
          <w:lang w:eastAsia="zh-CN"/>
        </w:rPr>
        <w:t>D</w:t>
      </w:r>
      <w:r>
        <w:rPr>
          <w:spacing w:val="-12"/>
          <w:lang w:eastAsia="zh-CN"/>
        </w:rPr>
        <w:t>A</w:t>
      </w:r>
      <w:r>
        <w:rPr>
          <w:spacing w:val="-3"/>
          <w:lang w:eastAsia="zh-CN"/>
        </w:rPr>
        <w:t>T</w:t>
      </w:r>
      <w:r>
        <w:rPr>
          <w:spacing w:val="2"/>
          <w:lang w:eastAsia="zh-CN"/>
        </w:rPr>
        <w:t>E</w:t>
      </w:r>
      <w:r>
        <w:rPr>
          <w:spacing w:val="-94"/>
          <w:lang w:eastAsia="zh-CN"/>
        </w:rPr>
        <w:t>）</w:t>
      </w:r>
      <w:r>
        <w:rPr>
          <w:spacing w:val="-25"/>
          <w:lang w:eastAsia="zh-CN"/>
        </w:rPr>
        <w:t>、删除</w:t>
      </w:r>
      <w:r>
        <w:rPr>
          <w:lang w:eastAsia="zh-CN"/>
        </w:rPr>
        <w:t>（D</w:t>
      </w:r>
      <w:r>
        <w:rPr>
          <w:spacing w:val="1"/>
          <w:lang w:eastAsia="zh-CN"/>
        </w:rPr>
        <w:t>E</w:t>
      </w:r>
      <w:r>
        <w:rPr>
          <w:spacing w:val="-6"/>
          <w:lang w:eastAsia="zh-CN"/>
        </w:rPr>
        <w:t>L</w:t>
      </w:r>
      <w:r>
        <w:rPr>
          <w:spacing w:val="1"/>
          <w:lang w:eastAsia="zh-CN"/>
        </w:rPr>
        <w:t>E</w:t>
      </w:r>
      <w:r>
        <w:rPr>
          <w:spacing w:val="-3"/>
          <w:lang w:eastAsia="zh-CN"/>
        </w:rPr>
        <w:t>T</w:t>
      </w:r>
      <w:r>
        <w:rPr>
          <w:spacing w:val="2"/>
          <w:lang w:eastAsia="zh-CN"/>
        </w:rPr>
        <w:t>E</w:t>
      </w:r>
      <w:r>
        <w:rPr>
          <w:spacing w:val="-36"/>
          <w:lang w:eastAsia="zh-CN"/>
        </w:rPr>
        <w:t>）</w:t>
      </w:r>
      <w:r>
        <w:rPr>
          <w:spacing w:val="-5"/>
          <w:lang w:eastAsia="zh-CN"/>
        </w:rPr>
        <w:t xml:space="preserve">等 </w:t>
      </w:r>
      <w:r>
        <w:rPr>
          <w:rFonts w:ascii="Verdana" w:eastAsia="Verdana"/>
          <w:spacing w:val="-25"/>
          <w:lang w:eastAsia="zh-CN"/>
        </w:rPr>
        <w:t>T</w:t>
      </w:r>
      <w:r>
        <w:rPr>
          <w:rFonts w:ascii="Verdana" w:eastAsia="Verdana"/>
          <w:spacing w:val="2"/>
          <w:lang w:eastAsia="zh-CN"/>
        </w:rPr>
        <w:t>r</w:t>
      </w:r>
      <w:r>
        <w:rPr>
          <w:rFonts w:ascii="Verdana" w:eastAsia="Verdana"/>
          <w:lang w:eastAsia="zh-CN"/>
        </w:rPr>
        <w:t>ansa</w:t>
      </w:r>
      <w:r>
        <w:rPr>
          <w:rFonts w:ascii="Verdana" w:eastAsia="Verdana"/>
          <w:spacing w:val="-1"/>
          <w:lang w:eastAsia="zh-CN"/>
        </w:rPr>
        <w:t>c</w:t>
      </w:r>
      <w:r>
        <w:rPr>
          <w:rFonts w:ascii="Verdana" w:eastAsia="Verdana"/>
          <w:lang w:eastAsia="zh-CN"/>
        </w:rPr>
        <w:t>t</w:t>
      </w:r>
      <w:r>
        <w:rPr>
          <w:rFonts w:ascii="Verdana" w:eastAsia="Verdana"/>
          <w:spacing w:val="-7"/>
          <w:lang w:eastAsia="zh-CN"/>
        </w:rPr>
        <w:t>i</w:t>
      </w:r>
      <w:r>
        <w:rPr>
          <w:rFonts w:ascii="Verdana" w:eastAsia="Verdana"/>
          <w:spacing w:val="-2"/>
          <w:lang w:eastAsia="zh-CN"/>
        </w:rPr>
        <w:t>o</w:t>
      </w:r>
      <w:r>
        <w:rPr>
          <w:rFonts w:ascii="Verdana" w:eastAsia="Verdana"/>
          <w:lang w:eastAsia="zh-CN"/>
        </w:rPr>
        <w:t>n</w:t>
      </w:r>
      <w:r>
        <w:rPr>
          <w:rFonts w:ascii="Verdana" w:eastAsia="Verdana"/>
          <w:spacing w:val="-18"/>
          <w:lang w:eastAsia="zh-CN"/>
        </w:rPr>
        <w:t xml:space="preserve"> </w:t>
      </w:r>
      <w:r>
        <w:rPr>
          <w:spacing w:val="-6"/>
          <w:lang w:eastAsia="zh-CN"/>
        </w:rPr>
        <w:t>操作，并且在这些操作的过程中保证了地理数据变化的一致性。</w:t>
      </w:r>
    </w:p>
    <w:p>
      <w:pPr>
        <w:pStyle w:val="11"/>
        <w:spacing w:before="110" w:line="223" w:lineRule="auto"/>
        <w:ind w:left="227" w:right="192" w:firstLine="360"/>
        <w:rPr>
          <w:lang w:eastAsia="zh-CN"/>
        </w:rPr>
      </w:pPr>
      <w:r>
        <w:rPr>
          <w:spacing w:val="-3"/>
          <w:lang w:eastAsia="zh-CN"/>
        </w:rPr>
        <w:t>WFS</w:t>
      </w:r>
      <w:r>
        <w:rPr>
          <w:spacing w:val="-4"/>
          <w:lang w:eastAsia="zh-CN"/>
        </w:rPr>
        <w:t xml:space="preserve"> 服务返回带有几何和属性的实际要素，客户端可以将这些要素与属性用于任何类型的地理空间分析， 同时支持过滤器，由此用户可以在数据上执行空间查询和属性查询等操作。</w:t>
      </w:r>
    </w:p>
    <w:p>
      <w:pPr>
        <w:pStyle w:val="11"/>
        <w:spacing w:before="108"/>
        <w:ind w:left="588"/>
      </w:pPr>
      <w:r>
        <w:t>SuperMap iServer 目前支持 WFS 1.0.0、WFS 2.0.0。</w:t>
      </w:r>
    </w:p>
    <w:p>
      <w:pPr>
        <w:pStyle w:val="11"/>
        <w:spacing w:before="16"/>
        <w:rPr>
          <w:sz w:val="17"/>
        </w:rPr>
      </w:pPr>
    </w:p>
    <w:p>
      <w:pPr>
        <w:pStyle w:val="23"/>
        <w:numPr>
          <w:ilvl w:val="2"/>
          <w:numId w:val="25"/>
        </w:numPr>
        <w:tabs>
          <w:tab w:val="left" w:pos="1063"/>
          <w:tab w:val="left" w:pos="1064"/>
        </w:tabs>
        <w:spacing w:before="1"/>
        <w:outlineLvl w:val="1"/>
        <w:rPr>
          <w:b/>
          <w:i/>
          <w:sz w:val="23"/>
        </w:rPr>
      </w:pPr>
      <w:bookmarkStart w:id="108" w:name="_Toc23826"/>
      <w:r>
        <w:rPr>
          <w:b/>
          <w:w w:val="105"/>
          <w:sz w:val="23"/>
        </w:rPr>
        <w:t>WCS</w:t>
      </w:r>
      <w:r>
        <w:rPr>
          <w:b/>
          <w:spacing w:val="-14"/>
          <w:w w:val="105"/>
          <w:sz w:val="23"/>
        </w:rPr>
        <w:t xml:space="preserve"> </w:t>
      </w:r>
      <w:r>
        <w:rPr>
          <w:b/>
          <w:i/>
          <w:w w:val="105"/>
          <w:sz w:val="23"/>
        </w:rPr>
        <w:t>服务</w:t>
      </w:r>
      <w:bookmarkEnd w:id="108"/>
    </w:p>
    <w:p>
      <w:pPr>
        <w:pStyle w:val="11"/>
        <w:spacing w:before="11"/>
        <w:rPr>
          <w:b/>
          <w:i/>
        </w:rPr>
      </w:pPr>
    </w:p>
    <w:p>
      <w:pPr>
        <w:pStyle w:val="11"/>
        <w:spacing w:line="223" w:lineRule="auto"/>
        <w:ind w:left="227" w:right="358" w:firstLine="360"/>
        <w:jc w:val="both"/>
      </w:pPr>
      <w:r>
        <w:t>SuperMap iServer</w:t>
      </w:r>
      <w:r>
        <w:rPr>
          <w:spacing w:val="-4"/>
        </w:rPr>
        <w:t xml:space="preserve"> 提供了 </w:t>
      </w:r>
      <w:r>
        <w:t>WCS（Web Coverage Service，网络覆盖服务）</w:t>
      </w:r>
      <w:r>
        <w:rPr>
          <w:spacing w:val="-2"/>
        </w:rPr>
        <w:t xml:space="preserve">服务，该服务符合 </w:t>
      </w:r>
      <w:r>
        <w:t>OGC</w:t>
      </w:r>
      <w:r>
        <w:rPr>
          <w:spacing w:val="-5"/>
        </w:rPr>
        <w:t xml:space="preserve"> 制</w:t>
      </w:r>
      <w:r>
        <w:rPr>
          <w:spacing w:val="-8"/>
        </w:rPr>
        <w:t xml:space="preserve">定的 </w:t>
      </w:r>
      <w:r>
        <w:t>WCS</w:t>
      </w:r>
      <w:r>
        <w:rPr>
          <w:spacing w:val="-4"/>
        </w:rPr>
        <w:t xml:space="preserve"> 实现规范。</w:t>
      </w:r>
    </w:p>
    <w:p>
      <w:pPr>
        <w:pStyle w:val="11"/>
        <w:spacing w:before="117" w:line="223" w:lineRule="auto"/>
        <w:ind w:left="227" w:right="301" w:firstLine="360"/>
        <w:jc w:val="both"/>
      </w:pPr>
      <w:r>
        <w:t>WCS</w:t>
      </w:r>
      <w:r>
        <w:rPr>
          <w:spacing w:val="-8"/>
        </w:rPr>
        <w:t xml:space="preserve"> 是 </w:t>
      </w:r>
      <w:r>
        <w:t>OGC</w:t>
      </w:r>
      <w:r>
        <w:rPr>
          <w:spacing w:val="-3"/>
        </w:rPr>
        <w:t xml:space="preserve"> 定义的在 </w:t>
      </w:r>
      <w:r>
        <w:rPr>
          <w:spacing w:val="-5"/>
        </w:rPr>
        <w:t>Web</w:t>
      </w:r>
      <w:r>
        <w:rPr>
          <w:spacing w:val="-3"/>
        </w:rPr>
        <w:t xml:space="preserve"> 上以“</w:t>
      </w:r>
      <w:r>
        <w:t>Coverage”的形式共享地理空间数据的规范。所谓“Coverage”是指能够返回其时空域中任意指定点的值的数据，其形式易于输入到模型中使用。WCS</w:t>
      </w:r>
      <w:r>
        <w:rPr>
          <w:spacing w:val="-3"/>
        </w:rPr>
        <w:t xml:space="preserve"> 服务是以“</w:t>
      </w:r>
      <w:r>
        <w:t>Coverage” 的形式实现了栅格影像数据集的共享。</w:t>
      </w:r>
    </w:p>
    <w:p>
      <w:pPr>
        <w:pStyle w:val="11"/>
        <w:spacing w:before="110"/>
        <w:ind w:left="588"/>
      </w:pPr>
      <w:r>
        <w:t>SuperMap iServer 目前支持 WCS 1.1.1、 WCS 1.1.2。</w:t>
      </w:r>
    </w:p>
    <w:p>
      <w:pPr>
        <w:pStyle w:val="11"/>
        <w:spacing w:before="16"/>
        <w:rPr>
          <w:sz w:val="17"/>
        </w:rPr>
      </w:pPr>
    </w:p>
    <w:p>
      <w:pPr>
        <w:pStyle w:val="23"/>
        <w:numPr>
          <w:ilvl w:val="2"/>
          <w:numId w:val="25"/>
        </w:numPr>
        <w:tabs>
          <w:tab w:val="left" w:pos="1063"/>
          <w:tab w:val="left" w:pos="1064"/>
        </w:tabs>
        <w:outlineLvl w:val="1"/>
        <w:rPr>
          <w:b/>
          <w:i/>
          <w:sz w:val="23"/>
        </w:rPr>
      </w:pPr>
      <w:bookmarkStart w:id="109" w:name="_Toc23582"/>
      <w:r>
        <w:rPr>
          <w:b/>
          <w:w w:val="105"/>
          <w:sz w:val="23"/>
        </w:rPr>
        <w:t>WPS</w:t>
      </w:r>
      <w:r>
        <w:rPr>
          <w:b/>
          <w:spacing w:val="-14"/>
          <w:w w:val="105"/>
          <w:sz w:val="23"/>
        </w:rPr>
        <w:t xml:space="preserve"> </w:t>
      </w:r>
      <w:r>
        <w:rPr>
          <w:b/>
          <w:i/>
          <w:w w:val="105"/>
          <w:sz w:val="23"/>
        </w:rPr>
        <w:t>服务</w:t>
      </w:r>
      <w:bookmarkEnd w:id="109"/>
    </w:p>
    <w:p>
      <w:pPr>
        <w:pStyle w:val="11"/>
        <w:spacing w:before="13"/>
        <w:rPr>
          <w:b/>
          <w:i/>
          <w:sz w:val="17"/>
        </w:rPr>
      </w:pPr>
    </w:p>
    <w:p>
      <w:pPr>
        <w:pStyle w:val="11"/>
        <w:spacing w:line="321" w:lineRule="exact"/>
        <w:ind w:left="588"/>
      </w:pPr>
      <w:r>
        <w:t>SuperMap iServer 提供了 WPS（Web Processing Services，网络处理服务）服务，该服务符合 OGC</w:t>
      </w:r>
    </w:p>
    <w:p>
      <w:pPr>
        <w:pStyle w:val="11"/>
        <w:spacing w:line="321" w:lineRule="exact"/>
        <w:ind w:left="227"/>
        <w:rPr>
          <w:lang w:eastAsia="zh-CN"/>
        </w:rPr>
      </w:pPr>
      <w:r>
        <w:rPr>
          <w:lang w:eastAsia="zh-CN"/>
        </w:rPr>
        <w:t>制定的 WPS 实现规范。</w:t>
      </w:r>
    </w:p>
    <w:p>
      <w:pPr>
        <w:pStyle w:val="11"/>
        <w:spacing w:before="110" w:line="223" w:lineRule="auto"/>
        <w:ind w:left="227" w:right="280" w:firstLine="360"/>
        <w:jc w:val="both"/>
      </w:pPr>
      <w:r>
        <w:rPr>
          <w:spacing w:val="-3"/>
          <w:lang w:eastAsia="zh-CN"/>
        </w:rPr>
        <w:t>WPS</w:t>
      </w:r>
      <w:r>
        <w:rPr>
          <w:spacing w:val="-5"/>
          <w:lang w:eastAsia="zh-CN"/>
        </w:rPr>
        <w:t xml:space="preserve"> 服务是通过网络向客户端提供 </w:t>
      </w:r>
      <w:r>
        <w:rPr>
          <w:lang w:eastAsia="zh-CN"/>
        </w:rPr>
        <w:t>GIS</w:t>
      </w:r>
      <w:r>
        <w:rPr>
          <w:spacing w:val="-10"/>
          <w:lang w:eastAsia="zh-CN"/>
        </w:rPr>
        <w:t xml:space="preserve"> 空间分析和处理功能的服务，这些 </w:t>
      </w:r>
      <w:r>
        <w:rPr>
          <w:spacing w:val="2"/>
          <w:lang w:eastAsia="zh-CN"/>
        </w:rPr>
        <w:t>GIS</w:t>
      </w:r>
      <w:r>
        <w:rPr>
          <w:spacing w:val="-3"/>
          <w:lang w:eastAsia="zh-CN"/>
        </w:rPr>
        <w:t xml:space="preserve"> 处理功能的操作对象是空间数据。</w:t>
      </w:r>
      <w:r>
        <w:rPr>
          <w:rFonts w:ascii="Verdana" w:eastAsia="Verdana"/>
          <w:spacing w:val="-3"/>
        </w:rPr>
        <w:t xml:space="preserve">Supermap </w:t>
      </w:r>
      <w:r>
        <w:rPr>
          <w:rFonts w:ascii="Verdana" w:eastAsia="Verdana"/>
        </w:rPr>
        <w:t xml:space="preserve">iServer </w:t>
      </w:r>
      <w:r>
        <w:rPr>
          <w:spacing w:val="-5"/>
        </w:rPr>
        <w:t xml:space="preserve">的 </w:t>
      </w:r>
      <w:r>
        <w:rPr>
          <w:rFonts w:ascii="Verdana" w:eastAsia="Verdana"/>
        </w:rPr>
        <w:t xml:space="preserve">WPS </w:t>
      </w:r>
      <w:r>
        <w:rPr>
          <w:spacing w:val="-1"/>
        </w:rPr>
        <w:t>服务目前支持的分析功能包括缓冲区分析、叠加分析、表面分析等空间分析功能，以及交通换乘分析和交通网络分析功能。</w:t>
      </w:r>
    </w:p>
    <w:p>
      <w:pPr>
        <w:pStyle w:val="11"/>
        <w:spacing w:before="109"/>
        <w:ind w:left="588"/>
      </w:pPr>
      <w:r>
        <w:t>SuperMap iServer 目前支持 WPS 1.0.0。</w:t>
      </w:r>
    </w:p>
    <w:p>
      <w:pPr>
        <w:pStyle w:val="11"/>
        <w:spacing w:before="17"/>
        <w:rPr>
          <w:sz w:val="17"/>
        </w:rPr>
      </w:pPr>
    </w:p>
    <w:p>
      <w:pPr>
        <w:pStyle w:val="23"/>
        <w:numPr>
          <w:ilvl w:val="2"/>
          <w:numId w:val="25"/>
        </w:numPr>
        <w:tabs>
          <w:tab w:val="left" w:pos="1063"/>
          <w:tab w:val="left" w:pos="1064"/>
        </w:tabs>
        <w:outlineLvl w:val="1"/>
        <w:rPr>
          <w:b/>
          <w:i/>
          <w:sz w:val="23"/>
        </w:rPr>
      </w:pPr>
      <w:bookmarkStart w:id="110" w:name="_Toc32178"/>
      <w:r>
        <w:rPr>
          <w:b/>
          <w:w w:val="105"/>
          <w:sz w:val="23"/>
        </w:rPr>
        <w:t>CSW</w:t>
      </w:r>
      <w:r>
        <w:rPr>
          <w:b/>
          <w:spacing w:val="-11"/>
          <w:w w:val="105"/>
          <w:sz w:val="23"/>
        </w:rPr>
        <w:t xml:space="preserve"> </w:t>
      </w:r>
      <w:r>
        <w:rPr>
          <w:b/>
          <w:i/>
          <w:w w:val="105"/>
          <w:sz w:val="23"/>
        </w:rPr>
        <w:t>服务</w:t>
      </w:r>
      <w:bookmarkEnd w:id="110"/>
    </w:p>
    <w:p>
      <w:pPr>
        <w:pStyle w:val="11"/>
        <w:spacing w:before="13"/>
        <w:rPr>
          <w:b/>
          <w:i/>
          <w:sz w:val="17"/>
        </w:rPr>
      </w:pPr>
    </w:p>
    <w:p>
      <w:pPr>
        <w:pStyle w:val="11"/>
        <w:spacing w:line="321" w:lineRule="exact"/>
        <w:ind w:left="588"/>
      </w:pPr>
      <w:r>
        <w:t>SuperMap iServer 提供了 CSW（Catalog Service for the Web，网络目录服务）服务，该服务符合 OGC</w:t>
      </w:r>
    </w:p>
    <w:p>
      <w:pPr>
        <w:pStyle w:val="11"/>
        <w:spacing w:line="321" w:lineRule="exact"/>
        <w:ind w:left="227"/>
        <w:rPr>
          <w:lang w:eastAsia="zh-CN"/>
        </w:rPr>
      </w:pPr>
      <w:r>
        <w:rPr>
          <w:lang w:eastAsia="zh-CN"/>
        </w:rPr>
        <w:t>制定的 CSW 实现规范。</w:t>
      </w:r>
    </w:p>
    <w:p>
      <w:pPr>
        <w:spacing w:line="321" w:lineRule="exact"/>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79" w:firstLine="360"/>
        <w:jc w:val="both"/>
        <w:rPr>
          <w:lang w:eastAsia="zh-CN"/>
        </w:rPr>
      </w:pPr>
      <w:r>
        <w:rPr>
          <w:lang w:eastAsia="zh-CN"/>
        </w:rPr>
        <w:t>CSW</w:t>
      </w:r>
      <w:r>
        <w:rPr>
          <w:spacing w:val="-13"/>
          <w:lang w:eastAsia="zh-CN"/>
        </w:rPr>
        <w:t xml:space="preserve"> 是 </w:t>
      </w:r>
      <w:r>
        <w:rPr>
          <w:lang w:eastAsia="zh-CN"/>
        </w:rPr>
        <w:t>OGC</w:t>
      </w:r>
      <w:r>
        <w:rPr>
          <w:spacing w:val="-9"/>
          <w:lang w:eastAsia="zh-CN"/>
        </w:rPr>
        <w:t xml:space="preserve"> 制定的一套空间信息目录服务的标准协议框架，是用来协助用户在已有的 </w:t>
      </w:r>
      <w:r>
        <w:rPr>
          <w:spacing w:val="-5"/>
          <w:lang w:eastAsia="zh-CN"/>
        </w:rPr>
        <w:t>Web</w:t>
      </w:r>
      <w:r>
        <w:rPr>
          <w:spacing w:val="-3"/>
          <w:lang w:eastAsia="zh-CN"/>
        </w:rPr>
        <w:t xml:space="preserve"> 服务中搜索、</w:t>
      </w:r>
      <w:r>
        <w:rPr>
          <w:spacing w:val="-5"/>
          <w:lang w:eastAsia="zh-CN"/>
        </w:rPr>
        <w:t>发现及注册空间数据和服务元信息</w:t>
      </w:r>
      <w:r>
        <w:rPr>
          <w:lang w:eastAsia="zh-CN"/>
        </w:rPr>
        <w:t>（元数据</w:t>
      </w:r>
      <w:r>
        <w:rPr>
          <w:spacing w:val="-22"/>
          <w:lang w:eastAsia="zh-CN"/>
        </w:rPr>
        <w:t>）</w:t>
      </w:r>
      <w:r>
        <w:rPr>
          <w:spacing w:val="-2"/>
          <w:lang w:eastAsia="zh-CN"/>
        </w:rPr>
        <w:t>的网络目录服务协议。</w:t>
      </w:r>
      <w:r>
        <w:rPr>
          <w:lang w:eastAsia="zh-CN"/>
        </w:rPr>
        <w:t>CSW</w:t>
      </w:r>
      <w:r>
        <w:rPr>
          <w:spacing w:val="-2"/>
          <w:lang w:eastAsia="zh-CN"/>
        </w:rPr>
        <w:t xml:space="preserve"> 描述了地理空间数据和服务的发布和</w:t>
      </w:r>
      <w:r>
        <w:rPr>
          <w:spacing w:val="-7"/>
          <w:lang w:eastAsia="zh-CN"/>
        </w:rPr>
        <w:t>访问的框架原理，规定了目录服务的接口、绑定的协议以及框架结构。</w:t>
      </w:r>
      <w:r>
        <w:rPr>
          <w:lang w:eastAsia="zh-CN"/>
        </w:rPr>
        <w:t>CSW</w:t>
      </w:r>
      <w:r>
        <w:rPr>
          <w:spacing w:val="-2"/>
          <w:lang w:eastAsia="zh-CN"/>
        </w:rPr>
        <w:t xml:space="preserve"> 规范没有规定只能使用唯一的确定的目录元数据模型</w:t>
      </w:r>
      <w:r>
        <w:rPr>
          <w:spacing w:val="1"/>
          <w:lang w:eastAsia="zh-CN"/>
        </w:rPr>
        <w:t>（</w:t>
      </w:r>
      <w:r>
        <w:rPr>
          <w:spacing w:val="-4"/>
          <w:lang w:eastAsia="zh-CN"/>
        </w:rPr>
        <w:t>S</w:t>
      </w:r>
      <w:r>
        <w:rPr>
          <w:spacing w:val="3"/>
          <w:lang w:eastAsia="zh-CN"/>
        </w:rPr>
        <w:t>c</w:t>
      </w:r>
      <w:r>
        <w:rPr>
          <w:spacing w:val="-3"/>
          <w:lang w:eastAsia="zh-CN"/>
        </w:rPr>
        <w:t>h</w:t>
      </w:r>
      <w:r>
        <w:rPr>
          <w:spacing w:val="-2"/>
          <w:lang w:eastAsia="zh-CN"/>
        </w:rPr>
        <w:t>e</w:t>
      </w:r>
      <w:r>
        <w:rPr>
          <w:spacing w:val="-4"/>
          <w:lang w:eastAsia="zh-CN"/>
        </w:rPr>
        <w:t>m</w:t>
      </w:r>
      <w:r>
        <w:rPr>
          <w:spacing w:val="1"/>
          <w:lang w:eastAsia="zh-CN"/>
        </w:rPr>
        <w:t>a</w:t>
      </w:r>
      <w:r>
        <w:rPr>
          <w:spacing w:val="-87"/>
          <w:lang w:eastAsia="zh-CN"/>
        </w:rPr>
        <w:t>）</w:t>
      </w:r>
      <w:r>
        <w:rPr>
          <w:spacing w:val="-1"/>
          <w:lang w:eastAsia="zh-CN"/>
        </w:rPr>
        <w:t>，但明确地提出了推荐使用具有国际化标准的信息对象模型，从而达到在不同的</w:t>
      </w:r>
      <w:r>
        <w:rPr>
          <w:spacing w:val="-2"/>
          <w:lang w:eastAsia="zh-CN"/>
        </w:rPr>
        <w:t>操作团体之间尽最大可能实现互操作。</w:t>
      </w:r>
      <w:r>
        <w:rPr>
          <w:lang w:eastAsia="zh-CN"/>
        </w:rPr>
        <w:t xml:space="preserve">SuperMap iServer </w:t>
      </w:r>
      <w:r>
        <w:rPr>
          <w:spacing w:val="2"/>
          <w:lang w:eastAsia="zh-CN"/>
        </w:rPr>
        <w:t>CSW</w:t>
      </w:r>
      <w:r>
        <w:rPr>
          <w:spacing w:val="-5"/>
          <w:lang w:eastAsia="zh-CN"/>
        </w:rPr>
        <w:t xml:space="preserve"> 服务，支持对满足现行标准的元数据的发现和</w:t>
      </w:r>
      <w:r>
        <w:rPr>
          <w:spacing w:val="-6"/>
          <w:lang w:eastAsia="zh-CN"/>
        </w:rPr>
        <w:t xml:space="preserve">管理，为用户访问元数据提供了基于 </w:t>
      </w:r>
      <w:r>
        <w:rPr>
          <w:lang w:eastAsia="zh-CN"/>
        </w:rPr>
        <w:t>HTTP</w:t>
      </w:r>
      <w:r>
        <w:rPr>
          <w:spacing w:val="-3"/>
          <w:lang w:eastAsia="zh-CN"/>
        </w:rPr>
        <w:t xml:space="preserve"> 标准协议的相关操作。</w:t>
      </w:r>
    </w:p>
    <w:p>
      <w:pPr>
        <w:pStyle w:val="11"/>
        <w:spacing w:before="106"/>
        <w:ind w:left="588"/>
      </w:pPr>
      <w:r>
        <w:t>SuperMap iServer 目前支持 CSW 2.0.2。</w:t>
      </w:r>
    </w:p>
    <w:p>
      <w:pPr>
        <w:sectPr>
          <w:pgSz w:w="10500" w:h="13040"/>
          <w:pgMar w:top="1060" w:right="620" w:bottom="880" w:left="680" w:header="768" w:footer="689" w:gutter="0"/>
          <w:cols w:space="720" w:num="1"/>
        </w:sectPr>
      </w:pPr>
    </w:p>
    <w:p>
      <w:pPr>
        <w:pStyle w:val="11"/>
        <w:spacing w:before="4"/>
        <w:rPr>
          <w:rFonts w:ascii="Times New Roman"/>
          <w:sz w:val="17"/>
        </w:rPr>
      </w:pPr>
    </w:p>
    <w:p>
      <w:pPr>
        <w:pStyle w:val="11"/>
        <w:spacing w:before="6"/>
        <w:rPr>
          <w:rFonts w:ascii="Times New Roman"/>
          <w:sz w:val="27"/>
        </w:rPr>
      </w:pPr>
    </w:p>
    <w:p>
      <w:pPr>
        <w:pStyle w:val="2"/>
      </w:pPr>
      <w:bookmarkStart w:id="111" w:name="_Toc29438"/>
      <w:r>
        <w:rPr>
          <w:w w:val="120"/>
        </w:rPr>
        <w:t>6</w:t>
      </w:r>
      <w:bookmarkEnd w:id="111"/>
    </w:p>
    <w:p>
      <w:pPr>
        <w:pStyle w:val="3"/>
        <w:spacing w:before="273"/>
        <w:ind w:right="284"/>
      </w:pPr>
      <w:bookmarkStart w:id="112" w:name="_Toc8817"/>
      <w:r>
        <w:rPr>
          <w:w w:val="120"/>
        </w:rPr>
        <w:t>系统配置管理</w:t>
      </w:r>
      <w:bookmarkEnd w:id="112"/>
    </w:p>
    <w:p>
      <w:pPr>
        <w:pStyle w:val="11"/>
        <w:spacing w:before="297" w:line="223" w:lineRule="auto"/>
        <w:ind w:left="227" w:right="279" w:firstLine="360"/>
        <w:jc w:val="both"/>
      </w:pPr>
      <w:r>
        <w:t>SuperMap iServer</w:t>
      </w:r>
      <w:r>
        <w:rPr>
          <w:spacing w:val="-4"/>
        </w:rPr>
        <w:t xml:space="preserve"> 提供了 </w:t>
      </w:r>
      <w:r>
        <w:t>WebManager</w:t>
      </w:r>
      <w:r>
        <w:rPr>
          <w:spacing w:val="-3"/>
        </w:rPr>
        <w:t xml:space="preserve"> 管理工具，通过该工具可以进行服务管理和系统管理。所谓系</w:t>
      </w:r>
      <w:r>
        <w:rPr>
          <w:spacing w:val="-6"/>
        </w:rPr>
        <w:t xml:space="preserve">统管理，是指对整个 </w:t>
      </w:r>
      <w:r>
        <w:t>SuperMap iServer</w:t>
      </w:r>
      <w:r>
        <w:rPr>
          <w:spacing w:val="-5"/>
        </w:rPr>
        <w:t xml:space="preserve"> 系统进行的管理操作，如启动</w:t>
      </w:r>
      <w:r>
        <w:t>/</w:t>
      </w:r>
      <w:r>
        <w:rPr>
          <w:spacing w:val="-4"/>
        </w:rPr>
        <w:t xml:space="preserve">停止 </w:t>
      </w:r>
      <w:r>
        <w:t>SuperMap iSer ver</w:t>
      </w:r>
      <w:r>
        <w:rPr>
          <w:spacing w:val="-5"/>
        </w:rPr>
        <w:t xml:space="preserve"> 服务、进行系统监控与访问统计、配置系统安全、配置服务器集群等。</w:t>
      </w:r>
    </w:p>
    <w:p>
      <w:pPr>
        <w:pStyle w:val="11"/>
        <w:spacing w:before="1"/>
        <w:rPr>
          <w:sz w:val="12"/>
        </w:rPr>
      </w:pPr>
    </w:p>
    <w:p>
      <w:pPr>
        <w:pStyle w:val="5"/>
        <w:numPr>
          <w:ilvl w:val="1"/>
          <w:numId w:val="27"/>
        </w:numPr>
        <w:tabs>
          <w:tab w:val="left" w:pos="1063"/>
          <w:tab w:val="left" w:pos="1064"/>
        </w:tabs>
        <w:outlineLvl w:val="0"/>
      </w:pPr>
      <w:bookmarkStart w:id="113" w:name="_Toc19909"/>
      <w:r>
        <w:rPr>
          <w:spacing w:val="15"/>
          <w:w w:val="110"/>
        </w:rPr>
        <w:t>服务器的启动与停止</w:t>
      </w:r>
      <w:bookmarkEnd w:id="113"/>
    </w:p>
    <w:p>
      <w:pPr>
        <w:pStyle w:val="11"/>
        <w:spacing w:before="223" w:line="223" w:lineRule="auto"/>
        <w:ind w:left="227" w:right="315" w:firstLine="360"/>
        <w:jc w:val="both"/>
      </w:pPr>
      <w:r>
        <w:t>SuperMap iServer</w:t>
      </w:r>
      <w:r>
        <w:rPr>
          <w:spacing w:val="-2"/>
        </w:rPr>
        <w:t xml:space="preserve"> 作为一个 </w:t>
      </w:r>
      <w:r>
        <w:rPr>
          <w:spacing w:val="-5"/>
        </w:rPr>
        <w:t>Web</w:t>
      </w:r>
      <w:r>
        <w:rPr>
          <w:spacing w:val="-3"/>
        </w:rPr>
        <w:t xml:space="preserve"> 应用可以部署到多种 </w:t>
      </w:r>
      <w:r>
        <w:rPr>
          <w:spacing w:val="-2"/>
        </w:rPr>
        <w:t>Web</w:t>
      </w:r>
      <w:r>
        <w:rPr>
          <w:spacing w:val="-3"/>
        </w:rPr>
        <w:t xml:space="preserve"> 服务器中，</w:t>
      </w:r>
      <w:r>
        <w:t>SuperMap iServer</w:t>
      </w:r>
      <w:r>
        <w:rPr>
          <w:spacing w:val="-2"/>
        </w:rPr>
        <w:t xml:space="preserve"> 默认部署在</w:t>
      </w:r>
      <w:r>
        <w:rPr>
          <w:spacing w:val="-4"/>
        </w:rPr>
        <w:t>自带的 Tomcat</w:t>
      </w:r>
      <w:r>
        <w:rPr>
          <w:spacing w:val="-3"/>
        </w:rPr>
        <w:t xml:space="preserve"> 中，启动 </w:t>
      </w:r>
      <w:r>
        <w:rPr>
          <w:spacing w:val="-4"/>
        </w:rPr>
        <w:t>Tomcat</w:t>
      </w:r>
      <w:r>
        <w:rPr>
          <w:spacing w:val="-3"/>
        </w:rPr>
        <w:t xml:space="preserve"> 就能够启动 </w:t>
      </w:r>
      <w:r>
        <w:t>SuperMap iServer</w:t>
      </w:r>
      <w:r>
        <w:rPr>
          <w:spacing w:val="-2"/>
        </w:rPr>
        <w:t xml:space="preserve">，并同时启动 </w:t>
      </w:r>
      <w:r>
        <w:t>SuperMap iServer</w:t>
      </w:r>
      <w:r>
        <w:rPr>
          <w:spacing w:val="-2"/>
        </w:rPr>
        <w:t xml:space="preserve"> 所提供的服务。</w:t>
      </w:r>
    </w:p>
    <w:p>
      <w:pPr>
        <w:pStyle w:val="11"/>
        <w:spacing w:before="109"/>
        <w:ind w:left="588"/>
      </w:pPr>
      <w:r>
        <w:t>在%SuperMap iServer_HOME%/bin 目录下，提供了启动/停止SuperMap iServer 服务器的批处理文件：</w:t>
      </w:r>
    </w:p>
    <w:p>
      <w:pPr>
        <w:pStyle w:val="23"/>
        <w:numPr>
          <w:ilvl w:val="2"/>
          <w:numId w:val="27"/>
        </w:numPr>
        <w:tabs>
          <w:tab w:val="left" w:pos="948"/>
          <w:tab w:val="left" w:pos="949"/>
        </w:tabs>
        <w:spacing w:before="94"/>
        <w:rPr>
          <w:sz w:val="18"/>
        </w:rPr>
      </w:pPr>
      <w:r>
        <w:rPr>
          <w:sz w:val="18"/>
        </w:rPr>
        <w:t>startup.bat</w:t>
      </w:r>
      <w:r>
        <w:rPr>
          <w:spacing w:val="-4"/>
          <w:sz w:val="18"/>
        </w:rPr>
        <w:t xml:space="preserve">：在 </w:t>
      </w:r>
      <w:r>
        <w:rPr>
          <w:sz w:val="18"/>
        </w:rPr>
        <w:t>Windows</w:t>
      </w:r>
      <w:r>
        <w:rPr>
          <w:spacing w:val="-4"/>
          <w:sz w:val="18"/>
        </w:rPr>
        <w:t xml:space="preserve"> 系统下启动 </w:t>
      </w:r>
      <w:r>
        <w:rPr>
          <w:sz w:val="18"/>
        </w:rPr>
        <w:t>SuperMap</w:t>
      </w:r>
      <w:r>
        <w:rPr>
          <w:spacing w:val="-3"/>
          <w:sz w:val="18"/>
        </w:rPr>
        <w:t xml:space="preserve"> </w:t>
      </w:r>
      <w:r>
        <w:rPr>
          <w:sz w:val="18"/>
        </w:rPr>
        <w:t>iServer</w:t>
      </w:r>
      <w:r>
        <w:rPr>
          <w:spacing w:val="-2"/>
          <w:sz w:val="18"/>
        </w:rPr>
        <w:t xml:space="preserve"> 服务器</w:t>
      </w:r>
    </w:p>
    <w:p>
      <w:pPr>
        <w:pStyle w:val="23"/>
        <w:numPr>
          <w:ilvl w:val="2"/>
          <w:numId w:val="27"/>
        </w:numPr>
        <w:tabs>
          <w:tab w:val="left" w:pos="948"/>
          <w:tab w:val="left" w:pos="949"/>
        </w:tabs>
        <w:spacing w:before="42"/>
        <w:rPr>
          <w:sz w:val="18"/>
        </w:rPr>
      </w:pPr>
      <w:r>
        <w:rPr>
          <w:sz w:val="18"/>
        </w:rPr>
        <w:t>startup.sh</w:t>
      </w:r>
      <w:r>
        <w:rPr>
          <w:spacing w:val="-4"/>
          <w:sz w:val="18"/>
        </w:rPr>
        <w:t xml:space="preserve">：在 </w:t>
      </w:r>
      <w:r>
        <w:rPr>
          <w:sz w:val="18"/>
        </w:rPr>
        <w:t>Linux</w:t>
      </w:r>
      <w:r>
        <w:rPr>
          <w:spacing w:val="-4"/>
          <w:sz w:val="18"/>
        </w:rPr>
        <w:t xml:space="preserve"> 系统下启动 </w:t>
      </w:r>
      <w:r>
        <w:rPr>
          <w:sz w:val="18"/>
        </w:rPr>
        <w:t>SuperMap</w:t>
      </w:r>
      <w:r>
        <w:rPr>
          <w:spacing w:val="-3"/>
          <w:sz w:val="18"/>
        </w:rPr>
        <w:t xml:space="preserve"> </w:t>
      </w:r>
      <w:r>
        <w:rPr>
          <w:sz w:val="18"/>
        </w:rPr>
        <w:t>iServer</w:t>
      </w:r>
      <w:r>
        <w:rPr>
          <w:spacing w:val="-2"/>
          <w:sz w:val="18"/>
        </w:rPr>
        <w:t xml:space="preserve"> 服务器</w:t>
      </w:r>
    </w:p>
    <w:p>
      <w:pPr>
        <w:pStyle w:val="23"/>
        <w:numPr>
          <w:ilvl w:val="2"/>
          <w:numId w:val="27"/>
        </w:numPr>
        <w:tabs>
          <w:tab w:val="left" w:pos="948"/>
          <w:tab w:val="left" w:pos="949"/>
        </w:tabs>
        <w:spacing w:before="36"/>
        <w:rPr>
          <w:sz w:val="18"/>
        </w:rPr>
      </w:pPr>
      <w:r>
        <w:rPr>
          <w:sz w:val="18"/>
        </w:rPr>
        <w:t>shutdown.bat</w:t>
      </w:r>
      <w:r>
        <w:rPr>
          <w:spacing w:val="-4"/>
          <w:sz w:val="18"/>
        </w:rPr>
        <w:t xml:space="preserve">：在 </w:t>
      </w:r>
      <w:r>
        <w:rPr>
          <w:sz w:val="18"/>
        </w:rPr>
        <w:t>Windows</w:t>
      </w:r>
      <w:r>
        <w:rPr>
          <w:spacing w:val="-4"/>
          <w:sz w:val="18"/>
        </w:rPr>
        <w:t xml:space="preserve"> 系统下停止 </w:t>
      </w:r>
      <w:r>
        <w:rPr>
          <w:sz w:val="18"/>
        </w:rPr>
        <w:t>SuperMap</w:t>
      </w:r>
      <w:r>
        <w:rPr>
          <w:spacing w:val="3"/>
          <w:sz w:val="18"/>
        </w:rPr>
        <w:t xml:space="preserve"> </w:t>
      </w:r>
      <w:r>
        <w:rPr>
          <w:sz w:val="18"/>
        </w:rPr>
        <w:t>iServer</w:t>
      </w:r>
      <w:r>
        <w:rPr>
          <w:spacing w:val="-2"/>
          <w:sz w:val="18"/>
        </w:rPr>
        <w:t xml:space="preserve"> 服务器</w:t>
      </w:r>
    </w:p>
    <w:p>
      <w:pPr>
        <w:pStyle w:val="23"/>
        <w:numPr>
          <w:ilvl w:val="2"/>
          <w:numId w:val="27"/>
        </w:numPr>
        <w:tabs>
          <w:tab w:val="left" w:pos="948"/>
          <w:tab w:val="left" w:pos="949"/>
        </w:tabs>
        <w:spacing w:before="36"/>
        <w:rPr>
          <w:sz w:val="18"/>
        </w:rPr>
      </w:pPr>
      <w:r>
        <w:rPr>
          <w:sz w:val="18"/>
        </w:rPr>
        <w:t>shutdown.sh</w:t>
      </w:r>
      <w:r>
        <w:rPr>
          <w:spacing w:val="-4"/>
          <w:sz w:val="18"/>
        </w:rPr>
        <w:t xml:space="preserve">：在 </w:t>
      </w:r>
      <w:r>
        <w:rPr>
          <w:sz w:val="18"/>
        </w:rPr>
        <w:t>Linux</w:t>
      </w:r>
      <w:r>
        <w:rPr>
          <w:spacing w:val="-5"/>
          <w:sz w:val="18"/>
        </w:rPr>
        <w:t xml:space="preserve"> 系统下停止 </w:t>
      </w:r>
      <w:r>
        <w:rPr>
          <w:sz w:val="18"/>
        </w:rPr>
        <w:t>SuperMap</w:t>
      </w:r>
      <w:r>
        <w:rPr>
          <w:spacing w:val="-3"/>
          <w:sz w:val="18"/>
        </w:rPr>
        <w:t xml:space="preserve"> </w:t>
      </w:r>
      <w:r>
        <w:rPr>
          <w:sz w:val="18"/>
        </w:rPr>
        <w:t>iServer</w:t>
      </w:r>
      <w:r>
        <w:rPr>
          <w:spacing w:val="-3"/>
          <w:sz w:val="18"/>
        </w:rPr>
        <w:t xml:space="preserve"> 服务器</w:t>
      </w:r>
    </w:p>
    <w:p>
      <w:pPr>
        <w:pStyle w:val="11"/>
        <w:spacing w:before="93" w:line="324" w:lineRule="exact"/>
        <w:ind w:left="588"/>
      </w:pPr>
      <w:r>
        <w:t>另外，在 %SuperMap iServer_HOME%/bin 目录下提供了 iserver.bat/iserver.sh 来启动和调试</w:t>
      </w:r>
    </w:p>
    <w:p>
      <w:pPr>
        <w:pStyle w:val="11"/>
        <w:spacing w:line="324" w:lineRule="exact"/>
        <w:ind w:left="227"/>
      </w:pPr>
      <w:r>
        <mc:AlternateContent>
          <mc:Choice Requires="wpg">
            <w:drawing>
              <wp:anchor distT="0" distB="0" distL="0" distR="0" simplePos="0" relativeHeight="251877376" behindDoc="1" locked="0" layoutInCell="1" allowOverlap="1">
                <wp:simplePos x="0" y="0"/>
                <wp:positionH relativeFrom="page">
                  <wp:posOffset>508000</wp:posOffset>
                </wp:positionH>
                <wp:positionV relativeFrom="paragraph">
                  <wp:posOffset>269240</wp:posOffset>
                </wp:positionV>
                <wp:extent cx="5650230" cy="1068705"/>
                <wp:effectExtent l="635" t="0" r="3175" b="13335"/>
                <wp:wrapTopAndBottom/>
                <wp:docPr id="415" name="组合 173"/>
                <wp:cNvGraphicFramePr/>
                <a:graphic xmlns:a="http://schemas.openxmlformats.org/drawingml/2006/main">
                  <a:graphicData uri="http://schemas.microsoft.com/office/word/2010/wordprocessingGroup">
                    <wpg:wgp>
                      <wpg:cNvGrpSpPr/>
                      <wpg:grpSpPr>
                        <a:xfrm>
                          <a:off x="0" y="0"/>
                          <a:ext cx="5650230" cy="1068705"/>
                          <a:chOff x="800" y="424"/>
                          <a:chExt cx="8898" cy="1683"/>
                        </a:xfrm>
                      </wpg:grpSpPr>
                      <wps:wsp>
                        <wps:cNvPr id="403" name="矩形 185"/>
                        <wps:cNvSpPr/>
                        <wps:spPr>
                          <a:xfrm>
                            <a:off x="799" y="424"/>
                            <a:ext cx="8898" cy="1679"/>
                          </a:xfrm>
                          <a:prstGeom prst="rect">
                            <a:avLst/>
                          </a:prstGeom>
                          <a:solidFill>
                            <a:srgbClr val="D9D9D9"/>
                          </a:solidFill>
                          <a:ln>
                            <a:noFill/>
                          </a:ln>
                        </wps:spPr>
                        <wps:bodyPr upright="1"/>
                      </wps:wsp>
                      <wps:wsp>
                        <wps:cNvPr id="404" name="矩形 184"/>
                        <wps:cNvSpPr/>
                        <wps:spPr>
                          <a:xfrm>
                            <a:off x="907" y="424"/>
                            <a:ext cx="8682" cy="239"/>
                          </a:xfrm>
                          <a:prstGeom prst="rect">
                            <a:avLst/>
                          </a:prstGeom>
                          <a:solidFill>
                            <a:srgbClr val="D9D9D9"/>
                          </a:solidFill>
                          <a:ln>
                            <a:noFill/>
                          </a:ln>
                        </wps:spPr>
                        <wps:bodyPr upright="1"/>
                      </wps:wsp>
                      <wps:wsp>
                        <wps:cNvPr id="405" name="矩形 183"/>
                        <wps:cNvSpPr/>
                        <wps:spPr>
                          <a:xfrm>
                            <a:off x="907" y="662"/>
                            <a:ext cx="8682" cy="245"/>
                          </a:xfrm>
                          <a:prstGeom prst="rect">
                            <a:avLst/>
                          </a:prstGeom>
                          <a:solidFill>
                            <a:srgbClr val="D9D9D9"/>
                          </a:solidFill>
                          <a:ln>
                            <a:noFill/>
                          </a:ln>
                        </wps:spPr>
                        <wps:bodyPr upright="1"/>
                      </wps:wsp>
                      <wps:wsp>
                        <wps:cNvPr id="406" name="矩形 182"/>
                        <wps:cNvSpPr/>
                        <wps:spPr>
                          <a:xfrm>
                            <a:off x="907" y="907"/>
                            <a:ext cx="8682" cy="238"/>
                          </a:xfrm>
                          <a:prstGeom prst="rect">
                            <a:avLst/>
                          </a:prstGeom>
                          <a:solidFill>
                            <a:srgbClr val="D9D9D9"/>
                          </a:solidFill>
                          <a:ln>
                            <a:noFill/>
                          </a:ln>
                        </wps:spPr>
                        <wps:bodyPr upright="1"/>
                      </wps:wsp>
                      <wps:wsp>
                        <wps:cNvPr id="407" name="矩形 181"/>
                        <wps:cNvSpPr/>
                        <wps:spPr>
                          <a:xfrm>
                            <a:off x="907" y="1144"/>
                            <a:ext cx="8682" cy="238"/>
                          </a:xfrm>
                          <a:prstGeom prst="rect">
                            <a:avLst/>
                          </a:prstGeom>
                          <a:solidFill>
                            <a:srgbClr val="D9D9D9"/>
                          </a:solidFill>
                          <a:ln>
                            <a:noFill/>
                          </a:ln>
                        </wps:spPr>
                        <wps:bodyPr upright="1"/>
                      </wps:wsp>
                      <wps:wsp>
                        <wps:cNvPr id="408" name="矩形 180"/>
                        <wps:cNvSpPr/>
                        <wps:spPr>
                          <a:xfrm>
                            <a:off x="907" y="1382"/>
                            <a:ext cx="8682" cy="246"/>
                          </a:xfrm>
                          <a:prstGeom prst="rect">
                            <a:avLst/>
                          </a:prstGeom>
                          <a:solidFill>
                            <a:srgbClr val="D9D9D9"/>
                          </a:solidFill>
                          <a:ln>
                            <a:noFill/>
                          </a:ln>
                        </wps:spPr>
                        <wps:bodyPr upright="1"/>
                      </wps:wsp>
                      <wps:wsp>
                        <wps:cNvPr id="409" name="矩形 179"/>
                        <wps:cNvSpPr/>
                        <wps:spPr>
                          <a:xfrm>
                            <a:off x="907" y="1627"/>
                            <a:ext cx="8682" cy="238"/>
                          </a:xfrm>
                          <a:prstGeom prst="rect">
                            <a:avLst/>
                          </a:prstGeom>
                          <a:solidFill>
                            <a:srgbClr val="D9D9D9"/>
                          </a:solidFill>
                          <a:ln>
                            <a:noFill/>
                          </a:ln>
                        </wps:spPr>
                        <wps:bodyPr upright="1"/>
                      </wps:wsp>
                      <wps:wsp>
                        <wps:cNvPr id="410" name="矩形 178"/>
                        <wps:cNvSpPr/>
                        <wps:spPr>
                          <a:xfrm>
                            <a:off x="907" y="1865"/>
                            <a:ext cx="8682" cy="238"/>
                          </a:xfrm>
                          <a:prstGeom prst="rect">
                            <a:avLst/>
                          </a:prstGeom>
                          <a:solidFill>
                            <a:srgbClr val="D9D9D9"/>
                          </a:solidFill>
                          <a:ln>
                            <a:noFill/>
                          </a:ln>
                        </wps:spPr>
                        <wps:bodyPr upright="1"/>
                      </wps:wsp>
                      <wps:wsp>
                        <wps:cNvPr id="411" name="文本框 177"/>
                        <wps:cNvSpPr txBox="1"/>
                        <wps:spPr>
                          <a:xfrm>
                            <a:off x="3155" y="1869"/>
                            <a:ext cx="740" cy="238"/>
                          </a:xfrm>
                          <a:prstGeom prst="rect">
                            <a:avLst/>
                          </a:prstGeom>
                          <a:noFill/>
                          <a:ln>
                            <a:noFill/>
                          </a:ln>
                        </wps:spPr>
                        <wps:txbx>
                          <w:txbxContent>
                            <w:p>
                              <w:pPr>
                                <w:spacing w:line="238" w:lineRule="exact"/>
                                <w:rPr>
                                  <w:sz w:val="18"/>
                                </w:rPr>
                              </w:pPr>
                              <w:r>
                                <w:rPr>
                                  <w:sz w:val="18"/>
                                </w:rPr>
                                <w:t>显示帮助</w:t>
                              </w:r>
                            </w:p>
                          </w:txbxContent>
                        </wps:txbx>
                        <wps:bodyPr lIns="0" tIns="0" rIns="0" bIns="0" upright="1"/>
                      </wps:wsp>
                      <wps:wsp>
                        <wps:cNvPr id="412" name="文本框 176"/>
                        <wps:cNvSpPr txBox="1"/>
                        <wps:spPr>
                          <a:xfrm>
                            <a:off x="3112" y="911"/>
                            <a:ext cx="6495" cy="714"/>
                          </a:xfrm>
                          <a:prstGeom prst="rect">
                            <a:avLst/>
                          </a:prstGeom>
                          <a:noFill/>
                          <a:ln>
                            <a:noFill/>
                          </a:ln>
                        </wps:spPr>
                        <wps:txbx>
                          <w:txbxContent>
                            <w:p>
                              <w:pPr>
                                <w:spacing w:line="238" w:lineRule="exact"/>
                                <w:ind w:left="50"/>
                                <w:rPr>
                                  <w:sz w:val="18"/>
                                </w:rPr>
                              </w:pPr>
                              <w:r>
                                <w:rPr>
                                  <w:spacing w:val="-3"/>
                                  <w:sz w:val="18"/>
                                </w:rPr>
                                <w:t xml:space="preserve">启动 </w:t>
                              </w:r>
                              <w:r>
                                <w:rPr>
                                  <w:sz w:val="18"/>
                                </w:rPr>
                                <w:t>SuperMap</w:t>
                              </w:r>
                              <w:r>
                                <w:rPr>
                                  <w:spacing w:val="-5"/>
                                  <w:sz w:val="18"/>
                                </w:rPr>
                                <w:t xml:space="preserve"> </w:t>
                              </w:r>
                              <w:r>
                                <w:rPr>
                                  <w:sz w:val="18"/>
                                </w:rPr>
                                <w:t>iServer</w:t>
                              </w:r>
                            </w:p>
                            <w:p>
                              <w:pPr>
                                <w:spacing w:line="238" w:lineRule="exact"/>
                                <w:ind w:left="50"/>
                                <w:rPr>
                                  <w:sz w:val="18"/>
                                </w:rPr>
                              </w:pPr>
                              <w:r>
                                <w:rPr>
                                  <w:spacing w:val="-5"/>
                                  <w:sz w:val="18"/>
                                </w:rPr>
                                <w:t xml:space="preserve">停止 </w:t>
                              </w:r>
                              <w:r>
                                <w:rPr>
                                  <w:sz w:val="18"/>
                                </w:rPr>
                                <w:t>SuperMap</w:t>
                              </w:r>
                              <w:r>
                                <w:rPr>
                                  <w:spacing w:val="-5"/>
                                  <w:sz w:val="18"/>
                                </w:rPr>
                                <w:t xml:space="preserve"> </w:t>
                              </w:r>
                              <w:r>
                                <w:rPr>
                                  <w:sz w:val="18"/>
                                </w:rPr>
                                <w:t>iServer</w:t>
                              </w:r>
                            </w:p>
                            <w:p>
                              <w:pPr>
                                <w:spacing w:line="238" w:lineRule="exact"/>
                                <w:rPr>
                                  <w:sz w:val="18"/>
                                </w:rPr>
                              </w:pPr>
                              <w:r>
                                <w:rPr>
                                  <w:sz w:val="18"/>
                                </w:rPr>
                                <w:t>SuperMap iServer</w:t>
                              </w:r>
                              <w:r>
                                <w:rPr>
                                  <w:spacing w:val="-7"/>
                                  <w:sz w:val="18"/>
                                </w:rPr>
                                <w:t xml:space="preserve"> 的版本信息，包含所用的 </w:t>
                              </w:r>
                              <w:r>
                                <w:rPr>
                                  <w:sz w:val="18"/>
                                </w:rPr>
                                <w:t>JRE/JDK</w:t>
                              </w:r>
                              <w:r>
                                <w:rPr>
                                  <w:spacing w:val="-22"/>
                                  <w:sz w:val="18"/>
                                </w:rPr>
                                <w:t>、</w:t>
                              </w:r>
                              <w:r>
                                <w:rPr>
                                  <w:sz w:val="18"/>
                                </w:rPr>
                                <w:t>SuperMap iObjects Java</w:t>
                              </w:r>
                            </w:p>
                          </w:txbxContent>
                        </wps:txbx>
                        <wps:bodyPr lIns="0" tIns="0" rIns="0" bIns="0" upright="1"/>
                      </wps:wsp>
                      <wps:wsp>
                        <wps:cNvPr id="413" name="文本框 175"/>
                        <wps:cNvSpPr txBox="1"/>
                        <wps:spPr>
                          <a:xfrm>
                            <a:off x="1088" y="911"/>
                            <a:ext cx="1420" cy="1196"/>
                          </a:xfrm>
                          <a:prstGeom prst="rect">
                            <a:avLst/>
                          </a:prstGeom>
                          <a:noFill/>
                          <a:ln>
                            <a:noFill/>
                          </a:ln>
                        </wps:spPr>
                        <wps:txbx>
                          <w:txbxContent>
                            <w:p>
                              <w:pPr>
                                <w:spacing w:line="238" w:lineRule="exact"/>
                                <w:ind w:left="352"/>
                                <w:rPr>
                                  <w:sz w:val="18"/>
                                </w:rPr>
                              </w:pPr>
                              <w:r>
                                <w:rPr>
                                  <w:sz w:val="18"/>
                                </w:rPr>
                                <w:t>-start</w:t>
                              </w:r>
                            </w:p>
                            <w:p>
                              <w:pPr>
                                <w:spacing w:line="238" w:lineRule="exact"/>
                                <w:ind w:left="352"/>
                                <w:rPr>
                                  <w:sz w:val="18"/>
                                </w:rPr>
                              </w:pPr>
                              <w:r>
                                <w:rPr>
                                  <w:sz w:val="18"/>
                                </w:rPr>
                                <w:t>-stop</w:t>
                              </w:r>
                            </w:p>
                            <w:p>
                              <w:pPr>
                                <w:spacing w:line="242" w:lineRule="exact"/>
                                <w:ind w:left="352"/>
                                <w:rPr>
                                  <w:sz w:val="18"/>
                                </w:rPr>
                              </w:pPr>
                              <w:r>
                                <w:rPr>
                                  <w:sz w:val="18"/>
                                </w:rPr>
                                <w:t>-v / -version</w:t>
                              </w:r>
                            </w:p>
                            <w:p>
                              <w:pPr>
                                <w:spacing w:line="241" w:lineRule="exact"/>
                                <w:rPr>
                                  <w:sz w:val="18"/>
                                </w:rPr>
                              </w:pPr>
                              <w:r>
                                <w:rPr>
                                  <w:sz w:val="18"/>
                                </w:rPr>
                                <w:t>等参数信息</w:t>
                              </w:r>
                            </w:p>
                            <w:p>
                              <w:pPr>
                                <w:spacing w:line="238" w:lineRule="exact"/>
                                <w:ind w:left="352"/>
                                <w:rPr>
                                  <w:sz w:val="18"/>
                                </w:rPr>
                              </w:pPr>
                              <w:r>
                                <w:rPr>
                                  <w:sz w:val="18"/>
                                </w:rPr>
                                <w:t>-help</w:t>
                              </w:r>
                            </w:p>
                          </w:txbxContent>
                        </wps:txbx>
                        <wps:bodyPr lIns="0" tIns="0" rIns="0" bIns="0" upright="1"/>
                      </wps:wsp>
                      <wps:wsp>
                        <wps:cNvPr id="414" name="文本框 174"/>
                        <wps:cNvSpPr txBox="1"/>
                        <wps:spPr>
                          <a:xfrm>
                            <a:off x="1088" y="428"/>
                            <a:ext cx="2645" cy="476"/>
                          </a:xfrm>
                          <a:prstGeom prst="rect">
                            <a:avLst/>
                          </a:prstGeom>
                          <a:noFill/>
                          <a:ln>
                            <a:noFill/>
                          </a:ln>
                        </wps:spPr>
                        <wps:txbx>
                          <w:txbxContent>
                            <w:p>
                              <w:pPr>
                                <w:spacing w:line="238" w:lineRule="exact"/>
                                <w:rPr>
                                  <w:sz w:val="18"/>
                                </w:rPr>
                              </w:pPr>
                              <w:r>
                                <w:rPr>
                                  <w:sz w:val="18"/>
                                </w:rPr>
                                <w:t>用法: SuperMap iserver [选项]</w:t>
                              </w:r>
                            </w:p>
                            <w:p>
                              <w:pPr>
                                <w:spacing w:line="238" w:lineRule="exact"/>
                                <w:rPr>
                                  <w:sz w:val="18"/>
                                </w:rPr>
                              </w:pPr>
                              <w:r>
                                <w:rPr>
                                  <w:sz w:val="18"/>
                                </w:rPr>
                                <w:t>选项:</w:t>
                              </w:r>
                            </w:p>
                          </w:txbxContent>
                        </wps:txbx>
                        <wps:bodyPr lIns="0" tIns="0" rIns="0" bIns="0" upright="1"/>
                      </wps:wsp>
                    </wpg:wgp>
                  </a:graphicData>
                </a:graphic>
              </wp:anchor>
            </w:drawing>
          </mc:Choice>
          <mc:Fallback>
            <w:pict>
              <v:group id="组合 173" o:spid="_x0000_s1026" o:spt="203" style="position:absolute;left:0pt;margin-left:40pt;margin-top:21.2pt;height:84.15pt;width:444.9pt;mso-position-horizontal-relative:page;mso-wrap-distance-bottom:0pt;mso-wrap-distance-top:0pt;z-index:-251439104;mso-width-relative:page;mso-height-relative:page;" coordorigin="800,424" coordsize="8898,1683" o:gfxdata="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EK26ovaAAAACQEAAA8A&#10;AAAAAAAAAQAgAAAAIgAAAGRycy9kb3ducmV2LnhtbFBLAQIUABQAAAAIAIdO4kDTfr/vpAMAAIsV&#10;AAAOAAAAAAAAAAEAIAAAACkBAABkcnMvZTJvRG9jLnhtbFBLBQYAAAAABgAGAFkBAAA/BwAAAAA=&#10;">
                <o:lock v:ext="edit" aspectratio="f"/>
                <v:rect id="矩形 185" o:spid="_x0000_s1026" o:spt="1" style="position:absolute;left:799;top:424;height:1679;width:8898;" fillcolor="#D9D9D9" filled="t" stroked="f" coordsize="21600,21600" o:gfxdata="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Moi&#10;K8EAAADcAAAADwAAAAAAAAABACAAAAAiAAAAZHJzL2Rvd25yZXYueG1sUEsBAhQAFAAAAAgAh07i&#10;QDMvBZ47AAAAOQAAABAAAAAAAAAAAQAgAAAAEAEAAGRycy9zaGFwZXhtbC54bWxQSwUGAAAAAAYA&#10;BgBbAQAAugMAAAAA&#10;">
                  <v:fill on="t" focussize="0,0"/>
                  <v:stroke on="f"/>
                  <v:imagedata o:title=""/>
                  <o:lock v:ext="edit" aspectratio="f"/>
                </v:rect>
                <v:rect id="矩形 184" o:spid="_x0000_s1026" o:spt="1" style="position:absolute;left:907;top:424;height:239;width:8682;" fillcolor="#D9D9D9" filled="t" stroked="f" coordsize="21600,21600" o:gfxdata="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yO6&#10;X8EAAADcAAAADwAAAAAAAAABACAAAAAiAAAAZHJzL2Rvd25yZXYueG1sUEsBAhQAFAAAAAgAh07i&#10;QDMvBZ47AAAAOQAAABAAAAAAAAAAAQAgAAAAEAEAAGRycy9zaGFwZXhtbC54bWxQSwUGAAAAAAYA&#10;BgBbAQAAugMAAAAA&#10;">
                  <v:fill on="t" focussize="0,0"/>
                  <v:stroke on="f"/>
                  <v:imagedata o:title=""/>
                  <o:lock v:ext="edit" aspectratio="f"/>
                </v:rect>
                <v:rect id="矩形 183" o:spid="_x0000_s1026" o:spt="1" style="position:absolute;left:907;top:662;height:245;width:8682;" fillcolor="#D9D9D9" filled="t" stroked="f" coordsize="21600,21600" o:gfxdata="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G8f&#10;xMEAAADcAAAADwAAAAAAAAABACAAAAAiAAAAZHJzL2Rvd25yZXYueG1sUEsBAhQAFAAAAAgAh07i&#10;QDMvBZ47AAAAOQAAABAAAAAAAAAAAQAgAAAAEAEAAGRycy9zaGFwZXhtbC54bWxQSwUGAAAAAAYA&#10;BgBbAQAAugMAAAAA&#10;">
                  <v:fill on="t" focussize="0,0"/>
                  <v:stroke on="f"/>
                  <v:imagedata o:title=""/>
                  <o:lock v:ext="edit" aspectratio="f"/>
                </v:rect>
                <v:rect id="矩形 182" o:spid="_x0000_s1026" o:spt="1" style="position:absolute;left:907;top:907;height:238;width:8682;" fillcolor="#D9D9D9" filled="t" stroked="f" coordsize="21600,21600" o:gfxdata="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2B&#10;s8EAAADcAAAADwAAAAAAAAABACAAAAAiAAAAZHJzL2Rvd25yZXYueG1sUEsBAhQAFAAAAAgAh07i&#10;QDMvBZ47AAAAOQAAABAAAAAAAAAAAQAgAAAAEAEAAGRycy9zaGFwZXhtbC54bWxQSwUGAAAAAAYA&#10;BgBbAQAAugMAAAAA&#10;">
                  <v:fill on="t" focussize="0,0"/>
                  <v:stroke on="f"/>
                  <v:imagedata o:title=""/>
                  <o:lock v:ext="edit" aspectratio="f"/>
                </v:rect>
                <v:rect id="矩形 181" o:spid="_x0000_s1026" o:spt="1" style="position:absolute;left:907;top:1144;height:238;width:8682;" fillcolor="#D9D9D9" filled="t" stroked="f" coordsize="21600,21600" o:gfxdata="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Ek&#10;KMEAAADcAAAADwAAAAAAAAABACAAAAAiAAAAZHJzL2Rvd25yZXYueG1sUEsBAhQAFAAAAAgAh07i&#10;QDMvBZ47AAAAOQAAABAAAAAAAAAAAQAgAAAAEAEAAGRycy9zaGFwZXhtbC54bWxQSwUGAAAAAAYA&#10;BgBbAQAAugMAAAAA&#10;">
                  <v:fill on="t" focussize="0,0"/>
                  <v:stroke on="f"/>
                  <v:imagedata o:title=""/>
                  <o:lock v:ext="edit" aspectratio="f"/>
                </v:rect>
                <v:rect id="矩形 180" o:spid="_x0000_s1026" o:spt="1" style="position:absolute;left:907;top:1382;height:246;width:8682;" fillcolor="#D9D9D9" filled="t" stroked="f" coordsize="21600,21600" o:gfxdata="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6wWr4A&#10;AADcAAAADwAAAAAAAAABACAAAAAiAAAAZHJzL2Rvd25yZXYueG1sUEsBAhQAFAAAAAgAh07iQDMv&#10;BZ47AAAAOQAAABAAAAAAAAAAAQAgAAAADQEAAGRycy9zaGFwZXhtbC54bWxQSwUGAAAAAAYABgBb&#10;AQAAtwMAAAAA&#10;">
                  <v:fill on="t" focussize="0,0"/>
                  <v:stroke on="f"/>
                  <v:imagedata o:title=""/>
                  <o:lock v:ext="edit" aspectratio="f"/>
                </v:rect>
                <v:rect id="矩形 179" o:spid="_x0000_s1026" o:spt="1" style="position:absolute;left:907;top:1627;height:238;width:8682;" fillcolor="#D9D9D9" filled="t" stroked="f" coordsize="21600,21600" o:gfxdata="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SIV&#10;wcEAAADcAAAADwAAAAAAAAABACAAAAAiAAAAZHJzL2Rvd25yZXYueG1sUEsBAhQAFAAAAAgAh07i&#10;QDMvBZ47AAAAOQAAABAAAAAAAAAAAQAgAAAAEAEAAGRycy9zaGFwZXhtbC54bWxQSwUGAAAAAAYA&#10;BgBbAQAAugMAAAAA&#10;">
                  <v:fill on="t" focussize="0,0"/>
                  <v:stroke on="f"/>
                  <v:imagedata o:title=""/>
                  <o:lock v:ext="edit" aspectratio="f"/>
                </v:rect>
                <v:rect id="矩形 178" o:spid="_x0000_s1026" o:spt="1" style="position:absolute;left:907;top:1865;height:238;width:8682;" fillcolor="#D9D9D9" filled="t" stroked="f" coordsize="21600,21600" o:gfxdata="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Eqgb4A&#10;AADcAAAADwAAAAAAAAABACAAAAAiAAAAZHJzL2Rvd25yZXYueG1sUEsBAhQAFAAAAAgAh07iQDMv&#10;BZ47AAAAOQAAABAAAAAAAAAAAQAgAAAADQEAAGRycy9zaGFwZXhtbC54bWxQSwUGAAAAAAYABgBb&#10;AQAAtwMAAAAA&#10;">
                  <v:fill on="t" focussize="0,0"/>
                  <v:stroke on="f"/>
                  <v:imagedata o:title=""/>
                  <o:lock v:ext="edit" aspectratio="f"/>
                </v:rect>
                <v:shape id="文本框 177" o:spid="_x0000_s1026" o:spt="202" type="#_x0000_t202" style="position:absolute;left:3155;top:1869;height:238;width:740;" filled="f" stroked="f" coordsize="21600,21600" o:gfxdata="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vG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8" w:lineRule="exact"/>
                          <w:rPr>
                            <w:sz w:val="18"/>
                          </w:rPr>
                        </w:pPr>
                        <w:r>
                          <w:rPr>
                            <w:sz w:val="18"/>
                          </w:rPr>
                          <w:t>显示帮助</w:t>
                        </w:r>
                      </w:p>
                    </w:txbxContent>
                  </v:textbox>
                </v:shape>
                <v:shape id="文本框 176" o:spid="_x0000_s1026" o:spt="202" type="#_x0000_t202" style="position:absolute;left:3112;top:911;height:714;width:6495;" filled="f" stroked="f" coordsize="21600,21600" o:gfxdata="UEsDBAoAAAAAAIdO4kAAAAAAAAAAAAAAAAAEAAAAZHJzL1BLAwQUAAAACACHTuJA0KlY17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qbZB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lY1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8" w:lineRule="exact"/>
                          <w:ind w:left="50"/>
                          <w:rPr>
                            <w:sz w:val="18"/>
                          </w:rPr>
                        </w:pPr>
                        <w:r>
                          <w:rPr>
                            <w:spacing w:val="-3"/>
                            <w:sz w:val="18"/>
                          </w:rPr>
                          <w:t xml:space="preserve">启动 </w:t>
                        </w:r>
                        <w:r>
                          <w:rPr>
                            <w:sz w:val="18"/>
                          </w:rPr>
                          <w:t>SuperMap</w:t>
                        </w:r>
                        <w:r>
                          <w:rPr>
                            <w:spacing w:val="-5"/>
                            <w:sz w:val="18"/>
                          </w:rPr>
                          <w:t xml:space="preserve"> </w:t>
                        </w:r>
                        <w:r>
                          <w:rPr>
                            <w:sz w:val="18"/>
                          </w:rPr>
                          <w:t>iServer</w:t>
                        </w:r>
                      </w:p>
                      <w:p>
                        <w:pPr>
                          <w:spacing w:line="238" w:lineRule="exact"/>
                          <w:ind w:left="50"/>
                          <w:rPr>
                            <w:sz w:val="18"/>
                          </w:rPr>
                        </w:pPr>
                        <w:r>
                          <w:rPr>
                            <w:spacing w:val="-5"/>
                            <w:sz w:val="18"/>
                          </w:rPr>
                          <w:t xml:space="preserve">停止 </w:t>
                        </w:r>
                        <w:r>
                          <w:rPr>
                            <w:sz w:val="18"/>
                          </w:rPr>
                          <w:t>SuperMap</w:t>
                        </w:r>
                        <w:r>
                          <w:rPr>
                            <w:spacing w:val="-5"/>
                            <w:sz w:val="18"/>
                          </w:rPr>
                          <w:t xml:space="preserve"> </w:t>
                        </w:r>
                        <w:r>
                          <w:rPr>
                            <w:sz w:val="18"/>
                          </w:rPr>
                          <w:t>iServer</w:t>
                        </w:r>
                      </w:p>
                      <w:p>
                        <w:pPr>
                          <w:spacing w:line="238" w:lineRule="exact"/>
                          <w:rPr>
                            <w:sz w:val="18"/>
                          </w:rPr>
                        </w:pPr>
                        <w:r>
                          <w:rPr>
                            <w:sz w:val="18"/>
                          </w:rPr>
                          <w:t>SuperMap iServer</w:t>
                        </w:r>
                        <w:r>
                          <w:rPr>
                            <w:spacing w:val="-7"/>
                            <w:sz w:val="18"/>
                          </w:rPr>
                          <w:t xml:space="preserve"> 的版本信息，包含所用的 </w:t>
                        </w:r>
                        <w:r>
                          <w:rPr>
                            <w:sz w:val="18"/>
                          </w:rPr>
                          <w:t>JRE/JDK</w:t>
                        </w:r>
                        <w:r>
                          <w:rPr>
                            <w:spacing w:val="-22"/>
                            <w:sz w:val="18"/>
                          </w:rPr>
                          <w:t>、</w:t>
                        </w:r>
                        <w:r>
                          <w:rPr>
                            <w:sz w:val="18"/>
                          </w:rPr>
                          <w:t>SuperMap iObjects Java</w:t>
                        </w:r>
                      </w:p>
                    </w:txbxContent>
                  </v:textbox>
                </v:shape>
                <v:shape id="文本框 175" o:spid="_x0000_s1026" o:spt="202" type="#_x0000_t202" style="position:absolute;left:1088;top:911;height:1196;width:1420;" filled="f" stroked="f" coordsize="21600,21600" o:gfxdata="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U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8" w:lineRule="exact"/>
                          <w:ind w:left="352"/>
                          <w:rPr>
                            <w:sz w:val="18"/>
                          </w:rPr>
                        </w:pPr>
                        <w:r>
                          <w:rPr>
                            <w:sz w:val="18"/>
                          </w:rPr>
                          <w:t>-start</w:t>
                        </w:r>
                      </w:p>
                      <w:p>
                        <w:pPr>
                          <w:spacing w:line="238" w:lineRule="exact"/>
                          <w:ind w:left="352"/>
                          <w:rPr>
                            <w:sz w:val="18"/>
                          </w:rPr>
                        </w:pPr>
                        <w:r>
                          <w:rPr>
                            <w:sz w:val="18"/>
                          </w:rPr>
                          <w:t>-stop</w:t>
                        </w:r>
                      </w:p>
                      <w:p>
                        <w:pPr>
                          <w:spacing w:line="242" w:lineRule="exact"/>
                          <w:ind w:left="352"/>
                          <w:rPr>
                            <w:sz w:val="18"/>
                          </w:rPr>
                        </w:pPr>
                        <w:r>
                          <w:rPr>
                            <w:sz w:val="18"/>
                          </w:rPr>
                          <w:t>-v / -version</w:t>
                        </w:r>
                      </w:p>
                      <w:p>
                        <w:pPr>
                          <w:spacing w:line="241" w:lineRule="exact"/>
                          <w:rPr>
                            <w:sz w:val="18"/>
                          </w:rPr>
                        </w:pPr>
                        <w:r>
                          <w:rPr>
                            <w:sz w:val="18"/>
                          </w:rPr>
                          <w:t>等参数信息</w:t>
                        </w:r>
                      </w:p>
                      <w:p>
                        <w:pPr>
                          <w:spacing w:line="238" w:lineRule="exact"/>
                          <w:ind w:left="352"/>
                          <w:rPr>
                            <w:sz w:val="18"/>
                          </w:rPr>
                        </w:pPr>
                        <w:r>
                          <w:rPr>
                            <w:sz w:val="18"/>
                          </w:rPr>
                          <w:t>-help</w:t>
                        </w:r>
                      </w:p>
                    </w:txbxContent>
                  </v:textbox>
                </v:shape>
                <v:shape id="文本框 174" o:spid="_x0000_s1026" o:spt="202" type="#_x0000_t202" style="position:absolute;left:1088;top:428;height:476;width:2645;" filled="f" stroked="f" coordsize="21600,21600" o:gfxdata="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lO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8" w:lineRule="exact"/>
                          <w:rPr>
                            <w:sz w:val="18"/>
                          </w:rPr>
                        </w:pPr>
                        <w:r>
                          <w:rPr>
                            <w:sz w:val="18"/>
                          </w:rPr>
                          <w:t>用法: SuperMap iserver [选项]</w:t>
                        </w:r>
                      </w:p>
                      <w:p>
                        <w:pPr>
                          <w:spacing w:line="238" w:lineRule="exact"/>
                          <w:rPr>
                            <w:sz w:val="18"/>
                          </w:rPr>
                        </w:pPr>
                        <w:r>
                          <w:rPr>
                            <w:sz w:val="18"/>
                          </w:rPr>
                          <w:t>选项:</w:t>
                        </w:r>
                      </w:p>
                    </w:txbxContent>
                  </v:textbox>
                </v:shape>
                <w10:wrap type="topAndBottom"/>
              </v:group>
            </w:pict>
          </mc:Fallback>
        </mc:AlternateContent>
      </w:r>
      <w:r>
        <w:t>SuperMap iServer，用法如下：</w:t>
      </w:r>
    </w:p>
    <w:p>
      <w:pPr>
        <w:pStyle w:val="11"/>
        <w:spacing w:before="82" w:line="321" w:lineRule="exact"/>
        <w:ind w:left="588"/>
      </w:pPr>
      <w:r>
        <w:t>在 Windows 平台下使用安装包安装 SuperMap iServer 后，在开始菜单中也提供了 SuperMap iServer</w:t>
      </w:r>
    </w:p>
    <w:p>
      <w:pPr>
        <w:pStyle w:val="11"/>
        <w:spacing w:line="321" w:lineRule="exact"/>
        <w:ind w:left="227"/>
      </w:pPr>
      <w:r>
        <w:t>启动</w:t>
      </w:r>
      <w:r>
        <w:rPr>
          <w:spacing w:val="2"/>
        </w:rPr>
        <w:t>/</w:t>
      </w:r>
      <w:r>
        <w:t>停止的快捷方式（</w:t>
      </w:r>
      <w:r>
        <w:rPr>
          <w:spacing w:val="-5"/>
        </w:rPr>
        <w:t xml:space="preserve">以 </w:t>
      </w:r>
      <w:r>
        <w:rPr>
          <w:spacing w:val="-4"/>
        </w:rPr>
        <w:t>W</w:t>
      </w:r>
      <w:r>
        <w:rPr>
          <w:spacing w:val="2"/>
        </w:rPr>
        <w:t>i</w:t>
      </w:r>
      <w:r>
        <w:rPr>
          <w:spacing w:val="-3"/>
        </w:rPr>
        <w:t>n</w:t>
      </w:r>
      <w:r>
        <w:t>do</w:t>
      </w:r>
      <w:r>
        <w:rPr>
          <w:spacing w:val="1"/>
        </w:rPr>
        <w:t>w</w:t>
      </w:r>
      <w:r>
        <w:t xml:space="preserve">s </w:t>
      </w:r>
      <w:r>
        <w:rPr>
          <w:spacing w:val="-1"/>
        </w:rPr>
        <w:t>X</w:t>
      </w:r>
      <w:r>
        <w:t>P</w:t>
      </w:r>
      <w:r>
        <w:rPr>
          <w:spacing w:val="-3"/>
        </w:rPr>
        <w:t xml:space="preserve"> 系统为例</w:t>
      </w:r>
      <w:r>
        <w:rPr>
          <w:spacing w:val="-87"/>
        </w:rPr>
        <w:t>）</w:t>
      </w:r>
      <w:r>
        <w:t>：</w:t>
      </w:r>
    </w:p>
    <w:p>
      <w:pPr>
        <w:pStyle w:val="23"/>
        <w:numPr>
          <w:ilvl w:val="0"/>
          <w:numId w:val="28"/>
        </w:numPr>
        <w:tabs>
          <w:tab w:val="left" w:pos="948"/>
          <w:tab w:val="left" w:pos="949"/>
        </w:tabs>
        <w:spacing w:before="93"/>
        <w:rPr>
          <w:sz w:val="18"/>
        </w:rPr>
      </w:pPr>
      <w:r>
        <w:rPr>
          <w:spacing w:val="8"/>
          <w:sz w:val="18"/>
        </w:rPr>
        <w:t xml:space="preserve">开始 → 程序 → </w:t>
      </w:r>
      <w:r>
        <w:rPr>
          <w:sz w:val="18"/>
        </w:rPr>
        <w:t>SuperMap → SuperMap</w:t>
      </w:r>
      <w:r>
        <w:rPr>
          <w:spacing w:val="-2"/>
          <w:sz w:val="18"/>
        </w:rPr>
        <w:t xml:space="preserve"> </w:t>
      </w:r>
      <w:r>
        <w:rPr>
          <w:sz w:val="18"/>
        </w:rPr>
        <w:t>iServer 9D(2019</w:t>
      </w:r>
      <w:r>
        <w:rPr>
          <w:spacing w:val="1"/>
          <w:sz w:val="18"/>
        </w:rPr>
        <w:t xml:space="preserve">) → 启动 </w:t>
      </w:r>
      <w:r>
        <w:rPr>
          <w:sz w:val="18"/>
        </w:rPr>
        <w:t>SuperMap</w:t>
      </w:r>
      <w:r>
        <w:rPr>
          <w:spacing w:val="-2"/>
          <w:sz w:val="18"/>
        </w:rPr>
        <w:t xml:space="preserve"> </w:t>
      </w:r>
      <w:r>
        <w:rPr>
          <w:sz w:val="18"/>
        </w:rPr>
        <w:t>iServer 服务</w:t>
      </w:r>
    </w:p>
    <w:p>
      <w:pPr>
        <w:rPr>
          <w:sz w:val="18"/>
        </w:rPr>
        <w:sectPr>
          <w:headerReference r:id="rId40" w:type="default"/>
          <w:footerReference r:id="rId41" w:type="default"/>
          <w:pgSz w:w="10500" w:h="13040"/>
          <w:pgMar w:top="1200" w:right="620" w:bottom="280" w:left="680" w:header="0" w:footer="0" w:gutter="0"/>
          <w:cols w:space="720" w:num="1"/>
        </w:sectPr>
      </w:pPr>
    </w:p>
    <w:p>
      <w:pPr>
        <w:pStyle w:val="11"/>
        <w:spacing w:before="2"/>
        <w:rPr>
          <w:sz w:val="6"/>
        </w:rPr>
      </w:pPr>
    </w:p>
    <w:p>
      <w:pPr>
        <w:pStyle w:val="23"/>
        <w:numPr>
          <w:ilvl w:val="0"/>
          <w:numId w:val="28"/>
        </w:numPr>
        <w:tabs>
          <w:tab w:val="left" w:pos="948"/>
          <w:tab w:val="left" w:pos="949"/>
        </w:tabs>
        <w:spacing w:before="53"/>
        <w:rPr>
          <w:sz w:val="18"/>
        </w:rPr>
      </w:pPr>
      <w:r>
        <w:rPr>
          <w:spacing w:val="8"/>
          <w:sz w:val="18"/>
        </w:rPr>
        <w:t xml:space="preserve">开始 → 程序 → </w:t>
      </w:r>
      <w:r>
        <w:rPr>
          <w:sz w:val="18"/>
        </w:rPr>
        <w:t>SuperMap → SuperMap</w:t>
      </w:r>
      <w:r>
        <w:rPr>
          <w:spacing w:val="-2"/>
          <w:sz w:val="18"/>
        </w:rPr>
        <w:t xml:space="preserve"> </w:t>
      </w:r>
      <w:r>
        <w:rPr>
          <w:sz w:val="18"/>
        </w:rPr>
        <w:t>iServer</w:t>
      </w:r>
      <w:r>
        <w:rPr>
          <w:spacing w:val="1"/>
          <w:sz w:val="18"/>
        </w:rPr>
        <w:t xml:space="preserve"> </w:t>
      </w:r>
      <w:r>
        <w:rPr>
          <w:sz w:val="18"/>
        </w:rPr>
        <w:t>9D(2019</w:t>
      </w:r>
      <w:r>
        <w:rPr>
          <w:spacing w:val="1"/>
          <w:sz w:val="18"/>
        </w:rPr>
        <w:t xml:space="preserve">) → 停止 </w:t>
      </w:r>
      <w:r>
        <w:rPr>
          <w:sz w:val="18"/>
        </w:rPr>
        <w:t>SuperMap</w:t>
      </w:r>
      <w:r>
        <w:rPr>
          <w:spacing w:val="-2"/>
          <w:sz w:val="18"/>
        </w:rPr>
        <w:t xml:space="preserve"> </w:t>
      </w:r>
      <w:r>
        <w:rPr>
          <w:sz w:val="18"/>
        </w:rPr>
        <w:t>iServer 服务</w:t>
      </w:r>
    </w:p>
    <w:p>
      <w:pPr>
        <w:pStyle w:val="11"/>
        <w:spacing w:before="93" w:line="324" w:lineRule="exact"/>
        <w:ind w:left="588"/>
      </w:pPr>
      <w:r>
        <w:rPr>
          <w:spacing w:val="-4"/>
        </w:rPr>
        <w:t>S</w:t>
      </w:r>
      <w:r>
        <w:rPr>
          <w:spacing w:val="-3"/>
        </w:rPr>
        <w:t>u</w:t>
      </w:r>
      <w:r>
        <w:t>p</w:t>
      </w:r>
      <w:r>
        <w:rPr>
          <w:spacing w:val="-2"/>
        </w:rPr>
        <w:t>e</w:t>
      </w:r>
      <w:r>
        <w:rPr>
          <w:spacing w:val="3"/>
        </w:rPr>
        <w:t>r</w:t>
      </w:r>
      <w:r>
        <w:rPr>
          <w:spacing w:val="-4"/>
        </w:rPr>
        <w:t>M</w:t>
      </w:r>
      <w:r>
        <w:rPr>
          <w:spacing w:val="1"/>
        </w:rPr>
        <w:t>a</w:t>
      </w:r>
      <w:r>
        <w:t>p</w:t>
      </w:r>
      <w:r>
        <w:rPr>
          <w:spacing w:val="-3"/>
        </w:rPr>
        <w:t xml:space="preserve"> </w:t>
      </w:r>
      <w:r>
        <w:rPr>
          <w:spacing w:val="2"/>
        </w:rPr>
        <w:t>i</w:t>
      </w:r>
      <w:r>
        <w:rPr>
          <w:spacing w:val="-4"/>
        </w:rPr>
        <w:t>S</w:t>
      </w:r>
      <w:r>
        <w:rPr>
          <w:spacing w:val="-2"/>
        </w:rPr>
        <w:t>e</w:t>
      </w:r>
      <w:r>
        <w:rPr>
          <w:spacing w:val="10"/>
        </w:rPr>
        <w:t>r</w:t>
      </w:r>
      <w:r>
        <w:rPr>
          <w:spacing w:val="-1"/>
        </w:rPr>
        <w:t>v</w:t>
      </w:r>
      <w:r>
        <w:t>er</w:t>
      </w:r>
      <w:r>
        <w:rPr>
          <w:spacing w:val="-4"/>
        </w:rPr>
        <w:t xml:space="preserve"> 服务器启动后，会自动发布默认的 </w:t>
      </w:r>
      <w:r>
        <w:rPr>
          <w:spacing w:val="2"/>
        </w:rPr>
        <w:t>G</w:t>
      </w:r>
      <w:r>
        <w:rPr>
          <w:spacing w:val="4"/>
        </w:rPr>
        <w:t>I</w:t>
      </w:r>
      <w:r>
        <w:t>S</w:t>
      </w:r>
      <w:r>
        <w:rPr>
          <w:spacing w:val="-4"/>
        </w:rPr>
        <w:t xml:space="preserve"> 服务。访问管理服务页面</w:t>
      </w:r>
      <w:r>
        <w:t>（本机</w:t>
      </w:r>
      <w:r>
        <w:rPr>
          <w:spacing w:val="-87"/>
        </w:rPr>
        <w:t>）</w:t>
      </w:r>
      <w:r>
        <w:t>：</w:t>
      </w:r>
    </w:p>
    <w:p>
      <w:pPr>
        <w:pStyle w:val="11"/>
        <w:spacing w:line="313" w:lineRule="exact"/>
        <w:ind w:left="227"/>
      </w:pPr>
      <w:r>
        <w:rPr>
          <w:spacing w:val="-3"/>
        </w:rPr>
        <w:t>htt</w:t>
      </w:r>
      <w:r>
        <w:t>p:</w:t>
      </w:r>
      <w:r>
        <w:rPr>
          <w:spacing w:val="2"/>
        </w:rPr>
        <w:t>//l</w:t>
      </w:r>
      <w:r>
        <w:t>o</w:t>
      </w:r>
      <w:r>
        <w:rPr>
          <w:spacing w:val="3"/>
        </w:rPr>
        <w:t>c</w:t>
      </w:r>
      <w:r>
        <w:rPr>
          <w:spacing w:val="1"/>
        </w:rPr>
        <w:t>a</w:t>
      </w:r>
      <w:r>
        <w:rPr>
          <w:spacing w:val="2"/>
        </w:rPr>
        <w:t>l</w:t>
      </w:r>
      <w:r>
        <w:rPr>
          <w:spacing w:val="-3"/>
        </w:rPr>
        <w:t>h</w:t>
      </w:r>
      <w:r>
        <w:t>o</w:t>
      </w:r>
      <w:r>
        <w:rPr>
          <w:spacing w:val="2"/>
        </w:rPr>
        <w:t>s</w:t>
      </w:r>
      <w:r>
        <w:rPr>
          <w:spacing w:val="-3"/>
        </w:rPr>
        <w:t>t</w:t>
      </w:r>
      <w:r>
        <w:t>:</w:t>
      </w:r>
      <w:r>
        <w:rPr>
          <w:spacing w:val="-5"/>
        </w:rPr>
        <w:t>8</w:t>
      </w:r>
      <w:r>
        <w:rPr>
          <w:spacing w:val="2"/>
        </w:rPr>
        <w:t>09</w:t>
      </w:r>
      <w:r>
        <w:rPr>
          <w:spacing w:val="-5"/>
        </w:rPr>
        <w:t>0</w:t>
      </w:r>
      <w:r>
        <w:rPr>
          <w:spacing w:val="2"/>
        </w:rPr>
        <w:t>/is</w:t>
      </w:r>
      <w:r>
        <w:rPr>
          <w:spacing w:val="-9"/>
        </w:rPr>
        <w:t>e</w:t>
      </w:r>
      <w:r>
        <w:rPr>
          <w:spacing w:val="10"/>
        </w:rPr>
        <w:t>r</w:t>
      </w:r>
      <w:r>
        <w:rPr>
          <w:spacing w:val="-1"/>
        </w:rPr>
        <w:t>v</w:t>
      </w:r>
      <w:r>
        <w:rPr>
          <w:spacing w:val="-2"/>
        </w:rPr>
        <w:t>e</w:t>
      </w:r>
      <w:r>
        <w:rPr>
          <w:spacing w:val="3"/>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t>/</w:t>
      </w:r>
      <w:r>
        <w:rPr>
          <w:spacing w:val="-18"/>
        </w:rPr>
        <w:t xml:space="preserve">，即可进行服务管理；访问 </w:t>
      </w:r>
      <w:r>
        <w:rPr>
          <w:spacing w:val="-3"/>
        </w:rPr>
        <w:t>htt</w:t>
      </w:r>
      <w:r>
        <w:t>p:</w:t>
      </w:r>
      <w:r>
        <w:rPr>
          <w:spacing w:val="2"/>
        </w:rPr>
        <w:t>//l</w:t>
      </w:r>
      <w:r>
        <w:rPr>
          <w:spacing w:val="-7"/>
        </w:rPr>
        <w:t>o</w:t>
      </w:r>
      <w:r>
        <w:rPr>
          <w:spacing w:val="3"/>
        </w:rPr>
        <w:t>c</w:t>
      </w:r>
      <w:r>
        <w:rPr>
          <w:spacing w:val="1"/>
        </w:rPr>
        <w:t>a</w:t>
      </w:r>
      <w:r>
        <w:rPr>
          <w:spacing w:val="2"/>
        </w:rPr>
        <w:t>l</w:t>
      </w:r>
      <w:r>
        <w:rPr>
          <w:spacing w:val="-3"/>
        </w:rPr>
        <w:t>h</w:t>
      </w:r>
      <w:r>
        <w:t>o</w:t>
      </w:r>
      <w:r>
        <w:rPr>
          <w:spacing w:val="2"/>
        </w:rPr>
        <w:t>s</w:t>
      </w:r>
      <w:r>
        <w:rPr>
          <w:spacing w:val="-3"/>
        </w:rPr>
        <w:t>t</w:t>
      </w:r>
      <w:r>
        <w:t>:</w:t>
      </w:r>
      <w:r>
        <w:rPr>
          <w:spacing w:val="-5"/>
        </w:rPr>
        <w:t>8</w:t>
      </w:r>
      <w:r>
        <w:rPr>
          <w:spacing w:val="2"/>
        </w:rPr>
        <w:t>09</w:t>
      </w:r>
      <w:r>
        <w:rPr>
          <w:spacing w:val="-5"/>
        </w:rPr>
        <w:t>0</w:t>
      </w:r>
      <w:r>
        <w:rPr>
          <w:spacing w:val="2"/>
        </w:rPr>
        <w:t>/</w:t>
      </w:r>
      <w:r>
        <w:rPr>
          <w:spacing w:val="-5"/>
        </w:rPr>
        <w:t>i</w:t>
      </w:r>
      <w:r>
        <w:rPr>
          <w:spacing w:val="2"/>
        </w:rPr>
        <w:t>s</w:t>
      </w:r>
      <w:r>
        <w:rPr>
          <w:spacing w:val="-2"/>
        </w:rPr>
        <w:t>e</w:t>
      </w:r>
      <w:r>
        <w:rPr>
          <w:spacing w:val="10"/>
        </w:rPr>
        <w:t>r</w:t>
      </w:r>
      <w:r>
        <w:rPr>
          <w:spacing w:val="-1"/>
        </w:rPr>
        <w:t>v</w:t>
      </w:r>
      <w:r>
        <w:rPr>
          <w:spacing w:val="-2"/>
        </w:rPr>
        <w:t>e</w:t>
      </w:r>
      <w:r>
        <w:rPr>
          <w:spacing w:val="3"/>
        </w:rPr>
        <w:t>r</w:t>
      </w:r>
      <w:r>
        <w:rPr>
          <w:spacing w:val="-5"/>
        </w:rPr>
        <w:t>/</w:t>
      </w:r>
      <w:r>
        <w:rPr>
          <w:spacing w:val="2"/>
        </w:rPr>
        <w:t>s</w:t>
      </w:r>
      <w:r>
        <w:rPr>
          <w:spacing w:val="-2"/>
        </w:rPr>
        <w:t>e</w:t>
      </w:r>
      <w:r>
        <w:rPr>
          <w:spacing w:val="10"/>
        </w:rPr>
        <w:t>r</w:t>
      </w:r>
      <w:r>
        <w:rPr>
          <w:spacing w:val="-1"/>
        </w:rPr>
        <w:t>v</w:t>
      </w:r>
      <w:r>
        <w:rPr>
          <w:spacing w:val="-5"/>
        </w:rPr>
        <w:t>i</w:t>
      </w:r>
      <w:r>
        <w:rPr>
          <w:spacing w:val="3"/>
        </w:rPr>
        <w:t>c</w:t>
      </w:r>
      <w:r>
        <w:rPr>
          <w:spacing w:val="-2"/>
        </w:rPr>
        <w:t>e</w:t>
      </w:r>
      <w:r>
        <w:rPr>
          <w:spacing w:val="2"/>
        </w:rPr>
        <w:t>s</w:t>
      </w:r>
      <w:r>
        <w:t>/</w:t>
      </w:r>
    </w:p>
    <w:p>
      <w:pPr>
        <w:pStyle w:val="11"/>
        <w:spacing w:line="321" w:lineRule="exact"/>
        <w:ind w:left="227"/>
      </w:pPr>
      <w:r>
        <w:t>（本机</w:t>
      </w:r>
      <w:r>
        <w:rPr>
          <w:spacing w:val="-87"/>
        </w:rPr>
        <w:t>）</w:t>
      </w:r>
      <w:r>
        <w:rPr>
          <w:spacing w:val="-2"/>
        </w:rPr>
        <w:t xml:space="preserve">，即可查看 </w:t>
      </w:r>
      <w:r>
        <w:rPr>
          <w:spacing w:val="-3"/>
        </w:rPr>
        <w:t>Su</w:t>
      </w:r>
      <w:r>
        <w:t>p</w:t>
      </w:r>
      <w:r>
        <w:rPr>
          <w:spacing w:val="-2"/>
        </w:rPr>
        <w:t>e</w:t>
      </w:r>
      <w:r>
        <w:rPr>
          <w:spacing w:val="3"/>
        </w:rPr>
        <w:t>r</w:t>
      </w:r>
      <w:r>
        <w:rPr>
          <w:spacing w:val="-4"/>
        </w:rPr>
        <w:t>M</w:t>
      </w:r>
      <w:r>
        <w:rPr>
          <w:spacing w:val="1"/>
        </w:rPr>
        <w:t>a</w:t>
      </w:r>
      <w:r>
        <w:t>p</w:t>
      </w:r>
      <w:r>
        <w:rPr>
          <w:spacing w:val="-3"/>
        </w:rPr>
        <w:t xml:space="preserve"> </w:t>
      </w:r>
      <w:r>
        <w:rPr>
          <w:spacing w:val="2"/>
        </w:rPr>
        <w:t>i</w:t>
      </w:r>
      <w:r>
        <w:rPr>
          <w:spacing w:val="-4"/>
        </w:rPr>
        <w:t>S</w:t>
      </w:r>
      <w:r>
        <w:rPr>
          <w:spacing w:val="-2"/>
        </w:rPr>
        <w:t>e</w:t>
      </w:r>
      <w:r>
        <w:rPr>
          <w:spacing w:val="10"/>
        </w:rPr>
        <w:t>r</w:t>
      </w:r>
      <w:r>
        <w:rPr>
          <w:spacing w:val="-1"/>
        </w:rPr>
        <w:t>ve</w:t>
      </w:r>
      <w:r>
        <w:t>r</w:t>
      </w:r>
      <w:r>
        <w:rPr>
          <w:spacing w:val="-4"/>
        </w:rPr>
        <w:t xml:space="preserve"> 服务器默认发布的所有 </w:t>
      </w:r>
      <w:r>
        <w:rPr>
          <w:spacing w:val="2"/>
        </w:rPr>
        <w:t>G</w:t>
      </w:r>
      <w:r>
        <w:rPr>
          <w:spacing w:val="-3"/>
        </w:rPr>
        <w:t>I</w:t>
      </w:r>
      <w:r>
        <w:t>S</w:t>
      </w:r>
      <w:r>
        <w:rPr>
          <w:spacing w:val="-4"/>
        </w:rPr>
        <w:t xml:space="preserve"> 服务列表。</w:t>
      </w:r>
    </w:p>
    <w:p>
      <w:pPr>
        <w:pStyle w:val="11"/>
        <w:spacing w:before="110" w:line="223" w:lineRule="auto"/>
        <w:ind w:left="227" w:right="279" w:firstLine="360"/>
      </w:pPr>
      <w:r>
        <w:t>SuperMap</w:t>
      </w:r>
      <w:r>
        <w:rPr>
          <w:spacing w:val="-24"/>
        </w:rPr>
        <w:t xml:space="preserve"> </w:t>
      </w:r>
      <w:r>
        <w:t>iServer</w:t>
      </w:r>
      <w:r>
        <w:rPr>
          <w:spacing w:val="-7"/>
        </w:rPr>
        <w:t xml:space="preserve"> 提供了服务器非正常关闭时自动重启功能，及系统配置文件</w:t>
      </w:r>
      <w:r>
        <w:t>（iserver-system.xml）中控制该功能是否开启的&lt;restartWhenCrash&gt;参数。</w:t>
      </w:r>
    </w:p>
    <w:p>
      <w:pPr>
        <w:pStyle w:val="5"/>
        <w:numPr>
          <w:ilvl w:val="1"/>
          <w:numId w:val="27"/>
        </w:numPr>
        <w:tabs>
          <w:tab w:val="left" w:pos="1063"/>
          <w:tab w:val="left" w:pos="1064"/>
        </w:tabs>
        <w:spacing w:before="214"/>
        <w:outlineLvl w:val="0"/>
      </w:pPr>
      <w:bookmarkStart w:id="114" w:name="_Toc10161"/>
      <w:r>
        <w:rPr>
          <w:spacing w:val="15"/>
          <w:w w:val="110"/>
        </w:rPr>
        <w:t>登录服务管理器</w:t>
      </w:r>
      <w:bookmarkEnd w:id="114"/>
    </w:p>
    <w:p>
      <w:pPr>
        <w:pStyle w:val="11"/>
        <w:spacing w:before="214"/>
        <w:ind w:left="508"/>
      </w:pPr>
      <w:r>
        <w:t>在成功启动 SuperMap iServer 服务之后，可以通过如下两种方法来启动 SuperMap iServer 服务管理器：</w:t>
      </w:r>
    </w:p>
    <w:p>
      <w:pPr>
        <w:pStyle w:val="23"/>
        <w:numPr>
          <w:ilvl w:val="2"/>
          <w:numId w:val="27"/>
        </w:numPr>
        <w:tabs>
          <w:tab w:val="left" w:pos="948"/>
          <w:tab w:val="left" w:pos="949"/>
        </w:tabs>
        <w:spacing w:before="36" w:line="321" w:lineRule="exact"/>
        <w:rPr>
          <w:sz w:val="18"/>
          <w:lang w:eastAsia="zh-CN"/>
        </w:rPr>
      </w:pPr>
      <w:r>
        <w:rPr>
          <w:spacing w:val="19"/>
          <w:sz w:val="18"/>
          <w:lang w:eastAsia="zh-CN"/>
        </w:rPr>
        <w:t xml:space="preserve">在浏览器地址栏中输入如下格式的地址： </w:t>
      </w:r>
      <w:r>
        <w:rPr>
          <w:sz w:val="18"/>
          <w:lang w:eastAsia="zh-CN"/>
        </w:rPr>
        <w:t>http://&lt;server&gt;:&lt;port&gt;/iserver/manager/</w:t>
      </w:r>
      <w:r>
        <w:rPr>
          <w:spacing w:val="7"/>
          <w:sz w:val="18"/>
          <w:lang w:eastAsia="zh-CN"/>
        </w:rPr>
        <w:t xml:space="preserve"> ，如：</w:t>
      </w:r>
      <w:r>
        <w:rPr>
          <w:spacing w:val="-25"/>
          <w:sz w:val="18"/>
          <w:lang w:eastAsia="zh-CN"/>
        </w:rPr>
        <w:t xml:space="preserve"> </w:t>
      </w:r>
    </w:p>
    <w:p>
      <w:pPr>
        <w:pStyle w:val="11"/>
        <w:spacing w:line="321" w:lineRule="exact"/>
        <w:ind w:left="948"/>
      </w:pPr>
      <w:r>
        <w:t>http://localhost:8090/iserver/manager/</w:t>
      </w:r>
    </w:p>
    <w:p>
      <w:pPr>
        <w:pStyle w:val="23"/>
        <w:numPr>
          <w:ilvl w:val="2"/>
          <w:numId w:val="27"/>
        </w:numPr>
        <w:tabs>
          <w:tab w:val="left" w:pos="948"/>
          <w:tab w:val="left" w:pos="949"/>
        </w:tabs>
        <w:spacing w:before="52" w:line="223" w:lineRule="auto"/>
        <w:ind w:right="279"/>
        <w:rPr>
          <w:sz w:val="18"/>
        </w:rPr>
      </w:pPr>
      <w:r>
        <w:rPr>
          <w:sz w:val="18"/>
        </w:rPr>
        <w:t>单击【开始】→【程序】→【SuperMap】→【SuperMap</w:t>
      </w:r>
      <w:r>
        <w:rPr>
          <w:spacing w:val="35"/>
          <w:sz w:val="18"/>
        </w:rPr>
        <w:t xml:space="preserve"> </w:t>
      </w:r>
      <w:r>
        <w:rPr>
          <w:sz w:val="18"/>
        </w:rPr>
        <w:t>iServer</w:t>
      </w:r>
      <w:r>
        <w:rPr>
          <w:spacing w:val="36"/>
          <w:sz w:val="18"/>
        </w:rPr>
        <w:t xml:space="preserve"> </w:t>
      </w:r>
      <w:r>
        <w:rPr>
          <w:sz w:val="18"/>
        </w:rPr>
        <w:t>9D(2019)】→【iServer</w:t>
      </w:r>
      <w:r>
        <w:rPr>
          <w:spacing w:val="1"/>
          <w:sz w:val="18"/>
        </w:rPr>
        <w:t xml:space="preserve"> 服务管理】</w:t>
      </w:r>
    </w:p>
    <w:p>
      <w:pPr>
        <w:pStyle w:val="11"/>
        <w:spacing w:before="72" w:line="218" w:lineRule="auto"/>
        <w:ind w:left="227" w:right="275"/>
      </w:pPr>
      <w:r>
        <w:t xml:space="preserve">进入 </w:t>
      </w:r>
      <w:r>
        <w:rPr>
          <w:rFonts w:ascii="Verdana" w:eastAsia="Verdana"/>
        </w:rPr>
        <w:t xml:space="preserve">SuperMap iServer Web Manager </w:t>
      </w:r>
      <w:r>
        <w:t xml:space="preserve">登录界面后，输入用户名和密码，即可登录 </w:t>
      </w:r>
      <w:r>
        <w:rPr>
          <w:rFonts w:ascii="Verdana" w:eastAsia="Verdana"/>
        </w:rPr>
        <w:t xml:space="preserve">SuperMap iServer Manager </w:t>
      </w:r>
      <w:r>
        <w:t>管理站点，如</w:t>
      </w:r>
      <w:r>
        <w:fldChar w:fldCharType="begin"/>
      </w:r>
      <w:r>
        <w:instrText xml:space="preserve"> HYPERLINK \l "_bookmark75" </w:instrText>
      </w:r>
      <w:r>
        <w:fldChar w:fldCharType="separate"/>
      </w:r>
      <w:r>
        <w:rPr>
          <w:b/>
          <w:i/>
        </w:rPr>
        <w:t xml:space="preserve">图 </w:t>
      </w:r>
      <w:r>
        <w:rPr>
          <w:b/>
        </w:rPr>
        <w:t xml:space="preserve">6.1 </w:t>
      </w:r>
      <w:r>
        <w:rPr>
          <w:b/>
          <w:i/>
        </w:rPr>
        <w:t>服务管理器登录页面</w:t>
      </w:r>
      <w:r>
        <w:rPr>
          <w:b/>
          <w:i/>
        </w:rPr>
        <w:fldChar w:fldCharType="end"/>
      </w:r>
      <w:r>
        <w:t>所示。</w:t>
      </w:r>
    </w:p>
    <w:p>
      <w:pPr>
        <w:pStyle w:val="11"/>
        <w:spacing w:before="4" w:line="223" w:lineRule="auto"/>
        <w:ind w:left="227" w:right="280" w:firstLine="418"/>
        <w:jc w:val="both"/>
        <w:rPr>
          <w:lang w:eastAsia="zh-CN"/>
        </w:rPr>
      </w:pPr>
      <w:r>
        <w:rPr>
          <w:lang w:eastAsia="zh-CN"/>
        </w:rPr>
        <w:t xml:space="preserve">首 次 启 动 服 务 时 ， 会 进 入 初 始 化 配 置 向 导 界 面 （ 或 浏 览 器 中 输 入 地 址 ： </w:t>
      </w:r>
      <w:r>
        <w:rPr>
          <w:rFonts w:ascii="Verdana" w:eastAsia="Verdana"/>
          <w:lang w:eastAsia="zh-CN"/>
        </w:rPr>
        <w:t xml:space="preserve">http://&lt;server&gt;:&lt;port&gt;/iserver/ </w:t>
      </w:r>
      <w:r>
        <w:rPr>
          <w:lang w:eastAsia="zh-CN"/>
        </w:rPr>
        <w:t>进入初始化配置向导界面</w:t>
      </w:r>
      <w:r>
        <w:rPr>
          <w:spacing w:val="-65"/>
          <w:lang w:eastAsia="zh-CN"/>
        </w:rPr>
        <w:t>）</w:t>
      </w:r>
      <w:r>
        <w:rPr>
          <w:spacing w:val="-11"/>
          <w:lang w:eastAsia="zh-CN"/>
        </w:rPr>
        <w:t>，需创建管理员账户即输入用户名和密码，进</w:t>
      </w:r>
      <w:r>
        <w:rPr>
          <w:spacing w:val="-12"/>
          <w:lang w:eastAsia="zh-CN"/>
        </w:rPr>
        <w:t xml:space="preserve">行系统环境检查和许可信息检查，以后每次登录 </w:t>
      </w:r>
      <w:r>
        <w:rPr>
          <w:rFonts w:ascii="Verdana" w:eastAsia="Verdana"/>
          <w:lang w:eastAsia="zh-CN"/>
        </w:rPr>
        <w:t xml:space="preserve">SuperMap iServer </w:t>
      </w:r>
      <w:r>
        <w:rPr>
          <w:rFonts w:ascii="Verdana" w:eastAsia="Verdana"/>
          <w:spacing w:val="-5"/>
          <w:lang w:eastAsia="zh-CN"/>
        </w:rPr>
        <w:t xml:space="preserve">Web </w:t>
      </w:r>
      <w:r>
        <w:rPr>
          <w:rFonts w:ascii="Verdana" w:eastAsia="Verdana"/>
          <w:lang w:eastAsia="zh-CN"/>
        </w:rPr>
        <w:t xml:space="preserve">Manager </w:t>
      </w:r>
      <w:r>
        <w:rPr>
          <w:spacing w:val="-5"/>
          <w:lang w:eastAsia="zh-CN"/>
        </w:rPr>
        <w:t>时，输入第一次创建的用户名和密码即可。</w:t>
      </w:r>
    </w:p>
    <w:p>
      <w:pPr>
        <w:pStyle w:val="11"/>
        <w:spacing w:line="309" w:lineRule="exact"/>
        <w:ind w:left="645"/>
        <w:rPr>
          <w:rFonts w:ascii="Verdana" w:eastAsia="Verdana"/>
        </w:rPr>
      </w:pPr>
      <w:r>
        <w:rPr>
          <w:spacing w:val="4"/>
        </w:rPr>
        <w:t xml:space="preserve">如果忘记密码，请先停止 </w:t>
      </w:r>
      <w:r>
        <w:rPr>
          <w:rFonts w:ascii="Verdana" w:eastAsia="Verdana"/>
        </w:rPr>
        <w:t>SuperMap</w:t>
      </w:r>
      <w:r>
        <w:rPr>
          <w:rFonts w:ascii="Verdana" w:eastAsia="Verdana"/>
          <w:spacing w:val="29"/>
        </w:rPr>
        <w:t xml:space="preserve"> </w:t>
      </w:r>
      <w:r>
        <w:rPr>
          <w:rFonts w:ascii="Verdana" w:eastAsia="Verdana"/>
        </w:rPr>
        <w:t>iServer</w:t>
      </w:r>
      <w:r>
        <w:rPr>
          <w:rFonts w:ascii="Verdana" w:eastAsia="Verdana"/>
          <w:spacing w:val="30"/>
        </w:rPr>
        <w:t xml:space="preserve"> </w:t>
      </w:r>
      <w:r>
        <w:rPr>
          <w:spacing w:val="6"/>
        </w:rPr>
        <w:t xml:space="preserve">服务，然后执行 </w:t>
      </w:r>
      <w:r>
        <w:rPr>
          <w:rFonts w:ascii="Verdana" w:eastAsia="Verdana"/>
        </w:rPr>
        <w:t>SuperMap</w:t>
      </w:r>
      <w:r>
        <w:rPr>
          <w:rFonts w:ascii="Verdana" w:eastAsia="Verdana"/>
          <w:spacing w:val="29"/>
        </w:rPr>
        <w:t xml:space="preserve"> </w:t>
      </w:r>
      <w:r>
        <w:rPr>
          <w:rFonts w:ascii="Verdana" w:eastAsia="Verdana"/>
        </w:rPr>
        <w:t>iServer</w:t>
      </w:r>
      <w:r>
        <w:rPr>
          <w:rFonts w:ascii="Verdana" w:eastAsia="Verdana"/>
          <w:spacing w:val="31"/>
        </w:rPr>
        <w:t xml:space="preserve"> </w:t>
      </w:r>
      <w:r>
        <w:rPr>
          <w:spacing w:val="3"/>
        </w:rPr>
        <w:t>的【</w:t>
      </w:r>
      <w:r>
        <w:rPr>
          <w:rFonts w:ascii="Verdana" w:eastAsia="Verdana"/>
        </w:rPr>
        <w:t>SuperMap</w:t>
      </w:r>
    </w:p>
    <w:p>
      <w:pPr>
        <w:pStyle w:val="11"/>
        <w:spacing w:line="310" w:lineRule="exact"/>
        <w:ind w:left="227"/>
        <w:rPr>
          <w:rFonts w:ascii="Verdana" w:eastAsia="Verdana"/>
        </w:rPr>
      </w:pPr>
      <w:r>
        <w:rPr>
          <w:rFonts w:ascii="Verdana" w:eastAsia="Verdana"/>
        </w:rPr>
        <w:t>iServer_HOME</w:t>
      </w:r>
      <w:r>
        <w:rPr>
          <w:spacing w:val="-15"/>
        </w:rPr>
        <w:t>】</w:t>
      </w:r>
      <w:r>
        <w:rPr>
          <w:rFonts w:ascii="Verdana" w:eastAsia="Verdana"/>
        </w:rPr>
        <w:t>\bin</w:t>
      </w:r>
      <w:r>
        <w:rPr>
          <w:rFonts w:ascii="Verdana" w:eastAsia="Verdana"/>
          <w:spacing w:val="24"/>
        </w:rPr>
        <w:t xml:space="preserve"> </w:t>
      </w:r>
      <w:r>
        <w:rPr>
          <w:spacing w:val="5"/>
        </w:rPr>
        <w:t xml:space="preserve">目录下的 </w:t>
      </w:r>
      <w:r>
        <w:rPr>
          <w:rFonts w:ascii="Verdana" w:eastAsia="Verdana"/>
        </w:rPr>
        <w:t>passwordreset.bat/passwordreset.sh</w:t>
      </w:r>
      <w:r>
        <w:rPr>
          <w:rFonts w:ascii="Verdana" w:eastAsia="Verdana"/>
          <w:spacing w:val="28"/>
        </w:rPr>
        <w:t xml:space="preserve"> </w:t>
      </w:r>
      <w:r>
        <w:rPr>
          <w:spacing w:val="-6"/>
        </w:rPr>
        <w:t xml:space="preserve">文件，重启 </w:t>
      </w:r>
      <w:r>
        <w:rPr>
          <w:rFonts w:ascii="Verdana" w:eastAsia="Verdana"/>
        </w:rPr>
        <w:t>SuperMap</w:t>
      </w:r>
      <w:r>
        <w:rPr>
          <w:rFonts w:ascii="Verdana" w:eastAsia="Verdana"/>
          <w:spacing w:val="-22"/>
        </w:rPr>
        <w:t xml:space="preserve"> </w:t>
      </w:r>
      <w:r>
        <w:rPr>
          <w:rFonts w:ascii="Verdana" w:eastAsia="Verdana"/>
        </w:rPr>
        <w:t>iServer</w:t>
      </w:r>
    </w:p>
    <w:p>
      <w:pPr>
        <w:pStyle w:val="11"/>
        <w:spacing w:line="321" w:lineRule="exact"/>
        <w:ind w:left="227"/>
        <w:rPr>
          <w:lang w:eastAsia="zh-CN"/>
        </w:rPr>
      </w:pPr>
      <w:r>
        <w:rPr>
          <w:lang w:eastAsia="zh-CN"/>
        </w:rPr>
        <w:t>服务，系统会自动跳转到创建管理员账户界面，此时只需重新创建管理员账户即可。</w:t>
      </w:r>
    </w:p>
    <w:p>
      <w:pPr>
        <w:spacing w:line="321" w:lineRule="exact"/>
        <w:rPr>
          <w:lang w:eastAsia="zh-CN"/>
        </w:rPr>
        <w:sectPr>
          <w:headerReference r:id="rId42" w:type="default"/>
          <w:footerReference r:id="rId44" w:type="default"/>
          <w:headerReference r:id="rId43" w:type="even"/>
          <w:footerReference r:id="rId45" w:type="even"/>
          <w:pgSz w:w="10500" w:h="13040"/>
          <w:pgMar w:top="1060" w:right="620" w:bottom="880" w:left="680" w:header="768" w:footer="689" w:gutter="0"/>
          <w:pgNumType w:start="72"/>
          <w:cols w:space="720" w:num="1"/>
        </w:sectPr>
      </w:pPr>
    </w:p>
    <w:p>
      <w:pPr>
        <w:pStyle w:val="11"/>
        <w:spacing w:before="12"/>
        <w:rPr>
          <w:sz w:val="12"/>
          <w:lang w:eastAsia="zh-CN"/>
        </w:rPr>
      </w:pPr>
    </w:p>
    <w:p>
      <w:pPr>
        <w:pStyle w:val="11"/>
        <w:ind w:left="1444"/>
        <w:rPr>
          <w:sz w:val="20"/>
        </w:rPr>
      </w:pPr>
      <w:r>
        <w:rPr>
          <w:sz w:val="20"/>
          <w:lang w:eastAsia="zh-CN"/>
        </w:rPr>
        <w:drawing>
          <wp:inline distT="0" distB="0" distL="0" distR="0">
            <wp:extent cx="3915410" cy="2423795"/>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2.jpeg"/>
                    <pic:cNvPicPr>
                      <a:picLocks noChangeAspect="1"/>
                    </pic:cNvPicPr>
                  </pic:nvPicPr>
                  <pic:blipFill>
                    <a:blip r:embed="rId185" cstate="print"/>
                    <a:stretch>
                      <a:fillRect/>
                    </a:stretch>
                  </pic:blipFill>
                  <pic:spPr>
                    <a:xfrm>
                      <a:off x="0" y="0"/>
                      <a:ext cx="3915553" cy="2424303"/>
                    </a:xfrm>
                    <a:prstGeom prst="rect">
                      <a:avLst/>
                    </a:prstGeom>
                  </pic:spPr>
                </pic:pic>
              </a:graphicData>
            </a:graphic>
          </wp:inline>
        </w:drawing>
      </w:r>
    </w:p>
    <w:p>
      <w:pPr>
        <w:spacing w:before="101"/>
        <w:ind w:right="44"/>
        <w:jc w:val="center"/>
        <w:rPr>
          <w:sz w:val="15"/>
          <w:lang w:eastAsia="zh-CN"/>
        </w:rPr>
      </w:pPr>
      <w:bookmarkStart w:id="115" w:name="_bookmark75"/>
      <w:bookmarkEnd w:id="115"/>
      <w:r>
        <w:rPr>
          <w:sz w:val="15"/>
          <w:lang w:eastAsia="zh-CN"/>
        </w:rPr>
        <w:t>图 6.1 服务管理器登录页面</w:t>
      </w:r>
    </w:p>
    <w:p>
      <w:pPr>
        <w:pStyle w:val="11"/>
        <w:spacing w:before="102"/>
        <w:ind w:left="588"/>
        <w:rPr>
          <w:lang w:eastAsia="zh-CN"/>
        </w:rPr>
      </w:pPr>
      <w:r>
        <w:rPr>
          <w:lang w:eastAsia="zh-CN"/>
        </w:rPr>
        <w:t>成功登录后，会出现如下所示的欢迎页面。</w:t>
      </w:r>
    </w:p>
    <w:p>
      <w:pPr>
        <w:pStyle w:val="11"/>
        <w:spacing w:before="17"/>
        <w:rPr>
          <w:sz w:val="6"/>
          <w:lang w:eastAsia="zh-CN"/>
        </w:rPr>
      </w:pPr>
      <w:r>
        <w:rPr>
          <w:lang w:eastAsia="zh-CN"/>
        </w:rPr>
        <w:drawing>
          <wp:anchor distT="0" distB="0" distL="0" distR="0" simplePos="0" relativeHeight="251859968" behindDoc="1" locked="0" layoutInCell="1" allowOverlap="1">
            <wp:simplePos x="0" y="0"/>
            <wp:positionH relativeFrom="page">
              <wp:posOffset>1348740</wp:posOffset>
            </wp:positionH>
            <wp:positionV relativeFrom="paragraph">
              <wp:posOffset>105410</wp:posOffset>
            </wp:positionV>
            <wp:extent cx="3963670" cy="2437130"/>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pic:cNvPicPr>
                      <a:picLocks noChangeAspect="1"/>
                    </pic:cNvPicPr>
                  </pic:nvPicPr>
                  <pic:blipFill>
                    <a:blip r:embed="rId186" cstate="print"/>
                    <a:stretch>
                      <a:fillRect/>
                    </a:stretch>
                  </pic:blipFill>
                  <pic:spPr>
                    <a:xfrm>
                      <a:off x="0" y="0"/>
                      <a:ext cx="3963722" cy="2436876"/>
                    </a:xfrm>
                    <a:prstGeom prst="rect">
                      <a:avLst/>
                    </a:prstGeom>
                  </pic:spPr>
                </pic:pic>
              </a:graphicData>
            </a:graphic>
          </wp:anchor>
        </w:drawing>
      </w:r>
    </w:p>
    <w:p>
      <w:pPr>
        <w:spacing w:before="26"/>
        <w:ind w:right="59"/>
        <w:jc w:val="center"/>
        <w:rPr>
          <w:sz w:val="15"/>
          <w:lang w:eastAsia="zh-CN"/>
        </w:rPr>
      </w:pPr>
      <w:r>
        <w:rPr>
          <w:sz w:val="15"/>
          <w:lang w:eastAsia="zh-CN"/>
        </w:rPr>
        <w:t>图 6.2 服务管理器首页</w:t>
      </w:r>
    </w:p>
    <w:p>
      <w:pPr>
        <w:pStyle w:val="11"/>
        <w:spacing w:before="128" w:line="220" w:lineRule="auto"/>
        <w:ind w:left="227" w:right="282" w:firstLine="360"/>
        <w:jc w:val="both"/>
        <w:rPr>
          <w:lang w:eastAsia="zh-CN"/>
        </w:rPr>
      </w:pPr>
      <w:r>
        <w:rPr>
          <w:spacing w:val="-6"/>
          <w:lang w:eastAsia="zh-CN"/>
        </w:rPr>
        <w:t>服务管理器首页提供了访问和配置服务的入口。用户可以快速发布一个或一组服务，管理和配置服务实例、</w:t>
      </w:r>
      <w:r>
        <w:rPr>
          <w:spacing w:val="-7"/>
          <w:lang w:eastAsia="zh-CN"/>
        </w:rPr>
        <w:t>服务接口、服务组件</w:t>
      </w:r>
      <w:r>
        <w:rPr>
          <w:lang w:eastAsia="zh-CN"/>
        </w:rPr>
        <w:t>（集合</w:t>
      </w:r>
      <w:r>
        <w:rPr>
          <w:spacing w:val="-6"/>
          <w:lang w:eastAsia="zh-CN"/>
        </w:rPr>
        <w:t>）</w:t>
      </w:r>
      <w:r>
        <w:rPr>
          <w:spacing w:val="-2"/>
          <w:lang w:eastAsia="zh-CN"/>
        </w:rPr>
        <w:t>及服务提供者</w:t>
      </w:r>
      <w:r>
        <w:rPr>
          <w:lang w:eastAsia="zh-CN"/>
        </w:rPr>
        <w:t>（</w:t>
      </w:r>
      <w:r>
        <w:rPr>
          <w:spacing w:val="-4"/>
          <w:lang w:eastAsia="zh-CN"/>
        </w:rPr>
        <w:t>集合</w:t>
      </w:r>
      <w:r>
        <w:rPr>
          <w:spacing w:val="-87"/>
          <w:lang w:eastAsia="zh-CN"/>
        </w:rPr>
        <w:t>）</w:t>
      </w:r>
      <w:r>
        <w:rPr>
          <w:spacing w:val="-5"/>
          <w:lang w:eastAsia="zh-CN"/>
        </w:rPr>
        <w:t>，也可以查看和配置服务器的日志，还可以快速查看帮助信息。</w:t>
      </w:r>
    </w:p>
    <w:p>
      <w:pPr>
        <w:spacing w:line="220" w:lineRule="auto"/>
        <w:jc w:val="both"/>
        <w:rPr>
          <w:lang w:eastAsia="zh-CN"/>
        </w:rPr>
        <w:sectPr>
          <w:pgSz w:w="10500" w:h="13040"/>
          <w:pgMar w:top="1060" w:right="620" w:bottom="880" w:left="680" w:header="768" w:footer="689" w:gutter="0"/>
          <w:cols w:space="720" w:num="1"/>
        </w:sectPr>
      </w:pPr>
    </w:p>
    <w:p>
      <w:pPr>
        <w:pStyle w:val="11"/>
        <w:spacing w:before="7"/>
        <w:rPr>
          <w:sz w:val="7"/>
          <w:lang w:eastAsia="zh-CN"/>
        </w:rPr>
      </w:pPr>
    </w:p>
    <w:p>
      <w:pPr>
        <w:pStyle w:val="5"/>
        <w:numPr>
          <w:ilvl w:val="1"/>
          <w:numId w:val="27"/>
        </w:numPr>
        <w:tabs>
          <w:tab w:val="left" w:pos="1063"/>
          <w:tab w:val="left" w:pos="1064"/>
        </w:tabs>
        <w:spacing w:before="28"/>
        <w:outlineLvl w:val="0"/>
      </w:pPr>
      <w:bookmarkStart w:id="116" w:name="_Toc11110"/>
      <w:r>
        <w:rPr>
          <w:spacing w:val="15"/>
          <w:w w:val="110"/>
        </w:rPr>
        <w:t>地图服务的缓存配置</w:t>
      </w:r>
      <w:bookmarkEnd w:id="116"/>
    </w:p>
    <w:p>
      <w:pPr>
        <w:pStyle w:val="11"/>
        <w:spacing w:before="222" w:line="223" w:lineRule="auto"/>
        <w:ind w:left="227" w:right="280" w:firstLine="360"/>
        <w:jc w:val="both"/>
        <w:rPr>
          <w:lang w:eastAsia="zh-CN"/>
        </w:rPr>
      </w:pPr>
      <w:r>
        <w:rPr>
          <w:lang w:eastAsia="zh-CN"/>
        </w:rPr>
        <w:t>SuperMap iServer 采取了一系列的措施来提高在线地图访问的效率，其中缓存技术是最有效的方式。对于地图服务，您可以：配置启用 HTTP 缓存，配置启用覆盖全功能服务的请求缓存，将在线地图切分为地图瓦片、矢量瓦片、属性瓦片三种类型的瓦片。</w:t>
      </w:r>
    </w:p>
    <w:p>
      <w:pPr>
        <w:pStyle w:val="11"/>
        <w:spacing w:before="15"/>
        <w:rPr>
          <w:lang w:eastAsia="zh-CN"/>
        </w:rPr>
      </w:pPr>
    </w:p>
    <w:p>
      <w:pPr>
        <w:pStyle w:val="7"/>
        <w:numPr>
          <w:ilvl w:val="2"/>
          <w:numId w:val="29"/>
        </w:numPr>
        <w:tabs>
          <w:tab w:val="left" w:pos="1063"/>
          <w:tab w:val="left" w:pos="1064"/>
        </w:tabs>
        <w:outlineLvl w:val="1"/>
      </w:pPr>
      <w:bookmarkStart w:id="117" w:name="_Toc15434"/>
      <w:r>
        <w:rPr>
          <w:w w:val="105"/>
        </w:rPr>
        <w:t>地图缓存的格式</w:t>
      </w:r>
      <w:bookmarkEnd w:id="117"/>
    </w:p>
    <w:p>
      <w:pPr>
        <w:pStyle w:val="11"/>
        <w:spacing w:before="4"/>
        <w:rPr>
          <w:b/>
          <w:i/>
        </w:rPr>
      </w:pPr>
    </w:p>
    <w:p>
      <w:pPr>
        <w:pStyle w:val="11"/>
        <w:spacing w:line="223" w:lineRule="auto"/>
        <w:ind w:left="227" w:right="352" w:firstLine="360"/>
        <w:jc w:val="both"/>
      </w:pPr>
      <w:r>
        <w:t>SuperMap iServer 地图服务的缓存缓存，除传统的栅格类型的地图瓦片外，还包括新型的矢量瓦片和属性瓦片。</w:t>
      </w:r>
    </w:p>
    <w:p>
      <w:pPr>
        <w:spacing w:before="97"/>
        <w:ind w:left="3008"/>
        <w:rPr>
          <w:sz w:val="15"/>
        </w:rPr>
      </w:pPr>
      <w:r>
        <w:rPr>
          <w:sz w:val="15"/>
        </w:rPr>
        <w:t>表 6.1 SuperMap iServer 的服务功能及数据来源</w:t>
      </w:r>
    </w:p>
    <w:tbl>
      <w:tblPr>
        <w:tblStyle w:val="22"/>
        <w:tblW w:w="0" w:type="auto"/>
        <w:tblInd w:w="2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455"/>
        <w:gridCol w:w="1664"/>
        <w:gridCol w:w="4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shd w:val="clear" w:color="auto" w:fill="D9D9D9"/>
          </w:tcPr>
          <w:p>
            <w:pPr>
              <w:pStyle w:val="24"/>
              <w:spacing w:before="50"/>
              <w:rPr>
                <w:sz w:val="18"/>
              </w:rPr>
            </w:pPr>
            <w:r>
              <w:rPr>
                <w:sz w:val="18"/>
              </w:rPr>
              <w:t>类型</w:t>
            </w:r>
          </w:p>
        </w:tc>
        <w:tc>
          <w:tcPr>
            <w:tcW w:w="1455" w:type="dxa"/>
            <w:shd w:val="clear" w:color="auto" w:fill="D9D9D9"/>
          </w:tcPr>
          <w:p>
            <w:pPr>
              <w:pStyle w:val="24"/>
              <w:spacing w:before="50"/>
              <w:rPr>
                <w:sz w:val="18"/>
              </w:rPr>
            </w:pPr>
            <w:r>
              <w:rPr>
                <w:sz w:val="18"/>
              </w:rPr>
              <w:t>瓦片格式</w:t>
            </w:r>
          </w:p>
        </w:tc>
        <w:tc>
          <w:tcPr>
            <w:tcW w:w="1664" w:type="dxa"/>
            <w:shd w:val="clear" w:color="auto" w:fill="D9D9D9"/>
          </w:tcPr>
          <w:p>
            <w:pPr>
              <w:pStyle w:val="24"/>
              <w:spacing w:before="50"/>
              <w:rPr>
                <w:sz w:val="18"/>
              </w:rPr>
            </w:pPr>
            <w:r>
              <w:rPr>
                <w:sz w:val="18"/>
              </w:rPr>
              <w:t>存储方式</w:t>
            </w:r>
          </w:p>
        </w:tc>
        <w:tc>
          <w:tcPr>
            <w:tcW w:w="4639" w:type="dxa"/>
            <w:shd w:val="clear" w:color="auto" w:fill="D9D9D9"/>
          </w:tcPr>
          <w:p>
            <w:pPr>
              <w:pStyle w:val="24"/>
              <w:spacing w:before="50"/>
              <w:ind w:left="103"/>
              <w:rPr>
                <w:sz w:val="18"/>
              </w:rPr>
            </w:pPr>
            <w:r>
              <w:rPr>
                <w:sz w:val="18"/>
              </w:rPr>
              <w:t>存储位置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37" w:type="dxa"/>
            <w:vMerge w:val="restart"/>
          </w:tcPr>
          <w:p>
            <w:pPr>
              <w:pStyle w:val="24"/>
              <w:spacing w:line="325" w:lineRule="exact"/>
              <w:rPr>
                <w:sz w:val="18"/>
              </w:rPr>
            </w:pPr>
            <w:r>
              <w:rPr>
                <w:sz w:val="18"/>
              </w:rPr>
              <w:t>地图瓦片</w:t>
            </w:r>
          </w:p>
        </w:tc>
        <w:tc>
          <w:tcPr>
            <w:tcW w:w="1455" w:type="dxa"/>
          </w:tcPr>
          <w:p>
            <w:pPr>
              <w:pStyle w:val="24"/>
              <w:spacing w:line="325" w:lineRule="exact"/>
              <w:rPr>
                <w:sz w:val="18"/>
              </w:rPr>
            </w:pPr>
            <w:r>
              <w:rPr>
                <w:sz w:val="18"/>
              </w:rPr>
              <w:t>FastDFS</w:t>
            </w:r>
          </w:p>
        </w:tc>
        <w:tc>
          <w:tcPr>
            <w:tcW w:w="1664" w:type="dxa"/>
          </w:tcPr>
          <w:p>
            <w:pPr>
              <w:pStyle w:val="24"/>
              <w:spacing w:line="310" w:lineRule="exact"/>
              <w:rPr>
                <w:sz w:val="18"/>
              </w:rPr>
            </w:pPr>
            <w:r>
              <w:rPr>
                <w:sz w:val="18"/>
              </w:rPr>
              <w:t xml:space="preserve">FastDFS 分布式 </w:t>
            </w:r>
          </w:p>
          <w:p>
            <w:pPr>
              <w:pStyle w:val="24"/>
              <w:spacing w:line="287" w:lineRule="exact"/>
              <w:rPr>
                <w:sz w:val="18"/>
              </w:rPr>
            </w:pPr>
            <w:r>
              <w:rPr>
                <w:sz w:val="18"/>
              </w:rPr>
              <w:t>文件系统</w:t>
            </w:r>
          </w:p>
        </w:tc>
        <w:tc>
          <w:tcPr>
            <w:tcW w:w="4639" w:type="dxa"/>
          </w:tcPr>
          <w:p>
            <w:pPr>
              <w:pStyle w:val="24"/>
              <w:spacing w:line="310" w:lineRule="exact"/>
              <w:ind w:left="103"/>
              <w:rPr>
                <w:sz w:val="18"/>
              </w:rPr>
            </w:pPr>
            <w:r>
              <w:rPr>
                <w:sz w:val="18"/>
              </w:rPr>
              <w:t>FastDFS 内部分布式存储，详见：</w:t>
            </w:r>
            <w:r>
              <w:rPr>
                <w:rFonts w:ascii="Verdana" w:eastAsia="Verdana"/>
                <w:sz w:val="18"/>
              </w:rPr>
              <w:t xml:space="preserve">FastDFS </w:t>
            </w:r>
            <w:r>
              <w:rPr>
                <w:sz w:val="18"/>
              </w:rPr>
              <w:t>的安装与配</w:t>
            </w:r>
          </w:p>
          <w:p>
            <w:pPr>
              <w:pStyle w:val="24"/>
              <w:spacing w:line="287" w:lineRule="exact"/>
              <w:ind w:left="103"/>
              <w:rPr>
                <w:sz w:val="18"/>
                <w:lang w:eastAsia="zh-CN"/>
              </w:rPr>
            </w:pPr>
            <w:r>
              <w:rPr>
                <w:sz w:val="18"/>
                <w:lang w:eastAsia="zh-CN"/>
              </w:rPr>
              <w:t>置，地图的切图结果为切片库中的一个切片集。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37" w:type="dxa"/>
            <w:vMerge w:val="continue"/>
            <w:tcBorders>
              <w:top w:val="nil"/>
            </w:tcBorders>
          </w:tcPr>
          <w:p>
            <w:pPr>
              <w:rPr>
                <w:sz w:val="2"/>
                <w:szCs w:val="2"/>
                <w:lang w:eastAsia="zh-CN"/>
              </w:rPr>
            </w:pPr>
          </w:p>
        </w:tc>
        <w:tc>
          <w:tcPr>
            <w:tcW w:w="1455" w:type="dxa"/>
          </w:tcPr>
          <w:p>
            <w:pPr>
              <w:pStyle w:val="24"/>
              <w:spacing w:line="325" w:lineRule="exact"/>
              <w:rPr>
                <w:sz w:val="18"/>
              </w:rPr>
            </w:pPr>
            <w:r>
              <w:rPr>
                <w:sz w:val="18"/>
              </w:rPr>
              <w:t>MongoDB</w:t>
            </w:r>
          </w:p>
        </w:tc>
        <w:tc>
          <w:tcPr>
            <w:tcW w:w="1664" w:type="dxa"/>
          </w:tcPr>
          <w:p>
            <w:pPr>
              <w:pStyle w:val="24"/>
              <w:spacing w:line="314" w:lineRule="exact"/>
              <w:rPr>
                <w:sz w:val="18"/>
              </w:rPr>
            </w:pPr>
            <w:r>
              <w:rPr>
                <w:sz w:val="18"/>
              </w:rPr>
              <w:t xml:space="preserve">MongoDB 分 布 </w:t>
            </w:r>
          </w:p>
          <w:p>
            <w:pPr>
              <w:pStyle w:val="24"/>
              <w:spacing w:line="290" w:lineRule="exact"/>
              <w:rPr>
                <w:sz w:val="18"/>
              </w:rPr>
            </w:pPr>
            <w:r>
              <w:rPr>
                <w:sz w:val="18"/>
              </w:rPr>
              <w:t>式文件系统</w:t>
            </w:r>
          </w:p>
        </w:tc>
        <w:tc>
          <w:tcPr>
            <w:tcW w:w="4639" w:type="dxa"/>
          </w:tcPr>
          <w:p>
            <w:pPr>
              <w:pStyle w:val="24"/>
              <w:spacing w:line="314" w:lineRule="exact"/>
              <w:ind w:left="103"/>
              <w:rPr>
                <w:sz w:val="18"/>
                <w:lang w:eastAsia="zh-CN"/>
              </w:rPr>
            </w:pPr>
            <w:r>
              <w:rPr>
                <w:sz w:val="18"/>
                <w:lang w:eastAsia="zh-CN"/>
              </w:rPr>
              <w:t>数据存储于指定目录，详见：</w:t>
            </w:r>
            <w:r>
              <w:rPr>
                <w:rFonts w:ascii="Verdana" w:eastAsia="Verdana"/>
                <w:sz w:val="18"/>
                <w:lang w:eastAsia="zh-CN"/>
              </w:rPr>
              <w:t xml:space="preserve">MongoDB </w:t>
            </w:r>
            <w:r>
              <w:rPr>
                <w:sz w:val="18"/>
                <w:lang w:eastAsia="zh-CN"/>
              </w:rPr>
              <w:t>的安装与配置，</w:t>
            </w:r>
          </w:p>
          <w:p>
            <w:pPr>
              <w:pStyle w:val="24"/>
              <w:spacing w:line="290" w:lineRule="exact"/>
              <w:ind w:left="103"/>
              <w:rPr>
                <w:sz w:val="18"/>
                <w:lang w:eastAsia="zh-CN"/>
              </w:rPr>
            </w:pPr>
            <w:r>
              <w:rPr>
                <w:sz w:val="18"/>
                <w:lang w:eastAsia="zh-CN"/>
              </w:rPr>
              <w:t>地图的切图结果为切片库中的一个切片集。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937" w:type="dxa"/>
            <w:vMerge w:val="continue"/>
            <w:tcBorders>
              <w:top w:val="nil"/>
            </w:tcBorders>
          </w:tcPr>
          <w:p>
            <w:pPr>
              <w:rPr>
                <w:sz w:val="2"/>
                <w:szCs w:val="2"/>
                <w:lang w:eastAsia="zh-CN"/>
              </w:rPr>
            </w:pPr>
          </w:p>
        </w:tc>
        <w:tc>
          <w:tcPr>
            <w:tcW w:w="1455" w:type="dxa"/>
          </w:tcPr>
          <w:p>
            <w:pPr>
              <w:pStyle w:val="24"/>
              <w:spacing w:line="287" w:lineRule="exact"/>
              <w:rPr>
                <w:sz w:val="18"/>
              </w:rPr>
            </w:pPr>
            <w:r>
              <w:rPr>
                <w:sz w:val="18"/>
              </w:rPr>
              <w:t>OTS</w:t>
            </w:r>
          </w:p>
        </w:tc>
        <w:tc>
          <w:tcPr>
            <w:tcW w:w="1664" w:type="dxa"/>
          </w:tcPr>
          <w:p>
            <w:pPr>
              <w:pStyle w:val="24"/>
              <w:spacing w:line="287" w:lineRule="exact"/>
              <w:rPr>
                <w:sz w:val="18"/>
              </w:rPr>
            </w:pPr>
            <w:r>
              <w:rPr>
                <w:sz w:val="18"/>
              </w:rPr>
              <w:t>阿里云 OTS</w:t>
            </w:r>
          </w:p>
        </w:tc>
        <w:tc>
          <w:tcPr>
            <w:tcW w:w="4639" w:type="dxa"/>
          </w:tcPr>
          <w:p>
            <w:pPr>
              <w:pStyle w:val="24"/>
              <w:spacing w:line="287" w:lineRule="exact"/>
              <w:ind w:left="103"/>
              <w:rPr>
                <w:sz w:val="18"/>
                <w:lang w:eastAsia="zh-CN"/>
              </w:rPr>
            </w:pPr>
            <w:r>
              <w:rPr>
                <w:sz w:val="18"/>
                <w:lang w:eastAsia="zh-CN"/>
              </w:rPr>
              <w:t>阿里云 OTS 存储服务。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937" w:type="dxa"/>
            <w:vMerge w:val="continue"/>
            <w:tcBorders>
              <w:top w:val="nil"/>
            </w:tcBorders>
          </w:tcPr>
          <w:p>
            <w:pPr>
              <w:rPr>
                <w:sz w:val="2"/>
                <w:szCs w:val="2"/>
                <w:lang w:eastAsia="zh-CN"/>
              </w:rPr>
            </w:pPr>
          </w:p>
        </w:tc>
        <w:tc>
          <w:tcPr>
            <w:tcW w:w="1455" w:type="dxa"/>
          </w:tcPr>
          <w:p>
            <w:pPr>
              <w:pStyle w:val="24"/>
              <w:spacing w:line="317" w:lineRule="exact"/>
              <w:rPr>
                <w:sz w:val="18"/>
              </w:rPr>
            </w:pPr>
            <w:r>
              <w:rPr>
                <w:sz w:val="18"/>
              </w:rPr>
              <w:t>MBTiles</w:t>
            </w:r>
          </w:p>
        </w:tc>
        <w:tc>
          <w:tcPr>
            <w:tcW w:w="1664" w:type="dxa"/>
          </w:tcPr>
          <w:p>
            <w:pPr>
              <w:pStyle w:val="24"/>
              <w:spacing w:line="317" w:lineRule="exact"/>
              <w:rPr>
                <w:sz w:val="18"/>
              </w:rPr>
            </w:pPr>
            <w:r>
              <w:rPr>
                <w:sz w:val="18"/>
              </w:rPr>
              <w:t>SQLite 数据库</w:t>
            </w:r>
          </w:p>
        </w:tc>
        <w:tc>
          <w:tcPr>
            <w:tcW w:w="4639" w:type="dxa"/>
          </w:tcPr>
          <w:p>
            <w:pPr>
              <w:pStyle w:val="24"/>
              <w:spacing w:line="307" w:lineRule="exact"/>
              <w:ind w:left="103"/>
              <w:rPr>
                <w:sz w:val="18"/>
              </w:rPr>
            </w:pPr>
            <w:r>
              <w:rPr>
                <w:rFonts w:ascii="Verdana" w:eastAsia="Verdana"/>
                <w:sz w:val="18"/>
              </w:rPr>
              <w:t xml:space="preserve">output </w:t>
            </w:r>
            <w:r>
              <w:rPr>
                <w:sz w:val="18"/>
              </w:rPr>
              <w:t>输出路径\sqlite\*.mbtiles 文件，如</w:t>
            </w:r>
          </w:p>
          <w:p>
            <w:pPr>
              <w:pStyle w:val="24"/>
              <w:spacing w:line="290" w:lineRule="exact"/>
              <w:ind w:left="103"/>
              <w:rPr>
                <w:sz w:val="18"/>
              </w:rPr>
            </w:pPr>
            <w:r>
              <w:rPr>
                <w:sz w:val="18"/>
              </w:rPr>
              <w:t>China</w:t>
            </w:r>
            <w:r>
              <w:rPr>
                <w:sz w:val="18"/>
                <w:u w:val="single"/>
              </w:rPr>
              <w:t xml:space="preserve"> </w:t>
            </w:r>
            <w:r>
              <w:rPr>
                <w:sz w:val="18"/>
              </w:rPr>
              <w:t>256X256_PNG_T.mbtiles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37" w:type="dxa"/>
            <w:vMerge w:val="continue"/>
            <w:tcBorders>
              <w:top w:val="nil"/>
            </w:tcBorders>
          </w:tcPr>
          <w:p>
            <w:pPr>
              <w:rPr>
                <w:sz w:val="2"/>
                <w:szCs w:val="2"/>
              </w:rPr>
            </w:pPr>
          </w:p>
        </w:tc>
        <w:tc>
          <w:tcPr>
            <w:tcW w:w="1455" w:type="dxa"/>
          </w:tcPr>
          <w:p>
            <w:pPr>
              <w:pStyle w:val="24"/>
              <w:spacing w:line="317" w:lineRule="exact"/>
              <w:rPr>
                <w:sz w:val="18"/>
              </w:rPr>
            </w:pPr>
            <w:r>
              <w:rPr>
                <w:sz w:val="18"/>
              </w:rPr>
              <w:t>SMTiles</w:t>
            </w:r>
          </w:p>
        </w:tc>
        <w:tc>
          <w:tcPr>
            <w:tcW w:w="1664" w:type="dxa"/>
          </w:tcPr>
          <w:p>
            <w:pPr>
              <w:pStyle w:val="24"/>
              <w:spacing w:line="317" w:lineRule="exact"/>
              <w:rPr>
                <w:sz w:val="18"/>
              </w:rPr>
            </w:pPr>
            <w:r>
              <w:rPr>
                <w:sz w:val="18"/>
              </w:rPr>
              <w:t>SQLite 数据库</w:t>
            </w:r>
          </w:p>
        </w:tc>
        <w:tc>
          <w:tcPr>
            <w:tcW w:w="4639" w:type="dxa"/>
          </w:tcPr>
          <w:p>
            <w:pPr>
              <w:pStyle w:val="24"/>
              <w:spacing w:line="306" w:lineRule="exact"/>
              <w:ind w:left="103"/>
              <w:rPr>
                <w:sz w:val="18"/>
              </w:rPr>
            </w:pPr>
            <w:r>
              <w:rPr>
                <w:rFonts w:ascii="Verdana" w:eastAsia="Verdana"/>
                <w:sz w:val="18"/>
              </w:rPr>
              <w:t xml:space="preserve">output </w:t>
            </w:r>
            <w:r>
              <w:rPr>
                <w:sz w:val="18"/>
              </w:rPr>
              <w:t>输出路径\sqlite\*.smtiles 文件，如</w:t>
            </w:r>
          </w:p>
          <w:p>
            <w:pPr>
              <w:pStyle w:val="24"/>
              <w:spacing w:line="290" w:lineRule="exact"/>
              <w:ind w:left="103"/>
              <w:rPr>
                <w:sz w:val="18"/>
              </w:rPr>
            </w:pPr>
            <w:r>
              <w:rPr>
                <w:sz w:val="18"/>
              </w:rPr>
              <w:t>China_-1085299276_256X256_PNG.smtiles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37" w:type="dxa"/>
            <w:vMerge w:val="continue"/>
            <w:tcBorders>
              <w:top w:val="nil"/>
            </w:tcBorders>
          </w:tcPr>
          <w:p>
            <w:pPr>
              <w:rPr>
                <w:sz w:val="2"/>
                <w:szCs w:val="2"/>
              </w:rPr>
            </w:pPr>
          </w:p>
        </w:tc>
        <w:tc>
          <w:tcPr>
            <w:tcW w:w="1455" w:type="dxa"/>
          </w:tcPr>
          <w:p>
            <w:pPr>
              <w:pStyle w:val="24"/>
              <w:spacing w:line="318" w:lineRule="exact"/>
              <w:rPr>
                <w:sz w:val="18"/>
              </w:rPr>
            </w:pPr>
            <w:r>
              <w:rPr>
                <w:sz w:val="18"/>
              </w:rPr>
              <w:t>UGCV5</w:t>
            </w:r>
          </w:p>
        </w:tc>
        <w:tc>
          <w:tcPr>
            <w:tcW w:w="1664" w:type="dxa"/>
          </w:tcPr>
          <w:p>
            <w:pPr>
              <w:pStyle w:val="24"/>
              <w:spacing w:line="318" w:lineRule="exact"/>
              <w:rPr>
                <w:sz w:val="18"/>
              </w:rPr>
            </w:pPr>
            <w:r>
              <w:rPr>
                <w:sz w:val="18"/>
              </w:rPr>
              <w:t>本地磁盘文件目录</w:t>
            </w:r>
          </w:p>
        </w:tc>
        <w:tc>
          <w:tcPr>
            <w:tcW w:w="4639" w:type="dxa"/>
          </w:tcPr>
          <w:p>
            <w:pPr>
              <w:pStyle w:val="24"/>
              <w:spacing w:line="307" w:lineRule="exact"/>
              <w:ind w:left="103"/>
              <w:rPr>
                <w:sz w:val="18"/>
              </w:rPr>
            </w:pPr>
            <w:r>
              <w:rPr>
                <w:rFonts w:ascii="Verdana" w:eastAsia="Verdana"/>
                <w:sz w:val="18"/>
              </w:rPr>
              <w:t xml:space="preserve">output </w:t>
            </w:r>
            <w:r>
              <w:rPr>
                <w:sz w:val="18"/>
              </w:rPr>
              <w:t>输出路径\cache\，详见：</w:t>
            </w:r>
            <w:r>
              <w:rPr>
                <w:rFonts w:ascii="Verdana" w:eastAsia="Verdana"/>
                <w:sz w:val="18"/>
              </w:rPr>
              <w:t xml:space="preserve">SuperMap UGC </w:t>
            </w:r>
            <w:r>
              <w:rPr>
                <w:sz w:val="18"/>
              </w:rPr>
              <w:t>格</w:t>
            </w:r>
          </w:p>
          <w:p>
            <w:pPr>
              <w:pStyle w:val="24"/>
              <w:spacing w:line="290" w:lineRule="exact"/>
              <w:ind w:left="103"/>
              <w:rPr>
                <w:sz w:val="18"/>
              </w:rPr>
            </w:pPr>
            <w:r>
              <w:rPr>
                <w:sz w:val="18"/>
              </w:rPr>
              <w:t>式地图瓦片的版本。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937" w:type="dxa"/>
            <w:vMerge w:val="continue"/>
            <w:tcBorders>
              <w:top w:val="nil"/>
            </w:tcBorders>
          </w:tcPr>
          <w:p>
            <w:pPr>
              <w:rPr>
                <w:sz w:val="2"/>
                <w:szCs w:val="2"/>
              </w:rPr>
            </w:pPr>
          </w:p>
        </w:tc>
        <w:tc>
          <w:tcPr>
            <w:tcW w:w="1455" w:type="dxa"/>
          </w:tcPr>
          <w:p>
            <w:pPr>
              <w:pStyle w:val="24"/>
              <w:spacing w:line="325" w:lineRule="exact"/>
              <w:rPr>
                <w:sz w:val="18"/>
              </w:rPr>
            </w:pPr>
            <w:r>
              <w:rPr>
                <w:sz w:val="18"/>
              </w:rPr>
              <w:t>GeoPackage</w:t>
            </w:r>
          </w:p>
        </w:tc>
        <w:tc>
          <w:tcPr>
            <w:tcW w:w="1664" w:type="dxa"/>
          </w:tcPr>
          <w:p>
            <w:pPr>
              <w:pStyle w:val="24"/>
              <w:spacing w:line="325" w:lineRule="exact"/>
              <w:rPr>
                <w:sz w:val="18"/>
              </w:rPr>
            </w:pPr>
            <w:r>
              <w:rPr>
                <w:sz w:val="18"/>
              </w:rPr>
              <w:t>SQLite 数据库</w:t>
            </w:r>
          </w:p>
        </w:tc>
        <w:tc>
          <w:tcPr>
            <w:tcW w:w="4639" w:type="dxa"/>
          </w:tcPr>
          <w:p>
            <w:pPr>
              <w:pStyle w:val="24"/>
              <w:spacing w:line="317" w:lineRule="exact"/>
              <w:ind w:left="103"/>
              <w:rPr>
                <w:sz w:val="18"/>
              </w:rPr>
            </w:pPr>
            <w:r>
              <w:rPr>
                <w:rFonts w:ascii="Verdana" w:eastAsia="Verdana"/>
                <w:sz w:val="18"/>
              </w:rPr>
              <w:t xml:space="preserve">output </w:t>
            </w:r>
            <w:r>
              <w:rPr>
                <w:sz w:val="18"/>
              </w:rPr>
              <w:t>输出路径</w:t>
            </w:r>
            <w:r>
              <w:rPr>
                <w:rFonts w:ascii="Verdana" w:eastAsia="Verdana"/>
                <w:sz w:val="18"/>
              </w:rPr>
              <w:t xml:space="preserve">\sqlite\*.gpkg </w:t>
            </w:r>
            <w:r>
              <w:rPr>
                <w:sz w:val="18"/>
              </w:rPr>
              <w:t>文件，如</w:t>
            </w:r>
          </w:p>
          <w:p>
            <w:pPr>
              <w:pStyle w:val="24"/>
              <w:spacing w:line="194" w:lineRule="exact"/>
              <w:ind w:left="103"/>
              <w:rPr>
                <w:rFonts w:ascii="Verdana"/>
                <w:sz w:val="18"/>
              </w:rPr>
            </w:pPr>
            <w:r>
              <w:rPr>
                <w:rFonts w:ascii="Verdana"/>
                <w:sz w:val="18"/>
              </w:rPr>
              <w:t>ChinaProvinces_4326_256X256_PNG.gpkg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937" w:type="dxa"/>
          </w:tcPr>
          <w:p>
            <w:pPr>
              <w:pStyle w:val="24"/>
              <w:spacing w:line="317" w:lineRule="exact"/>
              <w:rPr>
                <w:sz w:val="18"/>
              </w:rPr>
            </w:pPr>
            <w:r>
              <w:rPr>
                <w:sz w:val="18"/>
              </w:rPr>
              <w:t>矢量瓦片</w:t>
            </w:r>
          </w:p>
        </w:tc>
        <w:tc>
          <w:tcPr>
            <w:tcW w:w="1455" w:type="dxa"/>
          </w:tcPr>
          <w:p>
            <w:pPr>
              <w:pStyle w:val="24"/>
              <w:spacing w:line="317" w:lineRule="exact"/>
              <w:rPr>
                <w:sz w:val="18"/>
              </w:rPr>
            </w:pPr>
            <w:r>
              <w:rPr>
                <w:sz w:val="18"/>
              </w:rPr>
              <w:t>SVTiles</w:t>
            </w:r>
          </w:p>
        </w:tc>
        <w:tc>
          <w:tcPr>
            <w:tcW w:w="1664" w:type="dxa"/>
          </w:tcPr>
          <w:p>
            <w:pPr>
              <w:pStyle w:val="24"/>
              <w:spacing w:line="317" w:lineRule="exact"/>
              <w:rPr>
                <w:sz w:val="18"/>
              </w:rPr>
            </w:pPr>
            <w:r>
              <w:rPr>
                <w:sz w:val="18"/>
              </w:rPr>
              <w:t>SQLite 数据库</w:t>
            </w:r>
          </w:p>
        </w:tc>
        <w:tc>
          <w:tcPr>
            <w:tcW w:w="4639" w:type="dxa"/>
          </w:tcPr>
          <w:p>
            <w:pPr>
              <w:pStyle w:val="24"/>
              <w:spacing w:line="306" w:lineRule="exact"/>
              <w:ind w:left="103"/>
              <w:rPr>
                <w:sz w:val="18"/>
              </w:rPr>
            </w:pPr>
            <w:r>
              <w:rPr>
                <w:rFonts w:ascii="Verdana" w:eastAsia="Verdana"/>
                <w:sz w:val="18"/>
              </w:rPr>
              <w:t xml:space="preserve">output </w:t>
            </w:r>
            <w:r>
              <w:rPr>
                <w:sz w:val="18"/>
              </w:rPr>
              <w:t>输出路径\sqlite\*.svtiles 文件，如</w:t>
            </w:r>
          </w:p>
          <w:p>
            <w:pPr>
              <w:pStyle w:val="24"/>
              <w:spacing w:line="290" w:lineRule="exact"/>
              <w:ind w:left="103"/>
              <w:rPr>
                <w:sz w:val="18"/>
              </w:rPr>
            </w:pPr>
            <w:r>
              <w:rPr>
                <w:sz w:val="18"/>
              </w:rPr>
              <w:t>China_1023937971_256X256.svtiles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937" w:type="dxa"/>
          </w:tcPr>
          <w:p>
            <w:pPr>
              <w:pStyle w:val="24"/>
              <w:spacing w:line="318" w:lineRule="exact"/>
              <w:rPr>
                <w:sz w:val="18"/>
              </w:rPr>
            </w:pPr>
            <w:r>
              <w:rPr>
                <w:sz w:val="18"/>
              </w:rPr>
              <w:t>属性瓦片</w:t>
            </w:r>
          </w:p>
        </w:tc>
        <w:tc>
          <w:tcPr>
            <w:tcW w:w="1455" w:type="dxa"/>
          </w:tcPr>
          <w:p>
            <w:pPr>
              <w:pStyle w:val="24"/>
              <w:spacing w:line="318" w:lineRule="exact"/>
              <w:rPr>
                <w:sz w:val="18"/>
              </w:rPr>
            </w:pPr>
            <w:r>
              <w:rPr>
                <w:sz w:val="18"/>
              </w:rPr>
              <w:t>UTFGrid</w:t>
            </w:r>
          </w:p>
        </w:tc>
        <w:tc>
          <w:tcPr>
            <w:tcW w:w="1664" w:type="dxa"/>
          </w:tcPr>
          <w:p>
            <w:pPr>
              <w:pStyle w:val="24"/>
              <w:spacing w:line="318" w:lineRule="exact"/>
              <w:rPr>
                <w:sz w:val="18"/>
              </w:rPr>
            </w:pPr>
            <w:r>
              <w:rPr>
                <w:sz w:val="18"/>
              </w:rPr>
              <w:t>SQLite 数据库</w:t>
            </w:r>
          </w:p>
        </w:tc>
        <w:tc>
          <w:tcPr>
            <w:tcW w:w="4639" w:type="dxa"/>
          </w:tcPr>
          <w:p>
            <w:pPr>
              <w:pStyle w:val="24"/>
              <w:spacing w:line="307" w:lineRule="exact"/>
              <w:ind w:left="103"/>
              <w:rPr>
                <w:sz w:val="18"/>
              </w:rPr>
            </w:pPr>
            <w:r>
              <w:rPr>
                <w:rFonts w:ascii="Verdana" w:eastAsia="Verdana"/>
                <w:sz w:val="18"/>
              </w:rPr>
              <w:t xml:space="preserve">output </w:t>
            </w:r>
            <w:r>
              <w:rPr>
                <w:sz w:val="18"/>
              </w:rPr>
              <w:t>输出路径\sqlite\*.utfgrid 文件，如</w:t>
            </w:r>
          </w:p>
          <w:p>
            <w:pPr>
              <w:pStyle w:val="24"/>
              <w:spacing w:line="310" w:lineRule="exact"/>
              <w:ind w:left="103"/>
              <w:rPr>
                <w:sz w:val="18"/>
              </w:rPr>
            </w:pPr>
            <w:r>
              <w:rPr>
                <w:sz w:val="18"/>
              </w:rPr>
              <w:t>China_China_Hyd_R@China400_3857_256X256_8.ut</w:t>
            </w:r>
          </w:p>
          <w:p>
            <w:pPr>
              <w:pStyle w:val="24"/>
              <w:spacing w:line="297" w:lineRule="exact"/>
              <w:ind w:left="103"/>
              <w:rPr>
                <w:sz w:val="18"/>
              </w:rPr>
            </w:pPr>
            <w:r>
              <w:rPr>
                <w:sz w:val="18"/>
              </w:rPr>
              <w:t>fgrid</w:t>
            </w:r>
          </w:p>
        </w:tc>
      </w:tr>
    </w:tbl>
    <w:p>
      <w:pPr>
        <w:pStyle w:val="11"/>
        <w:tabs>
          <w:tab w:val="left" w:pos="948"/>
        </w:tabs>
        <w:spacing w:before="45"/>
        <w:ind w:left="588"/>
      </w:pPr>
      <w:r>
        <w:rPr>
          <w:rFonts w:ascii="Segoe UI Symbol" w:hAnsi="Segoe UI Symbol" w:eastAsia="Segoe UI Symbol"/>
        </w:rPr>
        <w:t>⚫</w:t>
      </w:r>
      <w:r>
        <w:rPr>
          <w:rFonts w:ascii="Segoe UI Symbol" w:hAnsi="Segoe UI Symbol" w:eastAsia="Segoe UI Symbol"/>
        </w:rPr>
        <w:tab/>
      </w:r>
      <w:r>
        <w:t>地图瓦片</w:t>
      </w:r>
    </w:p>
    <w:p>
      <w:pPr>
        <w:sectPr>
          <w:pgSz w:w="10500" w:h="13040"/>
          <w:pgMar w:top="1060" w:right="620" w:bottom="880" w:left="680" w:header="768" w:footer="689" w:gutter="0"/>
          <w:cols w:space="720" w:num="1"/>
        </w:sectPr>
      </w:pPr>
    </w:p>
    <w:p>
      <w:pPr>
        <w:pStyle w:val="11"/>
        <w:spacing w:before="2"/>
        <w:rPr>
          <w:sz w:val="6"/>
        </w:rPr>
      </w:pPr>
    </w:p>
    <w:p>
      <w:pPr>
        <w:pStyle w:val="11"/>
        <w:spacing w:before="53" w:line="321" w:lineRule="exact"/>
        <w:ind w:left="588"/>
        <w:rPr>
          <w:lang w:eastAsia="zh-CN"/>
        </w:rPr>
      </w:pPr>
      <w:r>
        <w:rPr>
          <w:lang w:eastAsia="zh-CN"/>
        </w:rPr>
        <w:t>将地图中所有图层切分并存储为栅格图片的地图瓦片，支持 FastDFS 和 MongoDB 分布式存储、</w:t>
      </w:r>
    </w:p>
    <w:p>
      <w:pPr>
        <w:pStyle w:val="11"/>
        <w:spacing w:before="6" w:line="223" w:lineRule="auto"/>
        <w:ind w:left="227" w:right="279"/>
        <w:jc w:val="both"/>
      </w:pPr>
      <w:r>
        <w:t>SMTiles</w:t>
      </w:r>
      <w:r>
        <w:rPr>
          <w:spacing w:val="23"/>
        </w:rPr>
        <w:t xml:space="preserve"> 与 </w:t>
      </w:r>
      <w:r>
        <w:t>MBTiles</w:t>
      </w:r>
      <w:r>
        <w:rPr>
          <w:spacing w:val="11"/>
        </w:rPr>
        <w:t xml:space="preserve"> 格式和 </w:t>
      </w:r>
      <w:r>
        <w:t>SuperMap UGC</w:t>
      </w:r>
      <w:r>
        <w:rPr>
          <w:spacing w:val="3"/>
        </w:rPr>
        <w:t xml:space="preserve"> 格式。其中，</w:t>
      </w:r>
      <w:r>
        <w:t>SuperMap UGC</w:t>
      </w:r>
      <w:r>
        <w:rPr>
          <w:spacing w:val="13"/>
        </w:rPr>
        <w:t xml:space="preserve"> 格式是 </w:t>
      </w:r>
      <w:r>
        <w:t>SuperMap</w:t>
      </w:r>
      <w:r>
        <w:rPr>
          <w:spacing w:val="5"/>
        </w:rPr>
        <w:t xml:space="preserve"> 各个产品</w:t>
      </w:r>
      <w:r>
        <w:rPr>
          <w:spacing w:val="-1"/>
        </w:rPr>
        <w:t>间通用的传统地图瓦片格式，相同版本的地图瓦片可以通用。分布式切图服务支持的“</w:t>
      </w:r>
      <w:r>
        <w:t>UGCV5</w:t>
      </w:r>
      <w:r>
        <w:rPr>
          <w:spacing w:val="-3"/>
        </w:rPr>
        <w:t>”切片类型，就</w:t>
      </w:r>
      <w:r>
        <w:rPr>
          <w:spacing w:val="-6"/>
        </w:rPr>
        <w:t xml:space="preserve">是指 </w:t>
      </w:r>
      <w:r>
        <w:t>5.0</w:t>
      </w:r>
      <w:r>
        <w:rPr>
          <w:spacing w:val="-3"/>
        </w:rPr>
        <w:t xml:space="preserve"> 版本原始缓存。</w:t>
      </w:r>
    </w:p>
    <w:p>
      <w:pPr>
        <w:pStyle w:val="11"/>
        <w:spacing w:before="119" w:line="223" w:lineRule="auto"/>
        <w:ind w:left="227" w:right="192" w:firstLine="360"/>
        <w:rPr>
          <w:lang w:eastAsia="zh-CN"/>
        </w:rPr>
      </w:pPr>
      <w:r>
        <w:t>此外，地图瓦片的图片格式支持 PNG、JPG、GIF。</w:t>
      </w:r>
      <w:r>
        <w:rPr>
          <w:lang w:eastAsia="zh-CN"/>
        </w:rPr>
        <w:t>如果选择 PNG，且当前地图颜色值数小于等于 256， SuperMap iServer 会自动将图片存为 PNG8 格式，以节约存储空间。</w:t>
      </w:r>
    </w:p>
    <w:p>
      <w:pPr>
        <w:pStyle w:val="23"/>
        <w:numPr>
          <w:ilvl w:val="0"/>
          <w:numId w:val="30"/>
        </w:numPr>
        <w:tabs>
          <w:tab w:val="left" w:pos="948"/>
          <w:tab w:val="left" w:pos="949"/>
        </w:tabs>
        <w:spacing w:before="108"/>
        <w:rPr>
          <w:sz w:val="18"/>
        </w:rPr>
      </w:pPr>
      <w:r>
        <w:rPr>
          <w:sz w:val="18"/>
        </w:rPr>
        <w:t>矢量瓦片</w:t>
      </w:r>
    </w:p>
    <w:p>
      <w:pPr>
        <w:pStyle w:val="11"/>
        <w:spacing w:before="93"/>
        <w:ind w:left="588"/>
        <w:rPr>
          <w:lang w:eastAsia="zh-CN"/>
        </w:rPr>
      </w:pPr>
      <w:r>
        <w:rPr>
          <w:lang w:eastAsia="zh-CN"/>
        </w:rPr>
        <w:t>将地图中的指定矢量图层以矢量瓦片的形式进行切分和存储，支持 SVTiles 格式。</w:t>
      </w:r>
    </w:p>
    <w:p>
      <w:pPr>
        <w:pStyle w:val="11"/>
        <w:spacing w:before="117" w:line="223" w:lineRule="auto"/>
        <w:ind w:left="227" w:right="282" w:firstLine="360"/>
        <w:rPr>
          <w:lang w:eastAsia="zh-CN"/>
        </w:rPr>
      </w:pPr>
      <w:r>
        <w:rPr>
          <w:spacing w:val="-8"/>
          <w:lang w:eastAsia="zh-CN"/>
        </w:rPr>
        <w:t xml:space="preserve">在地图服务的应用中，除了供用户访问浏览地图外，还有为用户提供查询、选择、高亮等操作的实际需求， 这时就需要通过要素服务为用户提供上述功能。与地图服务需要通过缓存技术提升访问速度一样，要素服务也需要通过将矢量数据预先生成瓦片来提升客户端的渲染速度，因此矢量瓦片（Vector </w:t>
      </w:r>
      <w:r>
        <w:rPr>
          <w:lang w:eastAsia="zh-CN"/>
        </w:rPr>
        <w:t>Tile）就诞生了。矢量数据在存储的时候，其体积比地图瓦片更小，更适合于地图中对时效性要求较高的地物要素的表达，如 POI</w:t>
      </w:r>
      <w:r>
        <w:rPr>
          <w:spacing w:val="17"/>
          <w:lang w:eastAsia="zh-CN"/>
        </w:rPr>
        <w:t xml:space="preserve"> 信</w:t>
      </w:r>
      <w:r>
        <w:rPr>
          <w:spacing w:val="18"/>
          <w:lang w:eastAsia="zh-CN"/>
        </w:rPr>
        <w:t xml:space="preserve">息、路线信息等。常见的在线地图服务，如 </w:t>
      </w:r>
      <w:r>
        <w:rPr>
          <w:lang w:eastAsia="zh-CN"/>
        </w:rPr>
        <w:t>Google Maps、百度地图等，都是采用了栅格瓦片做底图，叠加矢量瓦片的做法。</w:t>
      </w:r>
    </w:p>
    <w:p>
      <w:pPr>
        <w:pStyle w:val="23"/>
        <w:numPr>
          <w:ilvl w:val="0"/>
          <w:numId w:val="30"/>
        </w:numPr>
        <w:tabs>
          <w:tab w:val="left" w:pos="948"/>
          <w:tab w:val="left" w:pos="949"/>
        </w:tabs>
        <w:spacing w:before="106"/>
        <w:rPr>
          <w:sz w:val="18"/>
        </w:rPr>
      </w:pPr>
      <w:r>
        <w:rPr>
          <w:sz w:val="18"/>
        </w:rPr>
        <w:t>属性瓦片</w:t>
      </w:r>
    </w:p>
    <w:p>
      <w:pPr>
        <w:pStyle w:val="11"/>
        <w:spacing w:before="93"/>
        <w:ind w:left="588"/>
        <w:rPr>
          <w:lang w:eastAsia="zh-CN"/>
        </w:rPr>
      </w:pPr>
      <w:r>
        <w:rPr>
          <w:lang w:eastAsia="zh-CN"/>
        </w:rPr>
        <w:t>将地图中矢量图层的属性数据以属性瓦片的形式进行存储，支持 UTFGrid 格式。</w:t>
      </w:r>
    </w:p>
    <w:p>
      <w:pPr>
        <w:pStyle w:val="11"/>
        <w:spacing w:before="117" w:line="223" w:lineRule="auto"/>
        <w:ind w:left="227" w:right="281" w:firstLine="360"/>
        <w:jc w:val="both"/>
        <w:rPr>
          <w:lang w:eastAsia="zh-CN"/>
        </w:rPr>
      </w:pPr>
      <w:r>
        <w:rPr>
          <w:lang w:eastAsia="zh-CN"/>
        </w:rPr>
        <w:t>在地图服务的应用中，如果包含较多的鼠标交互操作，传统做法是在地图上叠加要素图层，每个要素具有自己的热点和事件，用于完成鼠标交互。但在大数据量、高并发请求的环境中，客户端尤其是移动终端上，就不能很好地渲染大数据量的地理要素，因此就面临严重的性能问题。这种情况下，出现了一张地图瓦片结合要素属性信息的缓存方式，也就是在传统的地图瓦片的基础上，额外存储了按照格网划分的要素属性信息，这种</w:t>
      </w:r>
      <w:r>
        <w:rPr>
          <w:spacing w:val="-3"/>
          <w:lang w:eastAsia="zh-CN"/>
        </w:rPr>
        <w:t>预先划分的要素属性信息，就成为属性瓦片</w:t>
      </w:r>
      <w:r>
        <w:rPr>
          <w:lang w:eastAsia="zh-CN"/>
        </w:rPr>
        <w:t>（也称互动格网瓦片</w:t>
      </w:r>
      <w:r>
        <w:rPr>
          <w:spacing w:val="-87"/>
          <w:lang w:eastAsia="zh-CN"/>
        </w:rPr>
        <w:t>）</w:t>
      </w:r>
      <w:r>
        <w:rPr>
          <w:spacing w:val="-5"/>
          <w:lang w:eastAsia="zh-CN"/>
        </w:rPr>
        <w:t>。地图瓦片结合属性瓦片的这种用法也已经有</w:t>
      </w:r>
      <w:r>
        <w:rPr>
          <w:spacing w:val="-3"/>
          <w:lang w:eastAsia="zh-CN"/>
        </w:rPr>
        <w:t xml:space="preserve">很多实践应用，最具代表性的是 </w:t>
      </w:r>
      <w:r>
        <w:rPr>
          <w:lang w:eastAsia="zh-CN"/>
        </w:rPr>
        <w:t>MBTiles</w:t>
      </w:r>
      <w:r>
        <w:rPr>
          <w:spacing w:val="6"/>
          <w:lang w:eastAsia="zh-CN"/>
        </w:rPr>
        <w:t xml:space="preserve"> 规范及其附属的 </w:t>
      </w:r>
      <w:r>
        <w:rPr>
          <w:lang w:eastAsia="zh-CN"/>
        </w:rPr>
        <w:t>UTFGrid</w:t>
      </w:r>
      <w:r>
        <w:rPr>
          <w:spacing w:val="8"/>
          <w:lang w:eastAsia="zh-CN"/>
        </w:rPr>
        <w:t xml:space="preserve"> 规范。</w:t>
      </w:r>
    </w:p>
    <w:p>
      <w:pPr>
        <w:pStyle w:val="11"/>
        <w:spacing w:before="11"/>
        <w:rPr>
          <w:lang w:eastAsia="zh-CN"/>
        </w:rPr>
      </w:pPr>
    </w:p>
    <w:p>
      <w:pPr>
        <w:pStyle w:val="7"/>
        <w:numPr>
          <w:ilvl w:val="2"/>
          <w:numId w:val="29"/>
        </w:numPr>
        <w:tabs>
          <w:tab w:val="left" w:pos="1063"/>
          <w:tab w:val="left" w:pos="1064"/>
        </w:tabs>
        <w:outlineLvl w:val="1"/>
        <w:rPr>
          <w:lang w:eastAsia="zh-CN"/>
        </w:rPr>
      </w:pPr>
      <w:bookmarkStart w:id="118" w:name="_Toc1092"/>
      <w:r>
        <w:rPr>
          <w:w w:val="105"/>
          <w:lang w:eastAsia="zh-CN"/>
        </w:rPr>
        <w:t>地图瓦片的生产与使用流程</w:t>
      </w:r>
      <w:bookmarkEnd w:id="118"/>
    </w:p>
    <w:p>
      <w:pPr>
        <w:pStyle w:val="11"/>
        <w:spacing w:before="11"/>
        <w:rPr>
          <w:b/>
          <w:i/>
          <w:lang w:eastAsia="zh-CN"/>
        </w:rPr>
      </w:pPr>
    </w:p>
    <w:p>
      <w:pPr>
        <w:pStyle w:val="11"/>
        <w:spacing w:before="1" w:line="223" w:lineRule="auto"/>
        <w:ind w:left="227" w:right="320" w:firstLine="360"/>
        <w:rPr>
          <w:lang w:eastAsia="zh-CN"/>
        </w:rPr>
      </w:pPr>
      <w:r>
        <w:rPr>
          <w:lang w:eastAsia="zh-CN"/>
        </w:rPr>
        <w:t>通过地图缓存技术提升在线地图的出图效率是一项具有专业性、连续性并需要综合使用多个产品的工作， 其基本流程为：</w:t>
      </w:r>
    </w:p>
    <w:p>
      <w:pPr>
        <w:spacing w:line="223" w:lineRule="auto"/>
        <w:rPr>
          <w:lang w:eastAsia="zh-CN"/>
        </w:rPr>
        <w:sectPr>
          <w:pgSz w:w="10500" w:h="13040"/>
          <w:pgMar w:top="1060" w:right="620" w:bottom="880" w:left="680" w:header="768" w:footer="689" w:gutter="0"/>
          <w:cols w:space="720" w:num="1"/>
        </w:sectPr>
      </w:pPr>
    </w:p>
    <w:p>
      <w:pPr>
        <w:pStyle w:val="11"/>
        <w:spacing w:before="6" w:after="1"/>
        <w:rPr>
          <w:sz w:val="15"/>
          <w:lang w:eastAsia="zh-CN"/>
        </w:rPr>
      </w:pPr>
    </w:p>
    <w:p>
      <w:pPr>
        <w:pStyle w:val="11"/>
        <w:ind w:left="1276"/>
        <w:rPr>
          <w:sz w:val="20"/>
        </w:rPr>
      </w:pPr>
      <w:r>
        <w:rPr>
          <w:sz w:val="20"/>
          <w:lang w:eastAsia="zh-CN"/>
        </w:rPr>
        <w:drawing>
          <wp:inline distT="0" distB="0" distL="0" distR="0">
            <wp:extent cx="4131945" cy="885825"/>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a:picLocks noChangeAspect="1"/>
                    </pic:cNvPicPr>
                  </pic:nvPicPr>
                  <pic:blipFill>
                    <a:blip r:embed="rId187" cstate="print"/>
                    <a:stretch>
                      <a:fillRect/>
                    </a:stretch>
                  </pic:blipFill>
                  <pic:spPr>
                    <a:xfrm>
                      <a:off x="0" y="0"/>
                      <a:ext cx="4132083" cy="886396"/>
                    </a:xfrm>
                    <a:prstGeom prst="rect">
                      <a:avLst/>
                    </a:prstGeom>
                  </pic:spPr>
                </pic:pic>
              </a:graphicData>
            </a:graphic>
          </wp:inline>
        </w:drawing>
      </w:r>
    </w:p>
    <w:p>
      <w:pPr>
        <w:pStyle w:val="11"/>
        <w:spacing w:before="15"/>
        <w:rPr>
          <w:sz w:val="3"/>
        </w:rPr>
      </w:pPr>
    </w:p>
    <w:p>
      <w:pPr>
        <w:spacing w:before="62"/>
        <w:ind w:left="3426"/>
        <w:rPr>
          <w:sz w:val="15"/>
          <w:lang w:eastAsia="zh-CN"/>
        </w:rPr>
      </w:pPr>
      <w:r>
        <w:rPr>
          <w:sz w:val="15"/>
          <w:lang w:eastAsia="zh-CN"/>
        </w:rPr>
        <w:t>图 6.3 地图瓦片的生产与使用流程</w:t>
      </w:r>
    </w:p>
    <w:p>
      <w:pPr>
        <w:pStyle w:val="11"/>
        <w:spacing w:before="126" w:line="223" w:lineRule="auto"/>
        <w:ind w:left="227" w:right="310" w:firstLine="360"/>
        <w:jc w:val="both"/>
        <w:rPr>
          <w:lang w:eastAsia="zh-CN"/>
        </w:rPr>
      </w:pPr>
      <w:r>
        <w:rPr>
          <w:lang w:eastAsia="zh-CN"/>
        </w:rPr>
        <w:t>其中，对于时间成本最高的切图工作，SuperMap iServer 还提供了分布式切图服务用以协助您进一步提升切图工作的效率。本节将从全流程产品角度介绍从制图、切图到使用地图服务的地图瓦片生产与使用流程， 帮助您简单快捷地通过缓存机制提升地图服务的效率。</w:t>
      </w:r>
    </w:p>
    <w:p>
      <w:pPr>
        <w:pStyle w:val="23"/>
        <w:numPr>
          <w:ilvl w:val="3"/>
          <w:numId w:val="29"/>
        </w:numPr>
        <w:tabs>
          <w:tab w:val="left" w:pos="948"/>
          <w:tab w:val="left" w:pos="949"/>
        </w:tabs>
        <w:spacing w:before="102"/>
        <w:outlineLvl w:val="9"/>
        <w:rPr>
          <w:sz w:val="18"/>
        </w:rPr>
      </w:pPr>
      <w:bookmarkStart w:id="119" w:name="_Toc4186"/>
      <w:r>
        <w:rPr>
          <w:sz w:val="18"/>
        </w:rPr>
        <w:t>地图的制作与发布</w:t>
      </w:r>
      <w:bookmarkEnd w:id="119"/>
    </w:p>
    <w:p>
      <w:pPr>
        <w:pStyle w:val="11"/>
        <w:spacing w:before="110" w:line="223" w:lineRule="auto"/>
        <w:ind w:left="227" w:right="280" w:firstLine="360"/>
      </w:pPr>
      <w:r>
        <w:t>SuperMap iDesktop 是 SuperMap 提供的桌面 GIS 工具，是专业的 GIS 数据分析、处理和制图平台， 本文推荐使用 SuperMap iDesktop 制作数据、配图，且该工具支持将地图数据一键发布为 SuperMap</w:t>
      </w:r>
    </w:p>
    <w:p>
      <w:pPr>
        <w:pStyle w:val="11"/>
        <w:spacing w:line="317" w:lineRule="exact"/>
        <w:ind w:left="227"/>
      </w:pPr>
      <w:r>
        <w:t>iServer 地图服务。</w:t>
      </w:r>
    </w:p>
    <w:p>
      <w:pPr>
        <w:pStyle w:val="23"/>
        <w:numPr>
          <w:ilvl w:val="4"/>
          <w:numId w:val="29"/>
        </w:numPr>
        <w:tabs>
          <w:tab w:val="left" w:pos="1308"/>
          <w:tab w:val="left" w:pos="1309"/>
        </w:tabs>
        <w:spacing w:before="101"/>
        <w:ind w:hanging="360"/>
        <w:rPr>
          <w:sz w:val="18"/>
        </w:rPr>
      </w:pPr>
      <w:r>
        <w:rPr>
          <w:sz w:val="18"/>
        </w:rPr>
        <w:t>制作地图</w:t>
      </w:r>
    </w:p>
    <w:p>
      <w:pPr>
        <w:pStyle w:val="11"/>
        <w:spacing w:before="109" w:line="223" w:lineRule="auto"/>
        <w:ind w:left="227" w:right="326" w:firstLine="360"/>
      </w:pPr>
      <w:r>
        <w:t>SuperMap iDesktop 作为传统的制图工具，具有一体化的二三维地图制作能力，且提供丰富、可定制的二三维制图符号。</w:t>
      </w:r>
    </w:p>
    <w:p>
      <w:pPr>
        <w:pStyle w:val="11"/>
        <w:spacing w:before="109"/>
        <w:ind w:left="588"/>
      </w:pPr>
      <w:r>
        <w:t>关于地图制作的具体方法，请参考：SuperMap iDesktop 联机帮助。</w:t>
      </w:r>
    </w:p>
    <w:p>
      <w:pPr>
        <w:pStyle w:val="23"/>
        <w:numPr>
          <w:ilvl w:val="4"/>
          <w:numId w:val="29"/>
        </w:numPr>
        <w:tabs>
          <w:tab w:val="left" w:pos="1308"/>
          <w:tab w:val="left" w:pos="1309"/>
        </w:tabs>
        <w:spacing w:before="93"/>
        <w:ind w:hanging="360"/>
        <w:rPr>
          <w:sz w:val="18"/>
        </w:rPr>
      </w:pPr>
      <w:r>
        <w:rPr>
          <w:sz w:val="18"/>
        </w:rPr>
        <w:t>发布地图服务</w:t>
      </w:r>
    </w:p>
    <w:p>
      <w:pPr>
        <w:pStyle w:val="11"/>
        <w:spacing w:before="117" w:line="223" w:lineRule="auto"/>
        <w:ind w:left="227" w:right="185" w:firstLine="360"/>
      </w:pPr>
      <w:r>
        <w:t>SuperMap iDesktop 支持将工作空间中的本地与远程数据、地图一键发布为 SuperMap iServer 服务， 服务类型可以是 REST 服务、OGC 标准服务等。</w:t>
      </w:r>
    </w:p>
    <w:p>
      <w:pPr>
        <w:pStyle w:val="11"/>
        <w:spacing w:before="101" w:line="312" w:lineRule="auto"/>
        <w:ind w:left="588" w:right="776"/>
      </w:pPr>
      <w:r>
        <w:t>关于使用 SuperMap iDesktop 发布服务的具体方法，请参考：SuperMap iDesktop 联机帮助。当然，您还可以通过 SuperMap iServer 发布服务。</w:t>
      </w:r>
    </w:p>
    <w:p>
      <w:pPr>
        <w:pStyle w:val="23"/>
        <w:numPr>
          <w:ilvl w:val="3"/>
          <w:numId w:val="29"/>
        </w:numPr>
        <w:tabs>
          <w:tab w:val="left" w:pos="948"/>
          <w:tab w:val="left" w:pos="949"/>
        </w:tabs>
        <w:spacing w:before="2"/>
        <w:outlineLvl w:val="9"/>
        <w:rPr>
          <w:sz w:val="18"/>
        </w:rPr>
      </w:pPr>
      <w:bookmarkStart w:id="120" w:name="_Toc1085"/>
      <w:r>
        <w:rPr>
          <w:sz w:val="18"/>
        </w:rPr>
        <w:t>地图瓦片的生产：切图</w:t>
      </w:r>
      <w:bookmarkEnd w:id="120"/>
    </w:p>
    <w:p>
      <w:pPr>
        <w:pStyle w:val="11"/>
        <w:spacing w:before="110" w:line="223" w:lineRule="auto"/>
        <w:ind w:left="227" w:right="301" w:firstLine="360"/>
        <w:jc w:val="both"/>
      </w:pPr>
      <w:r>
        <w:t>SuperMap iServer 提供的分布式切图服务，可添加位于不同机器的多个切图节点，实现多台机器并行高效切图。分布式切图服务支持对所有已发布的地图服务进行切图，服务的数据来源可以是 SuperMap 工作空间数据、远程 WMS 服务、远程 WMTS 服务、远程 REST Map 服务、超图云服务、Bing Maps 服务、天地图服务、MBTiles 文件、SMtiles 文件 等。</w:t>
      </w:r>
    </w:p>
    <w:p>
      <w:pPr>
        <w:pStyle w:val="11"/>
        <w:spacing w:before="120" w:line="223" w:lineRule="auto"/>
        <w:ind w:left="227" w:right="280" w:firstLine="360"/>
        <w:rPr>
          <w:lang w:eastAsia="zh-CN"/>
        </w:rPr>
      </w:pPr>
      <w:r>
        <w:rPr>
          <w:spacing w:val="-11"/>
          <w:lang w:eastAsia="zh-CN"/>
        </w:rPr>
        <w:t xml:space="preserve">使用分布式切图服务，您可以将地图按照特定的逻辑切分为地图瓦片，并存储在的 </w:t>
      </w:r>
      <w:r>
        <w:rPr>
          <w:spacing w:val="-3"/>
          <w:lang w:eastAsia="zh-CN"/>
        </w:rPr>
        <w:t>FastDFS</w:t>
      </w:r>
      <w:r>
        <w:rPr>
          <w:spacing w:val="-87"/>
          <w:lang w:eastAsia="zh-CN"/>
        </w:rPr>
        <w:t>、</w:t>
      </w:r>
      <w:r>
        <w:rPr>
          <w:lang w:eastAsia="zh-CN"/>
        </w:rPr>
        <w:t>MongoDB</w:t>
      </w:r>
      <w:r>
        <w:rPr>
          <w:spacing w:val="18"/>
          <w:lang w:eastAsia="zh-CN"/>
        </w:rPr>
        <w:t xml:space="preserve"> 分布式文件系统中，您可以将地图瓦片存储到基于 </w:t>
      </w:r>
      <w:r>
        <w:rPr>
          <w:lang w:eastAsia="zh-CN"/>
        </w:rPr>
        <w:t>MBTiles</w:t>
      </w:r>
      <w:r>
        <w:rPr>
          <w:spacing w:val="1"/>
          <w:lang w:eastAsia="zh-CN"/>
        </w:rPr>
        <w:t xml:space="preserve"> 规范扩展得到的.</w:t>
      </w:r>
      <w:r>
        <w:rPr>
          <w:lang w:eastAsia="zh-CN"/>
        </w:rPr>
        <w:t>smtils 文件中，您还可以将地图按</w:t>
      </w:r>
    </w:p>
    <w:p>
      <w:pPr>
        <w:spacing w:line="223"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79"/>
        <w:jc w:val="both"/>
        <w:rPr>
          <w:lang w:eastAsia="zh-CN"/>
        </w:rPr>
      </w:pPr>
      <w:r>
        <w:rPr>
          <w:lang w:eastAsia="zh-CN"/>
        </w:rPr>
        <w:t>照 SuperMap V5.0 缓存策略切分为地图瓦片，并存储在本地磁盘中。使用分布式切图服务，您还可以单独针对地图服务中的一个或多个矢量图层及其属性信息进行切图，得到 SVTiles 格式的矢量瓦片和 UTFGrid 格式的属性瓦片。</w:t>
      </w:r>
    </w:p>
    <w:p>
      <w:pPr>
        <w:pStyle w:val="11"/>
        <w:spacing w:before="119" w:line="223" w:lineRule="auto"/>
        <w:ind w:left="227" w:right="320" w:firstLine="360"/>
        <w:jc w:val="both"/>
        <w:rPr>
          <w:lang w:eastAsia="zh-CN"/>
        </w:rPr>
      </w:pPr>
      <w:r>
        <w:rPr>
          <w:lang w:eastAsia="zh-CN"/>
        </w:rPr>
        <w:t>如果您使用分布式切图服务进行切片，您得到的瓦片不论是地图瓦片、矢量瓦片还是属性瓦片，都可以自动被地图服务使用，无需进行额外配置。当然，如果您修改了默认的存储路径或有其他自定义的设置，您可以配置地图服务以使用已有的瓦片。</w:t>
      </w:r>
    </w:p>
    <w:p>
      <w:pPr>
        <w:spacing w:before="126" w:line="223" w:lineRule="auto"/>
        <w:ind w:left="227" w:right="320" w:firstLine="360"/>
        <w:jc w:val="both"/>
        <w:rPr>
          <w:sz w:val="18"/>
          <w:lang w:eastAsia="zh-CN"/>
        </w:rPr>
      </w:pPr>
      <w:r>
        <w:rPr>
          <w:sz w:val="18"/>
          <w:lang w:eastAsia="zh-CN"/>
        </w:rPr>
        <w:t>因此，我们推荐使用分布式切图服务进行地图瓦片的生产。关于分布式切图的详细介绍和使用方法，请参考：</w:t>
      </w:r>
      <w:r>
        <w:fldChar w:fldCharType="begin"/>
      </w:r>
      <w:r>
        <w:instrText xml:space="preserve"> HYPERLINK \l "_bookmark82" </w:instrText>
      </w:r>
      <w:r>
        <w:fldChar w:fldCharType="separate"/>
      </w:r>
      <w:r>
        <w:rPr>
          <w:b/>
          <w:sz w:val="18"/>
          <w:lang w:eastAsia="zh-CN"/>
        </w:rPr>
        <w:t xml:space="preserve">6.4 </w:t>
      </w:r>
      <w:r>
        <w:rPr>
          <w:b/>
          <w:sz w:val="18"/>
          <w:lang w:eastAsia="zh-CN"/>
        </w:rPr>
        <w:fldChar w:fldCharType="end"/>
      </w:r>
      <w:r>
        <w:fldChar w:fldCharType="begin"/>
      </w:r>
      <w:r>
        <w:instrText xml:space="preserve"> HYPERLINK \l "_bookmark82" </w:instrText>
      </w:r>
      <w:r>
        <w:fldChar w:fldCharType="separate"/>
      </w:r>
      <w:r>
        <w:rPr>
          <w:b/>
          <w:i/>
          <w:sz w:val="18"/>
          <w:lang w:eastAsia="zh-CN"/>
        </w:rPr>
        <w:t>使用分布式切图服务</w:t>
      </w:r>
      <w:r>
        <w:rPr>
          <w:b/>
          <w:i/>
          <w:sz w:val="18"/>
          <w:lang w:eastAsia="zh-CN"/>
        </w:rPr>
        <w:fldChar w:fldCharType="end"/>
      </w:r>
      <w:r>
        <w:rPr>
          <w:sz w:val="18"/>
          <w:lang w:eastAsia="zh-CN"/>
        </w:rPr>
        <w:t>。</w:t>
      </w:r>
    </w:p>
    <w:p>
      <w:pPr>
        <w:pStyle w:val="11"/>
        <w:spacing w:before="117" w:line="223" w:lineRule="auto"/>
        <w:ind w:left="227" w:right="186" w:firstLine="360"/>
      </w:pPr>
      <w:r>
        <w:t>此外，您也可以通过其他工具对来源于工作空间数据的地图服务制作 SuperMap UGC 格式的地图瓦片， 如 SuperMap iDesktop、SuperMap iObjests。</w:t>
      </w:r>
    </w:p>
    <w:p>
      <w:pPr>
        <w:pStyle w:val="23"/>
        <w:numPr>
          <w:ilvl w:val="3"/>
          <w:numId w:val="29"/>
        </w:numPr>
        <w:tabs>
          <w:tab w:val="left" w:pos="948"/>
          <w:tab w:val="left" w:pos="949"/>
        </w:tabs>
        <w:spacing w:before="109"/>
        <w:outlineLvl w:val="9"/>
        <w:rPr>
          <w:sz w:val="18"/>
        </w:rPr>
      </w:pPr>
      <w:bookmarkStart w:id="121" w:name="_Toc21393"/>
      <w:r>
        <w:rPr>
          <w:sz w:val="18"/>
        </w:rPr>
        <w:t>使用地图服务</w:t>
      </w:r>
      <w:bookmarkEnd w:id="121"/>
    </w:p>
    <w:p>
      <w:pPr>
        <w:pStyle w:val="11"/>
        <w:spacing w:before="109" w:line="223" w:lineRule="auto"/>
        <w:ind w:left="227" w:right="318" w:firstLine="360"/>
        <w:jc w:val="both"/>
        <w:rPr>
          <w:lang w:eastAsia="zh-CN"/>
        </w:rPr>
      </w:pPr>
      <w:r>
        <w:rPr>
          <w:lang w:eastAsia="zh-CN"/>
        </w:rPr>
        <w:t>服务端发布的地图和预先切好的地图瓦片，其根本目的是提升客户端的出图效率，因此也只有在客户端访问的时候才能真正发挥作用。您可以通过在线访问地图服务使用这些瓦片，也可以直接将瓦片放到移动终端离线使用。</w:t>
      </w:r>
    </w:p>
    <w:p>
      <w:pPr>
        <w:pStyle w:val="11"/>
        <w:spacing w:before="103" w:line="321" w:lineRule="exact"/>
        <w:ind w:left="588"/>
      </w:pPr>
      <w:r>
        <w:t>SuperMap iServer 提供的地图服务可以通过多种终端访问，如 SuperMap 的 iDesktop、iObjects、</w:t>
      </w:r>
    </w:p>
    <w:p>
      <w:pPr>
        <w:pStyle w:val="11"/>
        <w:spacing w:before="5" w:line="223" w:lineRule="auto"/>
        <w:ind w:left="227" w:right="298"/>
        <w:jc w:val="both"/>
      </w:pPr>
      <w:r>
        <w:t>iClient、iMobile 等产品，预先切好的地图瓦片在这些终端访问服务时都能发挥缓存的作用。但是最常见的使用场景，还是通过 Web 端和移动端来访问在线地图服务。</w:t>
      </w:r>
    </w:p>
    <w:p>
      <w:pPr>
        <w:pStyle w:val="11"/>
        <w:spacing w:before="109"/>
        <w:ind w:left="588"/>
        <w:rPr>
          <w:lang w:eastAsia="zh-CN"/>
        </w:rPr>
      </w:pPr>
      <w:r>
        <w:rPr>
          <w:lang w:eastAsia="zh-CN"/>
        </w:rPr>
        <w:t>对于一个地图服务及已有的瓦片，客户端在线访问时出图请求方式有：</w:t>
      </w:r>
    </w:p>
    <w:p>
      <w:pPr>
        <w:pStyle w:val="23"/>
        <w:numPr>
          <w:ilvl w:val="0"/>
          <w:numId w:val="31"/>
        </w:numPr>
        <w:tabs>
          <w:tab w:val="left" w:pos="1308"/>
          <w:tab w:val="left" w:pos="1309"/>
        </w:tabs>
        <w:spacing w:before="109" w:line="223" w:lineRule="auto"/>
        <w:ind w:right="648" w:hanging="360"/>
        <w:rPr>
          <w:sz w:val="18"/>
        </w:rPr>
      </w:pPr>
      <w:r>
        <w:rPr>
          <w:spacing w:val="10"/>
          <w:sz w:val="18"/>
        </w:rPr>
        <w:t xml:space="preserve">通过 </w:t>
      </w:r>
      <w:r>
        <w:rPr>
          <w:sz w:val="18"/>
        </w:rPr>
        <w:t>map</w:t>
      </w:r>
      <w:r>
        <w:rPr>
          <w:spacing w:val="8"/>
          <w:sz w:val="18"/>
        </w:rPr>
        <w:t xml:space="preserve"> 资源的.</w:t>
      </w:r>
      <w:r>
        <w:rPr>
          <w:sz w:val="18"/>
        </w:rPr>
        <w:t>javascript、.vectortile 等表述浏览地图，此时需要保证地图的固定比例尺与已有瓦片的比例尺一致，且出图请求的图片格式等参数与已有瓦片一致；</w:t>
      </w:r>
    </w:p>
    <w:p>
      <w:pPr>
        <w:pStyle w:val="23"/>
        <w:numPr>
          <w:ilvl w:val="0"/>
          <w:numId w:val="31"/>
        </w:numPr>
        <w:tabs>
          <w:tab w:val="left" w:pos="1308"/>
          <w:tab w:val="left" w:pos="1309"/>
        </w:tabs>
        <w:spacing w:before="3" w:line="223" w:lineRule="auto"/>
        <w:ind w:right="642" w:hanging="360"/>
        <w:rPr>
          <w:sz w:val="18"/>
          <w:lang w:eastAsia="zh-CN"/>
        </w:rPr>
      </w:pPr>
      <w:r>
        <w:rPr>
          <w:spacing w:val="4"/>
          <w:sz w:val="18"/>
          <w:lang w:eastAsia="zh-CN"/>
        </w:rPr>
        <w:t xml:space="preserve">通过出图资源 </w:t>
      </w:r>
      <w:r>
        <w:rPr>
          <w:sz w:val="18"/>
          <w:lang w:eastAsia="zh-CN"/>
        </w:rPr>
        <w:t>tileImage</w:t>
      </w:r>
      <w:r>
        <w:rPr>
          <w:spacing w:val="-2"/>
          <w:sz w:val="18"/>
          <w:lang w:eastAsia="zh-CN"/>
        </w:rPr>
        <w:t xml:space="preserve"> 向服务端发请求，可以按照比例尺、瓦片行列号、瓦片格式等参数请求指定的瓦片，需确认请求参数与瓦片本身大小等参数的一致性；</w:t>
      </w:r>
    </w:p>
    <w:p>
      <w:pPr>
        <w:pStyle w:val="23"/>
        <w:numPr>
          <w:ilvl w:val="0"/>
          <w:numId w:val="31"/>
        </w:numPr>
        <w:tabs>
          <w:tab w:val="left" w:pos="1308"/>
          <w:tab w:val="left" w:pos="1309"/>
        </w:tabs>
        <w:spacing w:before="2" w:line="223" w:lineRule="auto"/>
        <w:ind w:right="650" w:hanging="360"/>
        <w:rPr>
          <w:sz w:val="18"/>
          <w:lang w:eastAsia="zh-CN"/>
        </w:rPr>
      </w:pPr>
      <w:r>
        <w:rPr>
          <w:spacing w:val="10"/>
          <w:sz w:val="18"/>
          <w:lang w:eastAsia="zh-CN"/>
        </w:rPr>
        <w:t xml:space="preserve">通过 </w:t>
      </w:r>
      <w:r>
        <w:rPr>
          <w:spacing w:val="-5"/>
          <w:sz w:val="18"/>
          <w:lang w:eastAsia="zh-CN"/>
        </w:rPr>
        <w:t>Web</w:t>
      </w:r>
      <w:r>
        <w:rPr>
          <w:sz w:val="18"/>
          <w:lang w:eastAsia="zh-CN"/>
        </w:rPr>
        <w:t xml:space="preserve"> 客户端或移动客户端访问地图服务，可以开发一个地图浏览的脚本，向地图服务发请求，同样需要确认请求参数与瓦片本身大小等参数的一致性。</w:t>
      </w:r>
    </w:p>
    <w:p>
      <w:pPr>
        <w:pStyle w:val="11"/>
        <w:spacing w:before="118" w:line="223" w:lineRule="auto"/>
        <w:ind w:left="227" w:right="271" w:firstLine="360"/>
        <w:jc w:val="both"/>
        <w:rPr>
          <w:lang w:eastAsia="zh-CN"/>
        </w:rPr>
      </w:pPr>
      <w:r>
        <w:rPr>
          <w:lang w:eastAsia="zh-CN"/>
        </w:rPr>
        <w:t>通过 Web 或移动端访问 SuperMap iServer 的地图服务时，如果服务器端使用已切好的地图瓦片，则可出图时以直接调用瓦片，而不需要再次渲染出图，从而有效提高在线地图的访问效率。目前支持的 Web 端工具： iClient JavaScript、 iClient3D for WebGL/Plugin，移动端工具：iMobile Lite for Android 、iMobile Lite for iOS、iClient for Windows 8、iMobile for iOS、iMobile for Android。</w:t>
      </w:r>
    </w:p>
    <w:p>
      <w:pPr>
        <w:pStyle w:val="11"/>
        <w:spacing w:before="120" w:line="223" w:lineRule="auto"/>
        <w:ind w:left="227" w:right="310" w:firstLine="360"/>
        <w:jc w:val="both"/>
        <w:rPr>
          <w:lang w:eastAsia="zh-CN"/>
        </w:rPr>
      </w:pPr>
      <w:r>
        <w:rPr>
          <w:lang w:eastAsia="zh-CN"/>
        </w:rPr>
        <w:t>除了地图瓦片以外，SuperMap iServer 还提供了矢量瓦片和属性瓦片，这三种瓦片数据结合起来，可以给移动端的地图带来更好的用户体验。以栅格瓦片做底图，叠加矢量的 POI 数据渲染，再加上属性瓦片实现</w:t>
      </w:r>
    </w:p>
    <w:p>
      <w:pPr>
        <w:spacing w:line="223"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86"/>
        <w:rPr>
          <w:lang w:eastAsia="zh-CN"/>
        </w:rPr>
      </w:pPr>
      <w:r>
        <w:rPr>
          <w:lang w:eastAsia="zh-CN"/>
        </w:rPr>
        <w:t>数据的实时鼠标交互，这样，既保证了地图底图出图的效率，又保证了对时效性要求较高的 POI、路线数据的快速更新，还支持用户进行频繁的鼠标交互。</w:t>
      </w:r>
    </w:p>
    <w:p>
      <w:pPr>
        <w:pStyle w:val="11"/>
        <w:spacing w:before="127" w:line="220" w:lineRule="auto"/>
        <w:ind w:left="227" w:right="280" w:firstLine="360"/>
        <w:jc w:val="both"/>
        <w:rPr>
          <w:lang w:eastAsia="zh-CN"/>
        </w:rPr>
      </w:pPr>
      <w:r>
        <w:rPr>
          <w:lang w:eastAsia="zh-CN"/>
        </w:rPr>
        <w:t>此外，SuperMap iServer 的地图服务，也可以通过 iClient 或 iMobile 在移动终端上访问，此时服务器端已经切好地图瓦片也能发挥很好的缓存作用。但是受限于网速等因素，移动端访问地图服务的时候瓦片的下载速度依然不能满足需求，由此服务器端提供了地图瓦片离线应用模式。即将地图瓦片制作成离线地图包</w:t>
      </w:r>
    </w:p>
    <w:p>
      <w:pPr>
        <w:pStyle w:val="11"/>
        <w:spacing w:before="4" w:line="223" w:lineRule="auto"/>
        <w:ind w:left="227" w:right="369"/>
        <w:rPr>
          <w:lang w:eastAsia="zh-CN"/>
        </w:rPr>
      </w:pPr>
      <w:r>
        <w:rPr>
          <w:lang w:eastAsia="zh-CN"/>
        </w:rPr>
        <w:t>（*.smtiles 或*.mbtiles）的形式，直接下载或复制到移动终端上，使地图浏览免受带宽限制并帮助用户节约流量。</w:t>
      </w:r>
    </w:p>
    <w:p>
      <w:pPr>
        <w:pStyle w:val="11"/>
        <w:spacing w:before="13"/>
        <w:rPr>
          <w:lang w:eastAsia="zh-CN"/>
        </w:rPr>
      </w:pPr>
    </w:p>
    <w:p>
      <w:pPr>
        <w:pStyle w:val="7"/>
        <w:numPr>
          <w:ilvl w:val="2"/>
          <w:numId w:val="29"/>
        </w:numPr>
        <w:tabs>
          <w:tab w:val="left" w:pos="1063"/>
          <w:tab w:val="left" w:pos="1064"/>
        </w:tabs>
        <w:outlineLvl w:val="1"/>
      </w:pPr>
      <w:bookmarkStart w:id="122" w:name="_Toc19021"/>
      <w:r>
        <w:rPr>
          <w:w w:val="105"/>
        </w:rPr>
        <w:t>配置使用已有的瓦片</w:t>
      </w:r>
      <w:bookmarkEnd w:id="122"/>
    </w:p>
    <w:p>
      <w:pPr>
        <w:pStyle w:val="11"/>
        <w:spacing w:before="4"/>
        <w:rPr>
          <w:b/>
          <w:i/>
        </w:rPr>
      </w:pPr>
    </w:p>
    <w:p>
      <w:pPr>
        <w:pStyle w:val="11"/>
        <w:spacing w:line="223" w:lineRule="auto"/>
        <w:ind w:left="227" w:right="320" w:firstLine="360"/>
        <w:jc w:val="both"/>
        <w:rPr>
          <w:lang w:eastAsia="zh-CN"/>
        </w:rPr>
      </w:pPr>
      <w:r>
        <w:rPr>
          <w:lang w:eastAsia="zh-CN"/>
        </w:rPr>
        <w:t>分布式切图服务生产的瓦片，不论是地图瓦片、矢量瓦片还是属性瓦片，都可以自动被地图服务使用，无需进行额外配置。对于一个地图服务及已有的瓦片，客户端的出图请求方式有：</w:t>
      </w:r>
    </w:p>
    <w:p>
      <w:pPr>
        <w:pStyle w:val="23"/>
        <w:numPr>
          <w:ilvl w:val="0"/>
          <w:numId w:val="32"/>
        </w:numPr>
        <w:tabs>
          <w:tab w:val="left" w:pos="948"/>
          <w:tab w:val="left" w:pos="949"/>
        </w:tabs>
        <w:spacing w:before="125" w:line="223" w:lineRule="auto"/>
        <w:ind w:right="281"/>
        <w:rPr>
          <w:sz w:val="18"/>
        </w:rPr>
      </w:pPr>
      <w:r>
        <w:rPr>
          <w:spacing w:val="11"/>
          <w:sz w:val="18"/>
        </w:rPr>
        <w:t xml:space="preserve">通过 </w:t>
      </w:r>
      <w:r>
        <w:rPr>
          <w:sz w:val="18"/>
        </w:rPr>
        <w:t>map</w:t>
      </w:r>
      <w:r>
        <w:rPr>
          <w:spacing w:val="14"/>
          <w:sz w:val="18"/>
        </w:rPr>
        <w:t xml:space="preserve"> 资源的 </w:t>
      </w:r>
      <w:r>
        <w:rPr>
          <w:sz w:val="18"/>
        </w:rPr>
        <w:t>javascript、vectortile 等表述浏览地图，此时需要保证地图的固定比例尺与已有瓦片的比例尺一致，且出图请求的图片格式等参数与已有瓦片一致；</w:t>
      </w:r>
    </w:p>
    <w:p>
      <w:pPr>
        <w:pStyle w:val="23"/>
        <w:numPr>
          <w:ilvl w:val="0"/>
          <w:numId w:val="32"/>
        </w:numPr>
        <w:tabs>
          <w:tab w:val="left" w:pos="948"/>
          <w:tab w:val="left" w:pos="949"/>
        </w:tabs>
        <w:spacing w:before="60" w:line="223" w:lineRule="auto"/>
        <w:ind w:right="282"/>
        <w:rPr>
          <w:sz w:val="18"/>
          <w:lang w:eastAsia="zh-CN"/>
        </w:rPr>
      </w:pPr>
      <w:r>
        <w:rPr>
          <w:spacing w:val="4"/>
          <w:sz w:val="18"/>
          <w:lang w:eastAsia="zh-CN"/>
        </w:rPr>
        <w:t xml:space="preserve">通过出图资源 </w:t>
      </w:r>
      <w:r>
        <w:rPr>
          <w:sz w:val="18"/>
          <w:lang w:eastAsia="zh-CN"/>
        </w:rPr>
        <w:t>tileImage</w:t>
      </w:r>
      <w:r>
        <w:rPr>
          <w:spacing w:val="-2"/>
          <w:sz w:val="18"/>
          <w:lang w:eastAsia="zh-CN"/>
        </w:rPr>
        <w:t xml:space="preserve"> 向服务端发请求，可以按照比例尺、瓦片行列号、瓦片格式等参数请求指定的瓦片，需确认请求参数与瓦片本身大小等参数的一致性；</w:t>
      </w:r>
    </w:p>
    <w:p>
      <w:pPr>
        <w:pStyle w:val="23"/>
        <w:numPr>
          <w:ilvl w:val="0"/>
          <w:numId w:val="32"/>
        </w:numPr>
        <w:tabs>
          <w:tab w:val="left" w:pos="948"/>
          <w:tab w:val="left" w:pos="949"/>
        </w:tabs>
        <w:spacing w:before="60" w:line="223" w:lineRule="auto"/>
        <w:ind w:right="284"/>
        <w:rPr>
          <w:sz w:val="18"/>
          <w:lang w:eastAsia="zh-CN"/>
        </w:rPr>
      </w:pPr>
      <w:r>
        <w:rPr>
          <w:spacing w:val="11"/>
          <w:sz w:val="18"/>
          <w:lang w:eastAsia="zh-CN"/>
        </w:rPr>
        <w:t xml:space="preserve">通过 </w:t>
      </w:r>
      <w:r>
        <w:rPr>
          <w:sz w:val="18"/>
          <w:lang w:eastAsia="zh-CN"/>
        </w:rPr>
        <w:t>iClient 的客户端开发一个地图浏览的脚本，向地图服务发请求，需确认请求参数与瓦片本身大小等参数的一致性。</w:t>
      </w:r>
    </w:p>
    <w:p>
      <w:pPr>
        <w:pStyle w:val="11"/>
        <w:spacing w:before="118" w:line="223" w:lineRule="auto"/>
        <w:ind w:left="227" w:right="279" w:firstLine="360"/>
        <w:jc w:val="both"/>
      </w:pPr>
      <w:r>
        <w:rPr>
          <w:lang w:eastAsia="zh-CN"/>
        </w:rPr>
        <w:t>当然，如果您修改了默认的存储路径或有其他自定义的设置，您可以通过手动方式进行配置以使用这些瓦</w:t>
      </w:r>
      <w:r>
        <w:rPr>
          <w:spacing w:val="-12"/>
          <w:lang w:eastAsia="zh-CN"/>
        </w:rPr>
        <w:t>片。</w:t>
      </w:r>
      <w:r>
        <w:rPr>
          <w:spacing w:val="-12"/>
        </w:rPr>
        <w:t>其中，</w:t>
      </w:r>
      <w:r>
        <w:rPr>
          <w:spacing w:val="-8"/>
        </w:rPr>
        <w:t>UGCV5</w:t>
      </w:r>
      <w:r>
        <w:rPr>
          <w:spacing w:val="-5"/>
        </w:rPr>
        <w:t xml:space="preserve"> 格式的瓦片可以通过配置地图服务提供者使用，</w:t>
      </w:r>
      <w:r>
        <w:rPr>
          <w:spacing w:val="-8"/>
        </w:rPr>
        <w:t>FastDFS</w:t>
      </w:r>
      <w:r>
        <w:rPr>
          <w:spacing w:val="-43"/>
        </w:rPr>
        <w:t>、</w:t>
      </w:r>
      <w:r>
        <w:t>MongoDB</w:t>
      </w:r>
      <w:r>
        <w:rPr>
          <w:spacing w:val="-44"/>
        </w:rPr>
        <w:t>、</w:t>
      </w:r>
      <w:r>
        <w:t>SMTiles</w:t>
      </w:r>
      <w:r>
        <w:rPr>
          <w:spacing w:val="-44"/>
        </w:rPr>
        <w:t>、</w:t>
      </w:r>
      <w:r>
        <w:t>MBTiles、</w:t>
      </w:r>
    </w:p>
    <w:p>
      <w:pPr>
        <w:pStyle w:val="11"/>
        <w:spacing w:line="317" w:lineRule="exact"/>
        <w:ind w:left="227"/>
      </w:pPr>
      <w:r>
        <w:t>UTFGrid、SVTiles 这几种瓦片可以通过配置地图服务组件使用。</w:t>
      </w:r>
    </w:p>
    <w:p>
      <w:pPr>
        <w:pStyle w:val="11"/>
        <w:spacing w:before="16"/>
        <w:rPr>
          <w:sz w:val="11"/>
        </w:rPr>
      </w:pPr>
    </w:p>
    <w:p>
      <w:pPr>
        <w:pStyle w:val="23"/>
        <w:numPr>
          <w:ilvl w:val="3"/>
          <w:numId w:val="33"/>
        </w:numPr>
        <w:tabs>
          <w:tab w:val="left" w:pos="1064"/>
        </w:tabs>
        <w:spacing w:before="1"/>
        <w:outlineLvl w:val="2"/>
        <w:rPr>
          <w:b/>
          <w:i/>
          <w:sz w:val="21"/>
        </w:rPr>
      </w:pPr>
      <w:bookmarkStart w:id="123" w:name="_Toc18146"/>
      <w:r>
        <w:rPr>
          <w:b/>
          <w:i/>
          <w:spacing w:val="18"/>
          <w:w w:val="105"/>
          <w:sz w:val="21"/>
        </w:rPr>
        <w:t xml:space="preserve">配置使用 </w:t>
      </w:r>
      <w:r>
        <w:rPr>
          <w:b/>
          <w:spacing w:val="11"/>
          <w:w w:val="105"/>
          <w:sz w:val="21"/>
        </w:rPr>
        <w:t>SuperMap</w:t>
      </w:r>
      <w:r>
        <w:rPr>
          <w:b/>
          <w:spacing w:val="31"/>
          <w:w w:val="105"/>
          <w:sz w:val="21"/>
        </w:rPr>
        <w:t xml:space="preserve"> </w:t>
      </w:r>
      <w:r>
        <w:rPr>
          <w:b/>
          <w:spacing w:val="7"/>
          <w:w w:val="105"/>
          <w:sz w:val="21"/>
        </w:rPr>
        <w:t>UGC</w:t>
      </w:r>
      <w:r>
        <w:rPr>
          <w:b/>
          <w:spacing w:val="12"/>
          <w:w w:val="105"/>
          <w:sz w:val="21"/>
        </w:rPr>
        <w:t xml:space="preserve"> </w:t>
      </w:r>
      <w:r>
        <w:rPr>
          <w:b/>
          <w:i/>
          <w:spacing w:val="18"/>
          <w:w w:val="105"/>
          <w:sz w:val="21"/>
        </w:rPr>
        <w:t>格式的地图瓦片</w:t>
      </w:r>
      <w:bookmarkEnd w:id="123"/>
    </w:p>
    <w:p>
      <w:pPr>
        <w:pStyle w:val="11"/>
        <w:spacing w:before="214" w:line="321" w:lineRule="exact"/>
        <w:ind w:left="588"/>
      </w:pPr>
      <w:r>
        <w:t>SuperMap UGC 格式的地图瓦片可以通过分布式切图服务或 SuperMap iDesktop、SuperMap</w:t>
      </w:r>
    </w:p>
    <w:p>
      <w:pPr>
        <w:pStyle w:val="11"/>
        <w:spacing w:line="321" w:lineRule="exact"/>
        <w:ind w:left="227"/>
      </w:pPr>
      <w:r>
        <w:t>iObjects 生成，版本有 5.0、4.1 等。</w:t>
      </w:r>
    </w:p>
    <w:p>
      <w:pPr>
        <w:pStyle w:val="11"/>
        <w:spacing w:before="110" w:line="223" w:lineRule="auto"/>
        <w:ind w:left="227" w:right="271" w:firstLine="360"/>
        <w:jc w:val="both"/>
        <w:rPr>
          <w:lang w:eastAsia="zh-CN"/>
        </w:rPr>
      </w:pPr>
      <w:r>
        <w:rPr>
          <w:spacing w:val="3"/>
          <w:lang w:eastAsia="zh-CN"/>
        </w:rPr>
        <w:t xml:space="preserve">对于已经切好的 </w:t>
      </w:r>
      <w:r>
        <w:rPr>
          <w:lang w:eastAsia="zh-CN"/>
        </w:rPr>
        <w:t>SuperMap UGC</w:t>
      </w:r>
      <w:r>
        <w:rPr>
          <w:spacing w:val="-1"/>
          <w:lang w:eastAsia="zh-CN"/>
        </w:rPr>
        <w:t xml:space="preserve"> 瓦片，您首先要确认相应的地图已经发布为地图服务，然后就可以通过配置地图服务提供者来使用该地图瓦片，如 </w:t>
      </w:r>
      <w:r>
        <w:rPr>
          <w:lang w:eastAsia="zh-CN"/>
        </w:rPr>
        <w:t>SuperMap UGC5.0</w:t>
      </w:r>
      <w:r>
        <w:rPr>
          <w:spacing w:val="-7"/>
          <w:lang w:eastAsia="zh-CN"/>
        </w:rPr>
        <w:t xml:space="preserve"> 的瓦片。具体操作时，可以通过服务管理器配</w:t>
      </w:r>
      <w:r>
        <w:rPr>
          <w:spacing w:val="-5"/>
          <w:lang w:eastAsia="zh-CN"/>
        </w:rPr>
        <w:t xml:space="preserve">置配置服务提供者，也可以直接修改 </w:t>
      </w:r>
      <w:r>
        <w:rPr>
          <w:lang w:eastAsia="zh-CN"/>
        </w:rPr>
        <w:t>XML 服务配置文件。以本地地图服务提供者为例，打开服务管理器，进</w:t>
      </w:r>
      <w:r>
        <w:rPr>
          <w:spacing w:val="-4"/>
          <w:lang w:eastAsia="zh-CN"/>
        </w:rPr>
        <w:t>入地图服务提供者配置页面</w:t>
      </w:r>
      <w:r>
        <w:rPr>
          <w:spacing w:val="1"/>
          <w:lang w:eastAsia="zh-CN"/>
        </w:rPr>
        <w:t>（</w:t>
      </w:r>
      <w:r>
        <w:rPr>
          <w:spacing w:val="-3"/>
          <w:lang w:eastAsia="zh-CN"/>
        </w:rPr>
        <w:t>htt</w:t>
      </w:r>
      <w:r>
        <w:rPr>
          <w:lang w:eastAsia="zh-CN"/>
        </w:rPr>
        <w:t>p:</w:t>
      </w:r>
      <w:r>
        <w:rPr>
          <w:spacing w:val="2"/>
          <w:lang w:eastAsia="zh-CN"/>
        </w:rPr>
        <w:t>//</w:t>
      </w:r>
      <w:r>
        <w:rPr>
          <w:spacing w:val="3"/>
          <w:lang w:eastAsia="zh-CN"/>
        </w:rPr>
        <w:t>&lt;</w:t>
      </w:r>
      <w:r>
        <w:rPr>
          <w:spacing w:val="2"/>
          <w:lang w:eastAsia="zh-CN"/>
        </w:rPr>
        <w:t>s</w:t>
      </w:r>
      <w:r>
        <w:rPr>
          <w:spacing w:val="-2"/>
          <w:lang w:eastAsia="zh-CN"/>
        </w:rPr>
        <w:t>e</w:t>
      </w:r>
      <w:r>
        <w:rPr>
          <w:spacing w:val="10"/>
          <w:lang w:eastAsia="zh-CN"/>
        </w:rPr>
        <w:t>r</w:t>
      </w:r>
      <w:r>
        <w:rPr>
          <w:spacing w:val="-1"/>
          <w:lang w:eastAsia="zh-CN"/>
        </w:rPr>
        <w:t>v</w:t>
      </w:r>
      <w:r>
        <w:rPr>
          <w:spacing w:val="-2"/>
          <w:lang w:eastAsia="zh-CN"/>
        </w:rPr>
        <w:t>e</w:t>
      </w:r>
      <w:r>
        <w:rPr>
          <w:spacing w:val="3"/>
          <w:lang w:eastAsia="zh-CN"/>
        </w:rPr>
        <w:t>r&gt;</w:t>
      </w:r>
      <w:r>
        <w:rPr>
          <w:spacing w:val="-3"/>
          <w:lang w:eastAsia="zh-CN"/>
        </w:rPr>
        <w:t>:&lt;h</w:t>
      </w:r>
      <w:r>
        <w:rPr>
          <w:lang w:eastAsia="zh-CN"/>
        </w:rPr>
        <w:t>o</w:t>
      </w:r>
      <w:r>
        <w:rPr>
          <w:spacing w:val="2"/>
          <w:lang w:eastAsia="zh-CN"/>
        </w:rPr>
        <w:t>s</w:t>
      </w:r>
      <w:r>
        <w:rPr>
          <w:spacing w:val="-3"/>
          <w:lang w:eastAsia="zh-CN"/>
        </w:rPr>
        <w:t>t</w:t>
      </w:r>
      <w:r>
        <w:rPr>
          <w:spacing w:val="3"/>
          <w:lang w:eastAsia="zh-CN"/>
        </w:rPr>
        <w:t>&gt;</w:t>
      </w:r>
      <w:r>
        <w:rPr>
          <w:spacing w:val="-5"/>
          <w:lang w:eastAsia="zh-CN"/>
        </w:rPr>
        <w:t>/</w:t>
      </w:r>
      <w:r>
        <w:rPr>
          <w:spacing w:val="2"/>
          <w:lang w:eastAsia="zh-CN"/>
        </w:rPr>
        <w:t>is</w:t>
      </w:r>
      <w:r>
        <w:rPr>
          <w:spacing w:val="-2"/>
          <w:lang w:eastAsia="zh-CN"/>
        </w:rPr>
        <w:t>e</w:t>
      </w:r>
      <w:r>
        <w:rPr>
          <w:spacing w:val="10"/>
          <w:lang w:eastAsia="zh-CN"/>
        </w:rPr>
        <w:t>r</w:t>
      </w:r>
      <w:r>
        <w:rPr>
          <w:spacing w:val="-1"/>
          <w:lang w:eastAsia="zh-CN"/>
        </w:rPr>
        <w:t>v</w:t>
      </w:r>
      <w:r>
        <w:rPr>
          <w:spacing w:val="-9"/>
          <w:lang w:eastAsia="zh-CN"/>
        </w:rPr>
        <w:t>e</w:t>
      </w:r>
      <w:r>
        <w:rPr>
          <w:spacing w:val="3"/>
          <w:lang w:eastAsia="zh-CN"/>
        </w:rPr>
        <w:t>r</w:t>
      </w:r>
      <w:r>
        <w:rPr>
          <w:spacing w:val="2"/>
          <w:lang w:eastAsia="zh-CN"/>
        </w:rPr>
        <w:t>/</w:t>
      </w:r>
      <w:r>
        <w:rPr>
          <w:spacing w:val="-4"/>
          <w:lang w:eastAsia="zh-CN"/>
        </w:rPr>
        <w:t>m</w:t>
      </w:r>
      <w:r>
        <w:rPr>
          <w:spacing w:val="1"/>
          <w:lang w:eastAsia="zh-CN"/>
        </w:rPr>
        <w:t>a</w:t>
      </w:r>
      <w:r>
        <w:rPr>
          <w:spacing w:val="-3"/>
          <w:lang w:eastAsia="zh-CN"/>
        </w:rPr>
        <w:t>n</w:t>
      </w:r>
      <w:r>
        <w:rPr>
          <w:spacing w:val="1"/>
          <w:lang w:eastAsia="zh-CN"/>
        </w:rPr>
        <w:t>a</w:t>
      </w:r>
      <w:r>
        <w:rPr>
          <w:lang w:eastAsia="zh-CN"/>
        </w:rPr>
        <w:t>g</w:t>
      </w:r>
      <w:r>
        <w:rPr>
          <w:spacing w:val="-2"/>
          <w:lang w:eastAsia="zh-CN"/>
        </w:rPr>
        <w:t>e</w:t>
      </w:r>
      <w:r>
        <w:rPr>
          <w:spacing w:val="3"/>
          <w:lang w:eastAsia="zh-CN"/>
        </w:rPr>
        <w:t>r</w:t>
      </w:r>
      <w:r>
        <w:rPr>
          <w:spacing w:val="2"/>
          <w:lang w:eastAsia="zh-CN"/>
        </w:rPr>
        <w:t>/</w:t>
      </w:r>
      <w:r>
        <w:rPr>
          <w:spacing w:val="-7"/>
          <w:lang w:eastAsia="zh-CN"/>
        </w:rPr>
        <w:t>p</w:t>
      </w:r>
      <w:r>
        <w:rPr>
          <w:spacing w:val="3"/>
          <w:lang w:eastAsia="zh-CN"/>
        </w:rPr>
        <w:t>r</w:t>
      </w:r>
      <w:r>
        <w:rPr>
          <w:lang w:eastAsia="zh-CN"/>
        </w:rPr>
        <w:t>o</w:t>
      </w:r>
      <w:r>
        <w:rPr>
          <w:spacing w:val="-1"/>
          <w:lang w:eastAsia="zh-CN"/>
        </w:rPr>
        <w:t>v</w:t>
      </w:r>
      <w:r>
        <w:rPr>
          <w:spacing w:val="2"/>
          <w:lang w:eastAsia="zh-CN"/>
        </w:rPr>
        <w:t>i</w:t>
      </w:r>
      <w:r>
        <w:rPr>
          <w:lang w:eastAsia="zh-CN"/>
        </w:rPr>
        <w:t>d</w:t>
      </w:r>
      <w:r>
        <w:rPr>
          <w:spacing w:val="-2"/>
          <w:lang w:eastAsia="zh-CN"/>
        </w:rPr>
        <w:t>e</w:t>
      </w:r>
      <w:r>
        <w:rPr>
          <w:spacing w:val="-4"/>
          <w:lang w:eastAsia="zh-CN"/>
        </w:rPr>
        <w:t>r</w:t>
      </w:r>
      <w:r>
        <w:rPr>
          <w:spacing w:val="2"/>
          <w:lang w:eastAsia="zh-CN"/>
        </w:rPr>
        <w:t>s</w:t>
      </w:r>
      <w:r>
        <w:rPr>
          <w:spacing w:val="-5"/>
          <w:lang w:eastAsia="zh-CN"/>
        </w:rPr>
        <w:t>/</w:t>
      </w:r>
      <w:r>
        <w:rPr>
          <w:lang w:eastAsia="zh-CN"/>
        </w:rPr>
        <w:t>&lt;地图服务提供者名&gt;</w:t>
      </w:r>
      <w:r>
        <w:rPr>
          <w:spacing w:val="-87"/>
          <w:lang w:eastAsia="zh-CN"/>
        </w:rPr>
        <w:t>），</w:t>
      </w:r>
      <w:r>
        <w:rPr>
          <w:lang w:eastAsia="zh-CN"/>
        </w:rPr>
        <w:t>在高级设置中设置缓存版本（</w:t>
      </w:r>
      <w:r>
        <w:rPr>
          <w:spacing w:val="-7"/>
          <w:lang w:eastAsia="zh-CN"/>
        </w:rPr>
        <w:t xml:space="preserve">即  </w:t>
      </w:r>
      <w:r>
        <w:rPr>
          <w:spacing w:val="-4"/>
          <w:lang w:eastAsia="zh-CN"/>
        </w:rPr>
        <w:t>S</w:t>
      </w:r>
      <w:r>
        <w:rPr>
          <w:spacing w:val="-3"/>
          <w:lang w:eastAsia="zh-CN"/>
        </w:rPr>
        <w:t>u</w:t>
      </w:r>
      <w:r>
        <w:rPr>
          <w:lang w:eastAsia="zh-CN"/>
        </w:rPr>
        <w:t>p</w:t>
      </w:r>
      <w:r>
        <w:rPr>
          <w:spacing w:val="-2"/>
          <w:lang w:eastAsia="zh-CN"/>
        </w:rPr>
        <w:t>e</w:t>
      </w:r>
      <w:r>
        <w:rPr>
          <w:spacing w:val="3"/>
          <w:lang w:eastAsia="zh-CN"/>
        </w:rPr>
        <w:t>r</w:t>
      </w:r>
      <w:r>
        <w:rPr>
          <w:spacing w:val="-4"/>
          <w:lang w:eastAsia="zh-CN"/>
        </w:rPr>
        <w:t>M</w:t>
      </w:r>
      <w:r>
        <w:rPr>
          <w:spacing w:val="1"/>
          <w:lang w:eastAsia="zh-CN"/>
        </w:rPr>
        <w:t>a</w:t>
      </w:r>
      <w:r>
        <w:rPr>
          <w:lang w:eastAsia="zh-CN"/>
        </w:rPr>
        <w:t xml:space="preserve">p </w:t>
      </w:r>
      <w:r>
        <w:rPr>
          <w:spacing w:val="2"/>
          <w:lang w:eastAsia="zh-CN"/>
        </w:rPr>
        <w:t>UG</w:t>
      </w:r>
      <w:r>
        <w:rPr>
          <w:lang w:eastAsia="zh-CN"/>
        </w:rPr>
        <w:t>C</w:t>
      </w:r>
      <w:r>
        <w:rPr>
          <w:spacing w:val="-4"/>
          <w:lang w:eastAsia="zh-CN"/>
        </w:rPr>
        <w:t xml:space="preserve">  格式地图瓦片的版本</w:t>
      </w:r>
      <w:r>
        <w:rPr>
          <w:spacing w:val="-87"/>
          <w:lang w:eastAsia="zh-CN"/>
        </w:rPr>
        <w:t>）</w:t>
      </w:r>
      <w:r>
        <w:rPr>
          <w:spacing w:val="-1"/>
          <w:lang w:eastAsia="zh-CN"/>
        </w:rPr>
        <w:t>，点击保存即可生效。</w:t>
      </w:r>
    </w:p>
    <w:p>
      <w:pPr>
        <w:spacing w:line="223"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53" w:line="321" w:lineRule="exact"/>
        <w:ind w:left="588"/>
      </w:pPr>
      <w:r>
        <w:t>SuperMap iServer 使用的 SuperMap UGC 格式地图瓦片默认存放在图片输出路径下，即【SuperMap</w:t>
      </w:r>
    </w:p>
    <w:p>
      <w:pPr>
        <w:pStyle w:val="11"/>
        <w:spacing w:line="321" w:lineRule="exact"/>
        <w:ind w:left="227"/>
      </w:pPr>
      <w:r>
        <w:t>iServer</w:t>
      </w:r>
      <w:r>
        <w:rPr>
          <w:spacing w:val="3"/>
        </w:rPr>
        <w:t xml:space="preserve"> 安装目录】</w:t>
      </w:r>
      <w:r>
        <w:t>\webapps\iserver\output\cache\。</w:t>
      </w:r>
    </w:p>
    <w:p>
      <w:pPr>
        <w:pStyle w:val="11"/>
        <w:spacing w:before="122" w:line="218" w:lineRule="auto"/>
        <w:ind w:left="227" w:right="283" w:firstLine="360"/>
        <w:rPr>
          <w:lang w:eastAsia="zh-CN"/>
        </w:rPr>
      </w:pPr>
      <w:r>
        <w:rPr>
          <w:spacing w:val="10"/>
        </w:rPr>
        <w:t xml:space="preserve">使用 </w:t>
      </w:r>
      <w:r>
        <w:t>SuperMap</w:t>
      </w:r>
      <w:r>
        <w:rPr>
          <w:spacing w:val="-11"/>
        </w:rPr>
        <w:t xml:space="preserve"> </w:t>
      </w:r>
      <w:r>
        <w:t>UGC</w:t>
      </w:r>
      <w:r>
        <w:rPr>
          <w:spacing w:val="-1"/>
        </w:rPr>
        <w:t xml:space="preserve"> 瓦片时，如果地图瓦片的存储路径不是上述路径，您需要将地图瓦片复制到上述路径下。</w:t>
      </w:r>
      <w:r>
        <w:rPr>
          <w:spacing w:val="-1"/>
          <w:lang w:eastAsia="zh-CN"/>
        </w:rPr>
        <w:t>您也可以修改相应地图服务提供者的缓存输出路径</w:t>
      </w:r>
    </w:p>
    <w:p>
      <w:pPr>
        <w:pStyle w:val="11"/>
        <w:spacing w:before="4" w:line="223" w:lineRule="auto"/>
        <w:ind w:left="227" w:right="207"/>
      </w:pPr>
      <w:r>
        <w:t>&lt;outputPath&gt;../webapps/iserver/output&lt;/outputPath&gt;与存储位置一致，以保证该地图服务可以正常使用SuperMap UGC 瓦片。</w:t>
      </w:r>
    </w:p>
    <w:p>
      <w:pPr>
        <w:pStyle w:val="11"/>
        <w:spacing w:before="6"/>
        <w:rPr>
          <w:sz w:val="12"/>
        </w:rPr>
      </w:pPr>
    </w:p>
    <w:p>
      <w:pPr>
        <w:pStyle w:val="10"/>
        <w:numPr>
          <w:ilvl w:val="3"/>
          <w:numId w:val="33"/>
        </w:numPr>
        <w:tabs>
          <w:tab w:val="left" w:pos="1064"/>
        </w:tabs>
        <w:outlineLvl w:val="2"/>
        <w:rPr>
          <w:lang w:eastAsia="zh-CN"/>
        </w:rPr>
      </w:pPr>
      <w:bookmarkStart w:id="124" w:name="_Toc16883"/>
      <w:r>
        <w:rPr>
          <w:spacing w:val="19"/>
          <w:w w:val="105"/>
          <w:lang w:eastAsia="zh-CN"/>
        </w:rPr>
        <w:t>配置地图服务组件使用其他瓦片</w:t>
      </w:r>
      <w:bookmarkEnd w:id="124"/>
    </w:p>
    <w:p>
      <w:pPr>
        <w:pStyle w:val="11"/>
        <w:spacing w:before="231" w:line="223" w:lineRule="auto"/>
        <w:ind w:left="227" w:right="279" w:firstLine="360"/>
        <w:rPr>
          <w:lang w:eastAsia="zh-CN"/>
        </w:rPr>
      </w:pPr>
      <w:r>
        <w:rPr>
          <w:lang w:eastAsia="zh-CN"/>
        </w:rPr>
        <w:t>我们可以通过配置地图服务组件使用 FastDFS、MongoDB、SMTiles 格式的地图瓦片、SVTiles 格式的矢量瓦片、UTFGrid 格式的属性瓦片。</w:t>
      </w:r>
    </w:p>
    <w:p>
      <w:pPr>
        <w:pStyle w:val="11"/>
        <w:spacing w:before="3" w:line="430" w:lineRule="atLeast"/>
        <w:ind w:left="588" w:right="1580"/>
        <w:rPr>
          <w:lang w:eastAsia="zh-CN"/>
        </w:rPr>
      </w:pPr>
      <w:r>
        <w:rPr>
          <w:lang w:eastAsia="zh-CN"/>
        </w:rPr>
        <w:t>修改地图服务组件的配置可以通过服务管理器进行操作，也可以修改服务配置文件实现。打开服务管理器，进入地图服务组件配置页面</w:t>
      </w:r>
    </w:p>
    <w:p>
      <w:pPr>
        <w:pStyle w:val="11"/>
        <w:spacing w:line="223" w:lineRule="auto"/>
        <w:ind w:left="227" w:right="192"/>
      </w:pPr>
      <w:r>
        <w:t>（</w:t>
      </w:r>
      <w:r>
        <w:rPr>
          <w:spacing w:val="-3"/>
        </w:rPr>
        <w:t>htt</w:t>
      </w:r>
      <w:r>
        <w:t>p:</w:t>
      </w:r>
      <w:r>
        <w:rPr>
          <w:spacing w:val="2"/>
        </w:rPr>
        <w:t>//</w:t>
      </w:r>
      <w:r>
        <w:rPr>
          <w:spacing w:val="3"/>
        </w:rPr>
        <w:t>&lt;</w:t>
      </w:r>
      <w:r>
        <w:rPr>
          <w:spacing w:val="2"/>
        </w:rPr>
        <w:t>s</w:t>
      </w:r>
      <w:r>
        <w:rPr>
          <w:spacing w:val="-2"/>
        </w:rPr>
        <w:t>e</w:t>
      </w:r>
      <w:r>
        <w:rPr>
          <w:spacing w:val="10"/>
        </w:rPr>
        <w:t>r</w:t>
      </w:r>
      <w:r>
        <w:rPr>
          <w:spacing w:val="-1"/>
        </w:rPr>
        <w:t>v</w:t>
      </w:r>
      <w:r>
        <w:rPr>
          <w:spacing w:val="-2"/>
        </w:rPr>
        <w:t>e</w:t>
      </w:r>
      <w:r>
        <w:rPr>
          <w:spacing w:val="3"/>
        </w:rPr>
        <w:t>r&gt;</w:t>
      </w:r>
      <w:r>
        <w:rPr>
          <w:spacing w:val="-3"/>
        </w:rPr>
        <w:t>:&lt;h</w:t>
      </w:r>
      <w:r>
        <w:t>o</w:t>
      </w:r>
      <w:r>
        <w:rPr>
          <w:spacing w:val="2"/>
        </w:rPr>
        <w:t>s</w:t>
      </w:r>
      <w:r>
        <w:rPr>
          <w:spacing w:val="-3"/>
        </w:rPr>
        <w:t>t</w:t>
      </w:r>
      <w:r>
        <w:rPr>
          <w:spacing w:val="-4"/>
        </w:rPr>
        <w:t>&gt;</w:t>
      </w:r>
      <w:r>
        <w:rPr>
          <w:spacing w:val="2"/>
        </w:rPr>
        <w:t>/is</w:t>
      </w:r>
      <w:r>
        <w:rPr>
          <w:spacing w:val="-9"/>
        </w:rPr>
        <w:t>e</w:t>
      </w:r>
      <w:r>
        <w:rPr>
          <w:spacing w:val="10"/>
        </w:rPr>
        <w:t>r</w:t>
      </w:r>
      <w:r>
        <w:rPr>
          <w:spacing w:val="-1"/>
        </w:rPr>
        <w:t>v</w:t>
      </w:r>
      <w:r>
        <w:rPr>
          <w:spacing w:val="-2"/>
        </w:rPr>
        <w:t>e</w:t>
      </w:r>
      <w:r>
        <w:rPr>
          <w:spacing w:val="3"/>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5"/>
        </w:rPr>
        <w:t>/</w:t>
      </w:r>
      <w:r>
        <w:rPr>
          <w:spacing w:val="3"/>
        </w:rPr>
        <w:t>c</w:t>
      </w:r>
      <w:r>
        <w:t>o</w:t>
      </w:r>
      <w:r>
        <w:rPr>
          <w:spacing w:val="-4"/>
        </w:rPr>
        <w:t>m</w:t>
      </w:r>
      <w:r>
        <w:t>po</w:t>
      </w:r>
      <w:r>
        <w:rPr>
          <w:spacing w:val="-3"/>
        </w:rPr>
        <w:t>n</w:t>
      </w:r>
      <w:r>
        <w:rPr>
          <w:spacing w:val="-2"/>
        </w:rPr>
        <w:t>e</w:t>
      </w:r>
      <w:r>
        <w:rPr>
          <w:spacing w:val="-3"/>
        </w:rPr>
        <w:t>nt</w:t>
      </w:r>
      <w:r>
        <w:rPr>
          <w:spacing w:val="2"/>
        </w:rPr>
        <w:t>s/</w:t>
      </w:r>
      <w:r>
        <w:t>&lt;地图服务组件名&gt;</w:t>
      </w:r>
      <w:r>
        <w:rPr>
          <w:spacing w:val="-94"/>
        </w:rPr>
        <w:t>）</w:t>
      </w:r>
      <w:r>
        <w:t>，勾选“是否启用缓存”，设置如下参数：</w:t>
      </w:r>
    </w:p>
    <w:p>
      <w:pPr>
        <w:pStyle w:val="23"/>
        <w:numPr>
          <w:ilvl w:val="0"/>
          <w:numId w:val="34"/>
        </w:numPr>
        <w:tabs>
          <w:tab w:val="left" w:pos="948"/>
          <w:tab w:val="left" w:pos="949"/>
        </w:tabs>
        <w:spacing w:before="97"/>
        <w:rPr>
          <w:sz w:val="18"/>
          <w:lang w:eastAsia="zh-CN"/>
        </w:rPr>
      </w:pPr>
      <w:r>
        <w:rPr>
          <w:sz w:val="18"/>
          <w:lang w:eastAsia="zh-CN"/>
        </w:rPr>
        <w:t>是否启用缓存：是否启用缓存。</w:t>
      </w:r>
    </w:p>
    <w:p>
      <w:pPr>
        <w:pStyle w:val="23"/>
        <w:numPr>
          <w:ilvl w:val="0"/>
          <w:numId w:val="34"/>
        </w:numPr>
        <w:tabs>
          <w:tab w:val="left" w:pos="948"/>
          <w:tab w:val="left" w:pos="949"/>
        </w:tabs>
        <w:spacing w:before="53" w:line="223" w:lineRule="auto"/>
        <w:ind w:right="292"/>
        <w:rPr>
          <w:sz w:val="18"/>
          <w:lang w:eastAsia="zh-CN"/>
        </w:rPr>
      </w:pPr>
      <w:r>
        <w:rPr>
          <w:sz w:val="18"/>
          <w:lang w:eastAsia="zh-CN"/>
        </w:rPr>
        <w:t>缓存是否只读：决定缓存文件是否可以编辑。勾选后后缓存文件为只读，不会被修改；如果不勾选， 已有的瓦片文件可能会被动态更新。</w:t>
      </w:r>
    </w:p>
    <w:p>
      <w:pPr>
        <w:pStyle w:val="23"/>
        <w:numPr>
          <w:ilvl w:val="0"/>
          <w:numId w:val="34"/>
        </w:numPr>
        <w:tabs>
          <w:tab w:val="left" w:pos="948"/>
          <w:tab w:val="left" w:pos="949"/>
        </w:tabs>
        <w:spacing w:before="60" w:line="223" w:lineRule="auto"/>
        <w:ind w:right="280"/>
        <w:rPr>
          <w:sz w:val="18"/>
          <w:lang w:eastAsia="zh-CN"/>
        </w:rPr>
      </w:pPr>
      <w:r>
        <w:rPr>
          <w:sz w:val="18"/>
          <w:lang w:eastAsia="zh-CN"/>
        </w:rPr>
        <w:t>缓存存活时间：从瓦片创建开始计算瓦片存活时间。时间单位为分钟，0 代表缓存永不过期。该配置</w:t>
      </w:r>
      <w:r>
        <w:rPr>
          <w:spacing w:val="10"/>
          <w:sz w:val="18"/>
          <w:lang w:eastAsia="zh-CN"/>
        </w:rPr>
        <w:t xml:space="preserve">只对 </w:t>
      </w:r>
      <w:r>
        <w:rPr>
          <w:sz w:val="18"/>
          <w:lang w:eastAsia="zh-CN"/>
        </w:rPr>
        <w:t>SMTiles 瓦片缓存、属性瓦片缓存、矢量瓦片缓存有效。</w:t>
      </w:r>
    </w:p>
    <w:p>
      <w:pPr>
        <w:pStyle w:val="23"/>
        <w:numPr>
          <w:ilvl w:val="0"/>
          <w:numId w:val="34"/>
        </w:numPr>
        <w:tabs>
          <w:tab w:val="left" w:pos="949"/>
        </w:tabs>
        <w:spacing w:before="60" w:line="223" w:lineRule="auto"/>
        <w:ind w:right="281"/>
        <w:jc w:val="both"/>
        <w:rPr>
          <w:sz w:val="18"/>
          <w:lang w:eastAsia="zh-CN"/>
        </w:rPr>
      </w:pPr>
      <w:r>
        <w:rPr>
          <w:sz w:val="18"/>
          <w:lang w:eastAsia="zh-CN"/>
        </w:rPr>
        <w:t>使用地图瓦片：支持 SMTiles</w:t>
      </w:r>
      <w:r>
        <w:rPr>
          <w:spacing w:val="-15"/>
          <w:sz w:val="18"/>
          <w:lang w:eastAsia="zh-CN"/>
        </w:rPr>
        <w:t>、</w:t>
      </w:r>
      <w:r>
        <w:rPr>
          <w:spacing w:val="-3"/>
          <w:sz w:val="18"/>
          <w:lang w:eastAsia="zh-CN"/>
        </w:rPr>
        <w:t>FastDFS</w:t>
      </w:r>
      <w:r>
        <w:rPr>
          <w:spacing w:val="-8"/>
          <w:sz w:val="18"/>
          <w:lang w:eastAsia="zh-CN"/>
        </w:rPr>
        <w:t>、</w:t>
      </w:r>
      <w:r>
        <w:rPr>
          <w:sz w:val="18"/>
          <w:lang w:eastAsia="zh-CN"/>
        </w:rPr>
        <w:t>MongoDB</w:t>
      </w:r>
      <w:r>
        <w:rPr>
          <w:spacing w:val="3"/>
          <w:sz w:val="18"/>
          <w:lang w:eastAsia="zh-CN"/>
        </w:rPr>
        <w:t xml:space="preserve"> 存储格式，如果选择 </w:t>
      </w:r>
      <w:r>
        <w:rPr>
          <w:sz w:val="18"/>
          <w:lang w:eastAsia="zh-CN"/>
        </w:rPr>
        <w:t>FastDFS</w:t>
      </w:r>
      <w:r>
        <w:rPr>
          <w:spacing w:val="22"/>
          <w:sz w:val="18"/>
          <w:lang w:eastAsia="zh-CN"/>
        </w:rPr>
        <w:t xml:space="preserve"> 或 </w:t>
      </w:r>
      <w:r>
        <w:rPr>
          <w:sz w:val="18"/>
          <w:lang w:eastAsia="zh-CN"/>
        </w:rPr>
        <w:t>MongoDB 格式，则需要导入已有的存储位置或添加一个新的存储位置。新添加的存储位置如果后续有切图服务使用，生成的地图瓦片会自动被当前地图服务使用。</w:t>
      </w:r>
    </w:p>
    <w:p>
      <w:pPr>
        <w:pStyle w:val="23"/>
        <w:numPr>
          <w:ilvl w:val="0"/>
          <w:numId w:val="34"/>
        </w:numPr>
        <w:tabs>
          <w:tab w:val="left" w:pos="948"/>
          <w:tab w:val="left" w:pos="949"/>
        </w:tabs>
        <w:spacing w:before="61" w:line="223" w:lineRule="auto"/>
        <w:ind w:right="286"/>
        <w:rPr>
          <w:sz w:val="18"/>
        </w:rPr>
      </w:pPr>
      <w:r>
        <w:rPr>
          <w:sz w:val="18"/>
        </w:rPr>
        <w:t>使用属性瓦片：目前支持 UTFGrid 格式的属性瓦片，默认存储位置为</w:t>
      </w:r>
      <w:r>
        <w:rPr>
          <w:spacing w:val="-51"/>
          <w:sz w:val="18"/>
        </w:rPr>
        <w:t>：【</w:t>
      </w:r>
      <w:r>
        <w:rPr>
          <w:sz w:val="18"/>
        </w:rPr>
        <w:t>SuperMap</w:t>
      </w:r>
      <w:r>
        <w:rPr>
          <w:spacing w:val="-9"/>
          <w:sz w:val="18"/>
        </w:rPr>
        <w:t xml:space="preserve"> </w:t>
      </w:r>
      <w:r>
        <w:rPr>
          <w:sz w:val="18"/>
        </w:rPr>
        <w:t>iServer</w:t>
      </w:r>
      <w:r>
        <w:rPr>
          <w:spacing w:val="9"/>
          <w:sz w:val="18"/>
        </w:rPr>
        <w:t xml:space="preserve"> 安装目录】\webapps\iserver\output\sqlite\。</w:t>
      </w:r>
    </w:p>
    <w:p>
      <w:pPr>
        <w:pStyle w:val="23"/>
        <w:numPr>
          <w:ilvl w:val="0"/>
          <w:numId w:val="34"/>
        </w:numPr>
        <w:tabs>
          <w:tab w:val="left" w:pos="948"/>
          <w:tab w:val="left" w:pos="949"/>
        </w:tabs>
        <w:spacing w:before="67" w:line="223" w:lineRule="auto"/>
        <w:ind w:right="286"/>
        <w:rPr>
          <w:sz w:val="18"/>
        </w:rPr>
      </w:pPr>
      <w:r>
        <w:rPr>
          <w:spacing w:val="2"/>
          <w:sz w:val="18"/>
        </w:rPr>
        <w:t xml:space="preserve">使用矢量瓦片：目前支持 </w:t>
      </w:r>
      <w:r>
        <w:rPr>
          <w:sz w:val="18"/>
        </w:rPr>
        <w:t>SVTiles</w:t>
      </w:r>
      <w:r>
        <w:rPr>
          <w:spacing w:val="-6"/>
          <w:sz w:val="18"/>
        </w:rPr>
        <w:t xml:space="preserve"> 格式的属性瓦片，默认存储位置为：【</w:t>
      </w:r>
      <w:r>
        <w:rPr>
          <w:sz w:val="18"/>
        </w:rPr>
        <w:t>SuperMap</w:t>
      </w:r>
      <w:r>
        <w:rPr>
          <w:spacing w:val="39"/>
          <w:sz w:val="18"/>
        </w:rPr>
        <w:t xml:space="preserve"> </w:t>
      </w:r>
      <w:r>
        <w:rPr>
          <w:sz w:val="18"/>
        </w:rPr>
        <w:t>iServer</w:t>
      </w:r>
      <w:r>
        <w:rPr>
          <w:spacing w:val="9"/>
          <w:sz w:val="18"/>
        </w:rPr>
        <w:t xml:space="preserve"> 安装目录】\webapps\iserver\output\sqlite\。</w:t>
      </w:r>
    </w:p>
    <w:p>
      <w:pPr>
        <w:pStyle w:val="11"/>
        <w:spacing w:before="118" w:line="223" w:lineRule="auto"/>
        <w:ind w:left="227" w:right="293" w:firstLine="360"/>
        <w:jc w:val="both"/>
      </w:pPr>
      <w:r>
        <w:rPr>
          <w:spacing w:val="-3"/>
        </w:rPr>
        <w:t xml:space="preserve">其中，配置  </w:t>
      </w:r>
      <w:r>
        <w:rPr>
          <w:spacing w:val="-4"/>
        </w:rPr>
        <w:t>S</w:t>
      </w:r>
      <w:r>
        <w:rPr>
          <w:spacing w:val="3"/>
        </w:rPr>
        <w:t>M</w:t>
      </w:r>
      <w:r>
        <w:rPr>
          <w:spacing w:val="-3"/>
        </w:rPr>
        <w:t>T</w:t>
      </w:r>
      <w:r>
        <w:rPr>
          <w:spacing w:val="2"/>
        </w:rPr>
        <w:t>il</w:t>
      </w:r>
      <w:r>
        <w:rPr>
          <w:spacing w:val="-2"/>
        </w:rPr>
        <w:t>e</w:t>
      </w:r>
      <w:r>
        <w:t>s</w:t>
      </w:r>
      <w:r>
        <w:rPr>
          <w:spacing w:val="-5"/>
        </w:rPr>
        <w:t xml:space="preserve">  格式时，地图服务出图时会默认使用已有的  </w:t>
      </w:r>
      <w:r>
        <w:rPr>
          <w:spacing w:val="-4"/>
        </w:rPr>
        <w:t>S</w:t>
      </w:r>
      <w:r>
        <w:rPr>
          <w:spacing w:val="3"/>
        </w:rPr>
        <w:t>M</w:t>
      </w:r>
      <w:r>
        <w:rPr>
          <w:spacing w:val="-3"/>
        </w:rPr>
        <w:t>T</w:t>
      </w:r>
      <w:r>
        <w:rPr>
          <w:spacing w:val="2"/>
        </w:rPr>
        <w:t>il</w:t>
      </w:r>
      <w:r>
        <w:rPr>
          <w:spacing w:val="-2"/>
        </w:rPr>
        <w:t>e</w:t>
      </w:r>
      <w:r>
        <w:t>s</w:t>
      </w:r>
      <w:r>
        <w:rPr>
          <w:spacing w:val="-4"/>
        </w:rPr>
        <w:t xml:space="preserve">  地图瓦片</w:t>
      </w:r>
      <w:r>
        <w:t>（</w:t>
      </w:r>
      <w:r>
        <w:rPr>
          <w:spacing w:val="-3"/>
        </w:rPr>
        <w:t>*</w:t>
      </w:r>
      <w:r>
        <w:t>.</w:t>
      </w:r>
      <w:r>
        <w:rPr>
          <w:spacing w:val="2"/>
        </w:rPr>
        <w:t>s</w:t>
      </w:r>
      <w:r>
        <w:rPr>
          <w:spacing w:val="-4"/>
        </w:rPr>
        <w:t>m</w:t>
      </w:r>
      <w:r>
        <w:rPr>
          <w:spacing w:val="4"/>
        </w:rPr>
        <w:t>t</w:t>
      </w:r>
      <w:r>
        <w:rPr>
          <w:spacing w:val="2"/>
        </w:rPr>
        <w:t>il</w:t>
      </w:r>
      <w:r>
        <w:rPr>
          <w:spacing w:val="-2"/>
        </w:rPr>
        <w:t>e</w:t>
      </w:r>
      <w:r>
        <w:rPr>
          <w:spacing w:val="4"/>
        </w:rPr>
        <w:t>s</w:t>
      </w:r>
      <w:r>
        <w:rPr>
          <w:spacing w:val="-87"/>
        </w:rPr>
        <w:t>）</w:t>
      </w:r>
      <w:r>
        <w:t>。但如</w:t>
      </w:r>
      <w:r>
        <w:rPr>
          <w:spacing w:val="-2"/>
        </w:rPr>
        <w:t xml:space="preserve">果当前地图服务和出图请求符合  </w:t>
      </w:r>
      <w:r>
        <w:rPr>
          <w:spacing w:val="-4"/>
        </w:rPr>
        <w:t>M</w:t>
      </w:r>
      <w:r>
        <w:rPr>
          <w:spacing w:val="-5"/>
        </w:rPr>
        <w:t>B</w:t>
      </w:r>
      <w:r>
        <w:rPr>
          <w:spacing w:val="-3"/>
        </w:rPr>
        <w:t>T</w:t>
      </w:r>
      <w:r>
        <w:rPr>
          <w:spacing w:val="2"/>
        </w:rPr>
        <w:t>il</w:t>
      </w:r>
      <w:r>
        <w:rPr>
          <w:spacing w:val="-2"/>
        </w:rPr>
        <w:t>e</w:t>
      </w:r>
      <w:r>
        <w:t>s</w:t>
      </w:r>
      <w:r>
        <w:rPr>
          <w:spacing w:val="-6"/>
        </w:rPr>
        <w:t xml:space="preserve">  规范且缓存目录下有  </w:t>
      </w:r>
      <w:r>
        <w:rPr>
          <w:spacing w:val="-4"/>
        </w:rPr>
        <w:t>M</w:t>
      </w:r>
      <w:r>
        <w:rPr>
          <w:spacing w:val="-5"/>
        </w:rPr>
        <w:t>B</w:t>
      </w:r>
      <w:r>
        <w:rPr>
          <w:spacing w:val="-3"/>
        </w:rPr>
        <w:t>T</w:t>
      </w:r>
      <w:r>
        <w:rPr>
          <w:spacing w:val="2"/>
        </w:rPr>
        <w:t>il</w:t>
      </w:r>
      <w:r>
        <w:rPr>
          <w:spacing w:val="-2"/>
        </w:rPr>
        <w:t>e</w:t>
      </w:r>
      <w:r>
        <w:t>s</w:t>
      </w:r>
      <w:r>
        <w:rPr>
          <w:spacing w:val="-4"/>
        </w:rPr>
        <w:t xml:space="preserve">  地图瓦片</w:t>
      </w:r>
      <w:r>
        <w:t>（</w:t>
      </w:r>
      <w:r>
        <w:rPr>
          <w:spacing w:val="-3"/>
        </w:rPr>
        <w:t>*</w:t>
      </w:r>
      <w:r>
        <w:t>.</w:t>
      </w:r>
      <w:r>
        <w:rPr>
          <w:spacing w:val="-4"/>
        </w:rPr>
        <w:t>m</w:t>
      </w:r>
      <w:r>
        <w:rPr>
          <w:spacing w:val="7"/>
        </w:rPr>
        <w:t>b</w:t>
      </w:r>
      <w:r>
        <w:rPr>
          <w:spacing w:val="-3"/>
        </w:rPr>
        <w:t>t</w:t>
      </w:r>
      <w:r>
        <w:rPr>
          <w:spacing w:val="2"/>
        </w:rPr>
        <w:t>il</w:t>
      </w:r>
      <w:r>
        <w:rPr>
          <w:spacing w:val="-2"/>
        </w:rPr>
        <w:t>e</w:t>
      </w:r>
      <w:r>
        <w:rPr>
          <w:spacing w:val="4"/>
        </w:rPr>
        <w:t>s</w:t>
      </w:r>
      <w:r>
        <w:rPr>
          <w:spacing w:val="-87"/>
        </w:rPr>
        <w:t>）</w:t>
      </w:r>
      <w:r>
        <w:t>，则地图服务</w:t>
      </w:r>
      <w:r>
        <w:rPr>
          <w:spacing w:val="4"/>
        </w:rPr>
        <w:t xml:space="preserve">会使用已有的 </w:t>
      </w:r>
      <w:r>
        <w:t>MBTiles</w:t>
      </w:r>
      <w:r>
        <w:rPr>
          <w:spacing w:val="9"/>
        </w:rPr>
        <w:t xml:space="preserve"> 瓦片。</w:t>
      </w:r>
    </w:p>
    <w:p>
      <w:pPr>
        <w:spacing w:line="223" w:lineRule="auto"/>
        <w:jc w:val="both"/>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319" w:firstLine="360"/>
      </w:pPr>
      <w:r>
        <w:rPr>
          <w:lang w:eastAsia="zh-CN"/>
        </w:rPr>
        <w:t>此外，对于分布式切片库存储的瓦片，您也可以在分布式切片库页面，点击分布式切片库所对应的“配置到地图服务”按钮，选择与切片库中地图相对应的服务组件实现快速配置。</w:t>
      </w:r>
      <w:r>
        <w:t>选择服务组件时：</w:t>
      </w:r>
    </w:p>
    <w:p>
      <w:pPr>
        <w:pStyle w:val="23"/>
        <w:numPr>
          <w:ilvl w:val="0"/>
          <w:numId w:val="34"/>
        </w:numPr>
        <w:tabs>
          <w:tab w:val="left" w:pos="948"/>
          <w:tab w:val="left" w:pos="949"/>
        </w:tabs>
        <w:spacing w:before="125" w:line="223" w:lineRule="auto"/>
        <w:ind w:right="292"/>
        <w:rPr>
          <w:sz w:val="18"/>
          <w:lang w:eastAsia="zh-CN"/>
        </w:rPr>
      </w:pPr>
      <w:r>
        <w:rPr>
          <w:sz w:val="18"/>
          <w:lang w:eastAsia="zh-CN"/>
        </w:rPr>
        <w:t>如果切片库中目前还没有该地图组件的切片，那么配置到地图服务组件后，默认将允许向切片库动态存入切片；</w:t>
      </w:r>
    </w:p>
    <w:p>
      <w:pPr>
        <w:pStyle w:val="23"/>
        <w:numPr>
          <w:ilvl w:val="0"/>
          <w:numId w:val="34"/>
        </w:numPr>
        <w:tabs>
          <w:tab w:val="left" w:pos="948"/>
          <w:tab w:val="left" w:pos="949"/>
        </w:tabs>
        <w:spacing w:before="60" w:line="223" w:lineRule="auto"/>
        <w:ind w:right="292"/>
        <w:rPr>
          <w:sz w:val="18"/>
          <w:lang w:eastAsia="zh-CN"/>
        </w:rPr>
      </w:pPr>
      <w:r>
        <w:rPr>
          <w:sz w:val="18"/>
          <w:lang w:eastAsia="zh-CN"/>
        </w:rPr>
        <w:t>如果切片库中已存储了该地图组件的切片，那么切片库默认为只读状态，因为非只读状态将允许向切片库动态追加切片。</w:t>
      </w:r>
    </w:p>
    <w:p>
      <w:pPr>
        <w:pStyle w:val="11"/>
        <w:spacing w:before="101"/>
        <w:ind w:left="588"/>
        <w:rPr>
          <w:lang w:eastAsia="zh-CN"/>
        </w:rPr>
      </w:pPr>
      <w:r>
        <w:rPr>
          <w:lang w:eastAsia="zh-CN"/>
        </w:rPr>
        <w:t>将分布式切片库配置到地图服务后，相应的地图服务将默认采用分布式切片库中最新版本的切片集进行出</w:t>
      </w:r>
    </w:p>
    <w:p>
      <w:pPr>
        <w:pStyle w:val="11"/>
        <w:spacing w:line="310" w:lineRule="exact"/>
        <w:ind w:left="227"/>
      </w:pPr>
      <w:r>
        <w:t>图。</w:t>
      </w:r>
    </w:p>
    <w:p>
      <w:pPr>
        <w:pStyle w:val="11"/>
        <w:spacing w:before="5"/>
      </w:pPr>
    </w:p>
    <w:p>
      <w:pPr>
        <w:pStyle w:val="7"/>
        <w:numPr>
          <w:ilvl w:val="2"/>
          <w:numId w:val="33"/>
        </w:numPr>
        <w:tabs>
          <w:tab w:val="left" w:pos="1063"/>
          <w:tab w:val="left" w:pos="1064"/>
        </w:tabs>
        <w:outlineLvl w:val="1"/>
      </w:pPr>
      <w:bookmarkStart w:id="125" w:name="_Toc1221"/>
      <w:r>
        <w:rPr>
          <w:w w:val="105"/>
        </w:rPr>
        <w:t>地图瓦片直接发布</w:t>
      </w:r>
      <w:bookmarkEnd w:id="125"/>
    </w:p>
    <w:p>
      <w:pPr>
        <w:pStyle w:val="11"/>
        <w:spacing w:before="4"/>
        <w:rPr>
          <w:b/>
          <w:i/>
        </w:rPr>
      </w:pPr>
    </w:p>
    <w:p>
      <w:pPr>
        <w:pStyle w:val="11"/>
        <w:spacing w:line="223" w:lineRule="auto"/>
        <w:ind w:left="227" w:right="310" w:firstLine="360"/>
        <w:rPr>
          <w:lang w:eastAsia="zh-CN"/>
        </w:rPr>
      </w:pPr>
      <w:r>
        <w:rPr>
          <w:lang w:eastAsia="zh-CN"/>
        </w:rPr>
        <w:t>SuperMap iServer 支持将地图瓦片直接发布为地图服务，瓦片发布的操作方法有两种：直接将瓦片快速发布为地图服务，或将瓦片通过自定义的方式发布为地图服务。</w:t>
      </w:r>
    </w:p>
    <w:p>
      <w:pPr>
        <w:pStyle w:val="23"/>
        <w:numPr>
          <w:ilvl w:val="0"/>
          <w:numId w:val="35"/>
        </w:numPr>
        <w:tabs>
          <w:tab w:val="left" w:pos="948"/>
          <w:tab w:val="left" w:pos="949"/>
        </w:tabs>
        <w:spacing w:before="108"/>
        <w:outlineLvl w:val="2"/>
        <w:rPr>
          <w:sz w:val="18"/>
        </w:rPr>
      </w:pPr>
      <w:bookmarkStart w:id="126" w:name="_Toc19700"/>
      <w:r>
        <w:rPr>
          <w:sz w:val="18"/>
        </w:rPr>
        <w:t>快速发布瓦片</w:t>
      </w:r>
      <w:bookmarkEnd w:id="126"/>
    </w:p>
    <w:p>
      <w:pPr>
        <w:pStyle w:val="11"/>
        <w:spacing w:before="110" w:line="223" w:lineRule="auto"/>
        <w:ind w:left="227" w:right="320" w:firstLine="360"/>
        <w:rPr>
          <w:lang w:eastAsia="zh-CN"/>
        </w:rPr>
      </w:pPr>
      <w:r>
        <w:rPr>
          <w:lang w:eastAsia="zh-CN"/>
        </w:rPr>
        <w:t>您可以通过点击服务管理器首页的快速发布链接，直接将瓦片快速发布为地图服务。可以发布的瓦片类型如下：</w:t>
      </w:r>
    </w:p>
    <w:p>
      <w:pPr>
        <w:pStyle w:val="23"/>
        <w:numPr>
          <w:ilvl w:val="1"/>
          <w:numId w:val="35"/>
        </w:numPr>
        <w:tabs>
          <w:tab w:val="left" w:pos="1308"/>
          <w:tab w:val="left" w:pos="1309"/>
        </w:tabs>
        <w:spacing w:before="108" w:line="317" w:lineRule="exact"/>
        <w:ind w:hanging="360"/>
        <w:rPr>
          <w:sz w:val="18"/>
        </w:rPr>
      </w:pPr>
      <w:r>
        <w:rPr>
          <w:sz w:val="18"/>
        </w:rPr>
        <w:t>FastDFS</w:t>
      </w:r>
      <w:r>
        <w:rPr>
          <w:spacing w:val="4"/>
          <w:sz w:val="18"/>
        </w:rPr>
        <w:t xml:space="preserve"> 存储的瓦片</w:t>
      </w:r>
    </w:p>
    <w:p>
      <w:pPr>
        <w:pStyle w:val="23"/>
        <w:numPr>
          <w:ilvl w:val="1"/>
          <w:numId w:val="35"/>
        </w:numPr>
        <w:tabs>
          <w:tab w:val="left" w:pos="1308"/>
          <w:tab w:val="left" w:pos="1309"/>
        </w:tabs>
        <w:spacing w:line="306" w:lineRule="exact"/>
        <w:ind w:hanging="360"/>
        <w:rPr>
          <w:sz w:val="18"/>
        </w:rPr>
      </w:pPr>
      <w:r>
        <w:rPr>
          <w:sz w:val="18"/>
        </w:rPr>
        <w:t>MongoDB</w:t>
      </w:r>
      <w:r>
        <w:rPr>
          <w:spacing w:val="3"/>
          <w:sz w:val="18"/>
        </w:rPr>
        <w:t xml:space="preserve"> 存储的瓦片</w:t>
      </w:r>
    </w:p>
    <w:p>
      <w:pPr>
        <w:pStyle w:val="23"/>
        <w:numPr>
          <w:ilvl w:val="1"/>
          <w:numId w:val="35"/>
        </w:numPr>
        <w:tabs>
          <w:tab w:val="left" w:pos="1308"/>
          <w:tab w:val="left" w:pos="1309"/>
        </w:tabs>
        <w:spacing w:line="310" w:lineRule="exact"/>
        <w:ind w:hanging="360"/>
        <w:rPr>
          <w:sz w:val="18"/>
        </w:rPr>
      </w:pPr>
      <w:r>
        <w:rPr>
          <w:spacing w:val="-3"/>
          <w:sz w:val="18"/>
        </w:rPr>
        <w:t xml:space="preserve">阿里云 </w:t>
      </w:r>
      <w:r>
        <w:rPr>
          <w:spacing w:val="-5"/>
          <w:sz w:val="18"/>
        </w:rPr>
        <w:t>OTS</w:t>
      </w:r>
      <w:r>
        <w:rPr>
          <w:spacing w:val="-4"/>
          <w:sz w:val="18"/>
        </w:rPr>
        <w:t xml:space="preserve"> 存储的瓦片</w:t>
      </w:r>
    </w:p>
    <w:p>
      <w:pPr>
        <w:pStyle w:val="23"/>
        <w:numPr>
          <w:ilvl w:val="1"/>
          <w:numId w:val="35"/>
        </w:numPr>
        <w:tabs>
          <w:tab w:val="left" w:pos="1308"/>
          <w:tab w:val="left" w:pos="1309"/>
        </w:tabs>
        <w:spacing w:line="310" w:lineRule="exact"/>
        <w:ind w:hanging="360"/>
        <w:rPr>
          <w:sz w:val="18"/>
        </w:rPr>
      </w:pPr>
      <w:r>
        <w:rPr>
          <w:sz w:val="18"/>
        </w:rPr>
        <w:t>SMTiles</w:t>
      </w:r>
      <w:r>
        <w:rPr>
          <w:spacing w:val="9"/>
          <w:sz w:val="18"/>
        </w:rPr>
        <w:t xml:space="preserve"> 瓦片包</w:t>
      </w:r>
    </w:p>
    <w:p>
      <w:pPr>
        <w:pStyle w:val="23"/>
        <w:numPr>
          <w:ilvl w:val="1"/>
          <w:numId w:val="35"/>
        </w:numPr>
        <w:tabs>
          <w:tab w:val="left" w:pos="1308"/>
          <w:tab w:val="left" w:pos="1309"/>
        </w:tabs>
        <w:spacing w:line="310" w:lineRule="exact"/>
        <w:ind w:hanging="360"/>
        <w:rPr>
          <w:sz w:val="18"/>
        </w:rPr>
      </w:pPr>
      <w:r>
        <w:rPr>
          <w:sz w:val="18"/>
        </w:rPr>
        <w:t>SVTiles</w:t>
      </w:r>
      <w:r>
        <w:rPr>
          <w:spacing w:val="9"/>
          <w:sz w:val="18"/>
        </w:rPr>
        <w:t xml:space="preserve"> 瓦片包</w:t>
      </w:r>
    </w:p>
    <w:p>
      <w:pPr>
        <w:pStyle w:val="23"/>
        <w:numPr>
          <w:ilvl w:val="1"/>
          <w:numId w:val="35"/>
        </w:numPr>
        <w:tabs>
          <w:tab w:val="left" w:pos="1308"/>
          <w:tab w:val="left" w:pos="1309"/>
        </w:tabs>
        <w:spacing w:line="310" w:lineRule="exact"/>
        <w:ind w:hanging="360"/>
        <w:rPr>
          <w:sz w:val="18"/>
        </w:rPr>
      </w:pPr>
      <w:r>
        <w:rPr>
          <w:sz w:val="18"/>
        </w:rPr>
        <w:t>UGCV5</w:t>
      </w:r>
      <w:r>
        <w:rPr>
          <w:spacing w:val="-5"/>
          <w:sz w:val="18"/>
        </w:rPr>
        <w:t xml:space="preserve"> 瓦 片</w:t>
      </w:r>
    </w:p>
    <w:p>
      <w:pPr>
        <w:pStyle w:val="23"/>
        <w:numPr>
          <w:ilvl w:val="1"/>
          <w:numId w:val="35"/>
        </w:numPr>
        <w:tabs>
          <w:tab w:val="left" w:pos="1308"/>
          <w:tab w:val="left" w:pos="1309"/>
        </w:tabs>
        <w:spacing w:line="310" w:lineRule="exact"/>
        <w:ind w:hanging="360"/>
        <w:rPr>
          <w:sz w:val="18"/>
        </w:rPr>
      </w:pPr>
      <w:r>
        <w:rPr>
          <w:sz w:val="18"/>
        </w:rPr>
        <w:t>MBTiles</w:t>
      </w:r>
      <w:r>
        <w:rPr>
          <w:spacing w:val="9"/>
          <w:sz w:val="18"/>
        </w:rPr>
        <w:t xml:space="preserve"> 瓦片包</w:t>
      </w:r>
    </w:p>
    <w:p>
      <w:pPr>
        <w:pStyle w:val="23"/>
        <w:numPr>
          <w:ilvl w:val="1"/>
          <w:numId w:val="35"/>
        </w:numPr>
        <w:tabs>
          <w:tab w:val="left" w:pos="1308"/>
          <w:tab w:val="left" w:pos="1309"/>
        </w:tabs>
        <w:spacing w:line="321" w:lineRule="exact"/>
        <w:ind w:hanging="360"/>
        <w:rPr>
          <w:sz w:val="18"/>
        </w:rPr>
      </w:pPr>
      <w:r>
        <w:rPr>
          <w:sz w:val="18"/>
        </w:rPr>
        <w:t>TPK</w:t>
      </w:r>
      <w:r>
        <w:rPr>
          <w:spacing w:val="7"/>
          <w:sz w:val="18"/>
        </w:rPr>
        <w:t xml:space="preserve"> 瓦片包</w:t>
      </w:r>
    </w:p>
    <w:p>
      <w:pPr>
        <w:pStyle w:val="23"/>
        <w:numPr>
          <w:ilvl w:val="0"/>
          <w:numId w:val="35"/>
        </w:numPr>
        <w:tabs>
          <w:tab w:val="left" w:pos="948"/>
          <w:tab w:val="left" w:pos="949"/>
        </w:tabs>
        <w:spacing w:before="36"/>
        <w:outlineLvl w:val="2"/>
        <w:rPr>
          <w:sz w:val="18"/>
        </w:rPr>
      </w:pPr>
      <w:bookmarkStart w:id="127" w:name="_Toc31845"/>
      <w:r>
        <w:rPr>
          <w:sz w:val="18"/>
        </w:rPr>
        <w:t>自定义发布瓦片</w:t>
      </w:r>
      <w:bookmarkEnd w:id="127"/>
    </w:p>
    <w:p>
      <w:pPr>
        <w:pStyle w:val="11"/>
        <w:spacing w:before="110" w:line="223" w:lineRule="auto"/>
        <w:ind w:left="227" w:right="320" w:firstLine="360"/>
        <w:jc w:val="both"/>
        <w:rPr>
          <w:lang w:eastAsia="zh-CN"/>
        </w:rPr>
      </w:pPr>
      <w:r>
        <w:rPr>
          <w:lang w:eastAsia="zh-CN"/>
        </w:rPr>
        <w:t>发布地图服务可以通过创建地图服务提供者，然后创建地图服务组件并指定该服务提供者和服务接口来实现。创建地图服务提供者的具体操作可以通过服务管理器配置服务提供者，或通过修改服务配置文件来配置地图服务提供者。</w:t>
      </w:r>
    </w:p>
    <w:p>
      <w:pPr>
        <w:spacing w:line="223" w:lineRule="auto"/>
        <w:jc w:val="both"/>
        <w:rPr>
          <w:lang w:eastAsia="zh-CN"/>
        </w:rPr>
        <w:sectPr>
          <w:pgSz w:w="10500" w:h="13040"/>
          <w:pgMar w:top="1060" w:right="620" w:bottom="880" w:left="680" w:header="768" w:footer="689" w:gutter="0"/>
          <w:cols w:space="720" w:num="1"/>
        </w:sectPr>
      </w:pPr>
    </w:p>
    <w:p>
      <w:pPr>
        <w:pStyle w:val="11"/>
        <w:spacing w:before="18"/>
        <w:rPr>
          <w:sz w:val="12"/>
          <w:lang w:eastAsia="zh-CN"/>
        </w:rPr>
      </w:pPr>
    </w:p>
    <w:p>
      <w:pPr>
        <w:pStyle w:val="7"/>
        <w:numPr>
          <w:ilvl w:val="2"/>
          <w:numId w:val="33"/>
        </w:numPr>
        <w:tabs>
          <w:tab w:val="left" w:pos="1063"/>
          <w:tab w:val="left" w:pos="1064"/>
        </w:tabs>
        <w:spacing w:before="48"/>
        <w:outlineLvl w:val="1"/>
      </w:pPr>
      <w:bookmarkStart w:id="128" w:name="_Toc26695"/>
      <w:r>
        <w:rPr>
          <w:w w:val="105"/>
        </w:rPr>
        <w:t>如何更新地图瓦片</w:t>
      </w:r>
      <w:bookmarkEnd w:id="128"/>
    </w:p>
    <w:p>
      <w:pPr>
        <w:pStyle w:val="11"/>
        <w:spacing w:before="4"/>
        <w:rPr>
          <w:b/>
          <w:i/>
        </w:rPr>
      </w:pPr>
    </w:p>
    <w:p>
      <w:pPr>
        <w:pStyle w:val="11"/>
        <w:spacing w:line="223" w:lineRule="auto"/>
        <w:ind w:left="227" w:right="282" w:firstLine="360"/>
        <w:jc w:val="both"/>
        <w:rPr>
          <w:lang w:eastAsia="zh-CN"/>
        </w:rPr>
      </w:pPr>
      <w:r>
        <w:rPr>
          <w:spacing w:val="10"/>
          <w:lang w:eastAsia="zh-CN"/>
        </w:rPr>
        <w:t xml:space="preserve">使用 </w:t>
      </w:r>
      <w:r>
        <w:rPr>
          <w:lang w:eastAsia="zh-CN"/>
        </w:rPr>
        <w:t>SuperMap iServer</w:t>
      </w:r>
      <w:r>
        <w:rPr>
          <w:spacing w:val="-3"/>
          <w:lang w:eastAsia="zh-CN"/>
        </w:rPr>
        <w:t xml:space="preserve"> 分布式切图服务时，可以同时生成多个比例尺的地图瓦片，也可以对指定范围生成地图瓦片。生成的地图瓦片可以直接用于服务端，也可以离线使用。但是如果地图服务中的地图数据发生了变更，如地图中的某一个图层的风格变化，或者某个图层的要素有增加</w:t>
      </w:r>
      <w:r>
        <w:rPr>
          <w:lang w:eastAsia="zh-CN"/>
        </w:rPr>
        <w:t>/删除/</w:t>
      </w:r>
      <w:r>
        <w:rPr>
          <w:spacing w:val="-2"/>
          <w:lang w:eastAsia="zh-CN"/>
        </w:rPr>
        <w:t>修改，此时就需要更新已有的地图瓦片，以保证地图瓦片的时效性。</w:t>
      </w:r>
    </w:p>
    <w:p>
      <w:pPr>
        <w:pStyle w:val="23"/>
        <w:numPr>
          <w:ilvl w:val="0"/>
          <w:numId w:val="36"/>
        </w:numPr>
        <w:tabs>
          <w:tab w:val="left" w:pos="948"/>
          <w:tab w:val="left" w:pos="949"/>
        </w:tabs>
        <w:spacing w:before="103"/>
        <w:outlineLvl w:val="2"/>
        <w:rPr>
          <w:sz w:val="18"/>
        </w:rPr>
      </w:pPr>
      <w:bookmarkStart w:id="129" w:name="_Toc16245"/>
      <w:r>
        <w:rPr>
          <w:sz w:val="18"/>
        </w:rPr>
        <w:t>更新与追加瓦片</w:t>
      </w:r>
      <w:bookmarkEnd w:id="129"/>
    </w:p>
    <w:p>
      <w:pPr>
        <w:pStyle w:val="11"/>
        <w:spacing w:before="118" w:line="223" w:lineRule="auto"/>
        <w:ind w:left="227" w:right="320" w:firstLine="360"/>
        <w:jc w:val="both"/>
        <w:rPr>
          <w:lang w:eastAsia="zh-CN"/>
        </w:rPr>
      </w:pPr>
      <w:r>
        <w:rPr>
          <w:lang w:eastAsia="zh-CN"/>
        </w:rPr>
        <w:t>如果地图数据发生了变更，使用瓦片数据的时候您不用担心出图效果是旧数据，系统会自判断每个瓦片是否过期，如果过期则会按照新的地图数据动态出图。对于过时的瓦片数据，您可以选择让系统在出图的同时为您自动更新覆盖过时瓦片，也可以选择设置瓦片为只读，而自己使用分布式切图服务手动去更新瓦片。考虑到地图服务的数据量通常比较大，自动更新瓦片的效率肯定不如分布式并行切图服务的多节点效率，因此推荐您手动更新瓦片。</w:t>
      </w:r>
    </w:p>
    <w:p>
      <w:pPr>
        <w:pStyle w:val="11"/>
        <w:spacing w:before="121" w:line="223" w:lineRule="auto"/>
        <w:ind w:left="227" w:right="312" w:firstLine="360"/>
        <w:jc w:val="both"/>
      </w:pPr>
      <w:r>
        <w:t>SuperMap iServer 的分布式切图服务支持对已有的瓦片存储进行更新或追加新的瓦片，如对分布式切片库中已有的切片集进行更新或追加某些比例尺和地图范围的瓦片。支持更新与追加的瓦片格式有：FastDFS、MongoDB、SMTiles、MBTiles、UGCV5 格式的地图瓦片、SVTiles 格式的矢量瓦片和 UTFGrid 格式的属性瓦片。</w:t>
      </w:r>
    </w:p>
    <w:p>
      <w:pPr>
        <w:pStyle w:val="23"/>
        <w:numPr>
          <w:ilvl w:val="1"/>
          <w:numId w:val="36"/>
        </w:numPr>
        <w:tabs>
          <w:tab w:val="left" w:pos="1308"/>
          <w:tab w:val="left" w:pos="1309"/>
        </w:tabs>
        <w:spacing w:before="103"/>
        <w:ind w:hanging="360"/>
        <w:rPr>
          <w:sz w:val="18"/>
        </w:rPr>
      </w:pPr>
      <w:r>
        <w:rPr>
          <w:sz w:val="18"/>
        </w:rPr>
        <w:t>自动更新</w:t>
      </w:r>
    </w:p>
    <w:p>
      <w:pPr>
        <w:pStyle w:val="11"/>
        <w:spacing w:before="118" w:line="223" w:lineRule="auto"/>
        <w:ind w:left="227" w:right="320" w:firstLine="360"/>
        <w:jc w:val="both"/>
        <w:rPr>
          <w:lang w:eastAsia="zh-CN"/>
        </w:rPr>
      </w:pPr>
      <w:r>
        <w:rPr>
          <w:lang w:eastAsia="zh-CN"/>
        </w:rPr>
        <w:t>在地图服务组件配置了使用启用缓存，并同时设置了缓存非只读后，如果进行了数据编辑操作导致地图变更，则地图服务会自动更新变更数据对应的瓦片。</w:t>
      </w:r>
    </w:p>
    <w:p>
      <w:pPr>
        <w:pStyle w:val="23"/>
        <w:numPr>
          <w:ilvl w:val="1"/>
          <w:numId w:val="36"/>
        </w:numPr>
        <w:tabs>
          <w:tab w:val="left" w:pos="1308"/>
          <w:tab w:val="left" w:pos="1309"/>
        </w:tabs>
        <w:spacing w:before="100"/>
        <w:ind w:hanging="360"/>
        <w:rPr>
          <w:sz w:val="18"/>
        </w:rPr>
      </w:pPr>
      <w:r>
        <w:rPr>
          <w:sz w:val="18"/>
        </w:rPr>
        <w:t>手动更新</w:t>
      </w:r>
    </w:p>
    <w:p>
      <w:pPr>
        <w:pStyle w:val="11"/>
        <w:spacing w:before="117" w:line="223" w:lineRule="auto"/>
        <w:ind w:left="227" w:right="320" w:firstLine="360"/>
        <w:jc w:val="both"/>
        <w:rPr>
          <w:lang w:eastAsia="zh-CN"/>
        </w:rPr>
      </w:pPr>
      <w:r>
        <w:rPr>
          <w:lang w:eastAsia="zh-CN"/>
        </w:rPr>
        <w:t>更新与追加地图瓦片的具体方法与使用分布式切图服务的流程是一致的，只需要在选择存储位置时，选定需要追加的切片文件位置（如 output 输出路径\sqlite\）或切片库（通过存储 ID 确定）即可。当然，您还需要选择追加的比例尺和地图范围，如果与已有的瓦片有重复，则会自动更新已有的瓦片。</w:t>
      </w:r>
    </w:p>
    <w:p>
      <w:pPr>
        <w:pStyle w:val="11"/>
        <w:spacing w:before="119" w:line="223" w:lineRule="auto"/>
        <w:ind w:left="227" w:right="284" w:firstLine="360"/>
        <w:jc w:val="both"/>
        <w:rPr>
          <w:lang w:eastAsia="zh-CN"/>
        </w:rPr>
      </w:pPr>
      <w:r>
        <w:rPr>
          <w:spacing w:val="-8"/>
          <w:lang w:eastAsia="zh-CN"/>
        </w:rPr>
        <w:t xml:space="preserve">对于分布式存储的瓦片，创建切图任务时会提示“切片已存在，是否增加一个切片版本？”，此时需要选择 </w:t>
      </w:r>
      <w:r>
        <w:rPr>
          <w:spacing w:val="-11"/>
          <w:lang w:eastAsia="zh-CN"/>
        </w:rPr>
        <w:t>“否”，并在给出的切片版本中选择一个需要更新或追加瓦片的切片集版本，然后点击“确定”即可。</w:t>
      </w:r>
    </w:p>
    <w:p>
      <w:pPr>
        <w:pStyle w:val="23"/>
        <w:numPr>
          <w:ilvl w:val="0"/>
          <w:numId w:val="36"/>
        </w:numPr>
        <w:tabs>
          <w:tab w:val="left" w:pos="948"/>
          <w:tab w:val="left" w:pos="949"/>
        </w:tabs>
        <w:spacing w:before="109"/>
        <w:outlineLvl w:val="2"/>
        <w:rPr>
          <w:sz w:val="18"/>
        </w:rPr>
      </w:pPr>
      <w:bookmarkStart w:id="130" w:name="_Toc3356"/>
      <w:r>
        <w:rPr>
          <w:sz w:val="18"/>
        </w:rPr>
        <w:t>清除指定范围的瓦片</w:t>
      </w:r>
      <w:bookmarkEnd w:id="130"/>
    </w:p>
    <w:p>
      <w:pPr>
        <w:pStyle w:val="11"/>
        <w:spacing w:before="109" w:line="223" w:lineRule="auto"/>
        <w:ind w:left="227" w:right="287" w:firstLine="360"/>
        <w:jc w:val="both"/>
        <w:rPr>
          <w:lang w:eastAsia="zh-CN"/>
        </w:rPr>
      </w:pPr>
      <w:r>
        <w:rPr>
          <w:spacing w:val="1"/>
          <w:lang w:eastAsia="zh-CN"/>
        </w:rPr>
        <w:t xml:space="preserve">如果地理范围内的数据全部发生了变化并需要更新全部缓存，您可以通过 </w:t>
      </w:r>
      <w:r>
        <w:rPr>
          <w:lang w:eastAsia="zh-CN"/>
        </w:rPr>
        <w:t>clearCache</w:t>
      </w:r>
      <w:r>
        <w:rPr>
          <w:spacing w:val="2"/>
          <w:lang w:eastAsia="zh-CN"/>
        </w:rPr>
        <w:t xml:space="preserve"> 资源，清除此地理范围内的缓存图片，然后重新生成缓存。</w:t>
      </w:r>
    </w:p>
    <w:p>
      <w:pPr>
        <w:pStyle w:val="11"/>
        <w:spacing w:before="101"/>
        <w:ind w:left="588"/>
        <w:rPr>
          <w:lang w:eastAsia="zh-CN"/>
        </w:rPr>
      </w:pPr>
      <w:r>
        <w:rPr>
          <w:lang w:eastAsia="zh-CN"/>
        </w:rPr>
        <w:t>例如，要清除世界地图的经度 120°~150°，纬度 30°~50°的地图缓存，输入以下 URI 地址：</w:t>
      </w:r>
    </w:p>
    <w:p>
      <w:pPr>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53" w:line="321" w:lineRule="exact"/>
        <w:ind w:left="588"/>
      </w:pPr>
      <w:r>
        <w:t>http://supermapiserver:8090/iserver/services/map-world/rest/maps/世界地图</w:t>
      </w:r>
    </w:p>
    <w:p>
      <w:pPr>
        <w:pStyle w:val="11"/>
        <w:spacing w:line="312" w:lineRule="auto"/>
        <w:ind w:left="588" w:right="1650" w:hanging="361"/>
        <w:rPr>
          <w:lang w:eastAsia="zh-CN"/>
        </w:rPr>
      </w:pPr>
      <w:r>
        <w:t>/clearcache.rjson?bounds={"rightTop":{"y":50,"x":150},"leftBottom":{"y":30,"x":120}}。</w:t>
      </w:r>
      <w:r>
        <w:rPr>
          <w:lang w:eastAsia="zh-CN"/>
        </w:rPr>
        <w:t>清除成功，返回 true。</w:t>
      </w:r>
    </w:p>
    <w:p>
      <w:pPr>
        <w:pStyle w:val="11"/>
        <w:spacing w:line="223" w:lineRule="auto"/>
        <w:ind w:left="227" w:right="288"/>
        <w:rPr>
          <w:lang w:eastAsia="zh-CN"/>
        </w:rPr>
      </w:pPr>
      <w:r>
        <w:rPr>
          <w:lang w:eastAsia="zh-CN"/>
        </w:rPr>
        <w:t>需要注意的是：使用 clearCache 资源时，如果指定地理范围，则会清除此地理范围内的所有缓存图片，以及与此地理范围相交的缓存图片。</w:t>
      </w:r>
    </w:p>
    <w:p>
      <w:pPr>
        <w:pStyle w:val="11"/>
        <w:rPr>
          <w:sz w:val="12"/>
          <w:lang w:eastAsia="zh-CN"/>
        </w:rPr>
      </w:pPr>
    </w:p>
    <w:p>
      <w:pPr>
        <w:pStyle w:val="5"/>
        <w:numPr>
          <w:ilvl w:val="1"/>
          <w:numId w:val="33"/>
        </w:numPr>
        <w:tabs>
          <w:tab w:val="left" w:pos="1063"/>
          <w:tab w:val="left" w:pos="1064"/>
        </w:tabs>
        <w:outlineLvl w:val="0"/>
      </w:pPr>
      <w:bookmarkStart w:id="131" w:name="_Toc32645"/>
      <w:r>
        <w:rPr>
          <w:spacing w:val="15"/>
          <w:w w:val="110"/>
        </w:rPr>
        <w:t>使用分布式切图服务</w:t>
      </w:r>
      <w:bookmarkEnd w:id="131"/>
    </w:p>
    <w:p>
      <w:pPr>
        <w:pStyle w:val="11"/>
        <w:spacing w:before="224" w:line="223" w:lineRule="auto"/>
        <w:ind w:left="227" w:right="308" w:firstLine="360"/>
        <w:jc w:val="both"/>
        <w:rPr>
          <w:lang w:eastAsia="zh-CN"/>
        </w:rPr>
      </w:pPr>
      <w:r>
        <w:rPr>
          <w:lang w:eastAsia="zh-CN"/>
        </w:rPr>
        <w:t>针对传统单机切缓存技术的耗时长、无故障恢复机制等缺点，SuperMap iServer 提供了支持多台机器并行切图的分布式切图服务，可添加位于不同机器的多个切图节点，从而实现并行切图，提升切图工作的效率。</w:t>
      </w:r>
    </w:p>
    <w:p>
      <w:pPr>
        <w:pStyle w:val="11"/>
        <w:spacing w:before="125" w:line="223" w:lineRule="auto"/>
        <w:ind w:left="227" w:right="293" w:firstLine="360"/>
        <w:jc w:val="both"/>
      </w:pPr>
      <w:r>
        <w:t>分布式切图服务支持对所有已发布的地图服务进行切图，服务的数据来源可以是 SuperMap 工作空间数据、远程 WMS 服务、远程 WMTS 服务、远程 REST Map 服务、超图云服务、Bing Maps 服务、天地图服务、MBTiles 文件、SMTiles 文件等。</w:t>
      </w:r>
    </w:p>
    <w:p>
      <w:pPr>
        <w:pStyle w:val="11"/>
        <w:spacing w:before="119" w:line="223" w:lineRule="auto"/>
        <w:ind w:left="227" w:right="286" w:firstLine="360"/>
        <w:jc w:val="both"/>
        <w:rPr>
          <w:lang w:eastAsia="zh-CN"/>
        </w:rPr>
      </w:pPr>
      <w:r>
        <w:rPr>
          <w:lang w:eastAsia="zh-CN"/>
        </w:rPr>
        <w:t>创建切图任务的服务器为切图主节点</w:t>
      </w:r>
      <w:r>
        <w:rPr>
          <w:spacing w:val="1"/>
          <w:lang w:eastAsia="zh-CN"/>
        </w:rPr>
        <w:t>（</w:t>
      </w:r>
      <w:r>
        <w:rPr>
          <w:spacing w:val="-3"/>
          <w:lang w:eastAsia="zh-CN"/>
        </w:rPr>
        <w:t>T</w:t>
      </w:r>
      <w:r>
        <w:rPr>
          <w:spacing w:val="2"/>
          <w:lang w:eastAsia="zh-CN"/>
        </w:rPr>
        <w:t>il</w:t>
      </w:r>
      <w:r>
        <w:rPr>
          <w:spacing w:val="-2"/>
          <w:lang w:eastAsia="zh-CN"/>
        </w:rPr>
        <w:t>e</w:t>
      </w:r>
      <w:r>
        <w:rPr>
          <w:spacing w:val="-4"/>
          <w:lang w:eastAsia="zh-CN"/>
        </w:rPr>
        <w:t>M</w:t>
      </w:r>
      <w:r>
        <w:rPr>
          <w:spacing w:val="1"/>
          <w:lang w:eastAsia="zh-CN"/>
        </w:rPr>
        <w:t>a</w:t>
      </w:r>
      <w:r>
        <w:rPr>
          <w:spacing w:val="2"/>
          <w:lang w:eastAsia="zh-CN"/>
        </w:rPr>
        <w:t>s</w:t>
      </w:r>
      <w:r>
        <w:rPr>
          <w:spacing w:val="-3"/>
          <w:lang w:eastAsia="zh-CN"/>
        </w:rPr>
        <w:t>t</w:t>
      </w:r>
      <w:r>
        <w:rPr>
          <w:spacing w:val="-2"/>
          <w:lang w:eastAsia="zh-CN"/>
        </w:rPr>
        <w:t>e</w:t>
      </w:r>
      <w:r>
        <w:rPr>
          <w:spacing w:val="4"/>
          <w:lang w:eastAsia="zh-CN"/>
        </w:rPr>
        <w:t>r</w:t>
      </w:r>
      <w:r>
        <w:rPr>
          <w:spacing w:val="-87"/>
          <w:lang w:eastAsia="zh-CN"/>
        </w:rPr>
        <w:t>）</w:t>
      </w:r>
      <w:r>
        <w:rPr>
          <w:lang w:eastAsia="zh-CN"/>
        </w:rPr>
        <w:t>，其它集群子节点为切图子节点</w:t>
      </w:r>
      <w:r>
        <w:rPr>
          <w:spacing w:val="1"/>
          <w:lang w:eastAsia="zh-CN"/>
        </w:rPr>
        <w:t>（</w:t>
      </w:r>
      <w:r>
        <w:rPr>
          <w:spacing w:val="-3"/>
          <w:lang w:eastAsia="zh-CN"/>
        </w:rPr>
        <w:t>T</w:t>
      </w:r>
      <w:r>
        <w:rPr>
          <w:spacing w:val="-5"/>
          <w:lang w:eastAsia="zh-CN"/>
        </w:rPr>
        <w:t>i</w:t>
      </w:r>
      <w:r>
        <w:rPr>
          <w:spacing w:val="2"/>
          <w:lang w:eastAsia="zh-CN"/>
        </w:rPr>
        <w:t>l</w:t>
      </w:r>
      <w:r>
        <w:rPr>
          <w:spacing w:val="-2"/>
          <w:lang w:eastAsia="zh-CN"/>
        </w:rPr>
        <w:t>e</w:t>
      </w:r>
      <w:r>
        <w:rPr>
          <w:spacing w:val="-11"/>
          <w:lang w:eastAsia="zh-CN"/>
        </w:rPr>
        <w:t>W</w:t>
      </w:r>
      <w:r>
        <w:rPr>
          <w:lang w:eastAsia="zh-CN"/>
        </w:rPr>
        <w:t>o</w:t>
      </w:r>
      <w:r>
        <w:rPr>
          <w:spacing w:val="3"/>
          <w:lang w:eastAsia="zh-CN"/>
        </w:rPr>
        <w:t>r</w:t>
      </w:r>
      <w:r>
        <w:rPr>
          <w:spacing w:val="-5"/>
          <w:lang w:eastAsia="zh-CN"/>
        </w:rPr>
        <w:t>k</w:t>
      </w:r>
      <w:r>
        <w:rPr>
          <w:spacing w:val="-2"/>
          <w:lang w:eastAsia="zh-CN"/>
        </w:rPr>
        <w:t>e</w:t>
      </w:r>
      <w:r>
        <w:rPr>
          <w:spacing w:val="4"/>
          <w:lang w:eastAsia="zh-CN"/>
        </w:rPr>
        <w:t>r</w:t>
      </w:r>
      <w:r>
        <w:rPr>
          <w:spacing w:val="-87"/>
          <w:lang w:eastAsia="zh-CN"/>
        </w:rPr>
        <w:t>）</w:t>
      </w:r>
      <w:r>
        <w:rPr>
          <w:lang w:eastAsia="zh-CN"/>
        </w:rPr>
        <w:t>，所有切图环境和存储的准备、任务的创建和监控等操作，都在主节点上进行，子节点无需进行任何操作。切图任务创建后，待切图的数据会自动部署到子节点，如果主节点数据发生变更，则会自动同步到子节点。</w:t>
      </w:r>
    </w:p>
    <w:p>
      <w:pPr>
        <w:spacing w:before="102"/>
        <w:ind w:left="588"/>
        <w:rPr>
          <w:sz w:val="18"/>
          <w:lang w:eastAsia="zh-CN"/>
        </w:rPr>
      </w:pPr>
      <w:r>
        <w:rPr>
          <w:sz w:val="18"/>
          <w:lang w:eastAsia="zh-CN"/>
        </w:rPr>
        <w:t>分布式切图服务目前支持的瓦片类型，请参考：</w:t>
      </w:r>
      <w:r>
        <w:fldChar w:fldCharType="begin"/>
      </w:r>
      <w:r>
        <w:instrText xml:space="preserve"> HYPERLINK \l "_bookmark77" </w:instrText>
      </w:r>
      <w:r>
        <w:fldChar w:fldCharType="separate"/>
      </w:r>
      <w:r>
        <w:rPr>
          <w:b/>
          <w:sz w:val="18"/>
          <w:lang w:eastAsia="zh-CN"/>
        </w:rPr>
        <w:t xml:space="preserve">6.3.1 </w:t>
      </w:r>
      <w:r>
        <w:rPr>
          <w:b/>
          <w:sz w:val="18"/>
          <w:lang w:eastAsia="zh-CN"/>
        </w:rPr>
        <w:fldChar w:fldCharType="end"/>
      </w:r>
      <w:r>
        <w:fldChar w:fldCharType="begin"/>
      </w:r>
      <w:r>
        <w:instrText xml:space="preserve"> HYPERLINK \l "_bookmark77" </w:instrText>
      </w:r>
      <w:r>
        <w:fldChar w:fldCharType="separate"/>
      </w:r>
      <w:r>
        <w:rPr>
          <w:b/>
          <w:i/>
          <w:sz w:val="18"/>
          <w:lang w:eastAsia="zh-CN"/>
        </w:rPr>
        <w:t>地图缓存的格式</w:t>
      </w:r>
      <w:r>
        <w:rPr>
          <w:b/>
          <w:i/>
          <w:sz w:val="18"/>
          <w:lang w:eastAsia="zh-CN"/>
        </w:rPr>
        <w:fldChar w:fldCharType="end"/>
      </w:r>
      <w:r>
        <w:rPr>
          <w:sz w:val="18"/>
          <w:lang w:eastAsia="zh-CN"/>
        </w:rPr>
        <w:t>。</w:t>
      </w:r>
    </w:p>
    <w:p>
      <w:pPr>
        <w:pStyle w:val="11"/>
        <w:spacing w:before="117" w:line="223" w:lineRule="auto"/>
        <w:ind w:left="227" w:right="271" w:firstLine="360"/>
        <w:jc w:val="both"/>
        <w:rPr>
          <w:lang w:eastAsia="zh-CN"/>
        </w:rPr>
      </w:pPr>
      <w:r>
        <w:rPr>
          <w:spacing w:val="-2"/>
        </w:rPr>
        <w:t>分布式切图服务的地址</w:t>
      </w:r>
      <w:r>
        <w:rPr>
          <w:spacing w:val="1"/>
        </w:rPr>
        <w:t>（</w:t>
      </w:r>
      <w:r>
        <w:rPr>
          <w:spacing w:val="-3"/>
        </w:rPr>
        <w:t>T</w:t>
      </w:r>
      <w:r>
        <w:rPr>
          <w:spacing w:val="2"/>
        </w:rPr>
        <w:t>il</w:t>
      </w:r>
      <w:r>
        <w:rPr>
          <w:spacing w:val="-2"/>
        </w:rPr>
        <w:t>e</w:t>
      </w:r>
      <w:r>
        <w:rPr>
          <w:spacing w:val="-4"/>
        </w:rPr>
        <w:t>M</w:t>
      </w:r>
      <w:r>
        <w:rPr>
          <w:spacing w:val="1"/>
        </w:rPr>
        <w:t>a</w:t>
      </w:r>
      <w:r>
        <w:rPr>
          <w:spacing w:val="2"/>
        </w:rPr>
        <w:t>s</w:t>
      </w:r>
      <w:r>
        <w:rPr>
          <w:spacing w:val="-3"/>
        </w:rPr>
        <w:t>t</w:t>
      </w:r>
      <w:r>
        <w:rPr>
          <w:spacing w:val="-2"/>
        </w:rPr>
        <w:t>e</w:t>
      </w:r>
      <w:r>
        <w:rPr>
          <w:spacing w:val="4"/>
        </w:rPr>
        <w:t>r</w:t>
      </w:r>
      <w:r>
        <w:rPr>
          <w:spacing w:val="-87"/>
        </w:rPr>
        <w:t>）</w:t>
      </w:r>
      <w:r>
        <w:rPr>
          <w:spacing w:val="-15"/>
        </w:rPr>
        <w:t>：</w:t>
      </w:r>
      <w:r>
        <w:rPr>
          <w:spacing w:val="-3"/>
        </w:rPr>
        <w:t>htt</w:t>
      </w:r>
      <w:r>
        <w:t>p:</w:t>
      </w:r>
      <w:r>
        <w:rPr>
          <w:spacing w:val="2"/>
        </w:rPr>
        <w:t>//l</w:t>
      </w:r>
      <w:r>
        <w:t>o</w:t>
      </w:r>
      <w:r>
        <w:rPr>
          <w:spacing w:val="3"/>
        </w:rPr>
        <w:t>c</w:t>
      </w:r>
      <w:r>
        <w:rPr>
          <w:spacing w:val="-6"/>
        </w:rPr>
        <w:t>a</w:t>
      </w:r>
      <w:r>
        <w:rPr>
          <w:spacing w:val="2"/>
        </w:rPr>
        <w:t>l</w:t>
      </w:r>
      <w:r>
        <w:rPr>
          <w:spacing w:val="-3"/>
        </w:rPr>
        <w:t>h</w:t>
      </w:r>
      <w:r>
        <w:t>o</w:t>
      </w:r>
      <w:r>
        <w:rPr>
          <w:spacing w:val="2"/>
        </w:rPr>
        <w:t>s</w:t>
      </w:r>
      <w:r>
        <w:rPr>
          <w:spacing w:val="-3"/>
        </w:rPr>
        <w:t>t</w:t>
      </w:r>
      <w:r>
        <w:t>:</w:t>
      </w:r>
      <w:r>
        <w:rPr>
          <w:spacing w:val="2"/>
        </w:rPr>
        <w:t>80</w:t>
      </w:r>
      <w:r>
        <w:rPr>
          <w:spacing w:val="-5"/>
        </w:rPr>
        <w:t>9</w:t>
      </w:r>
      <w:r>
        <w:rPr>
          <w:spacing w:val="2"/>
        </w:rPr>
        <w:t>0/</w:t>
      </w:r>
      <w:r>
        <w:rPr>
          <w:spacing w:val="-5"/>
        </w:rPr>
        <w:t>i</w:t>
      </w:r>
      <w:r>
        <w:rPr>
          <w:spacing w:val="2"/>
        </w:rPr>
        <w:t>s</w:t>
      </w:r>
      <w:r>
        <w:rPr>
          <w:spacing w:val="-2"/>
        </w:rPr>
        <w:t>e</w:t>
      </w:r>
      <w:r>
        <w:rPr>
          <w:spacing w:val="10"/>
        </w:rPr>
        <w:t>r</w:t>
      </w:r>
      <w:r>
        <w:rPr>
          <w:spacing w:val="-1"/>
        </w:rPr>
        <w:t>v</w:t>
      </w:r>
      <w:r>
        <w:rPr>
          <w:spacing w:val="-2"/>
        </w:rPr>
        <w:t>e</w:t>
      </w:r>
      <w:r>
        <w:rPr>
          <w:spacing w:val="-4"/>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2"/>
        </w:rPr>
        <w:t>/</w:t>
      </w:r>
      <w:r>
        <w:rPr>
          <w:spacing w:val="-3"/>
        </w:rPr>
        <w:t>t</w:t>
      </w:r>
      <w:r>
        <w:rPr>
          <w:spacing w:val="2"/>
        </w:rPr>
        <w:t>il</w:t>
      </w:r>
      <w:r>
        <w:rPr>
          <w:spacing w:val="-9"/>
        </w:rPr>
        <w:t>e</w:t>
      </w:r>
      <w:r>
        <w:rPr>
          <w:spacing w:val="2"/>
        </w:rPr>
        <w:t>s</w:t>
      </w:r>
      <w:r>
        <w:rPr>
          <w:spacing w:val="-2"/>
        </w:rPr>
        <w:t>e</w:t>
      </w:r>
      <w:r>
        <w:rPr>
          <w:spacing w:val="10"/>
        </w:rPr>
        <w:t>r</w:t>
      </w:r>
      <w:r>
        <w:rPr>
          <w:spacing w:val="-1"/>
        </w:rPr>
        <w:t>v</w:t>
      </w:r>
      <w:r>
        <w:rPr>
          <w:spacing w:val="2"/>
        </w:rPr>
        <w:t>i</w:t>
      </w:r>
      <w:r>
        <w:rPr>
          <w:spacing w:val="3"/>
        </w:rPr>
        <w:t>c</w:t>
      </w:r>
      <w:r>
        <w:rPr>
          <w:spacing w:val="-9"/>
        </w:rPr>
        <w:t>e</w:t>
      </w:r>
      <w:r>
        <w:rPr>
          <w:spacing w:val="2"/>
        </w:rPr>
        <w:t>/j</w:t>
      </w:r>
      <w:r>
        <w:t>ob</w:t>
      </w:r>
      <w:r>
        <w:rPr>
          <w:spacing w:val="11"/>
        </w:rPr>
        <w:t>s</w:t>
      </w:r>
      <w:r>
        <w:rPr>
          <w:spacing w:val="-6"/>
        </w:rPr>
        <w:t>，使用分布式切图服务的基本操作都在切图主节点进行，创建切图任务并使之执行即可。</w:t>
      </w:r>
      <w:r>
        <w:rPr>
          <w:spacing w:val="-6"/>
          <w:lang w:eastAsia="zh-CN"/>
        </w:rPr>
        <w:t>但是分布式切图服务作为指挥多机并行工作的综合性功能，其稳定性和切图结果的可用性就更为重要。因此。</w:t>
      </w:r>
      <w:r>
        <w:rPr>
          <w:lang w:eastAsia="zh-CN"/>
        </w:rPr>
        <w:t>SuperMap iServer</w:t>
      </w:r>
      <w:r>
        <w:rPr>
          <w:spacing w:val="9"/>
          <w:lang w:eastAsia="zh-CN"/>
        </w:rPr>
        <w:t xml:space="preserve"> 的分布式切图服务提供了完善的运维功能，包括切图任务的实时监控和切图结果的版本化管理等。使用分布式切图服务，您可以：</w:t>
      </w:r>
    </w:p>
    <w:p>
      <w:pPr>
        <w:pStyle w:val="23"/>
        <w:numPr>
          <w:ilvl w:val="0"/>
          <w:numId w:val="37"/>
        </w:numPr>
        <w:tabs>
          <w:tab w:val="left" w:pos="948"/>
          <w:tab w:val="left" w:pos="949"/>
        </w:tabs>
        <w:spacing w:before="104"/>
        <w:rPr>
          <w:sz w:val="18"/>
          <w:lang w:eastAsia="zh-CN"/>
        </w:rPr>
      </w:pPr>
      <w:r>
        <w:rPr>
          <w:sz w:val="18"/>
          <w:lang w:eastAsia="zh-CN"/>
        </w:rPr>
        <w:t>添加分布式切片库（可选）</w:t>
      </w:r>
    </w:p>
    <w:p>
      <w:pPr>
        <w:pStyle w:val="23"/>
        <w:numPr>
          <w:ilvl w:val="0"/>
          <w:numId w:val="37"/>
        </w:numPr>
        <w:tabs>
          <w:tab w:val="left" w:pos="948"/>
          <w:tab w:val="left" w:pos="949"/>
        </w:tabs>
        <w:spacing w:before="36"/>
        <w:rPr>
          <w:sz w:val="18"/>
        </w:rPr>
      </w:pPr>
      <w:r>
        <w:rPr>
          <w:sz w:val="18"/>
        </w:rPr>
        <w:t>添加切图节点</w:t>
      </w:r>
    </w:p>
    <w:p>
      <w:pPr>
        <w:pStyle w:val="23"/>
        <w:numPr>
          <w:ilvl w:val="0"/>
          <w:numId w:val="37"/>
        </w:numPr>
        <w:tabs>
          <w:tab w:val="left" w:pos="948"/>
          <w:tab w:val="left" w:pos="949"/>
        </w:tabs>
        <w:spacing w:before="35"/>
        <w:rPr>
          <w:sz w:val="18"/>
        </w:rPr>
      </w:pPr>
      <w:r>
        <w:rPr>
          <w:sz w:val="18"/>
        </w:rPr>
        <w:t>创建切图任务</w:t>
      </w:r>
    </w:p>
    <w:p>
      <w:pPr>
        <w:pStyle w:val="23"/>
        <w:numPr>
          <w:ilvl w:val="0"/>
          <w:numId w:val="37"/>
        </w:numPr>
        <w:tabs>
          <w:tab w:val="left" w:pos="948"/>
          <w:tab w:val="left" w:pos="949"/>
        </w:tabs>
        <w:spacing w:before="44"/>
        <w:rPr>
          <w:sz w:val="18"/>
          <w:lang w:eastAsia="zh-CN"/>
        </w:rPr>
      </w:pPr>
      <w:r>
        <w:rPr>
          <w:sz w:val="18"/>
          <w:lang w:eastAsia="zh-CN"/>
        </w:rPr>
        <w:t>配置切片集的版本（可选）</w:t>
      </w:r>
    </w:p>
    <w:p>
      <w:pPr>
        <w:pStyle w:val="23"/>
        <w:numPr>
          <w:ilvl w:val="0"/>
          <w:numId w:val="37"/>
        </w:numPr>
        <w:tabs>
          <w:tab w:val="left" w:pos="948"/>
          <w:tab w:val="left" w:pos="949"/>
        </w:tabs>
        <w:spacing w:before="35"/>
        <w:rPr>
          <w:sz w:val="18"/>
        </w:rPr>
      </w:pPr>
      <w:r>
        <w:rPr>
          <w:sz w:val="18"/>
        </w:rPr>
        <w:t>监控切图进程</w:t>
      </w:r>
    </w:p>
    <w:p>
      <w:pPr>
        <w:pStyle w:val="23"/>
        <w:numPr>
          <w:ilvl w:val="0"/>
          <w:numId w:val="37"/>
        </w:numPr>
        <w:tabs>
          <w:tab w:val="left" w:pos="948"/>
          <w:tab w:val="left" w:pos="949"/>
        </w:tabs>
        <w:spacing w:before="36"/>
        <w:rPr>
          <w:sz w:val="18"/>
        </w:rPr>
      </w:pPr>
      <w:r>
        <w:rPr>
          <w:sz w:val="18"/>
        </w:rPr>
        <w:t>查看切图结果</w:t>
      </w:r>
    </w:p>
    <w:p>
      <w:pPr>
        <w:rPr>
          <w:sz w:val="18"/>
        </w:rPr>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7" w:firstLine="360"/>
        <w:jc w:val="both"/>
        <w:rPr>
          <w:lang w:eastAsia="zh-CN"/>
        </w:rPr>
      </w:pPr>
      <w:r>
        <w:rPr>
          <w:spacing w:val="1"/>
          <w:lang w:eastAsia="zh-CN"/>
        </w:rPr>
        <w:t xml:space="preserve">分布式切图服务生产的瓦片，不论是地图瓦片、矢量瓦片还是属性瓦片，除 </w:t>
      </w:r>
      <w:r>
        <w:rPr>
          <w:lang w:eastAsia="zh-CN"/>
        </w:rPr>
        <w:t>UGCV5</w:t>
      </w:r>
      <w:r>
        <w:rPr>
          <w:spacing w:val="-4"/>
          <w:lang w:eastAsia="zh-CN"/>
        </w:rPr>
        <w:t xml:space="preserve"> 类型的瓦片外，都可</w:t>
      </w:r>
      <w:r>
        <w:rPr>
          <w:spacing w:val="-3"/>
          <w:lang w:eastAsia="zh-CN"/>
        </w:rPr>
        <w:t xml:space="preserve">以自动被地图服务使用，无需进行额外配置。您可以手工配置服务提供者使用 </w:t>
      </w:r>
      <w:r>
        <w:rPr>
          <w:lang w:eastAsia="zh-CN"/>
        </w:rPr>
        <w:t>UGCV5</w:t>
      </w:r>
      <w:r>
        <w:rPr>
          <w:spacing w:val="-4"/>
          <w:lang w:eastAsia="zh-CN"/>
        </w:rPr>
        <w:t xml:space="preserve"> 瓦片。当然，如果您修改了切图时默认的存储路径，或进行了其他自定义的设置，您需要配置地图服务以使用已有的瓦片。</w:t>
      </w:r>
    </w:p>
    <w:p>
      <w:pPr>
        <w:pStyle w:val="11"/>
        <w:spacing w:before="119" w:line="223" w:lineRule="auto"/>
        <w:ind w:left="227" w:right="320" w:firstLine="360"/>
        <w:jc w:val="both"/>
        <w:rPr>
          <w:lang w:eastAsia="zh-CN"/>
        </w:rPr>
      </w:pPr>
      <w:r>
        <w:rPr>
          <w:lang w:eastAsia="zh-CN"/>
        </w:rPr>
        <w:t>此外，您可以将地图瓦片直接发布为地图服务，您还可以将切图得到的瓦片数据文件和切片集分发，进行离线分享。</w:t>
      </w:r>
    </w:p>
    <w:p>
      <w:pPr>
        <w:pStyle w:val="11"/>
        <w:spacing w:before="13"/>
        <w:rPr>
          <w:lang w:eastAsia="zh-CN"/>
        </w:rPr>
      </w:pPr>
    </w:p>
    <w:p>
      <w:pPr>
        <w:pStyle w:val="7"/>
        <w:numPr>
          <w:ilvl w:val="2"/>
          <w:numId w:val="38"/>
        </w:numPr>
        <w:tabs>
          <w:tab w:val="left" w:pos="1063"/>
          <w:tab w:val="left" w:pos="1064"/>
        </w:tabs>
        <w:outlineLvl w:val="1"/>
        <w:rPr>
          <w:lang w:eastAsia="zh-CN"/>
        </w:rPr>
      </w:pPr>
      <w:bookmarkStart w:id="132" w:name="_Toc22367"/>
      <w:r>
        <w:rPr>
          <w:w w:val="105"/>
          <w:lang w:eastAsia="zh-CN"/>
        </w:rPr>
        <w:t>添加分布式切片库（</w:t>
      </w:r>
      <w:r>
        <w:rPr>
          <w:spacing w:val="3"/>
          <w:w w:val="105"/>
          <w:lang w:eastAsia="zh-CN"/>
        </w:rPr>
        <w:t>可选</w:t>
      </w:r>
      <w:r>
        <w:rPr>
          <w:w w:val="105"/>
          <w:lang w:eastAsia="zh-CN"/>
        </w:rPr>
        <w:t>）</w:t>
      </w:r>
      <w:bookmarkEnd w:id="132"/>
    </w:p>
    <w:p>
      <w:pPr>
        <w:pStyle w:val="11"/>
        <w:spacing w:before="4"/>
        <w:rPr>
          <w:b/>
          <w:i/>
          <w:lang w:eastAsia="zh-CN"/>
        </w:rPr>
      </w:pPr>
    </w:p>
    <w:p>
      <w:pPr>
        <w:pStyle w:val="11"/>
        <w:spacing w:line="223" w:lineRule="auto"/>
        <w:ind w:left="227" w:right="317" w:firstLine="360"/>
        <w:jc w:val="both"/>
        <w:rPr>
          <w:lang w:eastAsia="zh-CN"/>
        </w:rPr>
      </w:pPr>
      <w:r>
        <w:rPr>
          <w:lang w:eastAsia="zh-CN"/>
        </w:rPr>
        <w:t>如果您希望将地图瓦片进行分布式存储，那么在创建分布式切图任务之前，需要先创建分布式切片库。目</w:t>
      </w:r>
      <w:r>
        <w:rPr>
          <w:spacing w:val="2"/>
          <w:lang w:eastAsia="zh-CN"/>
        </w:rPr>
        <w:t xml:space="preserve">前支持的分布式切片库的类型有 </w:t>
      </w:r>
      <w:r>
        <w:rPr>
          <w:lang w:eastAsia="zh-CN"/>
        </w:rPr>
        <w:t>FastDFS</w:t>
      </w:r>
      <w:r>
        <w:rPr>
          <w:spacing w:val="18"/>
          <w:lang w:eastAsia="zh-CN"/>
        </w:rPr>
        <w:t xml:space="preserve"> 、</w:t>
      </w:r>
      <w:r>
        <w:rPr>
          <w:lang w:eastAsia="zh-CN"/>
        </w:rPr>
        <w:t>MongoDB</w:t>
      </w:r>
      <w:r>
        <w:rPr>
          <w:spacing w:val="-3"/>
          <w:lang w:eastAsia="zh-CN"/>
        </w:rPr>
        <w:t>、阿里云 OTS</w:t>
      </w:r>
      <w:r>
        <w:rPr>
          <w:lang w:eastAsia="zh-CN"/>
        </w:rPr>
        <w:t>。</w:t>
      </w:r>
    </w:p>
    <w:p>
      <w:pPr>
        <w:pStyle w:val="11"/>
        <w:spacing w:before="125" w:line="223" w:lineRule="auto"/>
        <w:ind w:left="227" w:right="279" w:firstLine="360"/>
        <w:jc w:val="both"/>
        <w:rPr>
          <w:lang w:eastAsia="zh-CN"/>
        </w:rPr>
      </w:pPr>
      <w:r>
        <w:rPr>
          <w:lang w:eastAsia="zh-CN"/>
        </w:rPr>
        <w:t>登录服务管理器</w:t>
      </w:r>
      <w:r>
        <w:rPr>
          <w:spacing w:val="1"/>
          <w:lang w:eastAsia="zh-CN"/>
        </w:rPr>
        <w:t>（</w:t>
      </w:r>
      <w:r>
        <w:rPr>
          <w:spacing w:val="-3"/>
          <w:lang w:eastAsia="zh-CN"/>
        </w:rPr>
        <w:t>htt</w:t>
      </w:r>
      <w:r>
        <w:rPr>
          <w:lang w:eastAsia="zh-CN"/>
        </w:rPr>
        <w:t>p:</w:t>
      </w:r>
      <w:r>
        <w:rPr>
          <w:spacing w:val="2"/>
          <w:lang w:eastAsia="zh-CN"/>
        </w:rPr>
        <w:t>//</w:t>
      </w:r>
      <w:r>
        <w:rPr>
          <w:spacing w:val="3"/>
          <w:lang w:eastAsia="zh-CN"/>
        </w:rPr>
        <w:t>&lt;</w:t>
      </w:r>
      <w:r>
        <w:rPr>
          <w:spacing w:val="2"/>
          <w:lang w:eastAsia="zh-CN"/>
        </w:rPr>
        <w:t>s</w:t>
      </w:r>
      <w:r>
        <w:rPr>
          <w:spacing w:val="-2"/>
          <w:lang w:eastAsia="zh-CN"/>
        </w:rPr>
        <w:t>e</w:t>
      </w:r>
      <w:r>
        <w:rPr>
          <w:spacing w:val="10"/>
          <w:lang w:eastAsia="zh-CN"/>
        </w:rPr>
        <w:t>r</w:t>
      </w:r>
      <w:r>
        <w:rPr>
          <w:spacing w:val="-1"/>
          <w:lang w:eastAsia="zh-CN"/>
        </w:rPr>
        <w:t>v</w:t>
      </w:r>
      <w:r>
        <w:rPr>
          <w:spacing w:val="-2"/>
          <w:lang w:eastAsia="zh-CN"/>
        </w:rPr>
        <w:t>e</w:t>
      </w:r>
      <w:r>
        <w:rPr>
          <w:spacing w:val="-4"/>
          <w:lang w:eastAsia="zh-CN"/>
        </w:rPr>
        <w:t>r</w:t>
      </w:r>
      <w:r>
        <w:rPr>
          <w:spacing w:val="1"/>
          <w:lang w:eastAsia="zh-CN"/>
        </w:rPr>
        <w:t>&gt;:&lt;</w:t>
      </w:r>
      <w:r>
        <w:rPr>
          <w:lang w:eastAsia="zh-CN"/>
        </w:rPr>
        <w:t>p</w:t>
      </w:r>
      <w:r>
        <w:rPr>
          <w:spacing w:val="-7"/>
          <w:lang w:eastAsia="zh-CN"/>
        </w:rPr>
        <w:t>o</w:t>
      </w:r>
      <w:r>
        <w:rPr>
          <w:spacing w:val="10"/>
          <w:lang w:eastAsia="zh-CN"/>
        </w:rPr>
        <w:t>r</w:t>
      </w:r>
      <w:r>
        <w:rPr>
          <w:spacing w:val="-3"/>
          <w:lang w:eastAsia="zh-CN"/>
        </w:rPr>
        <w:t>t</w:t>
      </w:r>
      <w:r>
        <w:rPr>
          <w:spacing w:val="3"/>
          <w:lang w:eastAsia="zh-CN"/>
        </w:rPr>
        <w:t>&gt;</w:t>
      </w:r>
      <w:r>
        <w:rPr>
          <w:spacing w:val="-5"/>
          <w:lang w:eastAsia="zh-CN"/>
        </w:rPr>
        <w:t>/</w:t>
      </w:r>
      <w:r>
        <w:rPr>
          <w:spacing w:val="2"/>
          <w:lang w:eastAsia="zh-CN"/>
        </w:rPr>
        <w:t>is</w:t>
      </w:r>
      <w:r>
        <w:rPr>
          <w:spacing w:val="-2"/>
          <w:lang w:eastAsia="zh-CN"/>
        </w:rPr>
        <w:t>e</w:t>
      </w:r>
      <w:r>
        <w:rPr>
          <w:spacing w:val="10"/>
          <w:lang w:eastAsia="zh-CN"/>
        </w:rPr>
        <w:t>r</w:t>
      </w:r>
      <w:r>
        <w:rPr>
          <w:spacing w:val="-1"/>
          <w:lang w:eastAsia="zh-CN"/>
        </w:rPr>
        <w:t>v</w:t>
      </w:r>
      <w:r>
        <w:rPr>
          <w:spacing w:val="-9"/>
          <w:lang w:eastAsia="zh-CN"/>
        </w:rPr>
        <w:t>e</w:t>
      </w:r>
      <w:r>
        <w:rPr>
          <w:spacing w:val="3"/>
          <w:lang w:eastAsia="zh-CN"/>
        </w:rPr>
        <w:t>r</w:t>
      </w:r>
      <w:r>
        <w:rPr>
          <w:spacing w:val="2"/>
          <w:lang w:eastAsia="zh-CN"/>
        </w:rPr>
        <w:t>/</w:t>
      </w:r>
      <w:r>
        <w:rPr>
          <w:spacing w:val="-4"/>
          <w:lang w:eastAsia="zh-CN"/>
        </w:rPr>
        <w:t>m</w:t>
      </w:r>
      <w:r>
        <w:rPr>
          <w:spacing w:val="1"/>
          <w:lang w:eastAsia="zh-CN"/>
        </w:rPr>
        <w:t>a</w:t>
      </w:r>
      <w:r>
        <w:rPr>
          <w:spacing w:val="-3"/>
          <w:lang w:eastAsia="zh-CN"/>
        </w:rPr>
        <w:t>n</w:t>
      </w:r>
      <w:r>
        <w:rPr>
          <w:spacing w:val="1"/>
          <w:lang w:eastAsia="zh-CN"/>
        </w:rPr>
        <w:t>a</w:t>
      </w:r>
      <w:r>
        <w:rPr>
          <w:lang w:eastAsia="zh-CN"/>
        </w:rPr>
        <w:t>g</w:t>
      </w:r>
      <w:r>
        <w:rPr>
          <w:spacing w:val="-2"/>
          <w:lang w:eastAsia="zh-CN"/>
        </w:rPr>
        <w:t>e</w:t>
      </w:r>
      <w:r>
        <w:rPr>
          <w:spacing w:val="8"/>
          <w:lang w:eastAsia="zh-CN"/>
        </w:rPr>
        <w:t>r</w:t>
      </w:r>
      <w:r>
        <w:rPr>
          <w:spacing w:val="-87"/>
          <w:lang w:eastAsia="zh-CN"/>
        </w:rPr>
        <w:t>）</w:t>
      </w:r>
      <w:r>
        <w:rPr>
          <w:spacing w:val="-1"/>
          <w:lang w:eastAsia="zh-CN"/>
        </w:rPr>
        <w:t>，依次点击进入“集群”、“数据注册”</w:t>
      </w:r>
      <w:r>
        <w:rPr>
          <w:spacing w:val="-3"/>
          <w:lang w:eastAsia="zh-CN"/>
        </w:rPr>
        <w:t xml:space="preserve">即可看到已有的数据存储列表。其中类型为 </w:t>
      </w:r>
      <w:r>
        <w:rPr>
          <w:lang w:eastAsia="zh-CN"/>
        </w:rPr>
        <w:t>MongoDB</w:t>
      </w:r>
      <w:r>
        <w:rPr>
          <w:spacing w:val="-15"/>
          <w:lang w:eastAsia="zh-CN"/>
        </w:rPr>
        <w:t>、</w:t>
      </w:r>
      <w:r>
        <w:rPr>
          <w:lang w:eastAsia="zh-CN"/>
        </w:rPr>
        <w:t>FastDFS</w:t>
      </w:r>
      <w:r>
        <w:rPr>
          <w:spacing w:val="-9"/>
          <w:lang w:eastAsia="zh-CN"/>
        </w:rPr>
        <w:t xml:space="preserve"> 和 </w:t>
      </w:r>
      <w:r>
        <w:rPr>
          <w:lang w:eastAsia="zh-CN"/>
        </w:rPr>
        <w:t>OTS</w:t>
      </w:r>
      <w:r>
        <w:rPr>
          <w:spacing w:val="-6"/>
          <w:lang w:eastAsia="zh-CN"/>
        </w:rPr>
        <w:t xml:space="preserve"> 表示已注册到 </w:t>
      </w:r>
      <w:r>
        <w:rPr>
          <w:lang w:eastAsia="zh-CN"/>
        </w:rPr>
        <w:t>iSer</w:t>
      </w:r>
      <w:r>
        <w:rPr>
          <w:spacing w:val="-38"/>
          <w:lang w:eastAsia="zh-CN"/>
        </w:rPr>
        <w:t xml:space="preserve"> </w:t>
      </w:r>
      <w:r>
        <w:rPr>
          <w:lang w:eastAsia="zh-CN"/>
        </w:rPr>
        <w:t>ver</w:t>
      </w:r>
      <w:r>
        <w:rPr>
          <w:spacing w:val="-3"/>
          <w:lang w:eastAsia="zh-CN"/>
        </w:rPr>
        <w:t xml:space="preserve"> 的分布式切片</w:t>
      </w:r>
      <w:r>
        <w:rPr>
          <w:spacing w:val="2"/>
          <w:lang w:eastAsia="zh-CN"/>
        </w:rPr>
        <w:t xml:space="preserve">库，点击存储 </w:t>
      </w:r>
      <w:r>
        <w:rPr>
          <w:lang w:eastAsia="zh-CN"/>
        </w:rPr>
        <w:t>ID，可查看详细的存储配置信息以及生成的切片集列表。</w:t>
      </w:r>
    </w:p>
    <w:p>
      <w:pPr>
        <w:pStyle w:val="11"/>
        <w:spacing w:before="119" w:line="223" w:lineRule="auto"/>
        <w:ind w:left="227" w:right="279" w:firstLine="360"/>
        <w:jc w:val="both"/>
        <w:rPr>
          <w:lang w:eastAsia="zh-CN"/>
        </w:rPr>
      </w:pPr>
      <w:r>
        <w:rPr>
          <w:spacing w:val="-10"/>
          <w:lang w:eastAsia="zh-CN"/>
        </w:rPr>
        <w:t>点击“注册数据存储”按钮，在注册页面中，“数据存储类型”选择“分布式切片库”，可以看到添加新的</w:t>
      </w:r>
      <w:r>
        <w:rPr>
          <w:spacing w:val="-12"/>
          <w:lang w:eastAsia="zh-CN"/>
        </w:rPr>
        <w:t xml:space="preserve">分布式切片库时，需要创建一个“存储 </w:t>
      </w:r>
      <w:r>
        <w:rPr>
          <w:lang w:eastAsia="zh-CN"/>
        </w:rPr>
        <w:t>ID”</w:t>
      </w:r>
      <w:r>
        <w:rPr>
          <w:spacing w:val="-8"/>
          <w:lang w:eastAsia="zh-CN"/>
        </w:rPr>
        <w:t xml:space="preserve">作为其唯一标识，需要选择切片库类型，如 </w:t>
      </w:r>
      <w:r>
        <w:rPr>
          <w:spacing w:val="-3"/>
          <w:lang w:eastAsia="zh-CN"/>
        </w:rPr>
        <w:t>FastDFS</w:t>
      </w:r>
      <w:r>
        <w:rPr>
          <w:spacing w:val="-51"/>
          <w:lang w:eastAsia="zh-CN"/>
        </w:rPr>
        <w:t>、</w:t>
      </w:r>
      <w:r>
        <w:rPr>
          <w:lang w:eastAsia="zh-CN"/>
        </w:rPr>
        <w:t>MongoDB、</w:t>
      </w:r>
    </w:p>
    <w:p>
      <w:pPr>
        <w:pStyle w:val="11"/>
        <w:spacing w:line="318" w:lineRule="exact"/>
        <w:ind w:left="227"/>
        <w:rPr>
          <w:lang w:eastAsia="zh-CN"/>
        </w:rPr>
      </w:pPr>
      <w:r>
        <w:rPr>
          <w:lang w:eastAsia="zh-CN"/>
        </w:rPr>
        <w:t>OTS。不同的切片库创建时需要的参数是不同的，在创建前请确认分布式存储服务器可用。</w:t>
      </w:r>
    </w:p>
    <w:p>
      <w:pPr>
        <w:pStyle w:val="11"/>
        <w:tabs>
          <w:tab w:val="left" w:pos="948"/>
        </w:tabs>
        <w:spacing w:before="100"/>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spacing w:val="10"/>
          <w:lang w:eastAsia="zh-CN"/>
        </w:rPr>
        <w:t xml:space="preserve">添加 </w:t>
      </w:r>
      <w:r>
        <w:rPr>
          <w:lang w:eastAsia="zh-CN"/>
        </w:rPr>
        <w:t>FastDFS</w:t>
      </w:r>
      <w:r>
        <w:rPr>
          <w:spacing w:val="10"/>
          <w:lang w:eastAsia="zh-CN"/>
        </w:rPr>
        <w:t xml:space="preserve"> 存储</w:t>
      </w:r>
    </w:p>
    <w:p>
      <w:pPr>
        <w:pStyle w:val="11"/>
        <w:spacing w:before="109" w:line="223" w:lineRule="auto"/>
        <w:ind w:left="227" w:right="280" w:firstLine="360"/>
        <w:jc w:val="both"/>
        <w:rPr>
          <w:lang w:eastAsia="zh-CN"/>
        </w:rPr>
      </w:pPr>
      <w:r>
        <w:rPr>
          <w:lang w:eastAsia="zh-CN"/>
        </w:rPr>
        <w:t>FastDFS 是一个开源的轻量级分布式文件系统，它对文件进行管理，功能包括文件存储、文件同步、文件访问（文件上传、文件下载）等，解决了大容量存储和负载均衡的问题。FastDFS 服务端有两个角色：跟踪器</w:t>
      </w:r>
    </w:p>
    <w:p>
      <w:pPr>
        <w:pStyle w:val="11"/>
        <w:spacing w:before="3" w:line="223" w:lineRule="auto"/>
        <w:ind w:left="227" w:right="283"/>
        <w:jc w:val="both"/>
        <w:rPr>
          <w:lang w:eastAsia="zh-CN"/>
        </w:rPr>
      </w:pPr>
      <w:r>
        <w:rPr>
          <w:lang w:eastAsia="zh-CN"/>
        </w:rPr>
        <w:t>（</w:t>
      </w:r>
      <w:r>
        <w:rPr>
          <w:spacing w:val="-17"/>
          <w:lang w:eastAsia="zh-CN"/>
        </w:rPr>
        <w:t>T</w:t>
      </w:r>
      <w:r>
        <w:rPr>
          <w:spacing w:val="3"/>
          <w:lang w:eastAsia="zh-CN"/>
        </w:rPr>
        <w:t>r</w:t>
      </w:r>
      <w:r>
        <w:rPr>
          <w:spacing w:val="1"/>
          <w:lang w:eastAsia="zh-CN"/>
        </w:rPr>
        <w:t>a</w:t>
      </w:r>
      <w:r>
        <w:rPr>
          <w:spacing w:val="3"/>
          <w:lang w:eastAsia="zh-CN"/>
        </w:rPr>
        <w:t>c</w:t>
      </w:r>
      <w:r>
        <w:rPr>
          <w:spacing w:val="-5"/>
          <w:lang w:eastAsia="zh-CN"/>
        </w:rPr>
        <w:t>k</w:t>
      </w:r>
      <w:r>
        <w:rPr>
          <w:spacing w:val="-2"/>
          <w:lang w:eastAsia="zh-CN"/>
        </w:rPr>
        <w:t>e</w:t>
      </w:r>
      <w:r>
        <w:rPr>
          <w:spacing w:val="-4"/>
          <w:lang w:eastAsia="zh-CN"/>
        </w:rPr>
        <w:t>r</w:t>
      </w:r>
      <w:r>
        <w:rPr>
          <w:spacing w:val="-29"/>
          <w:lang w:eastAsia="zh-CN"/>
        </w:rPr>
        <w:t>）</w:t>
      </w:r>
      <w:r>
        <w:rPr>
          <w:spacing w:val="-6"/>
          <w:lang w:eastAsia="zh-CN"/>
        </w:rPr>
        <w:t>和存储节点</w:t>
      </w:r>
      <w:r>
        <w:rPr>
          <w:spacing w:val="1"/>
          <w:lang w:eastAsia="zh-CN"/>
        </w:rPr>
        <w:t>（</w:t>
      </w:r>
      <w:r>
        <w:rPr>
          <w:spacing w:val="-11"/>
          <w:lang w:eastAsia="zh-CN"/>
        </w:rPr>
        <w:t>S</w:t>
      </w:r>
      <w:r>
        <w:rPr>
          <w:spacing w:val="-3"/>
          <w:lang w:eastAsia="zh-CN"/>
        </w:rPr>
        <w:t>t</w:t>
      </w:r>
      <w:r>
        <w:rPr>
          <w:lang w:eastAsia="zh-CN"/>
        </w:rPr>
        <w:t>o</w:t>
      </w:r>
      <w:r>
        <w:rPr>
          <w:spacing w:val="3"/>
          <w:lang w:eastAsia="zh-CN"/>
        </w:rPr>
        <w:t>r</w:t>
      </w:r>
      <w:r>
        <w:rPr>
          <w:spacing w:val="1"/>
          <w:lang w:eastAsia="zh-CN"/>
        </w:rPr>
        <w:t>a</w:t>
      </w:r>
      <w:r>
        <w:rPr>
          <w:lang w:eastAsia="zh-CN"/>
        </w:rPr>
        <w:t>g</w:t>
      </w:r>
      <w:r>
        <w:rPr>
          <w:spacing w:val="-1"/>
          <w:lang w:eastAsia="zh-CN"/>
        </w:rPr>
        <w:t>e</w:t>
      </w:r>
      <w:r>
        <w:rPr>
          <w:spacing w:val="-94"/>
          <w:lang w:eastAsia="zh-CN"/>
        </w:rPr>
        <w:t>）</w:t>
      </w:r>
      <w:r>
        <w:rPr>
          <w:spacing w:val="-29"/>
          <w:lang w:eastAsia="zh-CN"/>
        </w:rPr>
        <w:t>。</w:t>
      </w:r>
      <w:r>
        <w:rPr>
          <w:spacing w:val="-10"/>
          <w:lang w:eastAsia="zh-CN"/>
        </w:rPr>
        <w:t>F</w:t>
      </w:r>
      <w:r>
        <w:rPr>
          <w:spacing w:val="1"/>
          <w:lang w:eastAsia="zh-CN"/>
        </w:rPr>
        <w:t>a</w:t>
      </w:r>
      <w:r>
        <w:rPr>
          <w:spacing w:val="2"/>
          <w:lang w:eastAsia="zh-CN"/>
        </w:rPr>
        <w:t>s</w:t>
      </w:r>
      <w:r>
        <w:rPr>
          <w:spacing w:val="-3"/>
          <w:lang w:eastAsia="zh-CN"/>
        </w:rPr>
        <w:t>t</w:t>
      </w:r>
      <w:r>
        <w:rPr>
          <w:lang w:eastAsia="zh-CN"/>
        </w:rPr>
        <w:t>D</w:t>
      </w:r>
      <w:r>
        <w:rPr>
          <w:spacing w:val="-3"/>
          <w:lang w:eastAsia="zh-CN"/>
        </w:rPr>
        <w:t>H</w:t>
      </w:r>
      <w:r>
        <w:rPr>
          <w:lang w:eastAsia="zh-CN"/>
        </w:rPr>
        <w:t>T</w:t>
      </w:r>
      <w:r>
        <w:rPr>
          <w:spacing w:val="-8"/>
          <w:lang w:eastAsia="zh-CN"/>
        </w:rPr>
        <w:t xml:space="preserve">  是一个基于键值对</w:t>
      </w:r>
      <w:r>
        <w:rPr>
          <w:spacing w:val="1"/>
          <w:lang w:eastAsia="zh-CN"/>
        </w:rPr>
        <w:t>（</w:t>
      </w:r>
      <w:r>
        <w:rPr>
          <w:lang w:eastAsia="zh-CN"/>
        </w:rPr>
        <w:t>K</w:t>
      </w:r>
      <w:r>
        <w:rPr>
          <w:spacing w:val="-2"/>
          <w:lang w:eastAsia="zh-CN"/>
        </w:rPr>
        <w:t>e</w:t>
      </w:r>
      <w:r>
        <w:rPr>
          <w:lang w:eastAsia="zh-CN"/>
        </w:rPr>
        <w:t xml:space="preserve">y </w:t>
      </w:r>
      <w:r>
        <w:rPr>
          <w:spacing w:val="-14"/>
          <w:lang w:eastAsia="zh-CN"/>
        </w:rPr>
        <w:t>V</w:t>
      </w:r>
      <w:r>
        <w:rPr>
          <w:spacing w:val="1"/>
          <w:lang w:eastAsia="zh-CN"/>
        </w:rPr>
        <w:t>a</w:t>
      </w:r>
      <w:r>
        <w:rPr>
          <w:spacing w:val="2"/>
          <w:lang w:eastAsia="zh-CN"/>
        </w:rPr>
        <w:t>l</w:t>
      </w:r>
      <w:r>
        <w:rPr>
          <w:spacing w:val="-3"/>
          <w:lang w:eastAsia="zh-CN"/>
        </w:rPr>
        <w:t>u</w:t>
      </w:r>
      <w:r>
        <w:rPr>
          <w:lang w:eastAsia="zh-CN"/>
        </w:rPr>
        <w:t xml:space="preserve">e </w:t>
      </w:r>
      <w:r>
        <w:rPr>
          <w:spacing w:val="-10"/>
          <w:lang w:eastAsia="zh-CN"/>
        </w:rPr>
        <w:t>P</w:t>
      </w:r>
      <w:r>
        <w:rPr>
          <w:spacing w:val="1"/>
          <w:lang w:eastAsia="zh-CN"/>
        </w:rPr>
        <w:t>a</w:t>
      </w:r>
      <w:r>
        <w:rPr>
          <w:spacing w:val="2"/>
          <w:lang w:eastAsia="zh-CN"/>
        </w:rPr>
        <w:t>i</w:t>
      </w:r>
      <w:r>
        <w:rPr>
          <w:spacing w:val="4"/>
          <w:lang w:eastAsia="zh-CN"/>
        </w:rPr>
        <w:t>r</w:t>
      </w:r>
      <w:r>
        <w:rPr>
          <w:spacing w:val="-29"/>
          <w:lang w:eastAsia="zh-CN"/>
        </w:rPr>
        <w:t>）</w:t>
      </w:r>
      <w:r>
        <w:rPr>
          <w:spacing w:val="-3"/>
          <w:lang w:eastAsia="zh-CN"/>
        </w:rPr>
        <w:t>的高效的分布式  H</w:t>
      </w:r>
      <w:r>
        <w:rPr>
          <w:spacing w:val="1"/>
          <w:lang w:eastAsia="zh-CN"/>
        </w:rPr>
        <w:t>a</w:t>
      </w:r>
      <w:r>
        <w:rPr>
          <w:spacing w:val="2"/>
          <w:lang w:eastAsia="zh-CN"/>
        </w:rPr>
        <w:t>s</w:t>
      </w:r>
      <w:r>
        <w:rPr>
          <w:lang w:eastAsia="zh-CN"/>
        </w:rPr>
        <w:t>h</w:t>
      </w:r>
      <w:r>
        <w:rPr>
          <w:spacing w:val="-8"/>
          <w:lang w:eastAsia="zh-CN"/>
        </w:rPr>
        <w:t xml:space="preserve">  系统，用于保存切图结果文件名与存储文件名之间的映射关系。有关 </w:t>
      </w:r>
      <w:r>
        <w:rPr>
          <w:lang w:eastAsia="zh-CN"/>
        </w:rPr>
        <w:t>FastDFS</w:t>
      </w:r>
      <w:r>
        <w:rPr>
          <w:spacing w:val="-3"/>
          <w:lang w:eastAsia="zh-CN"/>
        </w:rPr>
        <w:t xml:space="preserve"> 的安装与配置，请参考： </w:t>
      </w:r>
      <w:r>
        <w:rPr>
          <w:lang w:eastAsia="zh-CN"/>
        </w:rPr>
        <w:t>FastDFS 的安装与配置。</w:t>
      </w:r>
    </w:p>
    <w:p>
      <w:pPr>
        <w:pStyle w:val="11"/>
        <w:spacing w:before="119" w:line="223" w:lineRule="auto"/>
        <w:ind w:left="227" w:right="279" w:firstLine="360"/>
        <w:jc w:val="both"/>
        <w:rPr>
          <w:lang w:eastAsia="zh-CN"/>
        </w:rPr>
      </w:pPr>
      <w:r>
        <w:rPr>
          <w:lang w:eastAsia="zh-CN"/>
        </w:rPr>
        <w:t>如上所述，添加 FastDFS 存储时，需要设置存储服务器，即 FDFS Trackers 和 FDHT Groups 服务器的地址。</w:t>
      </w:r>
    </w:p>
    <w:p>
      <w:pPr>
        <w:spacing w:before="97"/>
        <w:ind w:right="44"/>
        <w:jc w:val="center"/>
        <w:rPr>
          <w:sz w:val="15"/>
          <w:lang w:eastAsia="zh-CN"/>
        </w:rPr>
      </w:pPr>
      <w:r>
        <w:rPr>
          <w:sz w:val="15"/>
          <w:lang w:eastAsia="zh-CN"/>
        </w:rPr>
        <w:t>表 6.2 FastDFS 分布式存储参数说明</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7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trPr>
        <w:tc>
          <w:tcPr>
            <w:tcW w:w="1398" w:type="dxa"/>
            <w:shd w:val="clear" w:color="auto" w:fill="D9D9D9"/>
          </w:tcPr>
          <w:p>
            <w:pPr>
              <w:pStyle w:val="24"/>
              <w:spacing w:before="51"/>
              <w:rPr>
                <w:sz w:val="18"/>
              </w:rPr>
            </w:pPr>
            <w:r>
              <w:rPr>
                <w:sz w:val="18"/>
              </w:rPr>
              <w:t>参数名称</w:t>
            </w:r>
          </w:p>
        </w:tc>
        <w:tc>
          <w:tcPr>
            <w:tcW w:w="7500" w:type="dxa"/>
            <w:shd w:val="clear" w:color="auto" w:fill="D9D9D9"/>
          </w:tcPr>
          <w:p>
            <w:pPr>
              <w:pStyle w:val="24"/>
              <w:spacing w:before="51"/>
              <w:ind w:left="109"/>
              <w:rPr>
                <w:sz w:val="18"/>
              </w:rPr>
            </w:pPr>
            <w:r>
              <w:rPr>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8" w:hRule="atLeast"/>
        </w:trPr>
        <w:tc>
          <w:tcPr>
            <w:tcW w:w="1398" w:type="dxa"/>
          </w:tcPr>
          <w:p>
            <w:pPr>
              <w:pStyle w:val="24"/>
              <w:spacing w:before="50"/>
              <w:rPr>
                <w:sz w:val="18"/>
              </w:rPr>
            </w:pPr>
            <w:r>
              <w:rPr>
                <w:sz w:val="18"/>
              </w:rPr>
              <w:t>FDFS Trackers</w:t>
            </w:r>
          </w:p>
        </w:tc>
        <w:tc>
          <w:tcPr>
            <w:tcW w:w="7500" w:type="dxa"/>
          </w:tcPr>
          <w:p>
            <w:pPr>
              <w:pStyle w:val="24"/>
              <w:spacing w:before="67" w:line="223" w:lineRule="auto"/>
              <w:ind w:left="109" w:right="53"/>
              <w:rPr>
                <w:sz w:val="18"/>
              </w:rPr>
            </w:pPr>
            <w:r>
              <w:rPr>
                <w:sz w:val="18"/>
                <w:lang w:eastAsia="zh-CN"/>
              </w:rPr>
              <w:t>跟踪器（Tracker）起负载均衡的作用，负责调度服务器，跟踪器由一台或多台服务器组成， 所有服务器都是对等的，可以根据服务器的压力情况增加或减少，其服务器可以随时增加或下线而不会影响在线服务。</w:t>
            </w:r>
            <w:r>
              <w:rPr>
                <w:sz w:val="18"/>
              </w:rPr>
              <w:t>添加跟踪器中服务器的格式为：&lt;server&gt;:&lt;port&gt;，例如： 192.168.110.10:22122。</w:t>
            </w:r>
          </w:p>
        </w:tc>
      </w:tr>
    </w:tbl>
    <w:p>
      <w:pPr>
        <w:spacing w:line="223" w:lineRule="auto"/>
        <w:rPr>
          <w:sz w:val="18"/>
        </w:rPr>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8"/>
        <w:gridCol w:w="75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1398" w:type="dxa"/>
          </w:tcPr>
          <w:p>
            <w:pPr>
              <w:pStyle w:val="24"/>
              <w:ind w:left="0"/>
              <w:rPr>
                <w:rFonts w:ascii="Times New Roman"/>
                <w:sz w:val="18"/>
              </w:rPr>
            </w:pPr>
          </w:p>
        </w:tc>
        <w:tc>
          <w:tcPr>
            <w:tcW w:w="7500" w:type="dxa"/>
          </w:tcPr>
          <w:p>
            <w:pPr>
              <w:pStyle w:val="24"/>
              <w:spacing w:line="313" w:lineRule="exact"/>
              <w:ind w:left="109"/>
              <w:rPr>
                <w:sz w:val="18"/>
              </w:rPr>
            </w:pPr>
            <w:r>
              <w:rPr>
                <w:spacing w:val="-3"/>
                <w:sz w:val="18"/>
              </w:rPr>
              <w:t xml:space="preserve">具体的 </w:t>
            </w:r>
            <w:r>
              <w:rPr>
                <w:sz w:val="18"/>
              </w:rPr>
              <w:t>IP</w:t>
            </w:r>
            <w:r>
              <w:rPr>
                <w:spacing w:val="-5"/>
                <w:sz w:val="18"/>
              </w:rPr>
              <w:t xml:space="preserve"> 和端口请参见：</w:t>
            </w:r>
            <w:r>
              <w:fldChar w:fldCharType="begin"/>
            </w:r>
            <w:r>
              <w:instrText xml:space="preserve"> HYPERLINK \l "_bookmark90" </w:instrText>
            </w:r>
            <w:r>
              <w:fldChar w:fldCharType="separate"/>
            </w:r>
            <w:r>
              <w:rPr>
                <w:spacing w:val="-5"/>
                <w:sz w:val="18"/>
              </w:rPr>
              <w:t>FastDFS 配置</w:t>
            </w:r>
            <w:r>
              <w:rPr>
                <w:spacing w:val="-5"/>
                <w:sz w:val="18"/>
              </w:rPr>
              <w:fldChar w:fldCharType="end"/>
            </w:r>
            <w:r>
              <w:rPr>
                <w:spacing w:val="-2"/>
                <w:sz w:val="18"/>
              </w:rPr>
              <w:t xml:space="preserve">中的配置 </w:t>
            </w:r>
            <w:r>
              <w:rPr>
                <w:spacing w:val="-5"/>
                <w:sz w:val="18"/>
              </w:rPr>
              <w:t>FastDFS</w:t>
            </w:r>
            <w:r>
              <w:rPr>
                <w:spacing w:val="-6"/>
                <w:sz w:val="18"/>
              </w:rPr>
              <w:t xml:space="preserve">，即 </w:t>
            </w:r>
            <w:r>
              <w:rPr>
                <w:sz w:val="18"/>
              </w:rPr>
              <w:t>tracker.conf</w:t>
            </w:r>
            <w:r>
              <w:rPr>
                <w:spacing w:val="-7"/>
                <w:sz w:val="18"/>
              </w:rPr>
              <w:t xml:space="preserve"> 中 </w:t>
            </w:r>
            <w:r>
              <w:rPr>
                <w:sz w:val="18"/>
              </w:rPr>
              <w:t>bind_addr</w:t>
            </w:r>
            <w:r>
              <w:rPr>
                <w:spacing w:val="-5"/>
                <w:sz w:val="18"/>
              </w:rPr>
              <w:t xml:space="preserve"> 和</w:t>
            </w:r>
          </w:p>
          <w:p>
            <w:pPr>
              <w:pStyle w:val="24"/>
              <w:spacing w:line="321" w:lineRule="exact"/>
              <w:ind w:left="109"/>
              <w:rPr>
                <w:sz w:val="18"/>
              </w:rPr>
            </w:pPr>
            <w:r>
              <w:rPr>
                <w:sz w:val="18"/>
              </w:rPr>
              <w:t>port 的配置。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1398" w:type="dxa"/>
          </w:tcPr>
          <w:p>
            <w:pPr>
              <w:pStyle w:val="24"/>
              <w:spacing w:before="49"/>
              <w:rPr>
                <w:sz w:val="18"/>
              </w:rPr>
            </w:pPr>
            <w:r>
              <w:rPr>
                <w:sz w:val="18"/>
              </w:rPr>
              <w:t>FDHT Groups</w:t>
            </w:r>
          </w:p>
        </w:tc>
        <w:tc>
          <w:tcPr>
            <w:tcW w:w="7500" w:type="dxa"/>
          </w:tcPr>
          <w:p>
            <w:pPr>
              <w:pStyle w:val="24"/>
              <w:spacing w:before="63" w:line="225" w:lineRule="auto"/>
              <w:ind w:left="109" w:right="124"/>
              <w:jc w:val="both"/>
              <w:rPr>
                <w:sz w:val="18"/>
                <w:lang w:eastAsia="zh-CN"/>
              </w:rPr>
            </w:pPr>
            <w:r>
              <w:rPr>
                <w:sz w:val="18"/>
                <w:lang w:eastAsia="zh-CN"/>
              </w:rPr>
              <w:t>FastDHT</w:t>
            </w:r>
            <w:r>
              <w:rPr>
                <w:spacing w:val="-5"/>
                <w:sz w:val="18"/>
                <w:lang w:eastAsia="zh-CN"/>
              </w:rPr>
              <w:t xml:space="preserve"> 由一个或多个组</w:t>
            </w:r>
            <w:r>
              <w:rPr>
                <w:sz w:val="18"/>
                <w:lang w:eastAsia="zh-CN"/>
              </w:rPr>
              <w:t>（Group）组成，每个组由一台或多台服务器组成，同组服务器上</w:t>
            </w:r>
            <w:r>
              <w:rPr>
                <w:spacing w:val="-1"/>
                <w:sz w:val="18"/>
                <w:lang w:eastAsia="zh-CN"/>
              </w:rPr>
              <w:t xml:space="preserve">存储相同的数据，组内各个服务器对等，数据同步只在同组的服务器之间进行。添加 </w:t>
            </w:r>
            <w:r>
              <w:rPr>
                <w:sz w:val="18"/>
                <w:lang w:eastAsia="zh-CN"/>
              </w:rPr>
              <w:t>Group 中服务器的格式为：&lt;server&gt;:&lt;port&gt;，例如：192.168.110.10:11411。</w:t>
            </w:r>
          </w:p>
          <w:p>
            <w:pPr>
              <w:pStyle w:val="24"/>
              <w:spacing w:before="45" w:line="321" w:lineRule="exact"/>
              <w:ind w:left="109"/>
              <w:jc w:val="both"/>
              <w:rPr>
                <w:sz w:val="18"/>
                <w:lang w:eastAsia="zh-CN"/>
              </w:rPr>
            </w:pPr>
            <w:r>
              <w:rPr>
                <w:sz w:val="18"/>
                <w:lang w:eastAsia="zh-CN"/>
              </w:rPr>
              <w:t>具体的端口请参见：</w:t>
            </w:r>
            <w:r>
              <w:fldChar w:fldCharType="begin"/>
            </w:r>
            <w:r>
              <w:instrText xml:space="preserve"> HYPERLINK \l "_bookmark90" </w:instrText>
            </w:r>
            <w:r>
              <w:fldChar w:fldCharType="separate"/>
            </w:r>
            <w:r>
              <w:rPr>
                <w:sz w:val="18"/>
                <w:lang w:eastAsia="zh-CN"/>
              </w:rPr>
              <w:t>FastDFS 配置</w:t>
            </w:r>
            <w:r>
              <w:rPr>
                <w:sz w:val="18"/>
                <w:lang w:eastAsia="zh-CN"/>
              </w:rPr>
              <w:fldChar w:fldCharType="end"/>
            </w:r>
            <w:r>
              <w:rPr>
                <w:sz w:val="18"/>
                <w:lang w:eastAsia="zh-CN"/>
              </w:rPr>
              <w:t>中的配置 FastDHT，即 fdhtd.conf 中 bind_addr 和 port</w:t>
            </w:r>
          </w:p>
          <w:p>
            <w:pPr>
              <w:pStyle w:val="24"/>
              <w:spacing w:line="321" w:lineRule="exact"/>
              <w:ind w:left="109"/>
              <w:jc w:val="both"/>
              <w:rPr>
                <w:sz w:val="18"/>
              </w:rPr>
            </w:pPr>
            <w:r>
              <w:rPr>
                <w:sz w:val="18"/>
              </w:rPr>
              <w:t>的配置。</w:t>
            </w:r>
          </w:p>
        </w:tc>
      </w:tr>
    </w:tbl>
    <w:p>
      <w:pPr>
        <w:pStyle w:val="11"/>
        <w:spacing w:before="132" w:line="223" w:lineRule="auto"/>
        <w:ind w:left="227" w:right="286" w:firstLine="360"/>
      </w:pPr>
      <w:r>
        <mc:AlternateContent>
          <mc:Choice Requires="wps">
            <w:drawing>
              <wp:anchor distT="0" distB="0" distL="0" distR="0" simplePos="0" relativeHeight="251878400" behindDoc="1" locked="0" layoutInCell="1" allowOverlap="1">
                <wp:simplePos x="0" y="0"/>
                <wp:positionH relativeFrom="page">
                  <wp:posOffset>508000</wp:posOffset>
                </wp:positionH>
                <wp:positionV relativeFrom="paragraph">
                  <wp:posOffset>544195</wp:posOffset>
                </wp:positionV>
                <wp:extent cx="5650230" cy="2443480"/>
                <wp:effectExtent l="0" t="0" r="3810" b="10160"/>
                <wp:wrapTopAndBottom/>
                <wp:docPr id="416" name="文本框 172"/>
                <wp:cNvGraphicFramePr/>
                <a:graphic xmlns:a="http://schemas.openxmlformats.org/drawingml/2006/main">
                  <a:graphicData uri="http://schemas.microsoft.com/office/word/2010/wordprocessingShape">
                    <wps:wsp>
                      <wps:cNvSpPr txBox="1"/>
                      <wps:spPr>
                        <a:xfrm>
                          <a:off x="0" y="0"/>
                          <a:ext cx="5650230" cy="2443480"/>
                        </a:xfrm>
                        <a:prstGeom prst="rect">
                          <a:avLst/>
                        </a:prstGeom>
                        <a:solidFill>
                          <a:srgbClr val="D9D9D9"/>
                        </a:solidFill>
                        <a:ln>
                          <a:noFill/>
                        </a:ln>
                      </wps:spPr>
                      <wps:txbx>
                        <w:txbxContent>
                          <w:p>
                            <w:pPr>
                              <w:pStyle w:val="11"/>
                              <w:spacing w:line="245" w:lineRule="exact"/>
                              <w:ind w:left="288"/>
                            </w:pPr>
                            <w:r>
                              <w:t>&lt;storages&gt;</w:t>
                            </w:r>
                          </w:p>
                          <w:p>
                            <w:pPr>
                              <w:pStyle w:val="11"/>
                              <w:spacing w:line="241" w:lineRule="exact"/>
                              <w:ind w:left="641"/>
                            </w:pPr>
                            <w:r>
                              <w:t>&lt;storage&gt;</w:t>
                            </w:r>
                          </w:p>
                          <w:p>
                            <w:pPr>
                              <w:pStyle w:val="11"/>
                              <w:spacing w:line="238" w:lineRule="exact"/>
                              <w:ind w:left="1001"/>
                            </w:pPr>
                            <w:r>
                              <w:t>&lt;id&gt;storageID&lt;/id&gt;</w:t>
                            </w:r>
                          </w:p>
                          <w:p>
                            <w:pPr>
                              <w:pStyle w:val="11"/>
                              <w:spacing w:line="242" w:lineRule="exact"/>
                              <w:ind w:left="1001"/>
                            </w:pPr>
                            <w:r>
                              <w:t>&lt;tileSourceInfo class="com.supermap.services.tilesource.FastDFSTileSourceInfo"&gt;</w:t>
                            </w:r>
                          </w:p>
                          <w:p>
                            <w:pPr>
                              <w:pStyle w:val="11"/>
                              <w:spacing w:line="241" w:lineRule="exact"/>
                              <w:ind w:left="1361"/>
                            </w:pPr>
                            <w:r>
                              <w:t>&lt;type&gt;FastDFS&lt;/type&gt;</w:t>
                            </w:r>
                          </w:p>
                          <w:p>
                            <w:pPr>
                              <w:pStyle w:val="11"/>
                              <w:spacing w:line="238" w:lineRule="exact"/>
                              <w:ind w:left="1361"/>
                            </w:pPr>
                            <w:r>
                              <w:t>&lt;fdfsTrackers&gt;</w:t>
                            </w:r>
                          </w:p>
                          <w:p>
                            <w:pPr>
                              <w:pStyle w:val="11"/>
                              <w:spacing w:line="241" w:lineRule="exact"/>
                              <w:ind w:left="1721"/>
                            </w:pPr>
                            <w:r>
                              <w:t>&lt;string&gt;192.168.122.44:22122&lt;/string&gt;</w:t>
                            </w:r>
                          </w:p>
                          <w:p>
                            <w:pPr>
                              <w:pStyle w:val="11"/>
                              <w:spacing w:line="241" w:lineRule="exact"/>
                              <w:ind w:left="1361"/>
                            </w:pPr>
                            <w:r>
                              <w:t>&lt;/fdfsTrackers&gt;</w:t>
                            </w:r>
                          </w:p>
                          <w:p>
                            <w:pPr>
                              <w:pStyle w:val="11"/>
                              <w:spacing w:line="238" w:lineRule="exact"/>
                              <w:ind w:left="1361"/>
                            </w:pPr>
                            <w:r>
                              <w:t>&lt;fdhtGroups&gt;</w:t>
                            </w:r>
                          </w:p>
                          <w:p>
                            <w:pPr>
                              <w:pStyle w:val="11"/>
                              <w:spacing w:line="241" w:lineRule="exact"/>
                              <w:ind w:left="1721"/>
                            </w:pPr>
                            <w:r>
                              <w:t>&lt;string-array&gt;</w:t>
                            </w:r>
                          </w:p>
                          <w:p>
                            <w:pPr>
                              <w:pStyle w:val="11"/>
                              <w:spacing w:line="241" w:lineRule="exact"/>
                              <w:ind w:left="2082"/>
                            </w:pPr>
                            <w:r>
                              <w:t>&lt;string&gt;192.168.122.44:11411&lt;/string&gt;</w:t>
                            </w:r>
                          </w:p>
                          <w:p>
                            <w:pPr>
                              <w:pStyle w:val="11"/>
                              <w:spacing w:line="238" w:lineRule="exact"/>
                              <w:ind w:left="1721"/>
                            </w:pPr>
                            <w:r>
                              <w:t>&lt;/string-array&gt;</w:t>
                            </w:r>
                          </w:p>
                          <w:p>
                            <w:pPr>
                              <w:pStyle w:val="11"/>
                              <w:spacing w:line="241" w:lineRule="exact"/>
                              <w:ind w:left="1361"/>
                            </w:pPr>
                            <w:r>
                              <w:t>&lt;/fdhtGroups&gt;</w:t>
                            </w:r>
                          </w:p>
                          <w:p>
                            <w:pPr>
                              <w:pStyle w:val="11"/>
                              <w:spacing w:line="241" w:lineRule="exact"/>
                              <w:ind w:left="1001"/>
                            </w:pPr>
                            <w:r>
                              <w:t>&lt;/tileSourceInfo&gt;</w:t>
                            </w:r>
                          </w:p>
                          <w:p>
                            <w:pPr>
                              <w:pStyle w:val="11"/>
                              <w:spacing w:line="238" w:lineRule="exact"/>
                              <w:ind w:left="641"/>
                            </w:pPr>
                            <w:r>
                              <w:t>&lt;/storage&gt;</w:t>
                            </w:r>
                          </w:p>
                          <w:p>
                            <w:pPr>
                              <w:pStyle w:val="11"/>
                              <w:spacing w:line="241" w:lineRule="exact"/>
                              <w:ind w:left="288"/>
                            </w:pPr>
                            <w:r>
                              <w:t>&lt;/storages&gt;</w:t>
                            </w:r>
                          </w:p>
                        </w:txbxContent>
                      </wps:txbx>
                      <wps:bodyPr lIns="0" tIns="0" rIns="0" bIns="0" upright="1"/>
                    </wps:wsp>
                  </a:graphicData>
                </a:graphic>
              </wp:anchor>
            </w:drawing>
          </mc:Choice>
          <mc:Fallback>
            <w:pict>
              <v:shape id="文本框 172" o:spid="_x0000_s1026" o:spt="202" type="#_x0000_t202" style="position:absolute;left:0pt;margin-left:40pt;margin-top:42.85pt;height:192.4pt;width:444.9pt;mso-position-horizontal-relative:page;mso-wrap-distance-bottom:0pt;mso-wrap-distance-top:0pt;z-index:-251438080;mso-width-relative:page;mso-height-relative:page;" fillcolor="#D9D9D9" filled="t" stroked="f" coordsize="21600,21600" o:gfxdata="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Nge+/2AAAAAkBAAAPAAAAAAAAAAEA&#10;IAAAACIAAABkcnMvZG93bnJldi54bWxQSwECFAAUAAAACACHTuJAddU/29YBAACgAwAADgAAAAAA&#10;AAABACAAAAAnAQAAZHJzL2Uyb0RvYy54bWxQSwUGAAAAAAYABgBZAQAAbwUAAAAA&#10;">
                <v:fill on="t" focussize="0,0"/>
                <v:stroke on="f"/>
                <v:imagedata o:title=""/>
                <o:lock v:ext="edit" aspectratio="f"/>
                <v:textbox inset="0mm,0mm,0mm,0mm">
                  <w:txbxContent>
                    <w:p>
                      <w:pPr>
                        <w:pStyle w:val="11"/>
                        <w:spacing w:line="245" w:lineRule="exact"/>
                        <w:ind w:left="288"/>
                      </w:pPr>
                      <w:r>
                        <w:t>&lt;storages&gt;</w:t>
                      </w:r>
                    </w:p>
                    <w:p>
                      <w:pPr>
                        <w:pStyle w:val="11"/>
                        <w:spacing w:line="241" w:lineRule="exact"/>
                        <w:ind w:left="641"/>
                      </w:pPr>
                      <w:r>
                        <w:t>&lt;storage&gt;</w:t>
                      </w:r>
                    </w:p>
                    <w:p>
                      <w:pPr>
                        <w:pStyle w:val="11"/>
                        <w:spacing w:line="238" w:lineRule="exact"/>
                        <w:ind w:left="1001"/>
                      </w:pPr>
                      <w:r>
                        <w:t>&lt;id&gt;storageID&lt;/id&gt;</w:t>
                      </w:r>
                    </w:p>
                    <w:p>
                      <w:pPr>
                        <w:pStyle w:val="11"/>
                        <w:spacing w:line="242" w:lineRule="exact"/>
                        <w:ind w:left="1001"/>
                      </w:pPr>
                      <w:r>
                        <w:t>&lt;tileSourceInfo class="com.supermap.services.tilesource.FastDFSTileSourceInfo"&gt;</w:t>
                      </w:r>
                    </w:p>
                    <w:p>
                      <w:pPr>
                        <w:pStyle w:val="11"/>
                        <w:spacing w:line="241" w:lineRule="exact"/>
                        <w:ind w:left="1361"/>
                      </w:pPr>
                      <w:r>
                        <w:t>&lt;type&gt;FastDFS&lt;/type&gt;</w:t>
                      </w:r>
                    </w:p>
                    <w:p>
                      <w:pPr>
                        <w:pStyle w:val="11"/>
                        <w:spacing w:line="238" w:lineRule="exact"/>
                        <w:ind w:left="1361"/>
                      </w:pPr>
                      <w:r>
                        <w:t>&lt;fdfsTrackers&gt;</w:t>
                      </w:r>
                    </w:p>
                    <w:p>
                      <w:pPr>
                        <w:pStyle w:val="11"/>
                        <w:spacing w:line="241" w:lineRule="exact"/>
                        <w:ind w:left="1721"/>
                      </w:pPr>
                      <w:r>
                        <w:t>&lt;string&gt;192.168.122.44:22122&lt;/string&gt;</w:t>
                      </w:r>
                    </w:p>
                    <w:p>
                      <w:pPr>
                        <w:pStyle w:val="11"/>
                        <w:spacing w:line="241" w:lineRule="exact"/>
                        <w:ind w:left="1361"/>
                      </w:pPr>
                      <w:r>
                        <w:t>&lt;/fdfsTrackers&gt;</w:t>
                      </w:r>
                    </w:p>
                    <w:p>
                      <w:pPr>
                        <w:pStyle w:val="11"/>
                        <w:spacing w:line="238" w:lineRule="exact"/>
                        <w:ind w:left="1361"/>
                      </w:pPr>
                      <w:r>
                        <w:t>&lt;fdhtGroups&gt;</w:t>
                      </w:r>
                    </w:p>
                    <w:p>
                      <w:pPr>
                        <w:pStyle w:val="11"/>
                        <w:spacing w:line="241" w:lineRule="exact"/>
                        <w:ind w:left="1721"/>
                      </w:pPr>
                      <w:r>
                        <w:t>&lt;string-array&gt;</w:t>
                      </w:r>
                    </w:p>
                    <w:p>
                      <w:pPr>
                        <w:pStyle w:val="11"/>
                        <w:spacing w:line="241" w:lineRule="exact"/>
                        <w:ind w:left="2082"/>
                      </w:pPr>
                      <w:r>
                        <w:t>&lt;string&gt;192.168.122.44:11411&lt;/string&gt;</w:t>
                      </w:r>
                    </w:p>
                    <w:p>
                      <w:pPr>
                        <w:pStyle w:val="11"/>
                        <w:spacing w:line="238" w:lineRule="exact"/>
                        <w:ind w:left="1721"/>
                      </w:pPr>
                      <w:r>
                        <w:t>&lt;/string-array&gt;</w:t>
                      </w:r>
                    </w:p>
                    <w:p>
                      <w:pPr>
                        <w:pStyle w:val="11"/>
                        <w:spacing w:line="241" w:lineRule="exact"/>
                        <w:ind w:left="1361"/>
                      </w:pPr>
                      <w:r>
                        <w:t>&lt;/fdhtGroups&gt;</w:t>
                      </w:r>
                    </w:p>
                    <w:p>
                      <w:pPr>
                        <w:pStyle w:val="11"/>
                        <w:spacing w:line="241" w:lineRule="exact"/>
                        <w:ind w:left="1001"/>
                      </w:pPr>
                      <w:r>
                        <w:t>&lt;/tileSourceInfo&gt;</w:t>
                      </w:r>
                    </w:p>
                    <w:p>
                      <w:pPr>
                        <w:pStyle w:val="11"/>
                        <w:spacing w:line="238" w:lineRule="exact"/>
                        <w:ind w:left="641"/>
                      </w:pPr>
                      <w:r>
                        <w:t>&lt;/storage&gt;</w:t>
                      </w:r>
                    </w:p>
                    <w:p>
                      <w:pPr>
                        <w:pStyle w:val="11"/>
                        <w:spacing w:line="241" w:lineRule="exact"/>
                        <w:ind w:left="288"/>
                      </w:pPr>
                      <w:r>
                        <w:t>&lt;/storages&gt;</w:t>
                      </w:r>
                    </w:p>
                  </w:txbxContent>
                </v:textbox>
                <w10:wrap type="topAndBottom"/>
              </v:shape>
            </w:pict>
          </mc:Fallback>
        </mc:AlternateContent>
      </w:r>
      <w:r>
        <w:rPr>
          <w:lang w:eastAsia="zh-CN"/>
        </w:rPr>
        <w:t>您也可以通过修改系统配置文件来添加 FastDFS 存储。</w:t>
      </w:r>
      <w:r>
        <w:t>具体操作时，在 iserver-system.xml 中添加如下配置信息：</w:t>
      </w:r>
    </w:p>
    <w:p>
      <w:pPr>
        <w:pStyle w:val="23"/>
        <w:numPr>
          <w:ilvl w:val="0"/>
          <w:numId w:val="39"/>
        </w:numPr>
        <w:tabs>
          <w:tab w:val="left" w:pos="948"/>
          <w:tab w:val="left" w:pos="949"/>
        </w:tabs>
        <w:spacing w:before="35"/>
        <w:rPr>
          <w:sz w:val="18"/>
        </w:rPr>
      </w:pPr>
      <w:r>
        <w:rPr>
          <w:spacing w:val="10"/>
          <w:sz w:val="18"/>
        </w:rPr>
        <w:t xml:space="preserve">添加 </w:t>
      </w:r>
      <w:r>
        <w:rPr>
          <w:sz w:val="18"/>
        </w:rPr>
        <w:t>MongoDB</w:t>
      </w:r>
      <w:r>
        <w:rPr>
          <w:spacing w:val="11"/>
          <w:sz w:val="18"/>
        </w:rPr>
        <w:t xml:space="preserve"> 存储</w:t>
      </w:r>
    </w:p>
    <w:p>
      <w:pPr>
        <w:pStyle w:val="11"/>
        <w:spacing w:before="110" w:line="223" w:lineRule="auto"/>
        <w:ind w:left="227" w:right="280" w:firstLine="360"/>
        <w:rPr>
          <w:lang w:eastAsia="zh-CN"/>
        </w:rPr>
      </w:pPr>
      <w:r>
        <w:rPr>
          <w:lang w:eastAsia="zh-CN"/>
        </w:rPr>
        <w:t>MongoDB 是一个基于分布式文件存储的数据库，旨在为 WEB 应用提供可扩展的高性能数据存储解决方案。有关 MongoDB 的详细介绍和安装使用方式，请参考：MongDB 的安装与配置。</w:t>
      </w:r>
    </w:p>
    <w:p>
      <w:pPr>
        <w:pStyle w:val="11"/>
        <w:spacing w:before="108"/>
        <w:ind w:left="588"/>
      </w:pPr>
      <w:r>
        <w:t>添加 MongoDB 服务时，您需要配置以下参数：</w:t>
      </w:r>
    </w:p>
    <w:p>
      <w:pPr>
        <w:pStyle w:val="23"/>
        <w:numPr>
          <w:ilvl w:val="1"/>
          <w:numId w:val="39"/>
        </w:numPr>
        <w:tabs>
          <w:tab w:val="left" w:pos="1308"/>
          <w:tab w:val="left" w:pos="1309"/>
        </w:tabs>
        <w:spacing w:before="94" w:line="321" w:lineRule="exact"/>
        <w:ind w:hanging="360"/>
        <w:rPr>
          <w:sz w:val="18"/>
        </w:rPr>
      </w:pPr>
      <w:r>
        <w:rPr>
          <w:spacing w:val="4"/>
          <w:sz w:val="18"/>
        </w:rPr>
        <w:t xml:space="preserve">服务地址：即 </w:t>
      </w:r>
      <w:r>
        <w:rPr>
          <w:sz w:val="18"/>
        </w:rPr>
        <w:t>MongoDB 服务的地址，格式如：{ip}:{port}</w:t>
      </w:r>
    </w:p>
    <w:p>
      <w:pPr>
        <w:pStyle w:val="23"/>
        <w:numPr>
          <w:ilvl w:val="1"/>
          <w:numId w:val="39"/>
        </w:numPr>
        <w:tabs>
          <w:tab w:val="left" w:pos="1308"/>
          <w:tab w:val="left" w:pos="1309"/>
        </w:tabs>
        <w:spacing w:line="310" w:lineRule="exact"/>
        <w:ind w:hanging="360"/>
        <w:rPr>
          <w:sz w:val="18"/>
          <w:lang w:eastAsia="zh-CN"/>
        </w:rPr>
      </w:pPr>
      <w:r>
        <w:rPr>
          <w:sz w:val="18"/>
          <w:lang w:eastAsia="zh-CN"/>
        </w:rPr>
        <w:t>添加复制集：如果勾选，则为分布式切片库中的数据创建副本。通过复制集机制可以实现</w:t>
      </w:r>
    </w:p>
    <w:p>
      <w:pPr>
        <w:pStyle w:val="11"/>
        <w:spacing w:line="310" w:lineRule="exact"/>
        <w:ind w:left="1308"/>
        <w:rPr>
          <w:lang w:eastAsia="zh-CN"/>
        </w:rPr>
      </w:pPr>
      <w:r>
        <w:rPr>
          <w:lang w:eastAsia="zh-CN"/>
        </w:rPr>
        <w:t>MongoDB 存储系统的自动故障转移，提升数据的可用性。</w:t>
      </w:r>
    </w:p>
    <w:p>
      <w:pPr>
        <w:pStyle w:val="23"/>
        <w:numPr>
          <w:ilvl w:val="1"/>
          <w:numId w:val="39"/>
        </w:numPr>
        <w:tabs>
          <w:tab w:val="left" w:pos="1308"/>
          <w:tab w:val="left" w:pos="1309"/>
        </w:tabs>
        <w:spacing w:line="310" w:lineRule="exact"/>
        <w:ind w:hanging="360"/>
        <w:rPr>
          <w:sz w:val="18"/>
          <w:lang w:eastAsia="zh-CN"/>
        </w:rPr>
      </w:pPr>
      <w:r>
        <w:rPr>
          <w:spacing w:val="1"/>
          <w:sz w:val="18"/>
          <w:lang w:eastAsia="zh-CN"/>
        </w:rPr>
        <w:t xml:space="preserve">数据库：用来存储地图瓦片的数据库。默认使用名为 </w:t>
      </w:r>
      <w:r>
        <w:rPr>
          <w:sz w:val="18"/>
          <w:lang w:eastAsia="zh-CN"/>
        </w:rPr>
        <w:t>smtiles</w:t>
      </w:r>
      <w:r>
        <w:rPr>
          <w:spacing w:val="5"/>
          <w:sz w:val="18"/>
          <w:lang w:eastAsia="zh-CN"/>
        </w:rPr>
        <w:t xml:space="preserve"> 的数据库。</w:t>
      </w:r>
    </w:p>
    <w:p>
      <w:pPr>
        <w:pStyle w:val="23"/>
        <w:numPr>
          <w:ilvl w:val="1"/>
          <w:numId w:val="39"/>
        </w:numPr>
        <w:tabs>
          <w:tab w:val="left" w:pos="1308"/>
          <w:tab w:val="left" w:pos="1309"/>
        </w:tabs>
        <w:spacing w:before="5" w:line="223" w:lineRule="auto"/>
        <w:ind w:right="651" w:hanging="360"/>
        <w:rPr>
          <w:sz w:val="18"/>
          <w:lang w:eastAsia="zh-CN"/>
        </w:rPr>
      </w:pPr>
      <w:r>
        <w:rPr>
          <w:sz w:val="18"/>
          <w:lang w:eastAsia="zh-CN"/>
        </w:rPr>
        <w:t>用户名：具有访问该数据库权限的用户。即在输入前，您为将使用的数据库设置的用户名和密码。</w:t>
      </w:r>
    </w:p>
    <w:p>
      <w:pPr>
        <w:spacing w:line="223" w:lineRule="auto"/>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1"/>
          <w:numId w:val="39"/>
        </w:numPr>
        <w:tabs>
          <w:tab w:val="left" w:pos="1308"/>
          <w:tab w:val="left" w:pos="1309"/>
        </w:tabs>
        <w:spacing w:before="53"/>
        <w:ind w:hanging="360"/>
        <w:rPr>
          <w:sz w:val="18"/>
        </w:rPr>
      </w:pPr>
      <w:r>
        <w:rPr>
          <w:sz w:val="18"/>
        </w:rPr>
        <w:t>密码：已设置的密码。</w:t>
      </w:r>
    </w:p>
    <w:p>
      <w:pPr>
        <w:pStyle w:val="11"/>
        <w:spacing w:before="117" w:line="223" w:lineRule="auto"/>
        <w:ind w:left="227" w:right="365" w:firstLine="360"/>
      </w:pPr>
      <w:r>
        <mc:AlternateContent>
          <mc:Choice Requires="wps">
            <w:drawing>
              <wp:anchor distT="0" distB="0" distL="0" distR="0" simplePos="0" relativeHeight="251879424" behindDoc="1" locked="0" layoutInCell="1" allowOverlap="1">
                <wp:simplePos x="0" y="0"/>
                <wp:positionH relativeFrom="page">
                  <wp:posOffset>508000</wp:posOffset>
                </wp:positionH>
                <wp:positionV relativeFrom="paragraph">
                  <wp:posOffset>534670</wp:posOffset>
                </wp:positionV>
                <wp:extent cx="5650230" cy="2136775"/>
                <wp:effectExtent l="0" t="0" r="3810" b="12065"/>
                <wp:wrapTopAndBottom/>
                <wp:docPr id="417" name="文本框 171"/>
                <wp:cNvGraphicFramePr/>
                <a:graphic xmlns:a="http://schemas.openxmlformats.org/drawingml/2006/main">
                  <a:graphicData uri="http://schemas.microsoft.com/office/word/2010/wordprocessingShape">
                    <wps:wsp>
                      <wps:cNvSpPr txBox="1"/>
                      <wps:spPr>
                        <a:xfrm>
                          <a:off x="0" y="0"/>
                          <a:ext cx="5650230" cy="2136775"/>
                        </a:xfrm>
                        <a:prstGeom prst="rect">
                          <a:avLst/>
                        </a:prstGeom>
                        <a:solidFill>
                          <a:srgbClr val="D9D9D9"/>
                        </a:solidFill>
                        <a:ln>
                          <a:noFill/>
                        </a:ln>
                      </wps:spPr>
                      <wps:txbx>
                        <w:txbxContent>
                          <w:p>
                            <w:pPr>
                              <w:pStyle w:val="11"/>
                              <w:spacing w:line="245" w:lineRule="exact"/>
                              <w:ind w:left="288"/>
                            </w:pPr>
                            <w:r>
                              <w:t>&lt;storages&gt;</w:t>
                            </w:r>
                          </w:p>
                          <w:p>
                            <w:pPr>
                              <w:pStyle w:val="11"/>
                              <w:spacing w:line="241" w:lineRule="exact"/>
                              <w:ind w:left="641"/>
                            </w:pPr>
                            <w:r>
                              <w:t>&lt;storage&gt;</w:t>
                            </w:r>
                          </w:p>
                          <w:p>
                            <w:pPr>
                              <w:pStyle w:val="11"/>
                              <w:spacing w:line="238" w:lineRule="exact"/>
                              <w:ind w:left="1001"/>
                            </w:pPr>
                            <w:r>
                              <w:t>&lt;id&gt;m1&lt;/id&gt;</w:t>
                            </w:r>
                          </w:p>
                          <w:p>
                            <w:pPr>
                              <w:pStyle w:val="11"/>
                              <w:spacing w:line="242" w:lineRule="exact"/>
                              <w:ind w:left="1001"/>
                            </w:pPr>
                            <w:r>
                              <w:t>&lt;tileSourceInfo class="com.supermap.services.tilesource.MongoDBTilesourceInfo"&gt;</w:t>
                            </w:r>
                          </w:p>
                          <w:p>
                            <w:pPr>
                              <w:pStyle w:val="11"/>
                              <w:spacing w:line="241" w:lineRule="exact"/>
                              <w:ind w:left="1361"/>
                            </w:pPr>
                            <w:r>
                              <w:t>&lt;type&gt;MongoDB&lt;/type&gt;</w:t>
                            </w:r>
                          </w:p>
                          <w:p>
                            <w:pPr>
                              <w:pStyle w:val="11"/>
                              <w:spacing w:line="238" w:lineRule="exact"/>
                              <w:ind w:left="1361"/>
                            </w:pPr>
                            <w:r>
                              <w:t>&lt;serverAdresses&gt;</w:t>
                            </w:r>
                          </w:p>
                          <w:p>
                            <w:pPr>
                              <w:pStyle w:val="11"/>
                              <w:spacing w:line="241" w:lineRule="exact"/>
                              <w:ind w:left="1721"/>
                            </w:pPr>
                            <w:r>
                              <w:t>&lt;string&gt;192.168.120.42:27017&lt;/string&gt;</w:t>
                            </w:r>
                          </w:p>
                          <w:p>
                            <w:pPr>
                              <w:pStyle w:val="11"/>
                              <w:spacing w:line="241" w:lineRule="exact"/>
                              <w:ind w:left="1721"/>
                            </w:pPr>
                            <w:r>
                              <w:t>&lt;string&gt;192.168.120.45:27017&lt;/string&gt;</w:t>
                            </w:r>
                          </w:p>
                          <w:p>
                            <w:pPr>
                              <w:pStyle w:val="11"/>
                              <w:spacing w:line="238" w:lineRule="exact"/>
                              <w:ind w:left="1721"/>
                            </w:pPr>
                            <w:r>
                              <w:t>&lt;username&gt;iserver&lt;/username&gt;</w:t>
                            </w:r>
                          </w:p>
                          <w:p>
                            <w:pPr>
                              <w:pStyle w:val="11"/>
                              <w:spacing w:line="241" w:lineRule="exact"/>
                              <w:ind w:left="1721"/>
                            </w:pPr>
                            <w:r>
                              <w:t>&lt;password&gt;iserver&lt;/password&gt;</w:t>
                            </w:r>
                          </w:p>
                          <w:p>
                            <w:pPr>
                              <w:pStyle w:val="11"/>
                              <w:spacing w:line="241" w:lineRule="exact"/>
                              <w:ind w:left="1361"/>
                            </w:pPr>
                            <w:r>
                              <w:t>&lt;/serverAdresses&gt;</w:t>
                            </w:r>
                          </w:p>
                          <w:p>
                            <w:pPr>
                              <w:pStyle w:val="11"/>
                              <w:spacing w:line="238" w:lineRule="exact"/>
                              <w:ind w:left="1361"/>
                            </w:pPr>
                            <w:r>
                              <w:t>&lt;/tileSourceInfo&gt;</w:t>
                            </w:r>
                          </w:p>
                          <w:p>
                            <w:pPr>
                              <w:pStyle w:val="11"/>
                              <w:spacing w:line="241" w:lineRule="exact"/>
                              <w:ind w:left="641"/>
                            </w:pPr>
                            <w:r>
                              <w:t>&lt;/storage&gt;</w:t>
                            </w:r>
                          </w:p>
                          <w:p>
                            <w:pPr>
                              <w:pStyle w:val="11"/>
                              <w:spacing w:line="238" w:lineRule="exact"/>
                              <w:ind w:left="288"/>
                            </w:pPr>
                            <w:r>
                              <w:t>&lt;/storages&gt;</w:t>
                            </w:r>
                          </w:p>
                        </w:txbxContent>
                      </wps:txbx>
                      <wps:bodyPr lIns="0" tIns="0" rIns="0" bIns="0" upright="1"/>
                    </wps:wsp>
                  </a:graphicData>
                </a:graphic>
              </wp:anchor>
            </w:drawing>
          </mc:Choice>
          <mc:Fallback>
            <w:pict>
              <v:shape id="文本框 171" o:spid="_x0000_s1026" o:spt="202" type="#_x0000_t202" style="position:absolute;left:0pt;margin-left:40pt;margin-top:42.1pt;height:168.25pt;width:444.9pt;mso-position-horizontal-relative:page;mso-wrap-distance-bottom:0pt;mso-wrap-distance-top:0pt;z-index:-251437056;mso-width-relative:page;mso-height-relative:page;" fillcolor="#D9D9D9" filled="t" stroked="f" coordsize="21600,21600" o:gfxdata="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27xTJdgAAAAJAQAADwAAAAAAAAABACAA&#10;AAAiAAAAZHJzL2Rvd25yZXYueG1sUEsBAhQAFAAAAAgAh07iQPVIFf3UAQAAoAMAAA4AAAAAAAAA&#10;AQAgAAAAJwEAAGRycy9lMm9Eb2MueG1sUEsFBgAAAAAGAAYAWQEAAG0FAAAAAA==&#10;">
                <v:fill on="t" focussize="0,0"/>
                <v:stroke on="f"/>
                <v:imagedata o:title=""/>
                <o:lock v:ext="edit" aspectratio="f"/>
                <v:textbox inset="0mm,0mm,0mm,0mm">
                  <w:txbxContent>
                    <w:p>
                      <w:pPr>
                        <w:pStyle w:val="11"/>
                        <w:spacing w:line="245" w:lineRule="exact"/>
                        <w:ind w:left="288"/>
                      </w:pPr>
                      <w:r>
                        <w:t>&lt;storages&gt;</w:t>
                      </w:r>
                    </w:p>
                    <w:p>
                      <w:pPr>
                        <w:pStyle w:val="11"/>
                        <w:spacing w:line="241" w:lineRule="exact"/>
                        <w:ind w:left="641"/>
                      </w:pPr>
                      <w:r>
                        <w:t>&lt;storage&gt;</w:t>
                      </w:r>
                    </w:p>
                    <w:p>
                      <w:pPr>
                        <w:pStyle w:val="11"/>
                        <w:spacing w:line="238" w:lineRule="exact"/>
                        <w:ind w:left="1001"/>
                      </w:pPr>
                      <w:r>
                        <w:t>&lt;id&gt;m1&lt;/id&gt;</w:t>
                      </w:r>
                    </w:p>
                    <w:p>
                      <w:pPr>
                        <w:pStyle w:val="11"/>
                        <w:spacing w:line="242" w:lineRule="exact"/>
                        <w:ind w:left="1001"/>
                      </w:pPr>
                      <w:r>
                        <w:t>&lt;tileSourceInfo class="com.supermap.services.tilesource.MongoDBTilesourceInfo"&gt;</w:t>
                      </w:r>
                    </w:p>
                    <w:p>
                      <w:pPr>
                        <w:pStyle w:val="11"/>
                        <w:spacing w:line="241" w:lineRule="exact"/>
                        <w:ind w:left="1361"/>
                      </w:pPr>
                      <w:r>
                        <w:t>&lt;type&gt;MongoDB&lt;/type&gt;</w:t>
                      </w:r>
                    </w:p>
                    <w:p>
                      <w:pPr>
                        <w:pStyle w:val="11"/>
                        <w:spacing w:line="238" w:lineRule="exact"/>
                        <w:ind w:left="1361"/>
                      </w:pPr>
                      <w:r>
                        <w:t>&lt;serverAdresses&gt;</w:t>
                      </w:r>
                    </w:p>
                    <w:p>
                      <w:pPr>
                        <w:pStyle w:val="11"/>
                        <w:spacing w:line="241" w:lineRule="exact"/>
                        <w:ind w:left="1721"/>
                      </w:pPr>
                      <w:r>
                        <w:t>&lt;string&gt;192.168.120.42:27017&lt;/string&gt;</w:t>
                      </w:r>
                    </w:p>
                    <w:p>
                      <w:pPr>
                        <w:pStyle w:val="11"/>
                        <w:spacing w:line="241" w:lineRule="exact"/>
                        <w:ind w:left="1721"/>
                      </w:pPr>
                      <w:r>
                        <w:t>&lt;string&gt;192.168.120.45:27017&lt;/string&gt;</w:t>
                      </w:r>
                    </w:p>
                    <w:p>
                      <w:pPr>
                        <w:pStyle w:val="11"/>
                        <w:spacing w:line="238" w:lineRule="exact"/>
                        <w:ind w:left="1721"/>
                      </w:pPr>
                      <w:r>
                        <w:t>&lt;username&gt;iserver&lt;/username&gt;</w:t>
                      </w:r>
                    </w:p>
                    <w:p>
                      <w:pPr>
                        <w:pStyle w:val="11"/>
                        <w:spacing w:line="241" w:lineRule="exact"/>
                        <w:ind w:left="1721"/>
                      </w:pPr>
                      <w:r>
                        <w:t>&lt;password&gt;iserver&lt;/password&gt;</w:t>
                      </w:r>
                    </w:p>
                    <w:p>
                      <w:pPr>
                        <w:pStyle w:val="11"/>
                        <w:spacing w:line="241" w:lineRule="exact"/>
                        <w:ind w:left="1361"/>
                      </w:pPr>
                      <w:r>
                        <w:t>&lt;/serverAdresses&gt;</w:t>
                      </w:r>
                    </w:p>
                    <w:p>
                      <w:pPr>
                        <w:pStyle w:val="11"/>
                        <w:spacing w:line="238" w:lineRule="exact"/>
                        <w:ind w:left="1361"/>
                      </w:pPr>
                      <w:r>
                        <w:t>&lt;/tileSourceInfo&gt;</w:t>
                      </w:r>
                    </w:p>
                    <w:p>
                      <w:pPr>
                        <w:pStyle w:val="11"/>
                        <w:spacing w:line="241" w:lineRule="exact"/>
                        <w:ind w:left="641"/>
                      </w:pPr>
                      <w:r>
                        <w:t>&lt;/storage&gt;</w:t>
                      </w:r>
                    </w:p>
                    <w:p>
                      <w:pPr>
                        <w:pStyle w:val="11"/>
                        <w:spacing w:line="238" w:lineRule="exact"/>
                        <w:ind w:left="288"/>
                      </w:pPr>
                      <w:r>
                        <w:t>&lt;/storages&gt;</w:t>
                      </w:r>
                    </w:p>
                  </w:txbxContent>
                </v:textbox>
                <w10:wrap type="topAndBottom"/>
              </v:shape>
            </w:pict>
          </mc:Fallback>
        </mc:AlternateContent>
      </w:r>
      <w:r>
        <w:t>您也可以通过修改系统配置文件来添加 MongoDB 存储。具体操作时，在 iserver-system.xml 中添加如下配置信息：</w:t>
      </w:r>
    </w:p>
    <w:p>
      <w:pPr>
        <w:pStyle w:val="23"/>
        <w:numPr>
          <w:ilvl w:val="0"/>
          <w:numId w:val="40"/>
        </w:numPr>
        <w:tabs>
          <w:tab w:val="left" w:pos="948"/>
          <w:tab w:val="left" w:pos="949"/>
        </w:tabs>
        <w:spacing w:before="35" w:line="309" w:lineRule="auto"/>
        <w:ind w:right="497" w:firstLine="0"/>
        <w:rPr>
          <w:sz w:val="18"/>
        </w:rPr>
      </w:pPr>
      <w:r>
        <w:rPr>
          <w:sz w:val="18"/>
          <w:lang w:eastAsia="zh-CN"/>
        </w:rPr>
        <w:t xml:space="preserve">添 加 阿 里 云                                                       </w:t>
      </w:r>
      <w:r>
        <w:rPr>
          <w:spacing w:val="-5"/>
          <w:sz w:val="18"/>
          <w:lang w:eastAsia="zh-CN"/>
        </w:rPr>
        <w:t>OTS                                                      存 储OTS</w:t>
      </w:r>
      <w:r>
        <w:rPr>
          <w:spacing w:val="-17"/>
          <w:sz w:val="18"/>
          <w:lang w:eastAsia="zh-CN"/>
        </w:rPr>
        <w:t xml:space="preserve"> </w:t>
      </w:r>
      <w:r>
        <w:rPr>
          <w:spacing w:val="-1"/>
          <w:sz w:val="18"/>
          <w:lang w:eastAsia="zh-CN"/>
        </w:rPr>
        <w:t xml:space="preserve">是构建在阿里云飞天分布式系统上的 </w:t>
      </w:r>
      <w:r>
        <w:rPr>
          <w:sz w:val="18"/>
          <w:lang w:eastAsia="zh-CN"/>
        </w:rPr>
        <w:t>NoSQL</w:t>
      </w:r>
      <w:r>
        <w:rPr>
          <w:spacing w:val="-3"/>
          <w:sz w:val="18"/>
          <w:lang w:eastAsia="zh-CN"/>
        </w:rPr>
        <w:t xml:space="preserve"> 存储服务，提供海量结构化数据的存储和实时访问。</w:t>
      </w:r>
      <w:r>
        <w:rPr>
          <w:spacing w:val="-3"/>
          <w:sz w:val="18"/>
        </w:rPr>
        <w:t>添加</w:t>
      </w:r>
      <w:r>
        <w:rPr>
          <w:spacing w:val="-11"/>
          <w:sz w:val="18"/>
        </w:rPr>
        <w:t xml:space="preserve"> </w:t>
      </w:r>
      <w:r>
        <w:rPr>
          <w:spacing w:val="-5"/>
          <w:sz w:val="18"/>
        </w:rPr>
        <w:t>OTS</w:t>
      </w:r>
      <w:r>
        <w:rPr>
          <w:spacing w:val="-4"/>
          <w:sz w:val="18"/>
        </w:rPr>
        <w:t xml:space="preserve"> 服务时，您需要配置以下参数：</w:t>
      </w:r>
    </w:p>
    <w:p>
      <w:pPr>
        <w:pStyle w:val="23"/>
        <w:numPr>
          <w:ilvl w:val="1"/>
          <w:numId w:val="40"/>
        </w:numPr>
        <w:tabs>
          <w:tab w:val="left" w:pos="1309"/>
        </w:tabs>
        <w:spacing w:before="24" w:line="220" w:lineRule="auto"/>
        <w:ind w:right="647" w:hanging="360"/>
        <w:jc w:val="both"/>
        <w:rPr>
          <w:sz w:val="18"/>
          <w:lang w:eastAsia="zh-CN"/>
        </w:rPr>
      </w:pPr>
      <w:r>
        <w:rPr>
          <w:spacing w:val="1"/>
          <w:sz w:val="18"/>
          <w:lang w:eastAsia="zh-CN"/>
        </w:rPr>
        <w:t xml:space="preserve">实例名称：输入在阿里云 </w:t>
      </w:r>
      <w:r>
        <w:rPr>
          <w:spacing w:val="-5"/>
          <w:sz w:val="18"/>
          <w:lang w:eastAsia="zh-CN"/>
        </w:rPr>
        <w:t>Table</w:t>
      </w:r>
      <w:r>
        <w:rPr>
          <w:spacing w:val="34"/>
          <w:sz w:val="18"/>
          <w:lang w:eastAsia="zh-CN"/>
        </w:rPr>
        <w:t xml:space="preserve"> </w:t>
      </w:r>
      <w:r>
        <w:rPr>
          <w:spacing w:val="-3"/>
          <w:sz w:val="18"/>
          <w:lang w:eastAsia="zh-CN"/>
        </w:rPr>
        <w:t>Store</w:t>
      </w:r>
      <w:r>
        <w:rPr>
          <w:sz w:val="18"/>
          <w:lang w:eastAsia="zh-CN"/>
        </w:rPr>
        <w:t xml:space="preserve"> 控制台管理页面创建的实例名称。实例是用户使用和</w:t>
      </w:r>
      <w:r>
        <w:rPr>
          <w:spacing w:val="10"/>
          <w:sz w:val="18"/>
          <w:lang w:eastAsia="zh-CN"/>
        </w:rPr>
        <w:t xml:space="preserve">管理 </w:t>
      </w:r>
      <w:r>
        <w:rPr>
          <w:spacing w:val="-5"/>
          <w:sz w:val="18"/>
          <w:lang w:eastAsia="zh-CN"/>
        </w:rPr>
        <w:t>OTS</w:t>
      </w:r>
      <w:r>
        <w:rPr>
          <w:spacing w:val="5"/>
          <w:sz w:val="18"/>
          <w:lang w:eastAsia="zh-CN"/>
        </w:rPr>
        <w:t xml:space="preserve"> 服务的实体，是 </w:t>
      </w:r>
      <w:r>
        <w:rPr>
          <w:sz w:val="18"/>
          <w:lang w:eastAsia="zh-CN"/>
        </w:rPr>
        <w:t>OTS 资源管理的基础单元，</w:t>
      </w:r>
      <w:r>
        <w:rPr>
          <w:spacing w:val="-3"/>
          <w:sz w:val="18"/>
          <w:lang w:eastAsia="zh-CN"/>
        </w:rPr>
        <w:t>OTS</w:t>
      </w:r>
      <w:r>
        <w:rPr>
          <w:sz w:val="18"/>
          <w:lang w:eastAsia="zh-CN"/>
        </w:rPr>
        <w:t xml:space="preserve"> 对应用程序的访问控制和资源计量都在实例级别完成。</w:t>
      </w:r>
    </w:p>
    <w:p>
      <w:pPr>
        <w:pStyle w:val="23"/>
        <w:numPr>
          <w:ilvl w:val="1"/>
          <w:numId w:val="40"/>
        </w:numPr>
        <w:tabs>
          <w:tab w:val="left" w:pos="1308"/>
          <w:tab w:val="left" w:pos="1309"/>
        </w:tabs>
        <w:spacing w:line="308" w:lineRule="exact"/>
        <w:ind w:hanging="360"/>
        <w:rPr>
          <w:sz w:val="18"/>
          <w:lang w:eastAsia="zh-CN"/>
        </w:rPr>
      </w:pPr>
      <w:r>
        <w:rPr>
          <w:sz w:val="18"/>
          <w:lang w:eastAsia="zh-CN"/>
        </w:rPr>
        <w:t>节点名称：阿里云服务节点，为创建实例时选择的地址。</w:t>
      </w:r>
    </w:p>
    <w:p>
      <w:pPr>
        <w:pStyle w:val="23"/>
        <w:numPr>
          <w:ilvl w:val="1"/>
          <w:numId w:val="40"/>
        </w:numPr>
        <w:tabs>
          <w:tab w:val="left" w:pos="1308"/>
          <w:tab w:val="left" w:pos="1309"/>
          <w:tab w:val="left" w:pos="6272"/>
          <w:tab w:val="left" w:pos="6834"/>
        </w:tabs>
        <w:spacing w:line="310" w:lineRule="exact"/>
        <w:ind w:hanging="360"/>
        <w:rPr>
          <w:sz w:val="18"/>
          <w:lang w:eastAsia="zh-CN"/>
        </w:rPr>
      </w:pPr>
      <w:r>
        <w:rPr>
          <w:sz w:val="18"/>
          <w:lang w:eastAsia="zh-CN"/>
        </w:rPr>
        <w:t xml:space="preserve">是  否  公  网   访  问   ：  公  网   访  问  时   ，  访 </w:t>
      </w:r>
      <w:r>
        <w:rPr>
          <w:spacing w:val="24"/>
          <w:sz w:val="18"/>
          <w:lang w:eastAsia="zh-CN"/>
        </w:rPr>
        <w:t xml:space="preserve"> </w:t>
      </w:r>
      <w:r>
        <w:rPr>
          <w:sz w:val="18"/>
          <w:lang w:eastAsia="zh-CN"/>
        </w:rPr>
        <w:t xml:space="preserve">问 </w:t>
      </w:r>
      <w:r>
        <w:rPr>
          <w:spacing w:val="15"/>
          <w:sz w:val="18"/>
          <w:lang w:eastAsia="zh-CN"/>
        </w:rPr>
        <w:t xml:space="preserve"> </w:t>
      </w:r>
      <w:r>
        <w:rPr>
          <w:sz w:val="18"/>
          <w:lang w:eastAsia="zh-CN"/>
        </w:rPr>
        <w:t>的</w:t>
      </w:r>
      <w:r>
        <w:rPr>
          <w:sz w:val="18"/>
          <w:lang w:eastAsia="zh-CN"/>
        </w:rPr>
        <w:tab/>
      </w:r>
      <w:r>
        <w:rPr>
          <w:sz w:val="18"/>
          <w:lang w:eastAsia="zh-CN"/>
        </w:rPr>
        <w:t>OTS</w:t>
      </w:r>
      <w:r>
        <w:rPr>
          <w:sz w:val="18"/>
          <w:lang w:eastAsia="zh-CN"/>
        </w:rPr>
        <w:tab/>
      </w:r>
      <w:r>
        <w:rPr>
          <w:sz w:val="18"/>
          <w:lang w:eastAsia="zh-CN"/>
        </w:rPr>
        <w:t>服 务 地 址 为</w:t>
      </w:r>
      <w:r>
        <w:rPr>
          <w:spacing w:val="36"/>
          <w:sz w:val="18"/>
          <w:lang w:eastAsia="zh-CN"/>
        </w:rPr>
        <w:t xml:space="preserve"> </w:t>
      </w:r>
      <w:r>
        <w:rPr>
          <w:sz w:val="18"/>
          <w:lang w:eastAsia="zh-CN"/>
        </w:rPr>
        <w:t>：</w:t>
      </w:r>
    </w:p>
    <w:p>
      <w:pPr>
        <w:pStyle w:val="11"/>
        <w:spacing w:line="310" w:lineRule="exact"/>
        <w:ind w:left="1308"/>
        <w:rPr>
          <w:lang w:eastAsia="zh-CN"/>
        </w:rPr>
      </w:pPr>
      <w:r>
        <w:t>http://&lt;instanceName&gt;.&lt;nodeName&gt;.ots.aliyuncs.com。</w:t>
      </w:r>
      <w:r>
        <w:rPr>
          <w:lang w:eastAsia="zh-CN"/>
        </w:rPr>
        <w:t>非公网访问时，访问的 OTS</w:t>
      </w:r>
    </w:p>
    <w:p>
      <w:pPr>
        <w:pStyle w:val="11"/>
        <w:spacing w:line="310" w:lineRule="exact"/>
        <w:ind w:left="1308"/>
      </w:pPr>
      <w:r>
        <w:t>服务地址为：http://&lt;instanceName&gt;.&lt;nodeName&gt;.ots-internal.aliyuncs.com。</w:t>
      </w:r>
    </w:p>
    <w:p>
      <w:pPr>
        <w:pStyle w:val="23"/>
        <w:numPr>
          <w:ilvl w:val="1"/>
          <w:numId w:val="40"/>
        </w:numPr>
        <w:tabs>
          <w:tab w:val="left" w:pos="1308"/>
          <w:tab w:val="left" w:pos="1309"/>
        </w:tabs>
        <w:spacing w:before="6" w:line="223" w:lineRule="auto"/>
        <w:ind w:right="639" w:hanging="360"/>
        <w:rPr>
          <w:sz w:val="18"/>
        </w:rPr>
      </w:pPr>
      <w:r>
        <w:rPr>
          <w:sz w:val="18"/>
        </w:rPr>
        <w:t>accessKey：OTS</w:t>
      </w:r>
      <w:r>
        <w:rPr>
          <w:spacing w:val="15"/>
          <w:sz w:val="18"/>
        </w:rPr>
        <w:t xml:space="preserve"> 根据 </w:t>
      </w:r>
      <w:r>
        <w:rPr>
          <w:sz w:val="18"/>
        </w:rPr>
        <w:t>AccessKey</w:t>
      </w:r>
      <w:r>
        <w:rPr>
          <w:spacing w:val="1"/>
          <w:sz w:val="18"/>
        </w:rPr>
        <w:t xml:space="preserve"> 对请求进行身份认证和鉴权，每个合法的 </w:t>
      </w:r>
      <w:r>
        <w:rPr>
          <w:sz w:val="18"/>
        </w:rPr>
        <w:t>OTS</w:t>
      </w:r>
      <w:r>
        <w:rPr>
          <w:spacing w:val="8"/>
          <w:sz w:val="18"/>
        </w:rPr>
        <w:t xml:space="preserve"> 请求都</w:t>
      </w:r>
      <w:r>
        <w:rPr>
          <w:spacing w:val="10"/>
          <w:sz w:val="18"/>
        </w:rPr>
        <w:t xml:space="preserve">必须携带正确的 </w:t>
      </w:r>
      <w:r>
        <w:rPr>
          <w:sz w:val="18"/>
        </w:rPr>
        <w:t>AccessKey 信息。您可在阿里云官网的“管理控制台”获取 AccessKey。</w:t>
      </w:r>
    </w:p>
    <w:p>
      <w:pPr>
        <w:pStyle w:val="11"/>
        <w:spacing w:line="306" w:lineRule="exact"/>
        <w:ind w:left="1308"/>
      </w:pPr>
      <w:r>
        <w:t>AccessKey 包括以下两部分：</w:t>
      </w:r>
    </w:p>
    <w:p>
      <w:pPr>
        <w:pStyle w:val="23"/>
        <w:numPr>
          <w:ilvl w:val="1"/>
          <w:numId w:val="40"/>
        </w:numPr>
        <w:tabs>
          <w:tab w:val="left" w:pos="1308"/>
          <w:tab w:val="left" w:pos="1309"/>
        </w:tabs>
        <w:spacing w:line="306" w:lineRule="exact"/>
        <w:ind w:hanging="360"/>
        <w:rPr>
          <w:sz w:val="18"/>
        </w:rPr>
      </w:pPr>
      <w:r>
        <w:rPr>
          <w:sz w:val="18"/>
        </w:rPr>
        <w:t>accessKeyID：AccessKeyID</w:t>
      </w:r>
      <w:r>
        <w:rPr>
          <w:spacing w:val="2"/>
          <w:sz w:val="18"/>
        </w:rPr>
        <w:t xml:space="preserve"> 用于标识 </w:t>
      </w:r>
      <w:r>
        <w:rPr>
          <w:sz w:val="18"/>
        </w:rPr>
        <w:t>AccessKey。</w:t>
      </w:r>
    </w:p>
    <w:p>
      <w:pPr>
        <w:pStyle w:val="23"/>
        <w:numPr>
          <w:ilvl w:val="1"/>
          <w:numId w:val="40"/>
        </w:numPr>
        <w:tabs>
          <w:tab w:val="left" w:pos="1308"/>
          <w:tab w:val="left" w:pos="1309"/>
        </w:tabs>
        <w:spacing w:before="2" w:line="223" w:lineRule="auto"/>
        <w:ind w:right="639" w:hanging="360"/>
        <w:rPr>
          <w:sz w:val="18"/>
        </w:rPr>
      </w:pPr>
      <w:r>
        <w:rPr>
          <w:sz w:val="18"/>
        </w:rPr>
        <w:t>accessKeySecret：AccessKeySecret</w:t>
      </w:r>
      <w:r>
        <w:rPr>
          <w:spacing w:val="3"/>
          <w:sz w:val="18"/>
        </w:rPr>
        <w:t xml:space="preserve"> 用于加密 </w:t>
      </w:r>
      <w:r>
        <w:rPr>
          <w:spacing w:val="-5"/>
          <w:sz w:val="18"/>
        </w:rPr>
        <w:t>OTS</w:t>
      </w:r>
      <w:r>
        <w:rPr>
          <w:spacing w:val="7"/>
          <w:sz w:val="18"/>
        </w:rPr>
        <w:t xml:space="preserve"> 请求。</w:t>
      </w:r>
      <w:r>
        <w:rPr>
          <w:sz w:val="18"/>
        </w:rPr>
        <w:t>AccessKeySecret</w:t>
      </w:r>
      <w:r>
        <w:rPr>
          <w:spacing w:val="3"/>
          <w:sz w:val="18"/>
        </w:rPr>
        <w:t xml:space="preserve"> 是认证请求身份的重要凭证。</w:t>
      </w:r>
    </w:p>
    <w:p>
      <w:pPr>
        <w:pStyle w:val="11"/>
        <w:spacing w:before="125" w:line="223" w:lineRule="auto"/>
        <w:ind w:left="227" w:right="365" w:firstLine="360"/>
      </w:pPr>
      <w:r>
        <w:t>您也可以通过修改系统配置文件来添加 MongoDB 存储。具体操作时，在 iserver-system.xml 中添加如下配置信息：</w:t>
      </w:r>
    </w:p>
    <w:p>
      <w:pPr>
        <w:spacing w:line="223" w:lineRule="auto"/>
        <w:sectPr>
          <w:pgSz w:w="10500" w:h="13040"/>
          <w:pgMar w:top="1060" w:right="620" w:bottom="880" w:left="680" w:header="768" w:footer="689" w:gutter="0"/>
          <w:cols w:space="720" w:num="1"/>
        </w:sectPr>
      </w:pPr>
    </w:p>
    <w:p>
      <w:pPr>
        <w:pStyle w:val="11"/>
        <w:spacing w:before="7"/>
        <w:rPr>
          <w:sz w:val="9"/>
        </w:rPr>
      </w:pPr>
    </w:p>
    <w:p>
      <w:pPr>
        <w:pStyle w:val="11"/>
        <w:ind w:left="299"/>
        <w:rPr>
          <w:sz w:val="20"/>
        </w:rPr>
      </w:pPr>
      <w:r>
        <w:rPr>
          <w:sz w:val="20"/>
        </w:rPr>
        <mc:AlternateContent>
          <mc:Choice Requires="wps">
            <w:drawing>
              <wp:inline distT="0" distB="0" distL="114300" distR="114300">
                <wp:extent cx="5535930" cy="1678940"/>
                <wp:effectExtent l="0" t="0" r="11430" b="12700"/>
                <wp:docPr id="208" name="文本框 266"/>
                <wp:cNvGraphicFramePr/>
                <a:graphic xmlns:a="http://schemas.openxmlformats.org/drawingml/2006/main">
                  <a:graphicData uri="http://schemas.microsoft.com/office/word/2010/wordprocessingShape">
                    <wps:wsp>
                      <wps:cNvSpPr txBox="1"/>
                      <wps:spPr>
                        <a:xfrm>
                          <a:off x="0" y="0"/>
                          <a:ext cx="5535930" cy="1678940"/>
                        </a:xfrm>
                        <a:prstGeom prst="rect">
                          <a:avLst/>
                        </a:prstGeom>
                        <a:solidFill>
                          <a:srgbClr val="D9D9D9"/>
                        </a:solidFill>
                        <a:ln>
                          <a:noFill/>
                        </a:ln>
                      </wps:spPr>
                      <wps:txbx>
                        <w:txbxContent>
                          <w:p>
                            <w:pPr>
                              <w:pStyle w:val="11"/>
                              <w:spacing w:line="246" w:lineRule="exact"/>
                              <w:ind w:left="288"/>
                            </w:pPr>
                            <w:r>
                              <w:t>&lt;storage&gt;</w:t>
                            </w:r>
                          </w:p>
                          <w:p>
                            <w:pPr>
                              <w:pStyle w:val="11"/>
                              <w:spacing w:line="241" w:lineRule="exact"/>
                              <w:ind w:left="641"/>
                            </w:pPr>
                            <w:r>
                              <w:t>&lt;id&gt;OTS1&lt;/id&gt;</w:t>
                            </w:r>
                          </w:p>
                          <w:p>
                            <w:pPr>
                              <w:pStyle w:val="11"/>
                              <w:spacing w:line="238" w:lineRule="exact"/>
                              <w:ind w:left="641"/>
                            </w:pPr>
                            <w:r>
                              <w:t>&lt;tileSourceInfo class="com.supermap.services.tilesource.OTSTileSourceInfo"&gt;</w:t>
                            </w:r>
                          </w:p>
                          <w:p>
                            <w:pPr>
                              <w:pStyle w:val="11"/>
                              <w:spacing w:line="241" w:lineRule="exact"/>
                              <w:ind w:left="1001"/>
                            </w:pPr>
                            <w:r>
                              <w:t>&lt;type&gt;OTS&lt;/type&gt;</w:t>
                            </w:r>
                          </w:p>
                          <w:p>
                            <w:pPr>
                              <w:pStyle w:val="11"/>
                              <w:spacing w:line="241" w:lineRule="exact"/>
                              <w:ind w:left="1001"/>
                            </w:pPr>
                            <w:r>
                              <w:t>&lt;instanceName&gt;tileStore&lt;/instanceName&gt;</w:t>
                            </w:r>
                          </w:p>
                          <w:p>
                            <w:pPr>
                              <w:pStyle w:val="11"/>
                              <w:spacing w:line="238" w:lineRule="exact"/>
                              <w:ind w:left="1001"/>
                            </w:pPr>
                            <w:r>
                              <w:t>&lt;nodeName&gt;cn-hangzhou&lt;/nodeName&gt;</w:t>
                            </w:r>
                          </w:p>
                          <w:p>
                            <w:pPr>
                              <w:pStyle w:val="11"/>
                              <w:spacing w:line="242" w:lineRule="exact"/>
                              <w:ind w:left="1001"/>
                            </w:pPr>
                            <w:r>
                              <w:t>&lt;fromPublic&gt;true&lt;/fromPublic&gt;</w:t>
                            </w:r>
                          </w:p>
                          <w:p>
                            <w:pPr>
                              <w:pStyle w:val="11"/>
                              <w:spacing w:line="242" w:lineRule="exact"/>
                              <w:ind w:left="1001"/>
                            </w:pPr>
                            <w:r>
                              <w:t>&lt;accessKeyId&gt;accessKeyId&lt;/accessKeyId&gt;</w:t>
                            </w:r>
                          </w:p>
                          <w:p>
                            <w:pPr>
                              <w:pStyle w:val="11"/>
                              <w:spacing w:line="238" w:lineRule="exact"/>
                              <w:ind w:left="1001"/>
                            </w:pPr>
                            <w:r>
                              <w:t>&lt;accessKeySecret&gt;accessKeySecret&lt;/accessKeySecret&gt;</w:t>
                            </w:r>
                          </w:p>
                          <w:p>
                            <w:pPr>
                              <w:pStyle w:val="11"/>
                              <w:spacing w:line="241" w:lineRule="exact"/>
                              <w:ind w:left="641"/>
                            </w:pPr>
                            <w:r>
                              <w:t>&lt;/tileSourceInfo&gt;</w:t>
                            </w:r>
                          </w:p>
                          <w:p>
                            <w:pPr>
                              <w:pStyle w:val="11"/>
                              <w:spacing w:line="237" w:lineRule="exact"/>
                              <w:ind w:left="374"/>
                            </w:pPr>
                            <w:r>
                              <w:t>&lt;/storage&gt;</w:t>
                            </w:r>
                          </w:p>
                        </w:txbxContent>
                      </wps:txbx>
                      <wps:bodyPr lIns="0" tIns="0" rIns="0" bIns="0" upright="1"/>
                    </wps:wsp>
                  </a:graphicData>
                </a:graphic>
              </wp:inline>
            </w:drawing>
          </mc:Choice>
          <mc:Fallback>
            <w:pict>
              <v:shape id="文本框 266" o:spid="_x0000_s1026" o:spt="202" type="#_x0000_t202" style="height:132.2pt;width:435.9pt;" fillcolor="#D9D9D9" filled="t" stroked="f" coordsize="21600,21600" o:gfxdata="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nWYs1QAAAAUBAAAPAAAAAAAAAAEAIAAA&#10;ACIAAABkcnMvZG93bnJldi54bWxQSwECFAAUAAAACACHTuJA/PJltNYBAACgAwAADgAAAAAAAAAB&#10;ACAAAAAkAQAAZHJzL2Uyb0RvYy54bWxQSwUGAAAAAAYABgBZAQAAbAUAAAAA&#10;">
                <v:fill on="t" focussize="0,0"/>
                <v:stroke on="f"/>
                <v:imagedata o:title=""/>
                <o:lock v:ext="edit" aspectratio="f"/>
                <v:textbox inset="0mm,0mm,0mm,0mm">
                  <w:txbxContent>
                    <w:p>
                      <w:pPr>
                        <w:pStyle w:val="11"/>
                        <w:spacing w:line="246" w:lineRule="exact"/>
                        <w:ind w:left="288"/>
                      </w:pPr>
                      <w:r>
                        <w:t>&lt;storage&gt;</w:t>
                      </w:r>
                    </w:p>
                    <w:p>
                      <w:pPr>
                        <w:pStyle w:val="11"/>
                        <w:spacing w:line="241" w:lineRule="exact"/>
                        <w:ind w:left="641"/>
                      </w:pPr>
                      <w:r>
                        <w:t>&lt;id&gt;OTS1&lt;/id&gt;</w:t>
                      </w:r>
                    </w:p>
                    <w:p>
                      <w:pPr>
                        <w:pStyle w:val="11"/>
                        <w:spacing w:line="238" w:lineRule="exact"/>
                        <w:ind w:left="641"/>
                      </w:pPr>
                      <w:r>
                        <w:t>&lt;tileSourceInfo class="com.supermap.services.tilesource.OTSTileSourceInfo"&gt;</w:t>
                      </w:r>
                    </w:p>
                    <w:p>
                      <w:pPr>
                        <w:pStyle w:val="11"/>
                        <w:spacing w:line="241" w:lineRule="exact"/>
                        <w:ind w:left="1001"/>
                      </w:pPr>
                      <w:r>
                        <w:t>&lt;type&gt;OTS&lt;/type&gt;</w:t>
                      </w:r>
                    </w:p>
                    <w:p>
                      <w:pPr>
                        <w:pStyle w:val="11"/>
                        <w:spacing w:line="241" w:lineRule="exact"/>
                        <w:ind w:left="1001"/>
                      </w:pPr>
                      <w:r>
                        <w:t>&lt;instanceName&gt;tileStore&lt;/instanceName&gt;</w:t>
                      </w:r>
                    </w:p>
                    <w:p>
                      <w:pPr>
                        <w:pStyle w:val="11"/>
                        <w:spacing w:line="238" w:lineRule="exact"/>
                        <w:ind w:left="1001"/>
                      </w:pPr>
                      <w:r>
                        <w:t>&lt;nodeName&gt;cn-hangzhou&lt;/nodeName&gt;</w:t>
                      </w:r>
                    </w:p>
                    <w:p>
                      <w:pPr>
                        <w:pStyle w:val="11"/>
                        <w:spacing w:line="242" w:lineRule="exact"/>
                        <w:ind w:left="1001"/>
                      </w:pPr>
                      <w:r>
                        <w:t>&lt;fromPublic&gt;true&lt;/fromPublic&gt;</w:t>
                      </w:r>
                    </w:p>
                    <w:p>
                      <w:pPr>
                        <w:pStyle w:val="11"/>
                        <w:spacing w:line="242" w:lineRule="exact"/>
                        <w:ind w:left="1001"/>
                      </w:pPr>
                      <w:r>
                        <w:t>&lt;accessKeyId&gt;accessKeyId&lt;/accessKeyId&gt;</w:t>
                      </w:r>
                    </w:p>
                    <w:p>
                      <w:pPr>
                        <w:pStyle w:val="11"/>
                        <w:spacing w:line="238" w:lineRule="exact"/>
                        <w:ind w:left="1001"/>
                      </w:pPr>
                      <w:r>
                        <w:t>&lt;accessKeySecret&gt;accessKeySecret&lt;/accessKeySecret&gt;</w:t>
                      </w:r>
                    </w:p>
                    <w:p>
                      <w:pPr>
                        <w:pStyle w:val="11"/>
                        <w:spacing w:line="241" w:lineRule="exact"/>
                        <w:ind w:left="641"/>
                      </w:pPr>
                      <w:r>
                        <w:t>&lt;/tileSourceInfo&gt;</w:t>
                      </w:r>
                    </w:p>
                    <w:p>
                      <w:pPr>
                        <w:pStyle w:val="11"/>
                        <w:spacing w:line="237" w:lineRule="exact"/>
                        <w:ind w:left="374"/>
                      </w:pPr>
                      <w:r>
                        <w:t>&lt;/storage&gt;</w:t>
                      </w:r>
                    </w:p>
                  </w:txbxContent>
                </v:textbox>
                <w10:wrap type="none"/>
                <w10:anchorlock/>
              </v:shape>
            </w:pict>
          </mc:Fallback>
        </mc:AlternateContent>
      </w:r>
    </w:p>
    <w:p>
      <w:pPr>
        <w:pStyle w:val="11"/>
        <w:spacing w:before="10"/>
        <w:rPr>
          <w:sz w:val="27"/>
        </w:rPr>
      </w:pPr>
    </w:p>
    <w:p>
      <w:pPr>
        <w:pStyle w:val="7"/>
        <w:numPr>
          <w:ilvl w:val="2"/>
          <w:numId w:val="38"/>
        </w:numPr>
        <w:tabs>
          <w:tab w:val="left" w:pos="1063"/>
          <w:tab w:val="left" w:pos="1064"/>
        </w:tabs>
        <w:spacing w:before="48"/>
        <w:outlineLvl w:val="1"/>
      </w:pPr>
      <w:bookmarkStart w:id="133" w:name="_Toc16131"/>
      <w:r>
        <w:rPr>
          <w:w w:val="105"/>
        </w:rPr>
        <w:t>添加切图节点</w:t>
      </w:r>
      <w:bookmarkEnd w:id="133"/>
    </w:p>
    <w:p>
      <w:pPr>
        <w:pStyle w:val="11"/>
        <w:spacing w:before="13"/>
        <w:rPr>
          <w:b/>
          <w:i/>
          <w:sz w:val="17"/>
        </w:rPr>
      </w:pPr>
    </w:p>
    <w:p>
      <w:pPr>
        <w:pStyle w:val="11"/>
        <w:spacing w:line="321" w:lineRule="exact"/>
        <w:ind w:left="588"/>
        <w:rPr>
          <w:lang w:eastAsia="zh-CN"/>
        </w:rPr>
      </w:pPr>
      <w:r>
        <w:rPr>
          <w:spacing w:val="-3"/>
          <w:lang w:eastAsia="zh-CN"/>
        </w:rPr>
        <w:t>在分布式切图服务中，创建切图任务的服务器为切图主节点</w:t>
      </w:r>
      <w:r>
        <w:rPr>
          <w:spacing w:val="2"/>
          <w:lang w:eastAsia="zh-CN"/>
        </w:rPr>
        <w:t>（</w:t>
      </w:r>
      <w:r>
        <w:rPr>
          <w:spacing w:val="-3"/>
          <w:lang w:eastAsia="zh-CN"/>
        </w:rPr>
        <w:t>T</w:t>
      </w:r>
      <w:r>
        <w:rPr>
          <w:spacing w:val="2"/>
          <w:lang w:eastAsia="zh-CN"/>
        </w:rPr>
        <w:t>il</w:t>
      </w:r>
      <w:r>
        <w:rPr>
          <w:spacing w:val="-2"/>
          <w:lang w:eastAsia="zh-CN"/>
        </w:rPr>
        <w:t>e</w:t>
      </w:r>
      <w:r>
        <w:rPr>
          <w:spacing w:val="-4"/>
          <w:lang w:eastAsia="zh-CN"/>
        </w:rPr>
        <w:t>M</w:t>
      </w:r>
      <w:r>
        <w:rPr>
          <w:spacing w:val="1"/>
          <w:lang w:eastAsia="zh-CN"/>
        </w:rPr>
        <w:t>a</w:t>
      </w:r>
      <w:r>
        <w:rPr>
          <w:spacing w:val="2"/>
          <w:lang w:eastAsia="zh-CN"/>
        </w:rPr>
        <w:t>s</w:t>
      </w:r>
      <w:r>
        <w:rPr>
          <w:spacing w:val="-3"/>
          <w:lang w:eastAsia="zh-CN"/>
        </w:rPr>
        <w:t>t</w:t>
      </w:r>
      <w:r>
        <w:rPr>
          <w:spacing w:val="-2"/>
          <w:lang w:eastAsia="zh-CN"/>
        </w:rPr>
        <w:t>e</w:t>
      </w:r>
      <w:r>
        <w:rPr>
          <w:spacing w:val="-3"/>
          <w:lang w:eastAsia="zh-CN"/>
        </w:rPr>
        <w:t>r</w:t>
      </w:r>
      <w:r>
        <w:rPr>
          <w:spacing w:val="-87"/>
          <w:lang w:eastAsia="zh-CN"/>
        </w:rPr>
        <w:t>）</w:t>
      </w:r>
      <w:r>
        <w:rPr>
          <w:spacing w:val="-5"/>
          <w:lang w:eastAsia="zh-CN"/>
        </w:rPr>
        <w:t>，其它集群子节点为切图子节点</w:t>
      </w:r>
    </w:p>
    <w:p>
      <w:pPr>
        <w:pStyle w:val="11"/>
        <w:spacing w:before="6" w:line="223" w:lineRule="auto"/>
        <w:ind w:left="227" w:right="283"/>
        <w:jc w:val="both"/>
        <w:rPr>
          <w:lang w:eastAsia="zh-CN"/>
        </w:rPr>
      </w:pPr>
      <w:r>
        <w:rPr>
          <w:lang w:eastAsia="zh-CN"/>
        </w:rPr>
        <w:t>（</w:t>
      </w:r>
      <w:r>
        <w:rPr>
          <w:spacing w:val="-3"/>
          <w:lang w:eastAsia="zh-CN"/>
        </w:rPr>
        <w:t>T</w:t>
      </w:r>
      <w:r>
        <w:rPr>
          <w:spacing w:val="2"/>
          <w:lang w:eastAsia="zh-CN"/>
        </w:rPr>
        <w:t>il</w:t>
      </w:r>
      <w:r>
        <w:rPr>
          <w:spacing w:val="-2"/>
          <w:lang w:eastAsia="zh-CN"/>
        </w:rPr>
        <w:t>e</w:t>
      </w:r>
      <w:r>
        <w:rPr>
          <w:spacing w:val="-11"/>
          <w:lang w:eastAsia="zh-CN"/>
        </w:rPr>
        <w:t>W</w:t>
      </w:r>
      <w:r>
        <w:rPr>
          <w:lang w:eastAsia="zh-CN"/>
        </w:rPr>
        <w:t>o</w:t>
      </w:r>
      <w:r>
        <w:rPr>
          <w:spacing w:val="3"/>
          <w:lang w:eastAsia="zh-CN"/>
        </w:rPr>
        <w:t>r</w:t>
      </w:r>
      <w:r>
        <w:rPr>
          <w:spacing w:val="-5"/>
          <w:lang w:eastAsia="zh-CN"/>
        </w:rPr>
        <w:t>k</w:t>
      </w:r>
      <w:r>
        <w:rPr>
          <w:spacing w:val="-2"/>
          <w:lang w:eastAsia="zh-CN"/>
        </w:rPr>
        <w:t>e</w:t>
      </w:r>
      <w:r>
        <w:rPr>
          <w:spacing w:val="4"/>
          <w:lang w:eastAsia="zh-CN"/>
        </w:rPr>
        <w:t>r</w:t>
      </w:r>
      <w:r>
        <w:rPr>
          <w:spacing w:val="-87"/>
          <w:lang w:eastAsia="zh-CN"/>
        </w:rPr>
        <w:t>）</w:t>
      </w:r>
      <w:r>
        <w:rPr>
          <w:spacing w:val="-9"/>
          <w:lang w:eastAsia="zh-CN"/>
        </w:rPr>
        <w:t xml:space="preserve">，所有切图环境和存储的准备、任务的创建和监控等操作，都在主节点上进行，子节点无需进行任何操作。切图任务创建后，待切图的数据会自动部署到子节点，如果主节点数据发生变更，则会自动同步到子节点。关于分布式切图的原理和内部通讯机制，请参考：SuperMap </w:t>
      </w:r>
      <w:r>
        <w:rPr>
          <w:lang w:eastAsia="zh-CN"/>
        </w:rPr>
        <w:t>iServer</w:t>
      </w:r>
      <w:r>
        <w:rPr>
          <w:spacing w:val="3"/>
          <w:lang w:eastAsia="zh-CN"/>
        </w:rPr>
        <w:t xml:space="preserve"> 的分布式缓存机制。</w:t>
      </w:r>
    </w:p>
    <w:p>
      <w:pPr>
        <w:pStyle w:val="11"/>
        <w:spacing w:before="129" w:line="220" w:lineRule="auto"/>
        <w:ind w:left="227" w:right="198" w:firstLine="360"/>
        <w:rPr>
          <w:lang w:eastAsia="zh-CN"/>
        </w:rPr>
      </w:pPr>
      <w:r>
        <w:rPr>
          <w:lang w:eastAsia="zh-CN"/>
        </w:rPr>
        <w:t>TileMaster 的主要作用是按照地图的比例尺和地理范围等因素将切图任务拆分成多个细粒度的单元任务， 综合调度和管理单元切图任务，并将其分配给合适的 TileWorker。各个 TileWorker 执行 TileMaster 分配的单元切图任务，并实时报告自身的工作状态。</w:t>
      </w:r>
    </w:p>
    <w:p>
      <w:pPr>
        <w:pStyle w:val="11"/>
        <w:spacing w:before="109" w:line="321" w:lineRule="exact"/>
        <w:ind w:left="588"/>
        <w:rPr>
          <w:lang w:eastAsia="zh-CN"/>
        </w:rPr>
      </w:pPr>
      <w:r>
        <w:rPr>
          <w:lang w:eastAsia="zh-CN"/>
        </w:rPr>
        <w:t>切图节点的添加是通过 SuperMap iServer 的集群机制实现的，集群父节点即为 TileMaster，作为</w:t>
      </w:r>
    </w:p>
    <w:p>
      <w:pPr>
        <w:pStyle w:val="11"/>
        <w:spacing w:line="321" w:lineRule="exact"/>
        <w:ind w:left="227"/>
        <w:jc w:val="both"/>
      </w:pPr>
      <w:r>
        <mc:AlternateContent>
          <mc:Choice Requires="wps">
            <w:drawing>
              <wp:anchor distT="0" distB="0" distL="0" distR="0" simplePos="0" relativeHeight="251880448" behindDoc="1" locked="0" layoutInCell="1" allowOverlap="1">
                <wp:simplePos x="0" y="0"/>
                <wp:positionH relativeFrom="page">
                  <wp:posOffset>508000</wp:posOffset>
                </wp:positionH>
                <wp:positionV relativeFrom="paragraph">
                  <wp:posOffset>267335</wp:posOffset>
                </wp:positionV>
                <wp:extent cx="5650230" cy="2136775"/>
                <wp:effectExtent l="0" t="0" r="3810" b="12065"/>
                <wp:wrapTopAndBottom/>
                <wp:docPr id="418" name="文本框 169"/>
                <wp:cNvGraphicFramePr/>
                <a:graphic xmlns:a="http://schemas.openxmlformats.org/drawingml/2006/main">
                  <a:graphicData uri="http://schemas.microsoft.com/office/word/2010/wordprocessingShape">
                    <wps:wsp>
                      <wps:cNvSpPr txBox="1"/>
                      <wps:spPr>
                        <a:xfrm>
                          <a:off x="0" y="0"/>
                          <a:ext cx="5650230" cy="2136775"/>
                        </a:xfrm>
                        <a:prstGeom prst="rect">
                          <a:avLst/>
                        </a:prstGeom>
                        <a:solidFill>
                          <a:srgbClr val="D9D9D9"/>
                        </a:solidFill>
                        <a:ln>
                          <a:noFill/>
                        </a:ln>
                      </wps:spPr>
                      <wps:txbx>
                        <w:txbxContent>
                          <w:p>
                            <w:pPr>
                              <w:pStyle w:val="11"/>
                              <w:spacing w:line="246" w:lineRule="exact"/>
                              <w:ind w:left="192" w:right="7722"/>
                              <w:jc w:val="center"/>
                            </w:pPr>
                            <w:r>
                              <w:t>&lt;server&gt;</w:t>
                            </w:r>
                          </w:p>
                          <w:p>
                            <w:pPr>
                              <w:pStyle w:val="11"/>
                              <w:spacing w:line="241" w:lineRule="exact"/>
                              <w:ind w:left="641"/>
                            </w:pPr>
                            <w:r>
                              <w:t>...</w:t>
                            </w:r>
                          </w:p>
                          <w:p>
                            <w:pPr>
                              <w:pStyle w:val="11"/>
                              <w:spacing w:line="238" w:lineRule="exact"/>
                              <w:ind w:left="641"/>
                            </w:pPr>
                            <w:r>
                              <w:t>&lt;clustering&gt;</w:t>
                            </w:r>
                          </w:p>
                          <w:p>
                            <w:pPr>
                              <w:pStyle w:val="11"/>
                              <w:spacing w:line="241" w:lineRule="exact"/>
                              <w:ind w:left="1001"/>
                            </w:pPr>
                            <w:r>
                              <w:t>&lt;reporters&gt;</w:t>
                            </w:r>
                          </w:p>
                          <w:p>
                            <w:pPr>
                              <w:pStyle w:val="11"/>
                              <w:spacing w:line="241" w:lineRule="exact"/>
                              <w:ind w:left="1361"/>
                            </w:pPr>
                            <w:r>
                              <w:t>&lt;reporter&gt;</w:t>
                            </w:r>
                          </w:p>
                          <w:p>
                            <w:pPr>
                              <w:pStyle w:val="11"/>
                              <w:spacing w:line="238" w:lineRule="exact"/>
                              <w:ind w:left="1721"/>
                            </w:pPr>
                            <w:r>
                              <w:t>&lt;enabled&gt;true&lt;/enabled&gt;</w:t>
                            </w:r>
                          </w:p>
                          <w:p>
                            <w:pPr>
                              <w:pStyle w:val="11"/>
                              <w:spacing w:line="241" w:lineRule="exact"/>
                              <w:ind w:left="1721"/>
                            </w:pPr>
                            <w:r>
                              <w:t>&lt;address&gt;http://tilemaster:8090/iserver/services/cluster&lt;/address&gt;</w:t>
                            </w:r>
                          </w:p>
                          <w:p>
                            <w:pPr>
                              <w:pStyle w:val="11"/>
                              <w:spacing w:line="242" w:lineRule="exact"/>
                              <w:ind w:left="1721"/>
                            </w:pPr>
                            <w:r>
                              <w:t>&lt;isTileWorker&gt;true&lt;/isTileWorker&gt;</w:t>
                            </w:r>
                          </w:p>
                          <w:p>
                            <w:pPr>
                              <w:pStyle w:val="11"/>
                              <w:spacing w:line="238" w:lineRule="exact"/>
                              <w:ind w:left="1361"/>
                            </w:pPr>
                            <w:r>
                              <w:t>&lt;/reporter&gt;</w:t>
                            </w:r>
                          </w:p>
                          <w:p>
                            <w:pPr>
                              <w:pStyle w:val="11"/>
                              <w:spacing w:line="241" w:lineRule="exact"/>
                              <w:ind w:left="1001"/>
                            </w:pPr>
                            <w:r>
                              <w:t>&lt;/reporters&gt;</w:t>
                            </w:r>
                          </w:p>
                          <w:p>
                            <w:pPr>
                              <w:pStyle w:val="11"/>
                              <w:spacing w:line="241" w:lineRule="exact"/>
                              <w:ind w:left="1001"/>
                            </w:pPr>
                            <w:r>
                              <w:t>...</w:t>
                            </w:r>
                          </w:p>
                          <w:p>
                            <w:pPr>
                              <w:pStyle w:val="11"/>
                              <w:spacing w:line="238" w:lineRule="exact"/>
                              <w:ind w:left="641"/>
                            </w:pPr>
                            <w:r>
                              <w:t>&lt;/clustering&gt;</w:t>
                            </w:r>
                          </w:p>
                          <w:p>
                            <w:pPr>
                              <w:pStyle w:val="11"/>
                              <w:spacing w:line="241" w:lineRule="exact"/>
                              <w:ind w:left="641"/>
                            </w:pPr>
                            <w:r>
                              <w:t>...</w:t>
                            </w:r>
                          </w:p>
                          <w:p>
                            <w:pPr>
                              <w:pStyle w:val="11"/>
                              <w:spacing w:line="237" w:lineRule="exact"/>
                              <w:ind w:left="270" w:right="7721"/>
                              <w:jc w:val="center"/>
                            </w:pPr>
                            <w:r>
                              <w:t>&lt;/server&gt;</w:t>
                            </w:r>
                          </w:p>
                        </w:txbxContent>
                      </wps:txbx>
                      <wps:bodyPr lIns="0" tIns="0" rIns="0" bIns="0" upright="1"/>
                    </wps:wsp>
                  </a:graphicData>
                </a:graphic>
              </wp:anchor>
            </w:drawing>
          </mc:Choice>
          <mc:Fallback>
            <w:pict>
              <v:shape id="文本框 169" o:spid="_x0000_s1026" o:spt="202" type="#_x0000_t202" style="position:absolute;left:0pt;margin-left:40pt;margin-top:21.05pt;height:168.25pt;width:444.9pt;mso-position-horizontal-relative:page;mso-wrap-distance-bottom:0pt;mso-wrap-distance-top:0pt;z-index:-251436032;mso-width-relative:page;mso-height-relative:page;" fillcolor="#D9D9D9" filled="t" stroked="f" coordsize="21600,21600" o:gfxdata="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QTr77ZAAAACQEAAA8AAAAAAAAAAQAg&#10;AAAAIgAAAGRycy9kb3ducmV2LnhtbFBLAQIUABQAAAAIAIdO4kAlbQjt1AEAAKADAAAOAAAAAAAA&#10;AAEAIAAAACgBAABkcnMvZTJvRG9jLnhtbFBLBQYAAAAABgAGAFkBAABuBQAAAAA=&#10;">
                <v:fill on="t" focussize="0,0"/>
                <v:stroke on="f"/>
                <v:imagedata o:title=""/>
                <o:lock v:ext="edit" aspectratio="f"/>
                <v:textbox inset="0mm,0mm,0mm,0mm">
                  <w:txbxContent>
                    <w:p>
                      <w:pPr>
                        <w:pStyle w:val="11"/>
                        <w:spacing w:line="246" w:lineRule="exact"/>
                        <w:ind w:left="192" w:right="7722"/>
                        <w:jc w:val="center"/>
                      </w:pPr>
                      <w:r>
                        <w:t>&lt;server&gt;</w:t>
                      </w:r>
                    </w:p>
                    <w:p>
                      <w:pPr>
                        <w:pStyle w:val="11"/>
                        <w:spacing w:line="241" w:lineRule="exact"/>
                        <w:ind w:left="641"/>
                      </w:pPr>
                      <w:r>
                        <w:t>...</w:t>
                      </w:r>
                    </w:p>
                    <w:p>
                      <w:pPr>
                        <w:pStyle w:val="11"/>
                        <w:spacing w:line="238" w:lineRule="exact"/>
                        <w:ind w:left="641"/>
                      </w:pPr>
                      <w:r>
                        <w:t>&lt;clustering&gt;</w:t>
                      </w:r>
                    </w:p>
                    <w:p>
                      <w:pPr>
                        <w:pStyle w:val="11"/>
                        <w:spacing w:line="241" w:lineRule="exact"/>
                        <w:ind w:left="1001"/>
                      </w:pPr>
                      <w:r>
                        <w:t>&lt;reporters&gt;</w:t>
                      </w:r>
                    </w:p>
                    <w:p>
                      <w:pPr>
                        <w:pStyle w:val="11"/>
                        <w:spacing w:line="241" w:lineRule="exact"/>
                        <w:ind w:left="1361"/>
                      </w:pPr>
                      <w:r>
                        <w:t>&lt;reporter&gt;</w:t>
                      </w:r>
                    </w:p>
                    <w:p>
                      <w:pPr>
                        <w:pStyle w:val="11"/>
                        <w:spacing w:line="238" w:lineRule="exact"/>
                        <w:ind w:left="1721"/>
                      </w:pPr>
                      <w:r>
                        <w:t>&lt;enabled&gt;true&lt;/enabled&gt;</w:t>
                      </w:r>
                    </w:p>
                    <w:p>
                      <w:pPr>
                        <w:pStyle w:val="11"/>
                        <w:spacing w:line="241" w:lineRule="exact"/>
                        <w:ind w:left="1721"/>
                      </w:pPr>
                      <w:r>
                        <w:t>&lt;address&gt;http://tilemaster:8090/iserver/services/cluster&lt;/address&gt;</w:t>
                      </w:r>
                    </w:p>
                    <w:p>
                      <w:pPr>
                        <w:pStyle w:val="11"/>
                        <w:spacing w:line="242" w:lineRule="exact"/>
                        <w:ind w:left="1721"/>
                      </w:pPr>
                      <w:r>
                        <w:t>&lt;isTileWorker&gt;true&lt;/isTileWorker&gt;</w:t>
                      </w:r>
                    </w:p>
                    <w:p>
                      <w:pPr>
                        <w:pStyle w:val="11"/>
                        <w:spacing w:line="238" w:lineRule="exact"/>
                        <w:ind w:left="1361"/>
                      </w:pPr>
                      <w:r>
                        <w:t>&lt;/reporter&gt;</w:t>
                      </w:r>
                    </w:p>
                    <w:p>
                      <w:pPr>
                        <w:pStyle w:val="11"/>
                        <w:spacing w:line="241" w:lineRule="exact"/>
                        <w:ind w:left="1001"/>
                      </w:pPr>
                      <w:r>
                        <w:t>&lt;/reporters&gt;</w:t>
                      </w:r>
                    </w:p>
                    <w:p>
                      <w:pPr>
                        <w:pStyle w:val="11"/>
                        <w:spacing w:line="241" w:lineRule="exact"/>
                        <w:ind w:left="1001"/>
                      </w:pPr>
                      <w:r>
                        <w:t>...</w:t>
                      </w:r>
                    </w:p>
                    <w:p>
                      <w:pPr>
                        <w:pStyle w:val="11"/>
                        <w:spacing w:line="238" w:lineRule="exact"/>
                        <w:ind w:left="641"/>
                      </w:pPr>
                      <w:r>
                        <w:t>&lt;/clustering&gt;</w:t>
                      </w:r>
                    </w:p>
                    <w:p>
                      <w:pPr>
                        <w:pStyle w:val="11"/>
                        <w:spacing w:line="241" w:lineRule="exact"/>
                        <w:ind w:left="641"/>
                      </w:pPr>
                      <w:r>
                        <w:t>...</w:t>
                      </w:r>
                    </w:p>
                    <w:p>
                      <w:pPr>
                        <w:pStyle w:val="11"/>
                        <w:spacing w:line="237" w:lineRule="exact"/>
                        <w:ind w:left="270" w:right="7721"/>
                        <w:jc w:val="center"/>
                      </w:pPr>
                      <w:r>
                        <w:t>&lt;/server&gt;</w:t>
                      </w:r>
                    </w:p>
                  </w:txbxContent>
                </v:textbox>
                <w10:wrap type="topAndBottom"/>
              </v:shape>
            </w:pict>
          </mc:Fallback>
        </mc:AlternateContent>
      </w:r>
      <w:r>
        <w:t>TileWorker 的服务器加入 TileMaster 时，修改 TileWorker 的 iserver-system.xml 配置文件如下：</w:t>
      </w:r>
    </w:p>
    <w:p>
      <w:pPr>
        <w:spacing w:line="321" w:lineRule="exact"/>
        <w:jc w:val="both"/>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0" w:firstLine="360"/>
        <w:jc w:val="both"/>
        <w:rPr>
          <w:lang w:eastAsia="zh-CN"/>
        </w:rPr>
      </w:pPr>
      <w:r>
        <mc:AlternateContent>
          <mc:Choice Requires="wpg">
            <w:drawing>
              <wp:anchor distT="0" distB="0" distL="0" distR="0" simplePos="0" relativeHeight="251881472" behindDoc="1" locked="0" layoutInCell="1" allowOverlap="1">
                <wp:simplePos x="0" y="0"/>
                <wp:positionH relativeFrom="page">
                  <wp:posOffset>508000</wp:posOffset>
                </wp:positionH>
                <wp:positionV relativeFrom="paragraph">
                  <wp:posOffset>706120</wp:posOffset>
                </wp:positionV>
                <wp:extent cx="5417185" cy="18415"/>
                <wp:effectExtent l="0" t="0" r="8255" b="4445"/>
                <wp:wrapTopAndBottom/>
                <wp:docPr id="422" name="组合 165"/>
                <wp:cNvGraphicFramePr/>
                <a:graphic xmlns:a="http://schemas.openxmlformats.org/drawingml/2006/main">
                  <a:graphicData uri="http://schemas.microsoft.com/office/word/2010/wordprocessingGroup">
                    <wpg:wgp>
                      <wpg:cNvGrpSpPr/>
                      <wpg:grpSpPr>
                        <a:xfrm>
                          <a:off x="0" y="0"/>
                          <a:ext cx="5417185" cy="18415"/>
                          <a:chOff x="800" y="1112"/>
                          <a:chExt cx="8531" cy="29"/>
                        </a:xfrm>
                      </wpg:grpSpPr>
                      <wps:wsp>
                        <wps:cNvPr id="419" name="直线 168"/>
                        <wps:cNvCnPr/>
                        <wps:spPr>
                          <a:xfrm>
                            <a:off x="800" y="1127"/>
                            <a:ext cx="958" cy="0"/>
                          </a:xfrm>
                          <a:prstGeom prst="line">
                            <a:avLst/>
                          </a:prstGeom>
                          <a:ln w="18288" cap="flat" cmpd="sng">
                            <a:solidFill>
                              <a:srgbClr val="000000"/>
                            </a:solidFill>
                            <a:prstDash val="solid"/>
                            <a:headEnd type="none" w="med" len="med"/>
                            <a:tailEnd type="none" w="med" len="med"/>
                          </a:ln>
                        </wps:spPr>
                        <wps:bodyPr upright="1"/>
                      </wps:wsp>
                      <wps:wsp>
                        <wps:cNvPr id="420" name="矩形 167"/>
                        <wps:cNvSpPr/>
                        <wps:spPr>
                          <a:xfrm>
                            <a:off x="1757" y="1112"/>
                            <a:ext cx="29" cy="29"/>
                          </a:xfrm>
                          <a:prstGeom prst="rect">
                            <a:avLst/>
                          </a:prstGeom>
                          <a:solidFill>
                            <a:srgbClr val="000000"/>
                          </a:solidFill>
                          <a:ln>
                            <a:noFill/>
                          </a:ln>
                        </wps:spPr>
                        <wps:bodyPr upright="1"/>
                      </wps:wsp>
                      <wps:wsp>
                        <wps:cNvPr id="421" name="直线 166"/>
                        <wps:cNvCnPr/>
                        <wps:spPr>
                          <a:xfrm>
                            <a:off x="1787" y="1127"/>
                            <a:ext cx="7543"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组合 165" o:spid="_x0000_s1026" o:spt="203" style="position:absolute;left:0pt;margin-left:40pt;margin-top:55.6pt;height:1.45pt;width:426.55pt;mso-position-horizontal-relative:page;mso-wrap-distance-bottom:0pt;mso-wrap-distance-top:0pt;z-index:-251435008;mso-width-relative:page;mso-height-relative:page;" coordorigin="800,1112" coordsize="8531,29" o:gfxdata="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QloaNkAAAAKAQAADwAAAAAAAAABACAAAAAiAAAAZHJzL2Rvd25yZXYueG1sUEsBAhQA&#10;FAAAAAgAh07iQMsMItnVAgAAmAgAAA4AAAAAAAAAAQAgAAAAKAEAAGRycy9lMm9Eb2MueG1sUEsF&#10;BgAAAAAGAAYAWQEAAG8GAAAAAA==&#10;">
                <o:lock v:ext="edit" aspectratio="f"/>
                <v:line id="直线 168" o:spid="_x0000_s1026" o:spt="20" style="position:absolute;left:800;top:1127;height:0;width:958;" filled="f" stroked="t" coordsize="21600,21600" o:gfxdata="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ombC8AAAA&#10;3A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v:rect id="矩形 167" o:spid="_x0000_s1026" o:spt="1" style="position:absolute;left:1757;top:1112;height:29;width:29;" fillcolor="#000000" filled="t" stroked="f" coordsize="21600,21600" o:gfxdata="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KKtEvQAA&#10;ANwAAAAPAAAAAAAAAAEAIAAAACIAAABkcnMvZG93bnJldi54bWxQSwECFAAUAAAACACHTuJAMy8F&#10;njsAAAA5AAAAEAAAAAAAAAABACAAAAAMAQAAZHJzL3NoYXBleG1sLnhtbFBLBQYAAAAABgAGAFsB&#10;AAC2AwAAAAA=&#10;">
                  <v:fill on="t" focussize="0,0"/>
                  <v:stroke on="f"/>
                  <v:imagedata o:title=""/>
                  <o:lock v:ext="edit" aspectratio="f"/>
                </v:rect>
                <v:line id="直线 166" o:spid="_x0000_s1026" o:spt="20" style="position:absolute;left:1787;top:1127;height:0;width:7543;" filled="f" stroked="t" coordsize="21600,21600" o:gfxdata="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l8LvQAA&#10;ANwAAAAPAAAAAAAAAAEAIAAAACIAAABkcnMvZG93bnJldi54bWxQSwECFAAUAAAACACHTuJAMy8F&#10;njsAAAA5AAAAEAAAAAAAAAABACAAAAAMAQAAZHJzL3NoYXBleG1sLnhtbFBLBQYAAAAABgAGAFsB&#10;AAC2AwAAAAA=&#10;">
                  <v:fill on="f" focussize="0,0"/>
                  <v:stroke weight="1.44pt" color="#000000" joinstyle="round"/>
                  <v:imagedata o:title=""/>
                  <o:lock v:ext="edit" aspectratio="f"/>
                </v:line>
                <w10:wrap type="topAndBottom"/>
              </v:group>
            </w:pict>
          </mc:Fallback>
        </mc:AlternateContent>
      </w:r>
      <w:r>
        <w:t>其中，&lt;enabled/&gt;表示启用报告器，&lt;address/&gt;为集群服务器的地址，&lt;isTileWorker/&gt;标识服务器为</w:t>
      </w:r>
      <w:r>
        <w:rPr>
          <w:spacing w:val="-6"/>
        </w:rPr>
        <w:t xml:space="preserve">切图节点，保存后重启 </w:t>
      </w:r>
      <w:r>
        <w:t>SuperMap iServer</w:t>
      </w:r>
      <w:r>
        <w:rPr>
          <w:spacing w:val="-9"/>
        </w:rPr>
        <w:t>。</w:t>
      </w:r>
      <w:r>
        <w:rPr>
          <w:spacing w:val="-9"/>
          <w:lang w:eastAsia="zh-CN"/>
        </w:rPr>
        <w:t>此时，</w:t>
      </w:r>
      <w:r>
        <w:rPr>
          <w:spacing w:val="-5"/>
          <w:lang w:eastAsia="zh-CN"/>
        </w:rPr>
        <w:t>TileWorker</w:t>
      </w:r>
      <w:r>
        <w:rPr>
          <w:spacing w:val="-3"/>
          <w:lang w:eastAsia="zh-CN"/>
        </w:rPr>
        <w:t xml:space="preserve"> 会自动接收 </w:t>
      </w:r>
      <w:r>
        <w:rPr>
          <w:lang w:eastAsia="zh-CN"/>
        </w:rPr>
        <w:t>TileMaster 推送过来的切图数据和单元切图任务，并加入分布式切图。</w:t>
      </w:r>
    </w:p>
    <w:p>
      <w:pPr>
        <w:pStyle w:val="11"/>
        <w:tabs>
          <w:tab w:val="left" w:pos="1186"/>
        </w:tabs>
        <w:spacing w:line="218" w:lineRule="auto"/>
        <w:ind w:left="1186" w:right="649" w:hanging="959"/>
        <w:rPr>
          <w:lang w:eastAsia="zh-CN"/>
        </w:rPr>
      </w:pPr>
      <w:r>
        <w:rPr>
          <w:rFonts w:ascii="Webdings" w:hAnsi="Webdings" w:eastAsia="Webdings"/>
          <w:sz w:val="23"/>
          <w:lang w:eastAsia="zh-CN"/>
        </w:rPr>
        <w:t></w:t>
      </w:r>
      <w:r>
        <w:rPr>
          <w:b/>
          <w:i/>
          <w:lang w:eastAsia="zh-CN"/>
        </w:rPr>
        <w:t>注意</w:t>
      </w:r>
      <w:r>
        <w:rPr>
          <w:b/>
          <w:i/>
          <w:lang w:eastAsia="zh-CN"/>
        </w:rPr>
        <w:tab/>
      </w:r>
      <w:r>
        <w:rPr>
          <w:lang w:eastAsia="zh-CN"/>
        </w:rPr>
        <w:t>在添加切图节点之前</w:t>
      </w:r>
      <w:r>
        <w:rPr>
          <w:spacing w:val="-22"/>
          <w:lang w:eastAsia="zh-CN"/>
        </w:rPr>
        <w:t>，</w:t>
      </w:r>
      <w:r>
        <w:rPr>
          <w:lang w:eastAsia="zh-CN"/>
        </w:rPr>
        <w:t>默认地</w:t>
      </w:r>
      <w:r>
        <w:rPr>
          <w:spacing w:val="-3"/>
          <w:lang w:eastAsia="zh-CN"/>
        </w:rPr>
        <w:t xml:space="preserve">，TileMaster </w:t>
      </w:r>
      <w:r>
        <w:rPr>
          <w:lang w:eastAsia="zh-CN"/>
        </w:rPr>
        <w:t>所在的服务器只有一个切图节</w:t>
      </w:r>
      <w:r>
        <w:rPr>
          <w:spacing w:val="-29"/>
          <w:lang w:eastAsia="zh-CN"/>
        </w:rPr>
        <w:t>点</w:t>
      </w:r>
      <w:r>
        <w:rPr>
          <w:lang w:eastAsia="zh-CN"/>
        </w:rPr>
        <w:t>（将自己作为一个切图节点</w:t>
      </w:r>
      <w:r>
        <w:rPr>
          <w:spacing w:val="-87"/>
          <w:lang w:eastAsia="zh-CN"/>
        </w:rPr>
        <w:t>）</w:t>
      </w:r>
      <w:r>
        <w:rPr>
          <w:lang w:eastAsia="zh-CN"/>
        </w:rPr>
        <w:t>，提供切图服务。</w:t>
      </w:r>
    </w:p>
    <w:p>
      <w:pPr>
        <w:pStyle w:val="11"/>
        <w:spacing w:line="30" w:lineRule="exact"/>
        <w:ind w:left="90"/>
        <w:rPr>
          <w:sz w:val="3"/>
        </w:rPr>
      </w:pPr>
      <w:r>
        <w:rPr>
          <w:sz w:val="3"/>
        </w:rPr>
        <mc:AlternateContent>
          <mc:Choice Requires="wpg">
            <w:drawing>
              <wp:inline distT="0" distB="0" distL="114300" distR="114300">
                <wp:extent cx="5426075" cy="18415"/>
                <wp:effectExtent l="0" t="0" r="14605" b="4445"/>
                <wp:docPr id="218" name="组合 161"/>
                <wp:cNvGraphicFramePr/>
                <a:graphic xmlns:a="http://schemas.openxmlformats.org/drawingml/2006/main">
                  <a:graphicData uri="http://schemas.microsoft.com/office/word/2010/wordprocessingGroup">
                    <wpg:wgp>
                      <wpg:cNvGrpSpPr/>
                      <wpg:grpSpPr>
                        <a:xfrm>
                          <a:off x="0" y="0"/>
                          <a:ext cx="5426075" cy="18415"/>
                          <a:chOff x="0" y="0"/>
                          <a:chExt cx="8545" cy="29"/>
                        </a:xfrm>
                      </wpg:grpSpPr>
                      <wps:wsp>
                        <wps:cNvPr id="212" name="直线 164"/>
                        <wps:cNvCnPr/>
                        <wps:spPr>
                          <a:xfrm>
                            <a:off x="0" y="14"/>
                            <a:ext cx="972" cy="0"/>
                          </a:xfrm>
                          <a:prstGeom prst="line">
                            <a:avLst/>
                          </a:prstGeom>
                          <a:ln w="18288" cap="flat" cmpd="sng">
                            <a:solidFill>
                              <a:srgbClr val="000000"/>
                            </a:solidFill>
                            <a:prstDash val="solid"/>
                            <a:headEnd type="none" w="med" len="med"/>
                            <a:tailEnd type="none" w="med" len="med"/>
                          </a:ln>
                        </wps:spPr>
                        <wps:bodyPr upright="1"/>
                      </wps:wsp>
                      <wps:wsp>
                        <wps:cNvPr id="214" name="矩形 163"/>
                        <wps:cNvSpPr/>
                        <wps:spPr>
                          <a:xfrm>
                            <a:off x="958" y="0"/>
                            <a:ext cx="29" cy="29"/>
                          </a:xfrm>
                          <a:prstGeom prst="rect">
                            <a:avLst/>
                          </a:prstGeom>
                          <a:solidFill>
                            <a:srgbClr val="000000"/>
                          </a:solidFill>
                          <a:ln>
                            <a:noFill/>
                          </a:ln>
                        </wps:spPr>
                        <wps:bodyPr upright="1"/>
                      </wps:wsp>
                      <wps:wsp>
                        <wps:cNvPr id="216" name="直线 162"/>
                        <wps:cNvCnPr/>
                        <wps:spPr>
                          <a:xfrm>
                            <a:off x="987" y="14"/>
                            <a:ext cx="7558" cy="0"/>
                          </a:xfrm>
                          <a:prstGeom prst="line">
                            <a:avLst/>
                          </a:prstGeom>
                          <a:ln w="18288" cap="flat" cmpd="sng">
                            <a:solidFill>
                              <a:srgbClr val="000000"/>
                            </a:solidFill>
                            <a:prstDash val="solid"/>
                            <a:headEnd type="none" w="med" len="med"/>
                            <a:tailEnd type="none" w="med" len="med"/>
                          </a:ln>
                        </wps:spPr>
                        <wps:bodyPr upright="1"/>
                      </wps:wsp>
                    </wpg:wgp>
                  </a:graphicData>
                </a:graphic>
              </wp:inline>
            </w:drawing>
          </mc:Choice>
          <mc:Fallback>
            <w:pict>
              <v:group id="组合 161" o:spid="_x0000_s1026" o:spt="203" style="height:1.45pt;width:427.25pt;" coordsize="8545,29" o:gfxdata="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pWNI99UAAAADAQAADwAAAAAA&#10;AAABACAAAAAiAAAAZHJzL2Rvd25yZXYueG1sUEsBAhQAFAAAAAgAh07iQJHNJxHBAgAAiAgAAA4A&#10;AAAAAAAAAQAgAAAAJAEAAGRycy9lMm9Eb2MueG1sUEsFBgAAAAAGAAYAWQEAAFcGAAAAAA==&#10;">
                <o:lock v:ext="edit" aspectratio="f"/>
                <v:line id="直线 164" o:spid="_x0000_s1026" o:spt="20" style="position:absolute;left:0;top:14;height:0;width:972;" filled="f" stroked="t" coordsize="21600,21600" o:gfxdata="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HyTm8AAAA&#10;3A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v:rect id="矩形 163" o:spid="_x0000_s1026" o:spt="1" style="position:absolute;left:958;top:0;height:29;width:29;" fillcolor="#000000" filled="t" stroked="f" coordsize="21600,21600" o:gfxdata="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NKUC&#10;wAAAANwAAAAPAAAAAAAAAAEAIAAAACIAAABkcnMvZG93bnJldi54bWxQSwECFAAUAAAACACHTuJA&#10;My8FnjsAAAA5AAAAEAAAAAAAAAABACAAAAAPAQAAZHJzL3NoYXBleG1sLnhtbFBLBQYAAAAABgAG&#10;AFsBAAC5AwAAAAA=&#10;">
                  <v:fill on="t" focussize="0,0"/>
                  <v:stroke on="f"/>
                  <v:imagedata o:title=""/>
                  <o:lock v:ext="edit" aspectratio="f"/>
                </v:rect>
                <v:line id="直线 162" o:spid="_x0000_s1026" o:spt="20" style="position:absolute;left:987;top:14;height:0;width:7558;" filled="f" stroked="t" coordsize="21600,21600" o:gfxdata="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8zzq8AAAA&#10;3A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w10:wrap type="none"/>
                <w10:anchorlock/>
              </v:group>
            </w:pict>
          </mc:Fallback>
        </mc:AlternateContent>
      </w:r>
    </w:p>
    <w:p>
      <w:pPr>
        <w:pStyle w:val="11"/>
        <w:spacing w:before="1"/>
        <w:rPr>
          <w:sz w:val="16"/>
        </w:rPr>
      </w:pPr>
    </w:p>
    <w:p>
      <w:pPr>
        <w:pStyle w:val="7"/>
        <w:numPr>
          <w:ilvl w:val="2"/>
          <w:numId w:val="38"/>
        </w:numPr>
        <w:tabs>
          <w:tab w:val="left" w:pos="1063"/>
          <w:tab w:val="left" w:pos="1064"/>
        </w:tabs>
        <w:spacing w:before="48"/>
        <w:outlineLvl w:val="1"/>
      </w:pPr>
      <w:bookmarkStart w:id="134" w:name="_Toc1327"/>
      <w:r>
        <w:rPr>
          <w:w w:val="105"/>
        </w:rPr>
        <w:t>创建切图任务</w:t>
      </w:r>
      <w:bookmarkEnd w:id="134"/>
    </w:p>
    <w:p>
      <w:pPr>
        <w:pStyle w:val="11"/>
        <w:spacing w:before="11"/>
        <w:rPr>
          <w:b/>
          <w:i/>
        </w:rPr>
      </w:pPr>
    </w:p>
    <w:p>
      <w:pPr>
        <w:pStyle w:val="11"/>
        <w:spacing w:before="1" w:line="223" w:lineRule="auto"/>
        <w:ind w:left="227" w:right="286" w:firstLine="360"/>
        <w:jc w:val="both"/>
        <w:rPr>
          <w:lang w:eastAsia="zh-CN"/>
        </w:rPr>
      </w:pPr>
      <w:r>
        <w:rPr>
          <w:lang w:eastAsia="zh-CN"/>
        </w:rPr>
        <w:t>创建切图任务的服务器为切图主节点</w:t>
      </w:r>
      <w:r>
        <w:rPr>
          <w:spacing w:val="1"/>
          <w:lang w:eastAsia="zh-CN"/>
        </w:rPr>
        <w:t>（</w:t>
      </w:r>
      <w:r>
        <w:rPr>
          <w:spacing w:val="-3"/>
          <w:lang w:eastAsia="zh-CN"/>
        </w:rPr>
        <w:t>T</w:t>
      </w:r>
      <w:r>
        <w:rPr>
          <w:spacing w:val="2"/>
          <w:lang w:eastAsia="zh-CN"/>
        </w:rPr>
        <w:t>il</w:t>
      </w:r>
      <w:r>
        <w:rPr>
          <w:spacing w:val="-2"/>
          <w:lang w:eastAsia="zh-CN"/>
        </w:rPr>
        <w:t>e</w:t>
      </w:r>
      <w:r>
        <w:rPr>
          <w:spacing w:val="-4"/>
          <w:lang w:eastAsia="zh-CN"/>
        </w:rPr>
        <w:t>M</w:t>
      </w:r>
      <w:r>
        <w:rPr>
          <w:spacing w:val="1"/>
          <w:lang w:eastAsia="zh-CN"/>
        </w:rPr>
        <w:t>a</w:t>
      </w:r>
      <w:r>
        <w:rPr>
          <w:spacing w:val="2"/>
          <w:lang w:eastAsia="zh-CN"/>
        </w:rPr>
        <w:t>s</w:t>
      </w:r>
      <w:r>
        <w:rPr>
          <w:spacing w:val="-3"/>
          <w:lang w:eastAsia="zh-CN"/>
        </w:rPr>
        <w:t>t</w:t>
      </w:r>
      <w:r>
        <w:rPr>
          <w:spacing w:val="-2"/>
          <w:lang w:eastAsia="zh-CN"/>
        </w:rPr>
        <w:t>e</w:t>
      </w:r>
      <w:r>
        <w:rPr>
          <w:spacing w:val="4"/>
          <w:lang w:eastAsia="zh-CN"/>
        </w:rPr>
        <w:t>r</w:t>
      </w:r>
      <w:r>
        <w:rPr>
          <w:spacing w:val="-87"/>
          <w:lang w:eastAsia="zh-CN"/>
        </w:rPr>
        <w:t>）</w:t>
      </w:r>
      <w:r>
        <w:rPr>
          <w:lang w:eastAsia="zh-CN"/>
        </w:rPr>
        <w:t>，其它集群子节点为切图子节点</w:t>
      </w:r>
      <w:r>
        <w:rPr>
          <w:spacing w:val="1"/>
          <w:lang w:eastAsia="zh-CN"/>
        </w:rPr>
        <w:t>（</w:t>
      </w:r>
      <w:r>
        <w:rPr>
          <w:spacing w:val="-3"/>
          <w:lang w:eastAsia="zh-CN"/>
        </w:rPr>
        <w:t>T</w:t>
      </w:r>
      <w:r>
        <w:rPr>
          <w:spacing w:val="-5"/>
          <w:lang w:eastAsia="zh-CN"/>
        </w:rPr>
        <w:t>i</w:t>
      </w:r>
      <w:r>
        <w:rPr>
          <w:spacing w:val="2"/>
          <w:lang w:eastAsia="zh-CN"/>
        </w:rPr>
        <w:t>l</w:t>
      </w:r>
      <w:r>
        <w:rPr>
          <w:spacing w:val="-2"/>
          <w:lang w:eastAsia="zh-CN"/>
        </w:rPr>
        <w:t>e</w:t>
      </w:r>
      <w:r>
        <w:rPr>
          <w:spacing w:val="-11"/>
          <w:lang w:eastAsia="zh-CN"/>
        </w:rPr>
        <w:t>W</w:t>
      </w:r>
      <w:r>
        <w:rPr>
          <w:lang w:eastAsia="zh-CN"/>
        </w:rPr>
        <w:t>o</w:t>
      </w:r>
      <w:r>
        <w:rPr>
          <w:spacing w:val="3"/>
          <w:lang w:eastAsia="zh-CN"/>
        </w:rPr>
        <w:t>r</w:t>
      </w:r>
      <w:r>
        <w:rPr>
          <w:spacing w:val="-5"/>
          <w:lang w:eastAsia="zh-CN"/>
        </w:rPr>
        <w:t>k</w:t>
      </w:r>
      <w:r>
        <w:rPr>
          <w:spacing w:val="-2"/>
          <w:lang w:eastAsia="zh-CN"/>
        </w:rPr>
        <w:t>e</w:t>
      </w:r>
      <w:r>
        <w:rPr>
          <w:spacing w:val="4"/>
          <w:lang w:eastAsia="zh-CN"/>
        </w:rPr>
        <w:t>r</w:t>
      </w:r>
      <w:r>
        <w:rPr>
          <w:spacing w:val="-87"/>
          <w:lang w:eastAsia="zh-CN"/>
        </w:rPr>
        <w:t>）</w:t>
      </w:r>
      <w:r>
        <w:rPr>
          <w:lang w:eastAsia="zh-CN"/>
        </w:rPr>
        <w:t>，所有切图环境和存储的准备、任务的创建和监控等操作，都在主节点上进行，子节点无需进行任何操作。切图任务创建后，待切图的数据会自动部署到子节点，如果主节点数据发生变更，则会自动同步到子节点。</w:t>
      </w:r>
    </w:p>
    <w:p>
      <w:pPr>
        <w:pStyle w:val="11"/>
        <w:spacing w:before="17"/>
        <w:rPr>
          <w:sz w:val="11"/>
          <w:lang w:eastAsia="zh-CN"/>
        </w:rPr>
      </w:pPr>
    </w:p>
    <w:p>
      <w:pPr>
        <w:pStyle w:val="10"/>
        <w:numPr>
          <w:ilvl w:val="3"/>
          <w:numId w:val="38"/>
        </w:numPr>
        <w:tabs>
          <w:tab w:val="left" w:pos="1064"/>
        </w:tabs>
        <w:spacing w:before="1"/>
        <w:outlineLvl w:val="2"/>
      </w:pPr>
      <w:bookmarkStart w:id="135" w:name="_Toc6996"/>
      <w:r>
        <w:rPr>
          <w:spacing w:val="18"/>
          <w:w w:val="105"/>
        </w:rPr>
        <w:t>创建分布式切图任务</w:t>
      </w:r>
      <w:bookmarkEnd w:id="135"/>
    </w:p>
    <w:p>
      <w:pPr>
        <w:pStyle w:val="11"/>
        <w:spacing w:before="231" w:line="223" w:lineRule="auto"/>
        <w:ind w:left="227" w:right="322" w:firstLine="360"/>
        <w:rPr>
          <w:lang w:eastAsia="zh-CN"/>
        </w:rPr>
      </w:pPr>
      <w:r>
        <w:rPr>
          <w:lang w:eastAsia="zh-CN"/>
        </w:rPr>
        <w:t>访问切图主节点的服务管理器 WebManager，依次点击“集群”、“分布式切图”页面，点击“添加新的任务”，设置服务组件、地图、切片类型、缓存比例尺等相关参数。</w:t>
      </w:r>
    </w:p>
    <w:p>
      <w:pPr>
        <w:pStyle w:val="11"/>
        <w:spacing w:before="9"/>
        <w:rPr>
          <w:sz w:val="12"/>
          <w:lang w:eastAsia="zh-CN"/>
        </w:rPr>
      </w:pPr>
    </w:p>
    <w:p>
      <w:pPr>
        <w:ind w:left="588"/>
        <w:rPr>
          <w:b/>
          <w:i/>
          <w:sz w:val="18"/>
        </w:rPr>
      </w:pPr>
      <w:r>
        <w:rPr>
          <w:b/>
          <w:i/>
          <w:sz w:val="18"/>
        </w:rPr>
        <w:t>通用设置</w:t>
      </w:r>
    </w:p>
    <w:p>
      <w:pPr>
        <w:pStyle w:val="11"/>
        <w:spacing w:before="13"/>
        <w:rPr>
          <w:b/>
          <w:i/>
          <w:sz w:val="11"/>
        </w:rPr>
      </w:pPr>
    </w:p>
    <w:p>
      <w:pPr>
        <w:pStyle w:val="23"/>
        <w:numPr>
          <w:ilvl w:val="4"/>
          <w:numId w:val="38"/>
        </w:numPr>
        <w:tabs>
          <w:tab w:val="left" w:pos="948"/>
          <w:tab w:val="left" w:pos="949"/>
        </w:tabs>
        <w:rPr>
          <w:sz w:val="18"/>
          <w:lang w:eastAsia="zh-CN"/>
        </w:rPr>
      </w:pPr>
      <w:r>
        <w:rPr>
          <w:sz w:val="18"/>
          <w:lang w:eastAsia="zh-CN"/>
        </w:rPr>
        <w:t>服务组件：服务组件列表中显示了服务器已经发布的所有的地图服务组件。</w:t>
      </w:r>
    </w:p>
    <w:p>
      <w:pPr>
        <w:pStyle w:val="23"/>
        <w:numPr>
          <w:ilvl w:val="4"/>
          <w:numId w:val="38"/>
        </w:numPr>
        <w:tabs>
          <w:tab w:val="left" w:pos="948"/>
          <w:tab w:val="left" w:pos="949"/>
        </w:tabs>
        <w:spacing w:before="36"/>
        <w:rPr>
          <w:sz w:val="18"/>
          <w:lang w:eastAsia="zh-CN"/>
        </w:rPr>
      </w:pPr>
      <w:r>
        <w:rPr>
          <w:sz w:val="18"/>
          <w:lang w:eastAsia="zh-CN"/>
        </w:rPr>
        <w:t>地图：当前服务组件中包含的所有地图。</w:t>
      </w:r>
    </w:p>
    <w:p>
      <w:pPr>
        <w:pStyle w:val="23"/>
        <w:numPr>
          <w:ilvl w:val="4"/>
          <w:numId w:val="38"/>
        </w:numPr>
        <w:tabs>
          <w:tab w:val="left" w:pos="949"/>
        </w:tabs>
        <w:spacing w:before="52" w:line="223" w:lineRule="auto"/>
        <w:ind w:right="292"/>
        <w:jc w:val="both"/>
        <w:rPr>
          <w:sz w:val="18"/>
          <w:lang w:eastAsia="zh-CN"/>
        </w:rPr>
      </w:pPr>
      <w:r>
        <w:rPr>
          <w:sz w:val="18"/>
          <w:lang w:eastAsia="zh-CN"/>
        </w:rPr>
        <w:t>切片类型：切片结果的类型，目前支持地图瓦片、矢量瓦片和属性瓦片三种。其中，地图瓦片默认对整个地图进行切图，切图结果为栅格格式的图片，矢量瓦片和属性瓦片对地图中指定的一个或多个矢量图层进行切图。 关于瓦片类型与格式的详细信息，请参考：</w:t>
      </w:r>
      <w:r>
        <w:fldChar w:fldCharType="begin"/>
      </w:r>
      <w:r>
        <w:instrText xml:space="preserve"> HYPERLINK \l "_bookmark77" </w:instrText>
      </w:r>
      <w:r>
        <w:fldChar w:fldCharType="separate"/>
      </w:r>
      <w:r>
        <w:rPr>
          <w:b/>
          <w:sz w:val="18"/>
          <w:lang w:eastAsia="zh-CN"/>
        </w:rPr>
        <w:t>6.3.1</w:t>
      </w:r>
      <w:r>
        <w:rPr>
          <w:b/>
          <w:spacing w:val="-13"/>
          <w:sz w:val="18"/>
          <w:lang w:eastAsia="zh-CN"/>
        </w:rPr>
        <w:t xml:space="preserve"> </w:t>
      </w:r>
      <w:r>
        <w:rPr>
          <w:b/>
          <w:spacing w:val="-13"/>
          <w:sz w:val="18"/>
          <w:lang w:eastAsia="zh-CN"/>
        </w:rPr>
        <w:fldChar w:fldCharType="end"/>
      </w:r>
      <w:r>
        <w:fldChar w:fldCharType="begin"/>
      </w:r>
      <w:r>
        <w:instrText xml:space="preserve"> HYPERLINK \l "_bookmark77" </w:instrText>
      </w:r>
      <w:r>
        <w:fldChar w:fldCharType="separate"/>
      </w:r>
      <w:r>
        <w:rPr>
          <w:b/>
          <w:i/>
          <w:sz w:val="18"/>
          <w:lang w:eastAsia="zh-CN"/>
        </w:rPr>
        <w:t>地图缓存的格式</w:t>
      </w:r>
      <w:r>
        <w:rPr>
          <w:b/>
          <w:i/>
          <w:sz w:val="18"/>
          <w:lang w:eastAsia="zh-CN"/>
        </w:rPr>
        <w:fldChar w:fldCharType="end"/>
      </w:r>
      <w:r>
        <w:rPr>
          <w:sz w:val="18"/>
          <w:lang w:eastAsia="zh-CN"/>
        </w:rPr>
        <w:t>。</w:t>
      </w:r>
    </w:p>
    <w:p>
      <w:pPr>
        <w:pStyle w:val="23"/>
        <w:numPr>
          <w:ilvl w:val="4"/>
          <w:numId w:val="38"/>
        </w:numPr>
        <w:tabs>
          <w:tab w:val="left" w:pos="948"/>
          <w:tab w:val="left" w:pos="949"/>
        </w:tabs>
        <w:spacing w:before="45"/>
        <w:rPr>
          <w:sz w:val="18"/>
          <w:lang w:eastAsia="zh-CN"/>
        </w:rPr>
      </w:pPr>
      <w:r>
        <w:rPr>
          <w:sz w:val="18"/>
          <w:lang w:eastAsia="zh-CN"/>
        </w:rPr>
        <w:t>存储类型：指定生成的瓦片的存储类型。详细介绍请参考：</w:t>
      </w:r>
      <w:r>
        <w:fldChar w:fldCharType="begin"/>
      </w:r>
      <w:r>
        <w:instrText xml:space="preserve"> HYPERLINK \l "_bookmark77" </w:instrText>
      </w:r>
      <w:r>
        <w:fldChar w:fldCharType="separate"/>
      </w:r>
      <w:r>
        <w:rPr>
          <w:b/>
          <w:sz w:val="18"/>
          <w:lang w:eastAsia="zh-CN"/>
        </w:rPr>
        <w:t>6.3.1</w:t>
      </w:r>
      <w:r>
        <w:rPr>
          <w:b/>
          <w:spacing w:val="-14"/>
          <w:sz w:val="18"/>
          <w:lang w:eastAsia="zh-CN"/>
        </w:rPr>
        <w:t xml:space="preserve"> </w:t>
      </w:r>
      <w:r>
        <w:rPr>
          <w:b/>
          <w:spacing w:val="-14"/>
          <w:sz w:val="18"/>
          <w:lang w:eastAsia="zh-CN"/>
        </w:rPr>
        <w:fldChar w:fldCharType="end"/>
      </w:r>
      <w:r>
        <w:fldChar w:fldCharType="begin"/>
      </w:r>
      <w:r>
        <w:instrText xml:space="preserve"> HYPERLINK \l "_bookmark77" </w:instrText>
      </w:r>
      <w:r>
        <w:fldChar w:fldCharType="separate"/>
      </w:r>
      <w:r>
        <w:rPr>
          <w:b/>
          <w:i/>
          <w:sz w:val="18"/>
          <w:lang w:eastAsia="zh-CN"/>
        </w:rPr>
        <w:t>地图缓存的格式</w:t>
      </w:r>
      <w:r>
        <w:rPr>
          <w:b/>
          <w:i/>
          <w:sz w:val="18"/>
          <w:lang w:eastAsia="zh-CN"/>
        </w:rPr>
        <w:fldChar w:fldCharType="end"/>
      </w:r>
      <w:r>
        <w:rPr>
          <w:sz w:val="18"/>
          <w:lang w:eastAsia="zh-CN"/>
        </w:rPr>
        <w:t>。</w:t>
      </w:r>
    </w:p>
    <w:p>
      <w:pPr>
        <w:pStyle w:val="23"/>
        <w:numPr>
          <w:ilvl w:val="5"/>
          <w:numId w:val="38"/>
        </w:numPr>
        <w:tabs>
          <w:tab w:val="left" w:pos="1308"/>
          <w:tab w:val="left" w:pos="1309"/>
        </w:tabs>
        <w:spacing w:before="35" w:line="321" w:lineRule="exact"/>
        <w:ind w:hanging="360"/>
        <w:rPr>
          <w:sz w:val="18"/>
        </w:rPr>
      </w:pPr>
      <w:r>
        <w:rPr>
          <w:spacing w:val="2"/>
          <w:sz w:val="18"/>
        </w:rPr>
        <w:t xml:space="preserve">如果选择的瓦片类型为地图瓦片，支持的存储类型有 </w:t>
      </w:r>
      <w:r>
        <w:rPr>
          <w:sz w:val="18"/>
        </w:rPr>
        <w:t>FastDFS</w:t>
      </w:r>
      <w:r>
        <w:rPr>
          <w:spacing w:val="21"/>
          <w:sz w:val="18"/>
        </w:rPr>
        <w:t xml:space="preserve"> 、</w:t>
      </w:r>
      <w:r>
        <w:rPr>
          <w:sz w:val="18"/>
        </w:rPr>
        <w:t>MongoDB</w:t>
      </w:r>
      <w:r>
        <w:rPr>
          <w:spacing w:val="7"/>
          <w:sz w:val="18"/>
        </w:rPr>
        <w:t>、</w:t>
      </w:r>
      <w:r>
        <w:rPr>
          <w:sz w:val="18"/>
        </w:rPr>
        <w:t>SMTiles、</w:t>
      </w:r>
    </w:p>
    <w:p>
      <w:pPr>
        <w:pStyle w:val="11"/>
        <w:spacing w:line="310" w:lineRule="exact"/>
        <w:ind w:left="1308"/>
      </w:pPr>
      <w:r>
        <w:t>MBTiles、UGCV5（原始格式）</w:t>
      </w:r>
    </w:p>
    <w:p>
      <w:pPr>
        <w:pStyle w:val="23"/>
        <w:numPr>
          <w:ilvl w:val="5"/>
          <w:numId w:val="38"/>
        </w:numPr>
        <w:tabs>
          <w:tab w:val="left" w:pos="1308"/>
          <w:tab w:val="left" w:pos="1309"/>
        </w:tabs>
        <w:spacing w:line="310" w:lineRule="exact"/>
        <w:ind w:hanging="360"/>
        <w:rPr>
          <w:sz w:val="18"/>
          <w:lang w:eastAsia="zh-CN"/>
        </w:rPr>
      </w:pPr>
      <w:r>
        <w:rPr>
          <w:spacing w:val="1"/>
          <w:sz w:val="18"/>
          <w:lang w:eastAsia="zh-CN"/>
        </w:rPr>
        <w:t xml:space="preserve">如果选择的瓦片类型为矢量瓦片，支持的存储类型为 </w:t>
      </w:r>
      <w:r>
        <w:rPr>
          <w:sz w:val="18"/>
          <w:lang w:eastAsia="zh-CN"/>
        </w:rPr>
        <w:t>SVTiles</w:t>
      </w:r>
    </w:p>
    <w:p>
      <w:pPr>
        <w:pStyle w:val="23"/>
        <w:numPr>
          <w:ilvl w:val="5"/>
          <w:numId w:val="38"/>
        </w:numPr>
        <w:tabs>
          <w:tab w:val="left" w:pos="1308"/>
          <w:tab w:val="left" w:pos="1309"/>
        </w:tabs>
        <w:spacing w:line="321" w:lineRule="exact"/>
        <w:ind w:hanging="360"/>
        <w:rPr>
          <w:sz w:val="18"/>
          <w:lang w:eastAsia="zh-CN"/>
        </w:rPr>
      </w:pPr>
      <w:r>
        <w:rPr>
          <w:spacing w:val="1"/>
          <w:sz w:val="18"/>
          <w:lang w:eastAsia="zh-CN"/>
        </w:rPr>
        <w:t xml:space="preserve">如果选择的瓦片类型为属性瓦片，支持的存储类型为 </w:t>
      </w:r>
      <w:r>
        <w:rPr>
          <w:sz w:val="18"/>
          <w:lang w:eastAsia="zh-CN"/>
        </w:rPr>
        <w:t>UTFGrid</w:t>
      </w:r>
    </w:p>
    <w:p>
      <w:pPr>
        <w:pStyle w:val="23"/>
        <w:numPr>
          <w:ilvl w:val="4"/>
          <w:numId w:val="38"/>
        </w:numPr>
        <w:tabs>
          <w:tab w:val="left" w:pos="948"/>
          <w:tab w:val="left" w:pos="949"/>
        </w:tabs>
        <w:spacing w:before="52" w:line="223" w:lineRule="auto"/>
        <w:ind w:right="192"/>
        <w:rPr>
          <w:sz w:val="18"/>
          <w:lang w:eastAsia="zh-CN"/>
        </w:rPr>
      </w:pPr>
      <w:r>
        <w:rPr>
          <w:spacing w:val="-12"/>
          <w:sz w:val="18"/>
          <w:lang w:eastAsia="zh-CN"/>
        </w:rPr>
        <w:t xml:space="preserve">存储路径：指定缓存文件存储路径。当选择的存储类型为 </w:t>
      </w:r>
      <w:r>
        <w:rPr>
          <w:sz w:val="18"/>
          <w:lang w:eastAsia="zh-CN"/>
        </w:rPr>
        <w:t>SMTiles</w:t>
      </w:r>
      <w:r>
        <w:rPr>
          <w:spacing w:val="-80"/>
          <w:sz w:val="18"/>
          <w:lang w:eastAsia="zh-CN"/>
        </w:rPr>
        <w:t>、</w:t>
      </w:r>
      <w:r>
        <w:rPr>
          <w:sz w:val="18"/>
          <w:lang w:eastAsia="zh-CN"/>
        </w:rPr>
        <w:t>UGCV5</w:t>
      </w:r>
      <w:r>
        <w:rPr>
          <w:spacing w:val="-80"/>
          <w:sz w:val="18"/>
          <w:lang w:eastAsia="zh-CN"/>
        </w:rPr>
        <w:t>、</w:t>
      </w:r>
      <w:r>
        <w:rPr>
          <w:sz w:val="18"/>
          <w:lang w:eastAsia="zh-CN"/>
        </w:rPr>
        <w:t>UTFGrid</w:t>
      </w:r>
      <w:r>
        <w:rPr>
          <w:spacing w:val="22"/>
          <w:sz w:val="18"/>
          <w:lang w:eastAsia="zh-CN"/>
        </w:rPr>
        <w:t xml:space="preserve"> 和 </w:t>
      </w:r>
      <w:r>
        <w:rPr>
          <w:sz w:val="18"/>
          <w:lang w:eastAsia="zh-CN"/>
        </w:rPr>
        <w:t>SVTiles</w:t>
      </w:r>
      <w:r>
        <w:rPr>
          <w:spacing w:val="12"/>
          <w:sz w:val="18"/>
          <w:lang w:eastAsia="zh-CN"/>
        </w:rPr>
        <w:t xml:space="preserve"> 时， </w:t>
      </w:r>
      <w:r>
        <w:rPr>
          <w:spacing w:val="8"/>
          <w:sz w:val="18"/>
          <w:lang w:eastAsia="zh-CN"/>
        </w:rPr>
        <w:t>存储路径的默认值为当前产品包的默认输出路径</w:t>
      </w:r>
      <w:r>
        <w:rPr>
          <w:spacing w:val="2"/>
          <w:sz w:val="18"/>
          <w:lang w:eastAsia="zh-CN"/>
        </w:rPr>
        <w:t>（</w:t>
      </w:r>
      <w:r>
        <w:rPr>
          <w:sz w:val="18"/>
          <w:lang w:eastAsia="zh-CN"/>
        </w:rPr>
        <w:t>o</w:t>
      </w:r>
      <w:r>
        <w:rPr>
          <w:spacing w:val="-3"/>
          <w:sz w:val="18"/>
          <w:lang w:eastAsia="zh-CN"/>
        </w:rPr>
        <w:t>ut</w:t>
      </w:r>
      <w:r>
        <w:rPr>
          <w:sz w:val="18"/>
          <w:lang w:eastAsia="zh-CN"/>
        </w:rPr>
        <w:t>p</w:t>
      </w:r>
      <w:r>
        <w:rPr>
          <w:spacing w:val="-3"/>
          <w:sz w:val="18"/>
          <w:lang w:eastAsia="zh-CN"/>
        </w:rPr>
        <w:t>ut</w:t>
      </w:r>
      <w:r>
        <w:rPr>
          <w:spacing w:val="-87"/>
          <w:sz w:val="18"/>
          <w:lang w:eastAsia="zh-CN"/>
        </w:rPr>
        <w:t>）</w:t>
      </w:r>
      <w:r>
        <w:rPr>
          <w:spacing w:val="-18"/>
          <w:sz w:val="18"/>
          <w:lang w:eastAsia="zh-CN"/>
        </w:rPr>
        <w:t>，详细信息请参考：</w:t>
      </w:r>
      <w:r>
        <w:fldChar w:fldCharType="begin"/>
      </w:r>
      <w:r>
        <w:instrText xml:space="preserve"> HYPERLINK \l "_bookmark77" </w:instrText>
      </w:r>
      <w:r>
        <w:fldChar w:fldCharType="separate"/>
      </w:r>
      <w:r>
        <w:rPr>
          <w:b/>
          <w:spacing w:val="-3"/>
          <w:sz w:val="18"/>
          <w:lang w:eastAsia="zh-CN"/>
        </w:rPr>
        <w:t>6</w:t>
      </w:r>
      <w:r>
        <w:rPr>
          <w:b/>
          <w:spacing w:val="-2"/>
          <w:sz w:val="18"/>
          <w:lang w:eastAsia="zh-CN"/>
        </w:rPr>
        <w:t>.</w:t>
      </w:r>
      <w:r>
        <w:rPr>
          <w:b/>
          <w:spacing w:val="-3"/>
          <w:sz w:val="18"/>
          <w:lang w:eastAsia="zh-CN"/>
        </w:rPr>
        <w:t>3</w:t>
      </w:r>
      <w:r>
        <w:rPr>
          <w:b/>
          <w:spacing w:val="6"/>
          <w:sz w:val="18"/>
          <w:lang w:eastAsia="zh-CN"/>
        </w:rPr>
        <w:t>.</w:t>
      </w:r>
      <w:r>
        <w:rPr>
          <w:b/>
          <w:sz w:val="18"/>
          <w:lang w:eastAsia="zh-CN"/>
        </w:rPr>
        <w:t>1</w:t>
      </w:r>
      <w:r>
        <w:rPr>
          <w:b/>
          <w:spacing w:val="-14"/>
          <w:sz w:val="18"/>
          <w:lang w:eastAsia="zh-CN"/>
        </w:rPr>
        <w:t xml:space="preserve"> </w:t>
      </w:r>
      <w:r>
        <w:rPr>
          <w:b/>
          <w:spacing w:val="-14"/>
          <w:sz w:val="18"/>
          <w:lang w:eastAsia="zh-CN"/>
        </w:rPr>
        <w:fldChar w:fldCharType="end"/>
      </w:r>
      <w:r>
        <w:fldChar w:fldCharType="begin"/>
      </w:r>
      <w:r>
        <w:instrText xml:space="preserve"> HYPERLINK \l "_bookmark77" </w:instrText>
      </w:r>
      <w:r>
        <w:fldChar w:fldCharType="separate"/>
      </w:r>
      <w:r>
        <w:rPr>
          <w:b/>
          <w:i/>
          <w:sz w:val="18"/>
          <w:lang w:eastAsia="zh-CN"/>
        </w:rPr>
        <w:t>地图缓存的格式</w:t>
      </w:r>
      <w:r>
        <w:rPr>
          <w:b/>
          <w:i/>
          <w:sz w:val="18"/>
          <w:lang w:eastAsia="zh-CN"/>
        </w:rPr>
        <w:fldChar w:fldCharType="end"/>
      </w:r>
      <w:r>
        <w:rPr>
          <w:sz w:val="18"/>
          <w:lang w:eastAsia="zh-CN"/>
        </w:rPr>
        <w:t>。</w:t>
      </w:r>
    </w:p>
    <w:p>
      <w:pPr>
        <w:pStyle w:val="23"/>
        <w:numPr>
          <w:ilvl w:val="4"/>
          <w:numId w:val="38"/>
        </w:numPr>
        <w:tabs>
          <w:tab w:val="left" w:pos="948"/>
          <w:tab w:val="left" w:pos="949"/>
        </w:tabs>
        <w:spacing w:before="61" w:line="223" w:lineRule="auto"/>
        <w:ind w:right="280"/>
        <w:rPr>
          <w:sz w:val="18"/>
          <w:lang w:eastAsia="zh-CN"/>
        </w:rPr>
      </w:pPr>
      <w:r>
        <w:rPr>
          <w:spacing w:val="10"/>
          <w:sz w:val="18"/>
          <w:lang w:eastAsia="zh-CN"/>
        </w:rPr>
        <w:t xml:space="preserve">存储 </w:t>
      </w:r>
      <w:r>
        <w:rPr>
          <w:sz w:val="18"/>
          <w:lang w:eastAsia="zh-CN"/>
        </w:rPr>
        <w:t>ID</w:t>
      </w:r>
      <w:r>
        <w:rPr>
          <w:spacing w:val="1"/>
          <w:sz w:val="18"/>
          <w:lang w:eastAsia="zh-CN"/>
        </w:rPr>
        <w:t xml:space="preserve">：分布式存储位置的标识。当选择的存储类型为 </w:t>
      </w:r>
      <w:r>
        <w:rPr>
          <w:sz w:val="18"/>
          <w:lang w:eastAsia="zh-CN"/>
        </w:rPr>
        <w:t>FastDFS</w:t>
      </w:r>
      <w:r>
        <w:rPr>
          <w:spacing w:val="21"/>
          <w:sz w:val="18"/>
          <w:lang w:eastAsia="zh-CN"/>
        </w:rPr>
        <w:t xml:space="preserve"> 和 </w:t>
      </w:r>
      <w:r>
        <w:rPr>
          <w:sz w:val="18"/>
          <w:lang w:eastAsia="zh-CN"/>
        </w:rPr>
        <w:t>MongoDB</w:t>
      </w:r>
      <w:r>
        <w:rPr>
          <w:spacing w:val="2"/>
          <w:sz w:val="18"/>
          <w:lang w:eastAsia="zh-CN"/>
        </w:rPr>
        <w:t xml:space="preserve"> 时，需要选择已经</w:t>
      </w:r>
      <w:r>
        <w:rPr>
          <w:spacing w:val="4"/>
          <w:sz w:val="18"/>
          <w:lang w:eastAsia="zh-CN"/>
        </w:rPr>
        <w:t xml:space="preserve">创建的分布式切片库的 </w:t>
      </w:r>
      <w:r>
        <w:rPr>
          <w:sz w:val="18"/>
          <w:lang w:eastAsia="zh-CN"/>
        </w:rPr>
        <w:t>ID。如果还没有创建存储位置，请添加分布式切片库。</w:t>
      </w:r>
    </w:p>
    <w:p>
      <w:pPr>
        <w:spacing w:line="223" w:lineRule="auto"/>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4"/>
          <w:numId w:val="38"/>
        </w:numPr>
        <w:tabs>
          <w:tab w:val="left" w:pos="948"/>
          <w:tab w:val="left" w:pos="949"/>
        </w:tabs>
        <w:spacing w:before="53"/>
        <w:rPr>
          <w:sz w:val="18"/>
          <w:lang w:eastAsia="zh-CN"/>
        </w:rPr>
      </w:pPr>
      <w:r>
        <w:rPr>
          <w:sz w:val="18"/>
          <w:lang w:eastAsia="zh-CN"/>
        </w:rPr>
        <w:t>比例尺方案：用于协助确定切图的比例尺级别。可选择的比例尺方案有：</w:t>
      </w:r>
    </w:p>
    <w:p>
      <w:pPr>
        <w:pStyle w:val="23"/>
        <w:numPr>
          <w:ilvl w:val="5"/>
          <w:numId w:val="38"/>
        </w:numPr>
        <w:tabs>
          <w:tab w:val="left" w:pos="1308"/>
          <w:tab w:val="left" w:pos="1309"/>
        </w:tabs>
        <w:spacing w:before="36" w:line="321" w:lineRule="exact"/>
        <w:ind w:hanging="360"/>
        <w:rPr>
          <w:sz w:val="18"/>
        </w:rPr>
      </w:pPr>
      <w:r>
        <w:rPr>
          <w:sz w:val="18"/>
        </w:rPr>
        <w:t>Google</w:t>
      </w:r>
      <w:r>
        <w:rPr>
          <w:spacing w:val="-13"/>
          <w:sz w:val="18"/>
        </w:rPr>
        <w:t xml:space="preserve"> </w:t>
      </w:r>
      <w:r>
        <w:rPr>
          <w:sz w:val="18"/>
        </w:rPr>
        <w:t>Maps/Bing</w:t>
      </w:r>
      <w:r>
        <w:rPr>
          <w:spacing w:val="-10"/>
          <w:sz w:val="18"/>
        </w:rPr>
        <w:t xml:space="preserve"> </w:t>
      </w:r>
      <w:r>
        <w:rPr>
          <w:sz w:val="18"/>
        </w:rPr>
        <w:t>Maps</w:t>
      </w:r>
      <w:r>
        <w:rPr>
          <w:spacing w:val="6"/>
          <w:sz w:val="18"/>
        </w:rPr>
        <w:t xml:space="preserve">，只支持 </w:t>
      </w:r>
      <w:r>
        <w:rPr>
          <w:spacing w:val="-5"/>
          <w:sz w:val="18"/>
        </w:rPr>
        <w:t>Web</w:t>
      </w:r>
      <w:r>
        <w:rPr>
          <w:spacing w:val="-3"/>
          <w:sz w:val="18"/>
        </w:rPr>
        <w:t xml:space="preserve"> </w:t>
      </w:r>
      <w:r>
        <w:rPr>
          <w:sz w:val="18"/>
        </w:rPr>
        <w:t>Mercator</w:t>
      </w:r>
      <w:r>
        <w:rPr>
          <w:spacing w:val="9"/>
          <w:sz w:val="18"/>
        </w:rPr>
        <w:t xml:space="preserve"> 坐标系</w:t>
      </w:r>
      <w:r>
        <w:rPr>
          <w:sz w:val="18"/>
        </w:rPr>
        <w:t>（EPSG</w:t>
      </w:r>
      <w:r>
        <w:rPr>
          <w:spacing w:val="-8"/>
          <w:sz w:val="18"/>
        </w:rPr>
        <w:t xml:space="preserve"> </w:t>
      </w:r>
      <w:r>
        <w:rPr>
          <w:sz w:val="18"/>
        </w:rPr>
        <w:t>Code：3857）的地图</w:t>
      </w:r>
    </w:p>
    <w:p>
      <w:pPr>
        <w:pStyle w:val="23"/>
        <w:numPr>
          <w:ilvl w:val="5"/>
          <w:numId w:val="38"/>
        </w:numPr>
        <w:tabs>
          <w:tab w:val="left" w:pos="1308"/>
          <w:tab w:val="left" w:pos="1309"/>
        </w:tabs>
        <w:spacing w:before="5" w:line="223" w:lineRule="auto"/>
        <w:ind w:right="631" w:hanging="360"/>
        <w:rPr>
          <w:sz w:val="18"/>
        </w:rPr>
      </w:pPr>
      <w:r>
        <w:rPr>
          <w:spacing w:val="-6"/>
          <w:sz w:val="18"/>
        </w:rPr>
        <w:t xml:space="preserve">天地图，只支持 </w:t>
      </w:r>
      <w:r>
        <w:rPr>
          <w:sz w:val="18"/>
        </w:rPr>
        <w:t>WGS</w:t>
      </w:r>
      <w:r>
        <w:rPr>
          <w:spacing w:val="-13"/>
          <w:sz w:val="18"/>
        </w:rPr>
        <w:t xml:space="preserve"> </w:t>
      </w:r>
      <w:r>
        <w:rPr>
          <w:spacing w:val="-7"/>
          <w:sz w:val="18"/>
        </w:rPr>
        <w:t>1984（EPSG</w:t>
      </w:r>
      <w:r>
        <w:rPr>
          <w:spacing w:val="-8"/>
          <w:sz w:val="18"/>
        </w:rPr>
        <w:t xml:space="preserve"> </w:t>
      </w:r>
      <w:r>
        <w:rPr>
          <w:spacing w:val="-14"/>
          <w:sz w:val="18"/>
        </w:rPr>
        <w:t>Code：4326）</w:t>
      </w:r>
      <w:r>
        <w:rPr>
          <w:spacing w:val="17"/>
          <w:sz w:val="18"/>
        </w:rPr>
        <w:t xml:space="preserve">和 </w:t>
      </w:r>
      <w:r>
        <w:rPr>
          <w:spacing w:val="-5"/>
          <w:sz w:val="18"/>
        </w:rPr>
        <w:t>Web</w:t>
      </w:r>
      <w:r>
        <w:rPr>
          <w:spacing w:val="-10"/>
          <w:sz w:val="18"/>
        </w:rPr>
        <w:t xml:space="preserve"> </w:t>
      </w:r>
      <w:r>
        <w:rPr>
          <w:sz w:val="18"/>
        </w:rPr>
        <w:t>Mercator</w:t>
      </w:r>
      <w:r>
        <w:rPr>
          <w:spacing w:val="-8"/>
          <w:sz w:val="18"/>
        </w:rPr>
        <w:t xml:space="preserve"> 坐标系</w:t>
      </w:r>
      <w:r>
        <w:rPr>
          <w:sz w:val="18"/>
        </w:rPr>
        <w:t>（EPSG</w:t>
      </w:r>
      <w:r>
        <w:rPr>
          <w:spacing w:val="-7"/>
          <w:sz w:val="18"/>
        </w:rPr>
        <w:t xml:space="preserve"> </w:t>
      </w:r>
      <w:r>
        <w:rPr>
          <w:sz w:val="18"/>
        </w:rPr>
        <w:t>Code： 3857）</w:t>
      </w:r>
      <w:r>
        <w:rPr>
          <w:spacing w:val="-2"/>
          <w:sz w:val="18"/>
        </w:rPr>
        <w:t xml:space="preserve">的地图，天地图默认使用了 </w:t>
      </w:r>
      <w:r>
        <w:rPr>
          <w:sz w:val="18"/>
        </w:rPr>
        <w:t>2~18</w:t>
      </w:r>
      <w:r>
        <w:rPr>
          <w:spacing w:val="-3"/>
          <w:sz w:val="18"/>
        </w:rPr>
        <w:t xml:space="preserve"> 级比例尺，您可以根据需求选择</w:t>
      </w:r>
    </w:p>
    <w:p>
      <w:pPr>
        <w:pStyle w:val="23"/>
        <w:numPr>
          <w:ilvl w:val="5"/>
          <w:numId w:val="38"/>
        </w:numPr>
        <w:tabs>
          <w:tab w:val="left" w:pos="1309"/>
        </w:tabs>
        <w:spacing w:before="3" w:line="223" w:lineRule="auto"/>
        <w:ind w:right="632" w:hanging="360"/>
        <w:jc w:val="both"/>
        <w:rPr>
          <w:sz w:val="18"/>
          <w:lang w:eastAsia="zh-CN"/>
        </w:rPr>
      </w:pPr>
      <w:r>
        <w:rPr>
          <w:sz w:val="18"/>
          <w:lang w:eastAsia="zh-CN"/>
        </w:rPr>
        <w:t>GeoPackage</w:t>
      </w:r>
      <w:r>
        <w:rPr>
          <w:spacing w:val="2"/>
          <w:sz w:val="18"/>
          <w:lang w:eastAsia="zh-CN"/>
        </w:rPr>
        <w:t xml:space="preserve"> 比例尺，当存储类型为 </w:t>
      </w:r>
      <w:r>
        <w:rPr>
          <w:sz w:val="18"/>
          <w:lang w:eastAsia="zh-CN"/>
        </w:rPr>
        <w:t>GeoPackage</w:t>
      </w:r>
      <w:r>
        <w:rPr>
          <w:spacing w:val="-1"/>
          <w:sz w:val="18"/>
          <w:lang w:eastAsia="zh-CN"/>
        </w:rPr>
        <w:t xml:space="preserve"> 时，使用的比例尺方案。该比例尺方案</w:t>
      </w:r>
      <w:r>
        <w:rPr>
          <w:spacing w:val="-4"/>
          <w:sz w:val="18"/>
          <w:lang w:eastAsia="zh-CN"/>
        </w:rPr>
        <w:t xml:space="preserve">包括 </w:t>
      </w:r>
      <w:r>
        <w:rPr>
          <w:sz w:val="18"/>
          <w:lang w:eastAsia="zh-CN"/>
        </w:rPr>
        <w:t>0~20</w:t>
      </w:r>
      <w:r>
        <w:rPr>
          <w:spacing w:val="-5"/>
          <w:sz w:val="18"/>
          <w:lang w:eastAsia="zh-CN"/>
        </w:rPr>
        <w:t xml:space="preserve"> 级可选的比例尺，第 </w:t>
      </w:r>
      <w:r>
        <w:rPr>
          <w:sz w:val="18"/>
          <w:lang w:eastAsia="zh-CN"/>
        </w:rPr>
        <w:t>0</w:t>
      </w:r>
      <w:r>
        <w:rPr>
          <w:spacing w:val="-7"/>
          <w:sz w:val="18"/>
          <w:lang w:eastAsia="zh-CN"/>
        </w:rPr>
        <w:t xml:space="preserve"> 级比例尺为：在一张瓦片</w:t>
      </w:r>
      <w:r>
        <w:rPr>
          <w:sz w:val="18"/>
          <w:lang w:eastAsia="zh-CN"/>
        </w:rPr>
        <w:t>（</w:t>
      </w:r>
      <w:r>
        <w:rPr>
          <w:spacing w:val="-2"/>
          <w:sz w:val="18"/>
          <w:lang w:eastAsia="zh-CN"/>
        </w:rPr>
        <w:t xml:space="preserve">默认为 </w:t>
      </w:r>
      <w:r>
        <w:rPr>
          <w:sz w:val="18"/>
          <w:lang w:eastAsia="zh-CN"/>
        </w:rPr>
        <w:t>256*256</w:t>
      </w:r>
      <w:r>
        <w:rPr>
          <w:spacing w:val="-2"/>
          <w:sz w:val="18"/>
          <w:lang w:eastAsia="zh-CN"/>
        </w:rPr>
        <w:t xml:space="preserve"> 像素</w:t>
      </w:r>
      <w:r>
        <w:rPr>
          <w:spacing w:val="-15"/>
          <w:sz w:val="18"/>
          <w:lang w:eastAsia="zh-CN"/>
        </w:rPr>
        <w:t>）</w:t>
      </w:r>
      <w:r>
        <w:rPr>
          <w:sz w:val="18"/>
          <w:lang w:eastAsia="zh-CN"/>
        </w:rPr>
        <w:t>中全幅显示当前地图坐标系的最大范围时的比例尺，其他级别的比例尺在此基础上依次按照 2</w:t>
      </w:r>
      <w:r>
        <w:rPr>
          <w:spacing w:val="2"/>
          <w:sz w:val="18"/>
          <w:lang w:eastAsia="zh-CN"/>
        </w:rPr>
        <w:t xml:space="preserve"> 倍增大。该比例尺方案随地图的坐标系、瓦片大小而变化。</w:t>
      </w:r>
    </w:p>
    <w:p>
      <w:pPr>
        <w:pStyle w:val="23"/>
        <w:numPr>
          <w:ilvl w:val="5"/>
          <w:numId w:val="38"/>
        </w:numPr>
        <w:tabs>
          <w:tab w:val="left" w:pos="1308"/>
          <w:tab w:val="left" w:pos="1309"/>
        </w:tabs>
        <w:spacing w:line="302" w:lineRule="exact"/>
        <w:ind w:hanging="360"/>
        <w:rPr>
          <w:sz w:val="18"/>
          <w:lang w:eastAsia="zh-CN"/>
        </w:rPr>
      </w:pPr>
      <w:r>
        <w:rPr>
          <w:sz w:val="18"/>
          <w:lang w:eastAsia="zh-CN"/>
        </w:rPr>
        <w:t>推荐比例尺，系统推荐的比例尺方案</w:t>
      </w:r>
    </w:p>
    <w:p>
      <w:pPr>
        <w:pStyle w:val="23"/>
        <w:numPr>
          <w:ilvl w:val="5"/>
          <w:numId w:val="38"/>
        </w:numPr>
        <w:tabs>
          <w:tab w:val="left" w:pos="1308"/>
          <w:tab w:val="left" w:pos="1309"/>
        </w:tabs>
        <w:spacing w:line="321" w:lineRule="exact"/>
        <w:ind w:hanging="360"/>
        <w:rPr>
          <w:sz w:val="18"/>
          <w:lang w:eastAsia="zh-CN"/>
        </w:rPr>
      </w:pPr>
      <w:r>
        <w:rPr>
          <w:sz w:val="18"/>
          <w:lang w:eastAsia="zh-CN"/>
        </w:rPr>
        <w:t>自定义比例尺，您根据需求手动输入比例尺</w:t>
      </w:r>
    </w:p>
    <w:p>
      <w:pPr>
        <w:pStyle w:val="11"/>
        <w:spacing w:before="117" w:line="223" w:lineRule="auto"/>
        <w:ind w:left="227" w:right="343" w:firstLine="360"/>
      </w:pPr>
      <w:r>
        <w:t>其中，Google Maps/Bing Maps 比例尺方案与天地图比例尺方案中的具体比例尺为</w:t>
      </w:r>
      <w:r>
        <w:fldChar w:fldCharType="begin"/>
      </w:r>
      <w:r>
        <w:instrText xml:space="preserve"> HYPERLINK \l "_bookmark86" </w:instrText>
      </w:r>
      <w:r>
        <w:fldChar w:fldCharType="separate"/>
      </w:r>
      <w:r>
        <w:t>如表 6.3 比例尺列</w:t>
      </w:r>
      <w:r>
        <w:fldChar w:fldCharType="end"/>
      </w:r>
      <w:r>
        <w:fldChar w:fldCharType="begin"/>
      </w:r>
      <w:r>
        <w:instrText xml:space="preserve"> HYPERLINK \l "_bookmark86" </w:instrText>
      </w:r>
      <w:r>
        <w:fldChar w:fldCharType="separate"/>
      </w:r>
      <w:r>
        <w:t>表</w:t>
      </w:r>
      <w:r>
        <w:fldChar w:fldCharType="end"/>
      </w:r>
      <w:r>
        <w:t>所示。</w:t>
      </w:r>
    </w:p>
    <w:p>
      <w:pPr>
        <w:spacing w:before="97"/>
        <w:ind w:left="3938"/>
        <w:rPr>
          <w:sz w:val="15"/>
        </w:rPr>
      </w:pPr>
      <w:bookmarkStart w:id="136" w:name="_bookmark86"/>
      <w:bookmarkEnd w:id="136"/>
      <w:r>
        <w:rPr>
          <w:sz w:val="15"/>
        </w:rPr>
        <w:t>表 6.3 比例尺列表</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6"/>
        <w:gridCol w:w="1599"/>
        <w:gridCol w:w="576"/>
        <w:gridCol w:w="1678"/>
        <w:gridCol w:w="576"/>
        <w:gridCol w:w="1599"/>
        <w:gridCol w:w="576"/>
        <w:gridCol w:w="16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76" w:type="dxa"/>
          </w:tcPr>
          <w:p>
            <w:pPr>
              <w:pStyle w:val="24"/>
              <w:spacing w:before="50"/>
              <w:rPr>
                <w:sz w:val="18"/>
              </w:rPr>
            </w:pPr>
            <w:r>
              <w:rPr>
                <w:sz w:val="18"/>
              </w:rPr>
              <w:t>级别</w:t>
            </w:r>
          </w:p>
        </w:tc>
        <w:tc>
          <w:tcPr>
            <w:tcW w:w="1599" w:type="dxa"/>
          </w:tcPr>
          <w:p>
            <w:pPr>
              <w:pStyle w:val="24"/>
              <w:spacing w:before="50"/>
              <w:rPr>
                <w:sz w:val="18"/>
              </w:rPr>
            </w:pPr>
            <w:r>
              <w:rPr>
                <w:sz w:val="18"/>
              </w:rPr>
              <w:t>比例尺</w:t>
            </w:r>
          </w:p>
        </w:tc>
        <w:tc>
          <w:tcPr>
            <w:tcW w:w="576" w:type="dxa"/>
          </w:tcPr>
          <w:p>
            <w:pPr>
              <w:pStyle w:val="24"/>
              <w:spacing w:before="50"/>
              <w:ind w:left="111"/>
              <w:rPr>
                <w:sz w:val="18"/>
              </w:rPr>
            </w:pPr>
            <w:r>
              <w:rPr>
                <w:sz w:val="18"/>
              </w:rPr>
              <w:t>级别</w:t>
            </w:r>
          </w:p>
        </w:tc>
        <w:tc>
          <w:tcPr>
            <w:tcW w:w="1678" w:type="dxa"/>
          </w:tcPr>
          <w:p>
            <w:pPr>
              <w:pStyle w:val="24"/>
              <w:spacing w:before="50"/>
              <w:ind w:left="111"/>
              <w:rPr>
                <w:sz w:val="18"/>
              </w:rPr>
            </w:pPr>
            <w:r>
              <w:rPr>
                <w:sz w:val="18"/>
              </w:rPr>
              <w:t>比例尺</w:t>
            </w:r>
          </w:p>
        </w:tc>
        <w:tc>
          <w:tcPr>
            <w:tcW w:w="576" w:type="dxa"/>
          </w:tcPr>
          <w:p>
            <w:pPr>
              <w:pStyle w:val="24"/>
              <w:spacing w:before="50"/>
              <w:ind w:left="112"/>
              <w:rPr>
                <w:sz w:val="18"/>
              </w:rPr>
            </w:pPr>
            <w:r>
              <w:rPr>
                <w:sz w:val="18"/>
              </w:rPr>
              <w:t>级别</w:t>
            </w:r>
          </w:p>
        </w:tc>
        <w:tc>
          <w:tcPr>
            <w:tcW w:w="1599" w:type="dxa"/>
          </w:tcPr>
          <w:p>
            <w:pPr>
              <w:pStyle w:val="24"/>
              <w:spacing w:before="50"/>
              <w:ind w:left="112"/>
              <w:rPr>
                <w:sz w:val="18"/>
              </w:rPr>
            </w:pPr>
            <w:r>
              <w:rPr>
                <w:sz w:val="18"/>
              </w:rPr>
              <w:t>比例尺</w:t>
            </w:r>
          </w:p>
        </w:tc>
        <w:tc>
          <w:tcPr>
            <w:tcW w:w="576" w:type="dxa"/>
          </w:tcPr>
          <w:p>
            <w:pPr>
              <w:pStyle w:val="24"/>
              <w:spacing w:before="50"/>
              <w:ind w:left="112"/>
              <w:rPr>
                <w:sz w:val="18"/>
              </w:rPr>
            </w:pPr>
            <w:r>
              <w:rPr>
                <w:sz w:val="18"/>
              </w:rPr>
              <w:t>级别</w:t>
            </w:r>
          </w:p>
        </w:tc>
        <w:tc>
          <w:tcPr>
            <w:tcW w:w="1678" w:type="dxa"/>
          </w:tcPr>
          <w:p>
            <w:pPr>
              <w:pStyle w:val="24"/>
              <w:spacing w:before="50"/>
              <w:ind w:left="113"/>
              <w:rPr>
                <w:sz w:val="18"/>
              </w:rPr>
            </w:pPr>
            <w:r>
              <w:rPr>
                <w:sz w:val="18"/>
              </w:rPr>
              <w:t>比例尺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76" w:type="dxa"/>
          </w:tcPr>
          <w:p>
            <w:pPr>
              <w:pStyle w:val="24"/>
              <w:spacing w:before="58"/>
              <w:rPr>
                <w:sz w:val="13"/>
              </w:rPr>
            </w:pPr>
            <w:r>
              <w:rPr>
                <w:w w:val="99"/>
                <w:sz w:val="13"/>
              </w:rPr>
              <w:t>0</w:t>
            </w:r>
          </w:p>
        </w:tc>
        <w:tc>
          <w:tcPr>
            <w:tcW w:w="1599" w:type="dxa"/>
          </w:tcPr>
          <w:p>
            <w:pPr>
              <w:pStyle w:val="24"/>
              <w:spacing w:before="58"/>
              <w:rPr>
                <w:sz w:val="13"/>
              </w:rPr>
            </w:pPr>
            <w:r>
              <w:rPr>
                <w:sz w:val="13"/>
              </w:rPr>
              <w:t>1/591658710.9091312</w:t>
            </w:r>
          </w:p>
        </w:tc>
        <w:tc>
          <w:tcPr>
            <w:tcW w:w="576" w:type="dxa"/>
          </w:tcPr>
          <w:p>
            <w:pPr>
              <w:pStyle w:val="24"/>
              <w:spacing w:before="58"/>
              <w:ind w:left="111"/>
              <w:rPr>
                <w:sz w:val="13"/>
              </w:rPr>
            </w:pPr>
            <w:r>
              <w:rPr>
                <w:w w:val="99"/>
                <w:sz w:val="13"/>
              </w:rPr>
              <w:t>5</w:t>
            </w:r>
          </w:p>
        </w:tc>
        <w:tc>
          <w:tcPr>
            <w:tcW w:w="1678" w:type="dxa"/>
          </w:tcPr>
          <w:p>
            <w:pPr>
              <w:pStyle w:val="24"/>
              <w:spacing w:before="58"/>
              <w:ind w:left="111"/>
              <w:rPr>
                <w:sz w:val="13"/>
              </w:rPr>
            </w:pPr>
            <w:r>
              <w:rPr>
                <w:sz w:val="13"/>
              </w:rPr>
              <w:t>1/18489334.71591035</w:t>
            </w:r>
          </w:p>
        </w:tc>
        <w:tc>
          <w:tcPr>
            <w:tcW w:w="576" w:type="dxa"/>
          </w:tcPr>
          <w:p>
            <w:pPr>
              <w:pStyle w:val="24"/>
              <w:spacing w:before="58"/>
              <w:ind w:left="112"/>
              <w:rPr>
                <w:sz w:val="13"/>
              </w:rPr>
            </w:pPr>
            <w:r>
              <w:rPr>
                <w:sz w:val="13"/>
              </w:rPr>
              <w:t>10</w:t>
            </w:r>
          </w:p>
        </w:tc>
        <w:tc>
          <w:tcPr>
            <w:tcW w:w="1599" w:type="dxa"/>
          </w:tcPr>
          <w:p>
            <w:pPr>
              <w:pStyle w:val="24"/>
              <w:spacing w:before="58"/>
              <w:ind w:left="112"/>
              <w:rPr>
                <w:sz w:val="13"/>
              </w:rPr>
            </w:pPr>
            <w:r>
              <w:rPr>
                <w:sz w:val="13"/>
              </w:rPr>
              <w:t>1/577791.7098721984</w:t>
            </w:r>
          </w:p>
        </w:tc>
        <w:tc>
          <w:tcPr>
            <w:tcW w:w="576" w:type="dxa"/>
          </w:tcPr>
          <w:p>
            <w:pPr>
              <w:pStyle w:val="24"/>
              <w:spacing w:before="58"/>
              <w:ind w:left="112"/>
              <w:rPr>
                <w:sz w:val="13"/>
              </w:rPr>
            </w:pPr>
            <w:r>
              <w:rPr>
                <w:sz w:val="13"/>
              </w:rPr>
              <w:t>15</w:t>
            </w:r>
          </w:p>
        </w:tc>
        <w:tc>
          <w:tcPr>
            <w:tcW w:w="1678" w:type="dxa"/>
          </w:tcPr>
          <w:p>
            <w:pPr>
              <w:pStyle w:val="24"/>
              <w:spacing w:before="58"/>
              <w:ind w:left="113"/>
              <w:rPr>
                <w:sz w:val="13"/>
              </w:rPr>
            </w:pPr>
            <w:r>
              <w:rPr>
                <w:sz w:val="13"/>
              </w:rPr>
              <w:t>1/18055.9909335062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576" w:type="dxa"/>
          </w:tcPr>
          <w:p>
            <w:pPr>
              <w:pStyle w:val="24"/>
              <w:spacing w:before="58"/>
              <w:rPr>
                <w:sz w:val="13"/>
              </w:rPr>
            </w:pPr>
            <w:r>
              <w:rPr>
                <w:w w:val="99"/>
                <w:sz w:val="13"/>
              </w:rPr>
              <w:t>1</w:t>
            </w:r>
          </w:p>
        </w:tc>
        <w:tc>
          <w:tcPr>
            <w:tcW w:w="1599" w:type="dxa"/>
          </w:tcPr>
          <w:p>
            <w:pPr>
              <w:pStyle w:val="24"/>
              <w:spacing w:before="58"/>
              <w:rPr>
                <w:sz w:val="13"/>
              </w:rPr>
            </w:pPr>
            <w:r>
              <w:rPr>
                <w:sz w:val="13"/>
              </w:rPr>
              <w:t>1/295829355.4545656</w:t>
            </w:r>
          </w:p>
        </w:tc>
        <w:tc>
          <w:tcPr>
            <w:tcW w:w="576" w:type="dxa"/>
          </w:tcPr>
          <w:p>
            <w:pPr>
              <w:pStyle w:val="24"/>
              <w:spacing w:before="58"/>
              <w:ind w:left="111"/>
              <w:rPr>
                <w:sz w:val="13"/>
              </w:rPr>
            </w:pPr>
            <w:r>
              <w:rPr>
                <w:w w:val="99"/>
                <w:sz w:val="13"/>
              </w:rPr>
              <w:t>6</w:t>
            </w:r>
          </w:p>
        </w:tc>
        <w:tc>
          <w:tcPr>
            <w:tcW w:w="1678" w:type="dxa"/>
          </w:tcPr>
          <w:p>
            <w:pPr>
              <w:pStyle w:val="24"/>
              <w:spacing w:before="58"/>
              <w:ind w:left="111"/>
              <w:rPr>
                <w:sz w:val="13"/>
              </w:rPr>
            </w:pPr>
            <w:r>
              <w:rPr>
                <w:sz w:val="13"/>
              </w:rPr>
              <w:t>1/9244667.357955175</w:t>
            </w:r>
          </w:p>
        </w:tc>
        <w:tc>
          <w:tcPr>
            <w:tcW w:w="576" w:type="dxa"/>
          </w:tcPr>
          <w:p>
            <w:pPr>
              <w:pStyle w:val="24"/>
              <w:spacing w:before="58"/>
              <w:ind w:left="112"/>
              <w:rPr>
                <w:sz w:val="13"/>
              </w:rPr>
            </w:pPr>
            <w:r>
              <w:rPr>
                <w:sz w:val="13"/>
              </w:rPr>
              <w:t>11</w:t>
            </w:r>
          </w:p>
        </w:tc>
        <w:tc>
          <w:tcPr>
            <w:tcW w:w="1599" w:type="dxa"/>
          </w:tcPr>
          <w:p>
            <w:pPr>
              <w:pStyle w:val="24"/>
              <w:spacing w:before="58"/>
              <w:ind w:left="112"/>
              <w:rPr>
                <w:sz w:val="13"/>
              </w:rPr>
            </w:pPr>
            <w:r>
              <w:rPr>
                <w:sz w:val="13"/>
              </w:rPr>
              <w:t>1/288895.8549360992</w:t>
            </w:r>
          </w:p>
        </w:tc>
        <w:tc>
          <w:tcPr>
            <w:tcW w:w="576" w:type="dxa"/>
          </w:tcPr>
          <w:p>
            <w:pPr>
              <w:pStyle w:val="24"/>
              <w:spacing w:before="58"/>
              <w:ind w:left="112"/>
              <w:rPr>
                <w:sz w:val="13"/>
              </w:rPr>
            </w:pPr>
            <w:r>
              <w:rPr>
                <w:sz w:val="13"/>
              </w:rPr>
              <w:t>16</w:t>
            </w:r>
          </w:p>
        </w:tc>
        <w:tc>
          <w:tcPr>
            <w:tcW w:w="1678" w:type="dxa"/>
          </w:tcPr>
          <w:p>
            <w:pPr>
              <w:pStyle w:val="24"/>
              <w:spacing w:before="58"/>
              <w:ind w:left="113"/>
              <w:rPr>
                <w:sz w:val="13"/>
              </w:rPr>
            </w:pPr>
            <w:r>
              <w:rPr>
                <w:sz w:val="13"/>
              </w:rPr>
              <w:t>1/9027.9954667531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76" w:type="dxa"/>
          </w:tcPr>
          <w:p>
            <w:pPr>
              <w:pStyle w:val="24"/>
              <w:spacing w:before="58"/>
              <w:rPr>
                <w:sz w:val="13"/>
              </w:rPr>
            </w:pPr>
            <w:r>
              <w:rPr>
                <w:w w:val="99"/>
                <w:sz w:val="13"/>
              </w:rPr>
              <w:t>2</w:t>
            </w:r>
          </w:p>
        </w:tc>
        <w:tc>
          <w:tcPr>
            <w:tcW w:w="1599" w:type="dxa"/>
          </w:tcPr>
          <w:p>
            <w:pPr>
              <w:pStyle w:val="24"/>
              <w:spacing w:before="58"/>
              <w:rPr>
                <w:sz w:val="13"/>
              </w:rPr>
            </w:pPr>
            <w:r>
              <w:rPr>
                <w:sz w:val="13"/>
              </w:rPr>
              <w:t>1/147914677.7272828</w:t>
            </w:r>
          </w:p>
        </w:tc>
        <w:tc>
          <w:tcPr>
            <w:tcW w:w="576" w:type="dxa"/>
          </w:tcPr>
          <w:p>
            <w:pPr>
              <w:pStyle w:val="24"/>
              <w:spacing w:before="58"/>
              <w:ind w:left="111"/>
              <w:rPr>
                <w:sz w:val="13"/>
              </w:rPr>
            </w:pPr>
            <w:r>
              <w:rPr>
                <w:w w:val="99"/>
                <w:sz w:val="13"/>
              </w:rPr>
              <w:t>7</w:t>
            </w:r>
          </w:p>
        </w:tc>
        <w:tc>
          <w:tcPr>
            <w:tcW w:w="1678" w:type="dxa"/>
          </w:tcPr>
          <w:p>
            <w:pPr>
              <w:pStyle w:val="24"/>
              <w:spacing w:before="58"/>
              <w:ind w:left="111"/>
              <w:rPr>
                <w:sz w:val="13"/>
              </w:rPr>
            </w:pPr>
            <w:r>
              <w:rPr>
                <w:sz w:val="13"/>
              </w:rPr>
              <w:t>1/4622333.678977587</w:t>
            </w:r>
          </w:p>
        </w:tc>
        <w:tc>
          <w:tcPr>
            <w:tcW w:w="576" w:type="dxa"/>
          </w:tcPr>
          <w:p>
            <w:pPr>
              <w:pStyle w:val="24"/>
              <w:spacing w:before="58"/>
              <w:ind w:left="112"/>
              <w:rPr>
                <w:sz w:val="13"/>
              </w:rPr>
            </w:pPr>
            <w:r>
              <w:rPr>
                <w:sz w:val="13"/>
              </w:rPr>
              <w:t>12</w:t>
            </w:r>
          </w:p>
        </w:tc>
        <w:tc>
          <w:tcPr>
            <w:tcW w:w="1599" w:type="dxa"/>
          </w:tcPr>
          <w:p>
            <w:pPr>
              <w:pStyle w:val="24"/>
              <w:spacing w:before="58"/>
              <w:ind w:left="112"/>
              <w:rPr>
                <w:sz w:val="13"/>
              </w:rPr>
            </w:pPr>
            <w:r>
              <w:rPr>
                <w:sz w:val="13"/>
              </w:rPr>
              <w:t>1/144447.9274680496</w:t>
            </w:r>
          </w:p>
        </w:tc>
        <w:tc>
          <w:tcPr>
            <w:tcW w:w="576" w:type="dxa"/>
          </w:tcPr>
          <w:p>
            <w:pPr>
              <w:pStyle w:val="24"/>
              <w:spacing w:before="58"/>
              <w:ind w:left="112"/>
              <w:rPr>
                <w:sz w:val="13"/>
              </w:rPr>
            </w:pPr>
            <w:r>
              <w:rPr>
                <w:sz w:val="13"/>
              </w:rPr>
              <w:t>17</w:t>
            </w:r>
          </w:p>
        </w:tc>
        <w:tc>
          <w:tcPr>
            <w:tcW w:w="1678" w:type="dxa"/>
          </w:tcPr>
          <w:p>
            <w:pPr>
              <w:pStyle w:val="24"/>
              <w:spacing w:before="58"/>
              <w:ind w:left="113"/>
              <w:rPr>
                <w:sz w:val="13"/>
              </w:rPr>
            </w:pPr>
            <w:r>
              <w:rPr>
                <w:sz w:val="13"/>
              </w:rPr>
              <w:t>1/4513.99773337655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576" w:type="dxa"/>
          </w:tcPr>
          <w:p>
            <w:pPr>
              <w:pStyle w:val="24"/>
              <w:spacing w:before="58"/>
              <w:rPr>
                <w:sz w:val="13"/>
              </w:rPr>
            </w:pPr>
            <w:r>
              <w:rPr>
                <w:w w:val="99"/>
                <w:sz w:val="13"/>
              </w:rPr>
              <w:t>3</w:t>
            </w:r>
          </w:p>
        </w:tc>
        <w:tc>
          <w:tcPr>
            <w:tcW w:w="1599" w:type="dxa"/>
          </w:tcPr>
          <w:p>
            <w:pPr>
              <w:pStyle w:val="24"/>
              <w:spacing w:before="58"/>
              <w:rPr>
                <w:sz w:val="13"/>
              </w:rPr>
            </w:pPr>
            <w:r>
              <w:rPr>
                <w:sz w:val="13"/>
              </w:rPr>
              <w:t>1/73957338.8636414</w:t>
            </w:r>
          </w:p>
        </w:tc>
        <w:tc>
          <w:tcPr>
            <w:tcW w:w="576" w:type="dxa"/>
          </w:tcPr>
          <w:p>
            <w:pPr>
              <w:pStyle w:val="24"/>
              <w:spacing w:before="58"/>
              <w:ind w:left="111"/>
              <w:rPr>
                <w:sz w:val="13"/>
              </w:rPr>
            </w:pPr>
            <w:r>
              <w:rPr>
                <w:w w:val="99"/>
                <w:sz w:val="13"/>
              </w:rPr>
              <w:t>8</w:t>
            </w:r>
          </w:p>
        </w:tc>
        <w:tc>
          <w:tcPr>
            <w:tcW w:w="1678" w:type="dxa"/>
          </w:tcPr>
          <w:p>
            <w:pPr>
              <w:pStyle w:val="24"/>
              <w:spacing w:before="58"/>
              <w:ind w:left="111"/>
              <w:rPr>
                <w:sz w:val="13"/>
              </w:rPr>
            </w:pPr>
            <w:r>
              <w:rPr>
                <w:sz w:val="13"/>
              </w:rPr>
              <w:t>1/2311166.8394887936</w:t>
            </w:r>
          </w:p>
        </w:tc>
        <w:tc>
          <w:tcPr>
            <w:tcW w:w="576" w:type="dxa"/>
          </w:tcPr>
          <w:p>
            <w:pPr>
              <w:pStyle w:val="24"/>
              <w:spacing w:before="58"/>
              <w:ind w:left="112"/>
              <w:rPr>
                <w:sz w:val="13"/>
              </w:rPr>
            </w:pPr>
            <w:r>
              <w:rPr>
                <w:sz w:val="13"/>
              </w:rPr>
              <w:t>13</w:t>
            </w:r>
          </w:p>
        </w:tc>
        <w:tc>
          <w:tcPr>
            <w:tcW w:w="1599" w:type="dxa"/>
          </w:tcPr>
          <w:p>
            <w:pPr>
              <w:pStyle w:val="24"/>
              <w:spacing w:before="58"/>
              <w:ind w:left="112"/>
              <w:rPr>
                <w:sz w:val="13"/>
              </w:rPr>
            </w:pPr>
            <w:r>
              <w:rPr>
                <w:sz w:val="13"/>
              </w:rPr>
              <w:t>1/72223.9637340248</w:t>
            </w:r>
          </w:p>
        </w:tc>
        <w:tc>
          <w:tcPr>
            <w:tcW w:w="576" w:type="dxa"/>
          </w:tcPr>
          <w:p>
            <w:pPr>
              <w:pStyle w:val="24"/>
              <w:spacing w:before="58"/>
              <w:ind w:left="112"/>
              <w:rPr>
                <w:sz w:val="13"/>
              </w:rPr>
            </w:pPr>
            <w:r>
              <w:rPr>
                <w:sz w:val="13"/>
              </w:rPr>
              <w:t>18</w:t>
            </w:r>
          </w:p>
        </w:tc>
        <w:tc>
          <w:tcPr>
            <w:tcW w:w="1678" w:type="dxa"/>
          </w:tcPr>
          <w:p>
            <w:pPr>
              <w:pStyle w:val="24"/>
              <w:spacing w:before="58"/>
              <w:ind w:left="113"/>
              <w:rPr>
                <w:sz w:val="13"/>
              </w:rPr>
            </w:pPr>
            <w:r>
              <w:rPr>
                <w:sz w:val="13"/>
              </w:rPr>
              <w:t>1/2256.998866688275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576" w:type="dxa"/>
          </w:tcPr>
          <w:p>
            <w:pPr>
              <w:pStyle w:val="24"/>
              <w:spacing w:before="59"/>
              <w:rPr>
                <w:sz w:val="13"/>
              </w:rPr>
            </w:pPr>
            <w:r>
              <w:rPr>
                <w:w w:val="99"/>
                <w:sz w:val="13"/>
              </w:rPr>
              <w:t>4</w:t>
            </w:r>
          </w:p>
        </w:tc>
        <w:tc>
          <w:tcPr>
            <w:tcW w:w="1599" w:type="dxa"/>
          </w:tcPr>
          <w:p>
            <w:pPr>
              <w:pStyle w:val="24"/>
              <w:spacing w:before="59"/>
              <w:rPr>
                <w:sz w:val="13"/>
              </w:rPr>
            </w:pPr>
            <w:r>
              <w:rPr>
                <w:sz w:val="13"/>
              </w:rPr>
              <w:t>1/36978669.4318207</w:t>
            </w:r>
          </w:p>
        </w:tc>
        <w:tc>
          <w:tcPr>
            <w:tcW w:w="576" w:type="dxa"/>
          </w:tcPr>
          <w:p>
            <w:pPr>
              <w:pStyle w:val="24"/>
              <w:spacing w:before="59"/>
              <w:ind w:left="111"/>
              <w:rPr>
                <w:sz w:val="13"/>
              </w:rPr>
            </w:pPr>
            <w:r>
              <w:rPr>
                <w:w w:val="99"/>
                <w:sz w:val="13"/>
              </w:rPr>
              <w:t>9</w:t>
            </w:r>
          </w:p>
        </w:tc>
        <w:tc>
          <w:tcPr>
            <w:tcW w:w="1678" w:type="dxa"/>
          </w:tcPr>
          <w:p>
            <w:pPr>
              <w:pStyle w:val="24"/>
              <w:spacing w:before="59"/>
              <w:ind w:left="111"/>
              <w:rPr>
                <w:sz w:val="13"/>
              </w:rPr>
            </w:pPr>
            <w:r>
              <w:rPr>
                <w:sz w:val="13"/>
              </w:rPr>
              <w:t>1/1155583.4197443968</w:t>
            </w:r>
          </w:p>
        </w:tc>
        <w:tc>
          <w:tcPr>
            <w:tcW w:w="576" w:type="dxa"/>
          </w:tcPr>
          <w:p>
            <w:pPr>
              <w:pStyle w:val="24"/>
              <w:spacing w:before="59"/>
              <w:ind w:left="112"/>
              <w:rPr>
                <w:sz w:val="13"/>
              </w:rPr>
            </w:pPr>
            <w:r>
              <w:rPr>
                <w:sz w:val="13"/>
              </w:rPr>
              <w:t>14</w:t>
            </w:r>
          </w:p>
        </w:tc>
        <w:tc>
          <w:tcPr>
            <w:tcW w:w="1599" w:type="dxa"/>
          </w:tcPr>
          <w:p>
            <w:pPr>
              <w:pStyle w:val="24"/>
              <w:spacing w:before="59"/>
              <w:ind w:left="112"/>
              <w:rPr>
                <w:sz w:val="13"/>
              </w:rPr>
            </w:pPr>
            <w:r>
              <w:rPr>
                <w:sz w:val="13"/>
              </w:rPr>
              <w:t>1/36111.9818670124</w:t>
            </w:r>
          </w:p>
        </w:tc>
        <w:tc>
          <w:tcPr>
            <w:tcW w:w="576" w:type="dxa"/>
          </w:tcPr>
          <w:p>
            <w:pPr>
              <w:pStyle w:val="24"/>
              <w:spacing w:before="59"/>
              <w:ind w:left="112"/>
              <w:rPr>
                <w:sz w:val="13"/>
              </w:rPr>
            </w:pPr>
            <w:r>
              <w:rPr>
                <w:sz w:val="13"/>
              </w:rPr>
              <w:t>19</w:t>
            </w:r>
          </w:p>
        </w:tc>
        <w:tc>
          <w:tcPr>
            <w:tcW w:w="1678" w:type="dxa"/>
          </w:tcPr>
          <w:p>
            <w:pPr>
              <w:pStyle w:val="24"/>
              <w:spacing w:before="59"/>
              <w:ind w:left="113"/>
              <w:rPr>
                <w:sz w:val="13"/>
              </w:rPr>
            </w:pPr>
            <w:r>
              <w:rPr>
                <w:sz w:val="13"/>
              </w:rPr>
              <w:t>1/1128.4994333441375</w:t>
            </w:r>
          </w:p>
        </w:tc>
      </w:tr>
    </w:tbl>
    <w:p>
      <w:pPr>
        <w:pStyle w:val="23"/>
        <w:numPr>
          <w:ilvl w:val="4"/>
          <w:numId w:val="38"/>
        </w:numPr>
        <w:tabs>
          <w:tab w:val="left" w:pos="949"/>
        </w:tabs>
        <w:spacing w:before="61" w:line="223" w:lineRule="auto"/>
        <w:ind w:right="287"/>
        <w:jc w:val="both"/>
        <w:rPr>
          <w:sz w:val="18"/>
          <w:lang w:eastAsia="zh-CN"/>
        </w:rPr>
      </w:pPr>
      <w:r>
        <mc:AlternateContent>
          <mc:Choice Requires="wpg">
            <w:drawing>
              <wp:anchor distT="0" distB="0" distL="0" distR="0" simplePos="0" relativeHeight="251882496" behindDoc="1" locked="0" layoutInCell="1" allowOverlap="1">
                <wp:simplePos x="0" y="0"/>
                <wp:positionH relativeFrom="page">
                  <wp:posOffset>508000</wp:posOffset>
                </wp:positionH>
                <wp:positionV relativeFrom="paragraph">
                  <wp:posOffset>1052830</wp:posOffset>
                </wp:positionV>
                <wp:extent cx="5417185" cy="18415"/>
                <wp:effectExtent l="0" t="635" r="8255" b="3810"/>
                <wp:wrapTopAndBottom/>
                <wp:docPr id="426" name="组合 157"/>
                <wp:cNvGraphicFramePr/>
                <a:graphic xmlns:a="http://schemas.openxmlformats.org/drawingml/2006/main">
                  <a:graphicData uri="http://schemas.microsoft.com/office/word/2010/wordprocessingGroup">
                    <wpg:wgp>
                      <wpg:cNvGrpSpPr/>
                      <wpg:grpSpPr>
                        <a:xfrm>
                          <a:off x="0" y="0"/>
                          <a:ext cx="5417185" cy="18415"/>
                          <a:chOff x="800" y="1658"/>
                          <a:chExt cx="8531" cy="29"/>
                        </a:xfrm>
                      </wpg:grpSpPr>
                      <wps:wsp>
                        <wps:cNvPr id="423" name="直线 160"/>
                        <wps:cNvCnPr/>
                        <wps:spPr>
                          <a:xfrm>
                            <a:off x="800" y="1672"/>
                            <a:ext cx="958" cy="0"/>
                          </a:xfrm>
                          <a:prstGeom prst="line">
                            <a:avLst/>
                          </a:prstGeom>
                          <a:ln w="18288" cap="flat" cmpd="sng">
                            <a:solidFill>
                              <a:srgbClr val="000000"/>
                            </a:solidFill>
                            <a:prstDash val="solid"/>
                            <a:headEnd type="none" w="med" len="med"/>
                            <a:tailEnd type="none" w="med" len="med"/>
                          </a:ln>
                        </wps:spPr>
                        <wps:bodyPr upright="1"/>
                      </wps:wsp>
                      <wps:wsp>
                        <wps:cNvPr id="424" name="矩形 159"/>
                        <wps:cNvSpPr/>
                        <wps:spPr>
                          <a:xfrm>
                            <a:off x="1757" y="1657"/>
                            <a:ext cx="29" cy="29"/>
                          </a:xfrm>
                          <a:prstGeom prst="rect">
                            <a:avLst/>
                          </a:prstGeom>
                          <a:solidFill>
                            <a:srgbClr val="000000"/>
                          </a:solidFill>
                          <a:ln>
                            <a:noFill/>
                          </a:ln>
                        </wps:spPr>
                        <wps:bodyPr upright="1"/>
                      </wps:wsp>
                      <wps:wsp>
                        <wps:cNvPr id="425" name="直线 158"/>
                        <wps:cNvCnPr/>
                        <wps:spPr>
                          <a:xfrm>
                            <a:off x="1787" y="1672"/>
                            <a:ext cx="7543"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组合 157" o:spid="_x0000_s1026" o:spt="203" style="position:absolute;left:0pt;margin-left:40pt;margin-top:82.9pt;height:1.45pt;width:426.55pt;mso-position-horizontal-relative:page;mso-wrap-distance-bottom:0pt;mso-wrap-distance-top:0pt;z-index:-251433984;mso-width-relative:page;mso-height-relative:page;" coordorigin="800,1658" coordsize="8531,29" o:gfxdata="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99Swg2QAAAAoBAAAPAAAAAAAAAAEAIAAAACIAAABkcnMvZG93bnJldi54bWxQSwEC&#10;FAAUAAAACACHTuJAJKrdy9cCAACYCAAADgAAAAAAAAABACAAAAAoAQAAZHJzL2Uyb0RvYy54bWxQ&#10;SwUGAAAAAAYABgBZAQAAcQYAAAAA&#10;">
                <o:lock v:ext="edit" aspectratio="f"/>
                <v:line id="直线 160" o:spid="_x0000_s1026" o:spt="20" style="position:absolute;left:800;top:1672;height:0;width:958;" filled="f" stroked="t" coordsize="21600,21600" o:gfxdata="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sZOe8AAAA&#10;3A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v:rect id="矩形 159" o:spid="_x0000_s1026" o:spt="1" style="position:absolute;left:1757;top:1657;height:29;width:29;" fillcolor="#000000" filled="t" stroked="f" coordsize="21600,21600" o:gfxdata="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61H&#10;wAAAANwAAAAPAAAAAAAAAAEAIAAAACIAAABkcnMvZG93bnJldi54bWxQSwECFAAUAAAACACHTuJA&#10;My8FnjsAAAA5AAAAEAAAAAAAAAABACAAAAAPAQAAZHJzL3NoYXBleG1sLnhtbFBLBQYAAAAABgAG&#10;AFsBAAC5AwAAAAA=&#10;">
                  <v:fill on="t" focussize="0,0"/>
                  <v:stroke on="f"/>
                  <v:imagedata o:title=""/>
                  <o:lock v:ext="edit" aspectratio="f"/>
                </v:rect>
                <v:line id="直线 158" o:spid="_x0000_s1026" o:spt="20" style="position:absolute;left:1787;top:1672;height:0;width:7543;" filled="f" stroked="t" coordsize="21600,21600" o:gfxdata="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lZCLsAAADc&#10;AAAADwAAAAAAAAABACAAAAAiAAAAZHJzL2Rvd25yZXYueG1sUEsBAhQAFAAAAAgAh07iQDMvBZ47&#10;AAAAOQAAABAAAAAAAAAAAQAgAAAACgEAAGRycy9zaGFwZXhtbC54bWxQSwUGAAAAAAYABgBbAQAA&#10;tAMAAAAA&#10;">
                  <v:fill on="f" focussize="0,0"/>
                  <v:stroke weight="1.44pt" color="#000000" joinstyle="round"/>
                  <v:imagedata o:title=""/>
                  <o:lock v:ext="edit" aspectratio="f"/>
                </v:line>
                <w10:wrap type="topAndBottom"/>
              </v:group>
            </w:pict>
          </mc:Fallback>
        </mc:AlternateContent>
      </w:r>
      <w:r>
        <w:rPr>
          <w:sz w:val="18"/>
          <w:lang w:eastAsia="zh-CN"/>
        </w:rPr>
        <w:t>缓存比例尺：列表框中为当前已选择的比例尺。您可以在文本框中输入比例尺分母，然后点击“添加</w:t>
      </w:r>
      <w:r>
        <w:rPr>
          <w:spacing w:val="-6"/>
          <w:sz w:val="18"/>
          <w:lang w:eastAsia="zh-CN"/>
        </w:rPr>
        <w:t xml:space="preserve">比例尺分母”将其添加到比例尺列表中。如果选择了加 </w:t>
      </w:r>
      <w:r>
        <w:rPr>
          <w:sz w:val="18"/>
          <w:lang w:eastAsia="zh-CN"/>
        </w:rPr>
        <w:t>Google</w:t>
      </w:r>
      <w:r>
        <w:rPr>
          <w:spacing w:val="12"/>
          <w:sz w:val="18"/>
          <w:lang w:eastAsia="zh-CN"/>
        </w:rPr>
        <w:t xml:space="preserve"> 地图或 </w:t>
      </w:r>
      <w:r>
        <w:rPr>
          <w:sz w:val="18"/>
          <w:lang w:eastAsia="zh-CN"/>
        </w:rPr>
        <w:t>Bing</w:t>
      </w:r>
      <w:r>
        <w:rPr>
          <w:spacing w:val="-1"/>
          <w:sz w:val="18"/>
          <w:lang w:eastAsia="zh-CN"/>
        </w:rPr>
        <w:t xml:space="preserve"> 地图的比例尺、推荐比例尺方案，您可以通过比例尺区间选择合适的比例尺范围。当然，您也可以将不需要的比例尺从列表中移除。选择切图比例尺的推荐方法是：先确认客户端访问地图时需要使用的比例或其最接近值，然后设置多个切图比例尺，以便客户端在多个比例尺之间缩放时可以使用地图瓦片。</w:t>
      </w:r>
    </w:p>
    <w:p>
      <w:pPr>
        <w:tabs>
          <w:tab w:val="left" w:pos="1186"/>
        </w:tabs>
        <w:spacing w:after="102"/>
        <w:ind w:left="227"/>
        <w:rPr>
          <w:b/>
          <w:i/>
          <w:sz w:val="18"/>
        </w:rPr>
      </w:pPr>
      <w:r>
        <w:rPr>
          <w:rFonts w:ascii="Webdings" w:hAnsi="Webdings" w:eastAsia="Webdings"/>
          <w:sz w:val="23"/>
        </w:rPr>
        <w:t></w:t>
      </w:r>
      <w:r>
        <w:rPr>
          <w:b/>
          <w:i/>
          <w:sz w:val="18"/>
        </w:rPr>
        <w:t>注意</w:t>
      </w:r>
      <w:r>
        <w:rPr>
          <w:b/>
          <w:i/>
          <w:sz w:val="18"/>
        </w:rPr>
        <w:tab/>
      </w:r>
      <w:r>
        <w:rPr>
          <w:b/>
          <w:i/>
          <w:sz w:val="18"/>
        </w:rPr>
        <w:t>（除</w:t>
      </w:r>
      <w:r>
        <w:rPr>
          <w:b/>
          <w:i/>
          <w:spacing w:val="-12"/>
          <w:sz w:val="18"/>
        </w:rPr>
        <w:t xml:space="preserve"> </w:t>
      </w:r>
      <w:r>
        <w:rPr>
          <w:b/>
          <w:sz w:val="18"/>
        </w:rPr>
        <w:t>UGCV5</w:t>
      </w:r>
      <w:r>
        <w:rPr>
          <w:b/>
          <w:spacing w:val="-13"/>
          <w:sz w:val="18"/>
        </w:rPr>
        <w:t xml:space="preserve"> </w:t>
      </w:r>
      <w:r>
        <w:rPr>
          <w:b/>
          <w:i/>
          <w:sz w:val="18"/>
        </w:rPr>
        <w:t>瓦片外）</w:t>
      </w:r>
    </w:p>
    <w:p>
      <w:pPr>
        <w:pStyle w:val="11"/>
        <w:spacing w:line="211" w:lineRule="exact"/>
        <w:ind w:left="2099"/>
        <w:rPr>
          <w:sz w:val="20"/>
        </w:rPr>
      </w:pPr>
      <w:r>
        <w:rPr>
          <w:lang w:eastAsia="zh-CN"/>
        </w:rPr>
        <w:drawing>
          <wp:anchor distT="0" distB="0" distL="0" distR="0" simplePos="0" relativeHeight="251860992" behindDoc="1" locked="0" layoutInCell="1" allowOverlap="1">
            <wp:simplePos x="0" y="0"/>
            <wp:positionH relativeFrom="page">
              <wp:posOffset>1943100</wp:posOffset>
            </wp:positionH>
            <wp:positionV relativeFrom="paragraph">
              <wp:posOffset>196215</wp:posOffset>
            </wp:positionV>
            <wp:extent cx="508000" cy="129540"/>
            <wp:effectExtent l="0" t="0" r="0" b="0"/>
            <wp:wrapTopAndBottom/>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5.png"/>
                    <pic:cNvPicPr>
                      <a:picLocks noChangeAspect="1"/>
                    </pic:cNvPicPr>
                  </pic:nvPicPr>
                  <pic:blipFill>
                    <a:blip r:embed="rId188" cstate="print"/>
                    <a:stretch>
                      <a:fillRect/>
                    </a:stretch>
                  </pic:blipFill>
                  <pic:spPr>
                    <a:xfrm>
                      <a:off x="0" y="0"/>
                      <a:ext cx="507914" cy="129825"/>
                    </a:xfrm>
                    <a:prstGeom prst="rect">
                      <a:avLst/>
                    </a:prstGeom>
                  </pic:spPr>
                </pic:pic>
              </a:graphicData>
            </a:graphic>
          </wp:anchor>
        </w:drawing>
      </w:r>
      <w:r>
        <w:rPr>
          <w:lang w:eastAsia="zh-CN"/>
        </w:rPr>
        <w:drawing>
          <wp:anchor distT="0" distB="0" distL="0" distR="0" simplePos="0" relativeHeight="251862016" behindDoc="1" locked="0" layoutInCell="1" allowOverlap="1">
            <wp:simplePos x="0" y="0"/>
            <wp:positionH relativeFrom="page">
              <wp:posOffset>1764665</wp:posOffset>
            </wp:positionH>
            <wp:positionV relativeFrom="paragraph">
              <wp:posOffset>429260</wp:posOffset>
            </wp:positionV>
            <wp:extent cx="4072255" cy="133985"/>
            <wp:effectExtent l="0" t="0" r="0" b="0"/>
            <wp:wrapTopAndBottom/>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png"/>
                    <pic:cNvPicPr>
                      <a:picLocks noChangeAspect="1"/>
                    </pic:cNvPicPr>
                  </pic:nvPicPr>
                  <pic:blipFill>
                    <a:blip r:embed="rId189" cstate="print"/>
                    <a:stretch>
                      <a:fillRect/>
                    </a:stretch>
                  </pic:blipFill>
                  <pic:spPr>
                    <a:xfrm>
                      <a:off x="0" y="0"/>
                      <a:ext cx="4072324" cy="134302"/>
                    </a:xfrm>
                    <a:prstGeom prst="rect">
                      <a:avLst/>
                    </a:prstGeom>
                  </pic:spPr>
                </pic:pic>
              </a:graphicData>
            </a:graphic>
          </wp:anchor>
        </w:drawing>
      </w:r>
      <w:r>
        <w:rPr>
          <w:position w:val="-3"/>
          <w:sz w:val="20"/>
          <w:lang w:eastAsia="zh-CN"/>
        </w:rPr>
        <w:drawing>
          <wp:inline distT="0" distB="0" distL="0" distR="0">
            <wp:extent cx="4067175" cy="133985"/>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png"/>
                    <pic:cNvPicPr>
                      <a:picLocks noChangeAspect="1"/>
                    </pic:cNvPicPr>
                  </pic:nvPicPr>
                  <pic:blipFill>
                    <a:blip r:embed="rId190" cstate="print"/>
                    <a:stretch>
                      <a:fillRect/>
                    </a:stretch>
                  </pic:blipFill>
                  <pic:spPr>
                    <a:xfrm>
                      <a:off x="0" y="0"/>
                      <a:ext cx="4067772" cy="134302"/>
                    </a:xfrm>
                    <a:prstGeom prst="rect">
                      <a:avLst/>
                    </a:prstGeom>
                  </pic:spPr>
                </pic:pic>
              </a:graphicData>
            </a:graphic>
          </wp:inline>
        </w:drawing>
      </w:r>
    </w:p>
    <w:p>
      <w:pPr>
        <w:pStyle w:val="11"/>
        <w:spacing w:before="2"/>
        <w:rPr>
          <w:b/>
          <w:i/>
          <w:sz w:val="5"/>
        </w:rPr>
      </w:pPr>
    </w:p>
    <w:p>
      <w:pPr>
        <w:pStyle w:val="11"/>
        <w:spacing w:before="6"/>
        <w:rPr>
          <w:b/>
          <w:i/>
          <w:sz w:val="3"/>
        </w:rPr>
      </w:pPr>
    </w:p>
    <w:p>
      <w:pPr>
        <w:pStyle w:val="11"/>
        <w:spacing w:line="211" w:lineRule="exact"/>
        <w:ind w:left="2380"/>
        <w:rPr>
          <w:sz w:val="20"/>
        </w:rPr>
      </w:pPr>
      <w:r>
        <w:rPr>
          <w:position w:val="-3"/>
          <w:sz w:val="20"/>
          <w:lang w:eastAsia="zh-CN"/>
        </w:rPr>
        <w:drawing>
          <wp:inline distT="0" distB="0" distL="0" distR="0">
            <wp:extent cx="3890010" cy="133985"/>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8.png"/>
                    <pic:cNvPicPr>
                      <a:picLocks noChangeAspect="1"/>
                    </pic:cNvPicPr>
                  </pic:nvPicPr>
                  <pic:blipFill>
                    <a:blip r:embed="rId191" cstate="print"/>
                    <a:stretch>
                      <a:fillRect/>
                    </a:stretch>
                  </pic:blipFill>
                  <pic:spPr>
                    <a:xfrm>
                      <a:off x="0" y="0"/>
                      <a:ext cx="3890219" cy="134302"/>
                    </a:xfrm>
                    <a:prstGeom prst="rect">
                      <a:avLst/>
                    </a:prstGeom>
                  </pic:spPr>
                </pic:pic>
              </a:graphicData>
            </a:graphic>
          </wp:inline>
        </w:drawing>
      </w:r>
    </w:p>
    <w:p>
      <w:pPr>
        <w:pStyle w:val="11"/>
        <w:spacing w:before="4"/>
        <w:rPr>
          <w:b/>
          <w:i/>
          <w:sz w:val="3"/>
        </w:rPr>
      </w:pPr>
      <w:r>
        <w:rPr>
          <w:lang w:eastAsia="zh-CN"/>
        </w:rPr>
        <w:drawing>
          <wp:anchor distT="0" distB="0" distL="0" distR="0" simplePos="0" relativeHeight="251863040" behindDoc="1" locked="0" layoutInCell="1" allowOverlap="1">
            <wp:simplePos x="0" y="0"/>
            <wp:positionH relativeFrom="page">
              <wp:posOffset>1943100</wp:posOffset>
            </wp:positionH>
            <wp:positionV relativeFrom="paragraph">
              <wp:posOffset>62865</wp:posOffset>
            </wp:positionV>
            <wp:extent cx="3885565" cy="133985"/>
            <wp:effectExtent l="0" t="0" r="0" b="0"/>
            <wp:wrapTopAndBottom/>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9.png"/>
                    <pic:cNvPicPr>
                      <a:picLocks noChangeAspect="1"/>
                    </pic:cNvPicPr>
                  </pic:nvPicPr>
                  <pic:blipFill>
                    <a:blip r:embed="rId192" cstate="print"/>
                    <a:stretch>
                      <a:fillRect/>
                    </a:stretch>
                  </pic:blipFill>
                  <pic:spPr>
                    <a:xfrm>
                      <a:off x="0" y="0"/>
                      <a:ext cx="3885667" cy="134302"/>
                    </a:xfrm>
                    <a:prstGeom prst="rect">
                      <a:avLst/>
                    </a:prstGeom>
                  </pic:spPr>
                </pic:pic>
              </a:graphicData>
            </a:graphic>
          </wp:anchor>
        </w:drawing>
      </w:r>
    </w:p>
    <w:p>
      <w:pPr>
        <w:pStyle w:val="11"/>
        <w:spacing w:before="2"/>
        <w:rPr>
          <w:b/>
          <w:i/>
          <w:sz w:val="4"/>
        </w:rPr>
      </w:pPr>
    </w:p>
    <w:p>
      <w:pPr>
        <w:pStyle w:val="11"/>
        <w:spacing w:line="204" w:lineRule="exact"/>
        <w:ind w:left="2380"/>
        <w:rPr>
          <w:sz w:val="20"/>
        </w:rPr>
      </w:pPr>
      <w:r>
        <w:rPr>
          <w:position w:val="-3"/>
          <w:sz w:val="20"/>
          <w:lang w:eastAsia="zh-CN"/>
        </w:rPr>
        <w:drawing>
          <wp:inline distT="0" distB="0" distL="0" distR="0">
            <wp:extent cx="280035" cy="129540"/>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0.png"/>
                    <pic:cNvPicPr>
                      <a:picLocks noChangeAspect="1"/>
                    </pic:cNvPicPr>
                  </pic:nvPicPr>
                  <pic:blipFill>
                    <a:blip r:embed="rId193" cstate="print"/>
                    <a:stretch>
                      <a:fillRect/>
                    </a:stretch>
                  </pic:blipFill>
                  <pic:spPr>
                    <a:xfrm>
                      <a:off x="0" y="0"/>
                      <a:ext cx="280150" cy="129825"/>
                    </a:xfrm>
                    <a:prstGeom prst="rect">
                      <a:avLst/>
                    </a:prstGeom>
                  </pic:spPr>
                </pic:pic>
              </a:graphicData>
            </a:graphic>
          </wp:inline>
        </w:drawing>
      </w:r>
    </w:p>
    <w:p>
      <w:pPr>
        <w:pStyle w:val="11"/>
        <w:spacing w:before="10"/>
        <w:rPr>
          <w:b/>
          <w:i/>
          <w:sz w:val="3"/>
        </w:rPr>
      </w:pPr>
      <w:r>
        <mc:AlternateContent>
          <mc:Choice Requires="wpg">
            <w:drawing>
              <wp:anchor distT="0" distB="0" distL="0" distR="0" simplePos="0" relativeHeight="251660288" behindDoc="0" locked="0" layoutInCell="1" allowOverlap="1">
                <wp:simplePos x="0" y="0"/>
                <wp:positionH relativeFrom="page">
                  <wp:posOffset>498475</wp:posOffset>
                </wp:positionH>
                <wp:positionV relativeFrom="paragraph">
                  <wp:posOffset>66675</wp:posOffset>
                </wp:positionV>
                <wp:extent cx="5426075" cy="18415"/>
                <wp:effectExtent l="0" t="0" r="14605" b="4445"/>
                <wp:wrapTopAndBottom/>
                <wp:docPr id="8" name="组合 153"/>
                <wp:cNvGraphicFramePr/>
                <a:graphic xmlns:a="http://schemas.openxmlformats.org/drawingml/2006/main">
                  <a:graphicData uri="http://schemas.microsoft.com/office/word/2010/wordprocessingGroup">
                    <wpg:wgp>
                      <wpg:cNvGrpSpPr/>
                      <wpg:grpSpPr>
                        <a:xfrm>
                          <a:off x="0" y="0"/>
                          <a:ext cx="5426075" cy="18415"/>
                          <a:chOff x="785" y="105"/>
                          <a:chExt cx="8545" cy="29"/>
                        </a:xfrm>
                      </wpg:grpSpPr>
                      <wps:wsp>
                        <wps:cNvPr id="2" name="直线 156"/>
                        <wps:cNvCnPr/>
                        <wps:spPr>
                          <a:xfrm>
                            <a:off x="785" y="120"/>
                            <a:ext cx="973" cy="0"/>
                          </a:xfrm>
                          <a:prstGeom prst="line">
                            <a:avLst/>
                          </a:prstGeom>
                          <a:ln w="18288" cap="flat" cmpd="sng">
                            <a:solidFill>
                              <a:srgbClr val="000000"/>
                            </a:solidFill>
                            <a:prstDash val="solid"/>
                            <a:headEnd type="none" w="med" len="med"/>
                            <a:tailEnd type="none" w="med" len="med"/>
                          </a:ln>
                        </wps:spPr>
                        <wps:bodyPr upright="1"/>
                      </wps:wsp>
                      <wps:wsp>
                        <wps:cNvPr id="4" name="矩形 155"/>
                        <wps:cNvSpPr/>
                        <wps:spPr>
                          <a:xfrm>
                            <a:off x="1743" y="105"/>
                            <a:ext cx="29" cy="29"/>
                          </a:xfrm>
                          <a:prstGeom prst="rect">
                            <a:avLst/>
                          </a:prstGeom>
                          <a:solidFill>
                            <a:srgbClr val="000000"/>
                          </a:solidFill>
                          <a:ln>
                            <a:noFill/>
                          </a:ln>
                        </wps:spPr>
                        <wps:bodyPr upright="1"/>
                      </wps:wsp>
                      <wps:wsp>
                        <wps:cNvPr id="6" name="直线 154"/>
                        <wps:cNvCnPr/>
                        <wps:spPr>
                          <a:xfrm>
                            <a:off x="1772" y="120"/>
                            <a:ext cx="7558"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组合 153" o:spid="_x0000_s1026" o:spt="203" style="position:absolute;left:0pt;margin-left:39.25pt;margin-top:5.25pt;height:1.45pt;width:427.25pt;mso-position-horizontal-relative:page;mso-wrap-distance-bottom:0pt;mso-wrap-distance-top:0pt;z-index:251660288;mso-width-relative:page;mso-height-relative:page;" coordorigin="785,105" coordsize="8545,29" o:gfxdata="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ZbEW&#10;FtYAAAAIAQAADwAAAAAAAAABACAAAAAiAAAAZHJzL2Rvd25yZXYueG1sUEsBAhQAFAAAAAgAh07i&#10;QEuZj+/PAgAAjAgAAA4AAAAAAAAAAQAgAAAAJQEAAGRycy9lMm9Eb2MueG1sUEsFBgAAAAAGAAYA&#10;WQEAAGYGAAAAAA==&#10;">
                <o:lock v:ext="edit" aspectratio="f"/>
                <v:line id="直线 156" o:spid="_x0000_s1026" o:spt="20" style="position:absolute;left:785;top:120;height:0;width:973;" filled="f" stroked="t" coordsize="21600,21600" o:gfxdata="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fS17sAAADa&#10;AAAADwAAAAAAAAABACAAAAAiAAAAZHJzL2Rvd25yZXYueG1sUEsBAhQAFAAAAAgAh07iQDMvBZ47&#10;AAAAOQAAABAAAAAAAAAAAQAgAAAACgEAAGRycy9zaGFwZXhtbC54bWxQSwUGAAAAAAYABgBbAQAA&#10;tAMAAAAA&#10;">
                  <v:fill on="f" focussize="0,0"/>
                  <v:stroke weight="1.44pt" color="#000000" joinstyle="round"/>
                  <v:imagedata o:title=""/>
                  <o:lock v:ext="edit" aspectratio="f"/>
                </v:line>
                <v:rect id="矩形 155" o:spid="_x0000_s1026" o:spt="1" style="position:absolute;left:1743;top:105;height:29;width:29;" fillcolor="#000000" filled="t" stroked="f" coordsize="21600,21600" o:gfxdata="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LcLvQAA&#10;ANoAAAAPAAAAAAAAAAEAIAAAACIAAABkcnMvZG93bnJldi54bWxQSwECFAAUAAAACACHTuJAMy8F&#10;njsAAAA5AAAAEAAAAAAAAAABACAAAAAMAQAAZHJzL3NoYXBleG1sLnhtbFBLBQYAAAAABgAGAFsB&#10;AAC2AwAAAAA=&#10;">
                  <v:fill on="t" focussize="0,0"/>
                  <v:stroke on="f"/>
                  <v:imagedata o:title=""/>
                  <o:lock v:ext="edit" aspectratio="f"/>
                </v:rect>
                <v:line id="直线 154" o:spid="_x0000_s1026" o:spt="20" style="position:absolute;left:1772;top:120;height:0;width:7558;" filled="f" stroked="t" coordsize="21600,21600" o:gfxdata="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nNTUugAAANoA&#10;AAAPAAAAAAAAAAEAIAAAACIAAABkcnMvZG93bnJldi54bWxQSwECFAAUAAAACACHTuJAMy8FnjsA&#10;AAA5AAAAEAAAAAAAAAABACAAAAAJAQAAZHJzL3NoYXBleG1sLnhtbFBLBQYAAAAABgAGAFsBAACz&#10;AwAAAAA=&#10;">
                  <v:fill on="f" focussize="0,0"/>
                  <v:stroke weight="1.44pt" color="#000000" joinstyle="round"/>
                  <v:imagedata o:title=""/>
                  <o:lock v:ext="edit" aspectratio="f"/>
                </v:line>
                <w10:wrap type="topAndBottom"/>
              </v:group>
            </w:pict>
          </mc:Fallback>
        </mc:AlternateContent>
      </w:r>
    </w:p>
    <w:p>
      <w:pPr>
        <w:rPr>
          <w:sz w:val="3"/>
        </w:rPr>
        <w:sectPr>
          <w:pgSz w:w="10500" w:h="13040"/>
          <w:pgMar w:top="1060" w:right="620" w:bottom="880" w:left="680" w:header="768" w:footer="689" w:gutter="0"/>
          <w:cols w:space="720" w:num="1"/>
        </w:sectPr>
      </w:pPr>
    </w:p>
    <w:p>
      <w:pPr>
        <w:pStyle w:val="11"/>
        <w:spacing w:before="2"/>
        <w:rPr>
          <w:b/>
          <w:i/>
          <w:sz w:val="6"/>
        </w:rPr>
      </w:pPr>
    </w:p>
    <w:p>
      <w:pPr>
        <w:pStyle w:val="23"/>
        <w:numPr>
          <w:ilvl w:val="0"/>
          <w:numId w:val="41"/>
        </w:numPr>
        <w:tabs>
          <w:tab w:val="left" w:pos="948"/>
          <w:tab w:val="left" w:pos="949"/>
        </w:tabs>
        <w:spacing w:before="53"/>
        <w:rPr>
          <w:sz w:val="18"/>
        </w:rPr>
      </w:pPr>
      <w:r>
        <w:rPr>
          <w:sz w:val="18"/>
          <w:lang w:eastAsia="zh-CN"/>
        </w:rPr>
        <w:t>缓存范围：用于指定切图的地理范围，格式如：-180</w:t>
      </w:r>
      <w:r>
        <w:rPr>
          <w:spacing w:val="-2"/>
          <w:sz w:val="18"/>
          <w:lang w:eastAsia="zh-CN"/>
        </w:rPr>
        <w:t>, -</w:t>
      </w:r>
      <w:r>
        <w:rPr>
          <w:sz w:val="18"/>
          <w:lang w:eastAsia="zh-CN"/>
        </w:rPr>
        <w:t>90</w:t>
      </w:r>
      <w:r>
        <w:rPr>
          <w:spacing w:val="-1"/>
          <w:sz w:val="18"/>
          <w:lang w:eastAsia="zh-CN"/>
        </w:rPr>
        <w:t xml:space="preserve">, </w:t>
      </w:r>
      <w:r>
        <w:rPr>
          <w:sz w:val="18"/>
          <w:lang w:eastAsia="zh-CN"/>
        </w:rPr>
        <w:t>180</w:t>
      </w:r>
      <w:r>
        <w:rPr>
          <w:spacing w:val="-2"/>
          <w:sz w:val="18"/>
          <w:lang w:eastAsia="zh-CN"/>
        </w:rPr>
        <w:t xml:space="preserve">, </w:t>
      </w:r>
      <w:r>
        <w:rPr>
          <w:sz w:val="18"/>
          <w:lang w:eastAsia="zh-CN"/>
        </w:rPr>
        <w:t>90。</w:t>
      </w:r>
      <w:r>
        <w:rPr>
          <w:sz w:val="18"/>
        </w:rPr>
        <w:t>默认为地图全幅范围。</w:t>
      </w:r>
    </w:p>
    <w:p>
      <w:pPr>
        <w:pStyle w:val="23"/>
        <w:numPr>
          <w:ilvl w:val="0"/>
          <w:numId w:val="41"/>
        </w:numPr>
        <w:tabs>
          <w:tab w:val="left" w:pos="948"/>
          <w:tab w:val="left" w:pos="949"/>
        </w:tabs>
        <w:spacing w:before="52" w:line="223" w:lineRule="auto"/>
        <w:ind w:right="292"/>
        <w:rPr>
          <w:sz w:val="18"/>
          <w:lang w:eastAsia="zh-CN"/>
        </w:rPr>
      </w:pPr>
      <w:r>
        <w:rPr>
          <w:sz w:val="18"/>
          <w:lang w:eastAsia="zh-CN"/>
        </w:rPr>
        <w:t>切图原点：计算瓦片行列号的起始坐标点，一般为缓存范围即切图范围的左上角。标准瓦片则根据标准中定义的原点而定。</w:t>
      </w:r>
    </w:p>
    <w:p>
      <w:pPr>
        <w:pStyle w:val="23"/>
        <w:numPr>
          <w:ilvl w:val="1"/>
          <w:numId w:val="41"/>
        </w:numPr>
        <w:tabs>
          <w:tab w:val="left" w:pos="1308"/>
          <w:tab w:val="left" w:pos="1309"/>
        </w:tabs>
        <w:spacing w:before="44" w:line="321" w:lineRule="exact"/>
        <w:ind w:hanging="360"/>
        <w:rPr>
          <w:sz w:val="18"/>
          <w:lang w:eastAsia="zh-CN"/>
        </w:rPr>
      </w:pPr>
      <w:r>
        <w:rPr>
          <w:sz w:val="18"/>
          <w:lang w:eastAsia="zh-CN"/>
        </w:rPr>
        <w:t>MBTiles 标准规定的默认原点为全球范围的左下角</w:t>
      </w:r>
    </w:p>
    <w:p>
      <w:pPr>
        <w:pStyle w:val="23"/>
        <w:numPr>
          <w:ilvl w:val="1"/>
          <w:numId w:val="41"/>
        </w:numPr>
        <w:tabs>
          <w:tab w:val="left" w:pos="1308"/>
          <w:tab w:val="left" w:pos="1309"/>
        </w:tabs>
        <w:spacing w:before="5" w:line="223" w:lineRule="auto"/>
        <w:ind w:right="650" w:hanging="360"/>
        <w:rPr>
          <w:sz w:val="18"/>
          <w:lang w:eastAsia="zh-CN"/>
        </w:rPr>
      </w:pPr>
      <w:r>
        <w:rPr>
          <w:sz w:val="18"/>
          <w:lang w:eastAsia="zh-CN"/>
        </w:rPr>
        <w:t>GeoPackage</w:t>
      </w:r>
      <w:r>
        <w:rPr>
          <w:spacing w:val="-4"/>
          <w:sz w:val="18"/>
          <w:lang w:eastAsia="zh-CN"/>
        </w:rPr>
        <w:t xml:space="preserve"> 标准规定的默认原点为：当前地图坐标系的最大范围的左上角，例如，地图的</w:t>
      </w:r>
      <w:r>
        <w:rPr>
          <w:spacing w:val="3"/>
          <w:sz w:val="18"/>
          <w:lang w:eastAsia="zh-CN"/>
        </w:rPr>
        <w:t xml:space="preserve">坐标系为 </w:t>
      </w:r>
      <w:r>
        <w:rPr>
          <w:sz w:val="18"/>
          <w:lang w:eastAsia="zh-CN"/>
        </w:rPr>
        <w:t>WGS1984</w:t>
      </w:r>
      <w:r>
        <w:rPr>
          <w:spacing w:val="-3"/>
          <w:sz w:val="18"/>
          <w:lang w:eastAsia="zh-CN"/>
        </w:rPr>
        <w:t xml:space="preserve"> 时，原点默认为</w:t>
      </w:r>
      <w:r>
        <w:rPr>
          <w:sz w:val="18"/>
          <w:lang w:eastAsia="zh-CN"/>
        </w:rPr>
        <w:t>（-180.0,90.0）</w:t>
      </w:r>
    </w:p>
    <w:p>
      <w:pPr>
        <w:pStyle w:val="23"/>
        <w:numPr>
          <w:ilvl w:val="0"/>
          <w:numId w:val="41"/>
        </w:numPr>
        <w:tabs>
          <w:tab w:val="left" w:pos="948"/>
          <w:tab w:val="left" w:pos="949"/>
        </w:tabs>
        <w:spacing w:before="44" w:line="321" w:lineRule="exact"/>
        <w:rPr>
          <w:sz w:val="18"/>
        </w:rPr>
      </w:pPr>
      <w:r>
        <w:rPr>
          <w:spacing w:val="-14"/>
          <w:sz w:val="18"/>
          <w:lang w:eastAsia="zh-CN"/>
        </w:rPr>
        <w:t xml:space="preserve">切片大小：瓦片的大小，单位为像素，目前支持 </w:t>
      </w:r>
      <w:r>
        <w:rPr>
          <w:sz w:val="18"/>
          <w:lang w:eastAsia="zh-CN"/>
        </w:rPr>
        <w:t>256*256</w:t>
      </w:r>
      <w:r>
        <w:rPr>
          <w:spacing w:val="-50"/>
          <w:sz w:val="18"/>
          <w:lang w:eastAsia="zh-CN"/>
        </w:rPr>
        <w:t>、</w:t>
      </w:r>
      <w:r>
        <w:rPr>
          <w:sz w:val="18"/>
          <w:lang w:eastAsia="zh-CN"/>
        </w:rPr>
        <w:t>512*512</w:t>
      </w:r>
      <w:r>
        <w:rPr>
          <w:spacing w:val="-4"/>
          <w:sz w:val="18"/>
          <w:lang w:eastAsia="zh-CN"/>
        </w:rPr>
        <w:t>。</w:t>
      </w:r>
      <w:r>
        <w:rPr>
          <w:spacing w:val="-4"/>
          <w:sz w:val="18"/>
        </w:rPr>
        <w:t xml:space="preserve">如果存储类型选择 </w:t>
      </w:r>
      <w:r>
        <w:rPr>
          <w:sz w:val="18"/>
        </w:rPr>
        <w:t>GeoPackage</w:t>
      </w:r>
    </w:p>
    <w:p>
      <w:pPr>
        <w:pStyle w:val="11"/>
        <w:spacing w:line="321" w:lineRule="exact"/>
        <w:ind w:left="948"/>
        <w:rPr>
          <w:lang w:eastAsia="zh-CN"/>
        </w:rPr>
      </w:pPr>
      <w:r>
        <w:rPr>
          <w:lang w:eastAsia="zh-CN"/>
        </w:rPr>
        <w:t>格式，切图比例尺会随瓦片大小自动更改。</w:t>
      </w:r>
    </w:p>
    <w:p>
      <w:pPr>
        <w:pStyle w:val="23"/>
        <w:numPr>
          <w:ilvl w:val="0"/>
          <w:numId w:val="41"/>
        </w:numPr>
        <w:tabs>
          <w:tab w:val="left" w:pos="948"/>
          <w:tab w:val="left" w:pos="949"/>
        </w:tabs>
        <w:spacing w:before="52" w:line="223" w:lineRule="auto"/>
        <w:ind w:right="193"/>
        <w:rPr>
          <w:sz w:val="18"/>
          <w:lang w:eastAsia="zh-CN"/>
        </w:rPr>
      </w:pPr>
      <w:r>
        <w:rPr>
          <w:sz w:val="18"/>
        </w:rPr>
        <w:t>是否使用云服务切图方案：即是否使用符合超图云服务标准的瓦片切分方案，要求切图的服务来源必</w:t>
      </w:r>
      <w:r>
        <w:rPr>
          <w:spacing w:val="10"/>
          <w:sz w:val="18"/>
        </w:rPr>
        <w:t xml:space="preserve">须为 </w:t>
      </w:r>
      <w:r>
        <w:rPr>
          <w:spacing w:val="-5"/>
          <w:sz w:val="18"/>
        </w:rPr>
        <w:t>Web</w:t>
      </w:r>
      <w:r>
        <w:rPr>
          <w:spacing w:val="9"/>
          <w:sz w:val="18"/>
        </w:rPr>
        <w:t xml:space="preserve"> </w:t>
      </w:r>
      <w:r>
        <w:rPr>
          <w:sz w:val="18"/>
        </w:rPr>
        <w:t>Mercator</w:t>
      </w:r>
      <w:r>
        <w:rPr>
          <w:spacing w:val="8"/>
          <w:sz w:val="18"/>
        </w:rPr>
        <w:t xml:space="preserve"> 坐标系</w:t>
      </w:r>
      <w:r>
        <w:rPr>
          <w:sz w:val="18"/>
        </w:rPr>
        <w:t>（EPSG</w:t>
      </w:r>
      <w:r>
        <w:rPr>
          <w:spacing w:val="4"/>
          <w:sz w:val="18"/>
        </w:rPr>
        <w:t xml:space="preserve"> </w:t>
      </w:r>
      <w:r>
        <w:rPr>
          <w:sz w:val="18"/>
        </w:rPr>
        <w:t>Code：3857）</w:t>
      </w:r>
      <w:r>
        <w:rPr>
          <w:spacing w:val="15"/>
          <w:sz w:val="18"/>
        </w:rPr>
        <w:t xml:space="preserve">或 </w:t>
      </w:r>
      <w:r>
        <w:rPr>
          <w:sz w:val="18"/>
        </w:rPr>
        <w:t>WGS</w:t>
      </w:r>
      <w:r>
        <w:rPr>
          <w:spacing w:val="-1"/>
          <w:sz w:val="18"/>
        </w:rPr>
        <w:t xml:space="preserve"> </w:t>
      </w:r>
      <w:r>
        <w:rPr>
          <w:sz w:val="18"/>
        </w:rPr>
        <w:t>1984（EPSG</w:t>
      </w:r>
      <w:r>
        <w:rPr>
          <w:spacing w:val="4"/>
          <w:sz w:val="18"/>
        </w:rPr>
        <w:t xml:space="preserve"> </w:t>
      </w:r>
      <w:r>
        <w:rPr>
          <w:sz w:val="18"/>
        </w:rPr>
        <w:t>Code：4326）的地图。</w:t>
      </w:r>
      <w:r>
        <w:rPr>
          <w:sz w:val="18"/>
          <w:lang w:eastAsia="zh-CN"/>
        </w:rPr>
        <w:t>勾选后，可以通过指定的矢量面数据设置切图的范围。</w:t>
      </w:r>
    </w:p>
    <w:p>
      <w:pPr>
        <w:pStyle w:val="11"/>
        <w:spacing w:before="11"/>
        <w:rPr>
          <w:sz w:val="12"/>
          <w:lang w:eastAsia="zh-CN"/>
        </w:rPr>
      </w:pPr>
    </w:p>
    <w:p>
      <w:pPr>
        <w:ind w:left="588"/>
        <w:rPr>
          <w:b/>
          <w:i/>
          <w:sz w:val="18"/>
        </w:rPr>
      </w:pPr>
      <w:r>
        <w:rPr>
          <w:b/>
          <w:i/>
          <w:sz w:val="18"/>
        </w:rPr>
        <w:t>设置地图瓦片</w:t>
      </w:r>
    </w:p>
    <w:p>
      <w:pPr>
        <w:pStyle w:val="11"/>
        <w:spacing w:before="11"/>
        <w:rPr>
          <w:b/>
          <w:i/>
          <w:sz w:val="12"/>
        </w:rPr>
      </w:pPr>
    </w:p>
    <w:p>
      <w:pPr>
        <w:pStyle w:val="23"/>
        <w:numPr>
          <w:ilvl w:val="0"/>
          <w:numId w:val="41"/>
        </w:numPr>
        <w:tabs>
          <w:tab w:val="left" w:pos="949"/>
        </w:tabs>
        <w:spacing w:line="223" w:lineRule="auto"/>
        <w:ind w:right="280"/>
        <w:jc w:val="both"/>
        <w:rPr>
          <w:sz w:val="18"/>
          <w:lang w:eastAsia="zh-CN"/>
        </w:rPr>
      </w:pPr>
      <w:r>
        <w:rPr>
          <w:spacing w:val="-4"/>
          <w:sz w:val="18"/>
          <w:lang w:eastAsia="zh-CN"/>
        </w:rPr>
        <w:t xml:space="preserve">图片格式：当切片类型为地图瓦片时，瓦片的格式，目前支持 </w:t>
      </w:r>
      <w:r>
        <w:rPr>
          <w:sz w:val="18"/>
          <w:lang w:eastAsia="zh-CN"/>
        </w:rPr>
        <w:t>PNG</w:t>
      </w:r>
      <w:r>
        <w:rPr>
          <w:spacing w:val="-15"/>
          <w:sz w:val="18"/>
          <w:lang w:eastAsia="zh-CN"/>
        </w:rPr>
        <w:t>、</w:t>
      </w:r>
      <w:r>
        <w:rPr>
          <w:sz w:val="18"/>
          <w:lang w:eastAsia="zh-CN"/>
        </w:rPr>
        <w:t>JPG</w:t>
      </w:r>
      <w:r>
        <w:rPr>
          <w:spacing w:val="-14"/>
          <w:sz w:val="18"/>
          <w:lang w:eastAsia="zh-CN"/>
        </w:rPr>
        <w:t>、</w:t>
      </w:r>
      <w:r>
        <w:rPr>
          <w:sz w:val="18"/>
          <w:lang w:eastAsia="zh-CN"/>
        </w:rPr>
        <w:t>GIF</w:t>
      </w:r>
      <w:r>
        <w:rPr>
          <w:spacing w:val="3"/>
          <w:sz w:val="18"/>
          <w:lang w:eastAsia="zh-CN"/>
        </w:rPr>
        <w:t xml:space="preserve">。如果选择 </w:t>
      </w:r>
      <w:r>
        <w:rPr>
          <w:spacing w:val="-3"/>
          <w:sz w:val="18"/>
          <w:lang w:eastAsia="zh-CN"/>
        </w:rPr>
        <w:t>PNG</w:t>
      </w:r>
      <w:r>
        <w:rPr>
          <w:spacing w:val="-9"/>
          <w:sz w:val="18"/>
          <w:lang w:eastAsia="zh-CN"/>
        </w:rPr>
        <w:t>，且</w:t>
      </w:r>
      <w:r>
        <w:rPr>
          <w:spacing w:val="2"/>
          <w:sz w:val="18"/>
          <w:lang w:eastAsia="zh-CN"/>
        </w:rPr>
        <w:t xml:space="preserve">当前地图颜色值数小于等于 </w:t>
      </w:r>
      <w:r>
        <w:rPr>
          <w:sz w:val="18"/>
          <w:lang w:eastAsia="zh-CN"/>
        </w:rPr>
        <w:t>256，SuperMap</w:t>
      </w:r>
      <w:r>
        <w:rPr>
          <w:spacing w:val="33"/>
          <w:sz w:val="18"/>
          <w:lang w:eastAsia="zh-CN"/>
        </w:rPr>
        <w:t xml:space="preserve"> </w:t>
      </w:r>
      <w:r>
        <w:rPr>
          <w:sz w:val="18"/>
          <w:lang w:eastAsia="zh-CN"/>
        </w:rPr>
        <w:t>iServer</w:t>
      </w:r>
      <w:r>
        <w:rPr>
          <w:spacing w:val="5"/>
          <w:sz w:val="18"/>
          <w:lang w:eastAsia="zh-CN"/>
        </w:rPr>
        <w:t xml:space="preserve"> 会自动将图片存为 </w:t>
      </w:r>
      <w:r>
        <w:rPr>
          <w:sz w:val="18"/>
          <w:lang w:eastAsia="zh-CN"/>
        </w:rPr>
        <w:t>PNG8</w:t>
      </w:r>
      <w:r>
        <w:rPr>
          <w:spacing w:val="2"/>
          <w:sz w:val="18"/>
          <w:lang w:eastAsia="zh-CN"/>
        </w:rPr>
        <w:t xml:space="preserve"> 格式，以节约存储空间。</w:t>
      </w:r>
    </w:p>
    <w:p>
      <w:pPr>
        <w:pStyle w:val="23"/>
        <w:numPr>
          <w:ilvl w:val="0"/>
          <w:numId w:val="41"/>
        </w:numPr>
        <w:tabs>
          <w:tab w:val="left" w:pos="948"/>
          <w:tab w:val="left" w:pos="949"/>
        </w:tabs>
        <w:spacing w:before="62" w:line="223" w:lineRule="auto"/>
        <w:ind w:right="288"/>
        <w:rPr>
          <w:sz w:val="18"/>
          <w:lang w:eastAsia="zh-CN"/>
        </w:rPr>
      </w:pPr>
      <w:r>
        <w:rPr>
          <w:sz w:val="18"/>
          <w:lang w:eastAsia="zh-CN"/>
        </w:rPr>
        <w:t>背景透明：当切片类型为地图瓦片时，瓦片的背景是否透明。如果勾选，则生成的地图瓦片背景为透明；否则保留地图的原背景色。</w:t>
      </w:r>
    </w:p>
    <w:p>
      <w:pPr>
        <w:pStyle w:val="23"/>
        <w:numPr>
          <w:ilvl w:val="0"/>
          <w:numId w:val="41"/>
        </w:numPr>
        <w:tabs>
          <w:tab w:val="left" w:pos="948"/>
          <w:tab w:val="left" w:pos="949"/>
        </w:tabs>
        <w:spacing w:before="60" w:line="223" w:lineRule="auto"/>
        <w:ind w:right="292"/>
        <w:rPr>
          <w:sz w:val="18"/>
        </w:rPr>
      </w:pPr>
      <w:r>
        <w:rPr>
          <w:sz w:val="18"/>
          <w:lang w:eastAsia="zh-CN"/>
        </w:rPr>
        <w:t>是否开启数据预处理：如果选择是，则分布式切图服务会在切图任务开启后先对数据进行预处理，完</w:t>
      </w:r>
      <w:r>
        <w:rPr>
          <w:spacing w:val="-1"/>
          <w:sz w:val="18"/>
          <w:lang w:eastAsia="zh-CN"/>
        </w:rPr>
        <w:t xml:space="preserve">成后再切图。默认会开启，且默认的行列数为 </w:t>
      </w:r>
      <w:r>
        <w:rPr>
          <w:sz w:val="18"/>
          <w:lang w:eastAsia="zh-CN"/>
        </w:rPr>
        <w:t>50*50。</w:t>
      </w:r>
      <w:r>
        <w:rPr>
          <w:sz w:val="18"/>
        </w:rPr>
        <w:t>数据预处理机制：</w:t>
      </w:r>
    </w:p>
    <w:p>
      <w:pPr>
        <w:pStyle w:val="23"/>
        <w:numPr>
          <w:ilvl w:val="1"/>
          <w:numId w:val="41"/>
        </w:numPr>
        <w:tabs>
          <w:tab w:val="left" w:pos="1308"/>
          <w:tab w:val="left" w:pos="1309"/>
        </w:tabs>
        <w:spacing w:before="43" w:line="321" w:lineRule="exact"/>
        <w:ind w:hanging="360"/>
        <w:rPr>
          <w:sz w:val="18"/>
          <w:lang w:eastAsia="zh-CN"/>
        </w:rPr>
      </w:pPr>
      <w:r>
        <w:rPr>
          <w:sz w:val="18"/>
          <w:lang w:eastAsia="zh-CN"/>
        </w:rPr>
        <w:t>通过设置的行列数对数据进行划分格网，每个格网标记为有数据或无数据。</w:t>
      </w:r>
    </w:p>
    <w:p>
      <w:pPr>
        <w:pStyle w:val="23"/>
        <w:numPr>
          <w:ilvl w:val="1"/>
          <w:numId w:val="41"/>
        </w:numPr>
        <w:tabs>
          <w:tab w:val="left" w:pos="1308"/>
          <w:tab w:val="left" w:pos="1309"/>
        </w:tabs>
        <w:spacing w:before="6" w:line="223" w:lineRule="auto"/>
        <w:ind w:right="651" w:hanging="360"/>
        <w:rPr>
          <w:sz w:val="18"/>
          <w:lang w:eastAsia="zh-CN"/>
        </w:rPr>
      </w:pPr>
      <w:r>
        <w:rPr>
          <w:sz w:val="18"/>
          <w:lang w:eastAsia="zh-CN"/>
        </w:rPr>
        <w:t>通过数据预处理，可以为切图任务预先标记出无数据的区域，切图时直接跳过该区域，从而提高切图效率。在数据不规则度较大和空白较多的时候，数据预处理的作用尤为突出。</w:t>
      </w:r>
    </w:p>
    <w:p>
      <w:pPr>
        <w:pStyle w:val="23"/>
        <w:numPr>
          <w:ilvl w:val="1"/>
          <w:numId w:val="41"/>
        </w:numPr>
        <w:tabs>
          <w:tab w:val="left" w:pos="1308"/>
          <w:tab w:val="left" w:pos="1309"/>
        </w:tabs>
        <w:spacing w:line="303" w:lineRule="exact"/>
        <w:ind w:hanging="360"/>
        <w:rPr>
          <w:sz w:val="18"/>
        </w:rPr>
      </w:pPr>
      <w:r>
        <w:rPr>
          <w:spacing w:val="31"/>
          <w:sz w:val="18"/>
        </w:rPr>
        <w:t xml:space="preserve">数据预处理的结果会自动保存在配置文件中 </w:t>
      </w:r>
      <w:r>
        <w:rPr>
          <w:spacing w:val="-51"/>
          <w:sz w:val="18"/>
        </w:rPr>
        <w:t>（</w:t>
      </w:r>
      <w:r>
        <w:rPr>
          <w:spacing w:val="-8"/>
          <w:sz w:val="18"/>
        </w:rPr>
        <w:t xml:space="preserve">【 </w:t>
      </w:r>
      <w:r>
        <w:rPr>
          <w:sz w:val="18"/>
        </w:rPr>
        <w:t>SuperMap</w:t>
      </w:r>
      <w:r>
        <w:rPr>
          <w:spacing w:val="22"/>
          <w:sz w:val="18"/>
        </w:rPr>
        <w:t xml:space="preserve"> </w:t>
      </w:r>
      <w:r>
        <w:rPr>
          <w:sz w:val="18"/>
        </w:rPr>
        <w:t>iServer</w:t>
      </w:r>
      <w:r>
        <w:rPr>
          <w:spacing w:val="26"/>
          <w:sz w:val="18"/>
        </w:rPr>
        <w:t xml:space="preserve"> 安装目录】</w:t>
      </w:r>
      <w:r>
        <w:rPr>
          <w:spacing w:val="-18"/>
          <w:sz w:val="18"/>
        </w:rPr>
        <w:t xml:space="preserve"> </w:t>
      </w:r>
    </w:p>
    <w:p>
      <w:pPr>
        <w:pStyle w:val="11"/>
        <w:spacing w:before="2" w:line="223" w:lineRule="auto"/>
        <w:ind w:left="1308" w:right="634"/>
        <w:jc w:val="both"/>
      </w:pPr>
      <w:r>
        <w:rPr>
          <w:spacing w:val="-3"/>
        </w:rPr>
        <w:t>\</w:t>
      </w:r>
      <w:r>
        <w:rPr>
          <w:spacing w:val="1"/>
        </w:rPr>
        <w:t>w</w:t>
      </w:r>
      <w:r>
        <w:rPr>
          <w:spacing w:val="-2"/>
        </w:rPr>
        <w:t>e</w:t>
      </w:r>
      <w:r>
        <w:t>b</w:t>
      </w:r>
      <w:r>
        <w:rPr>
          <w:spacing w:val="1"/>
        </w:rPr>
        <w:t>a</w:t>
      </w:r>
      <w:r>
        <w:t>pp</w:t>
      </w:r>
      <w:r>
        <w:rPr>
          <w:spacing w:val="4"/>
        </w:rPr>
        <w:t>s</w:t>
      </w:r>
      <w:r>
        <w:rPr>
          <w:spacing w:val="-3"/>
        </w:rPr>
        <w:t>\</w:t>
      </w:r>
      <w:r>
        <w:rPr>
          <w:spacing w:val="2"/>
        </w:rPr>
        <w:t>is</w:t>
      </w:r>
      <w:r>
        <w:rPr>
          <w:spacing w:val="-2"/>
        </w:rPr>
        <w:t>e</w:t>
      </w:r>
      <w:r>
        <w:rPr>
          <w:spacing w:val="10"/>
        </w:rPr>
        <w:t>r</w:t>
      </w:r>
      <w:r>
        <w:rPr>
          <w:spacing w:val="-1"/>
        </w:rPr>
        <w:t>v</w:t>
      </w:r>
      <w:r>
        <w:rPr>
          <w:spacing w:val="-9"/>
        </w:rPr>
        <w:t>e</w:t>
      </w:r>
      <w:r>
        <w:rPr>
          <w:spacing w:val="4"/>
        </w:rPr>
        <w:t>r</w:t>
      </w:r>
      <w:r>
        <w:rPr>
          <w:spacing w:val="-3"/>
        </w:rPr>
        <w:t>\</w:t>
      </w:r>
      <w:r>
        <w:rPr>
          <w:spacing w:val="-4"/>
        </w:rPr>
        <w:t>W</w:t>
      </w:r>
      <w:r>
        <w:rPr>
          <w:spacing w:val="1"/>
        </w:rPr>
        <w:t>E</w:t>
      </w:r>
      <w:r>
        <w:rPr>
          <w:spacing w:val="2"/>
        </w:rPr>
        <w:t>B</w:t>
      </w:r>
      <w:r>
        <w:rPr>
          <w:spacing w:val="1"/>
        </w:rPr>
        <w:t>-</w:t>
      </w:r>
      <w:r>
        <w:rPr>
          <w:spacing w:val="-3"/>
        </w:rPr>
        <w:t>IN</w:t>
      </w:r>
      <w:r>
        <w:rPr>
          <w:spacing w:val="-2"/>
        </w:rPr>
        <w:t>F</w:t>
      </w:r>
      <w:r>
        <w:rPr>
          <w:spacing w:val="-3"/>
        </w:rPr>
        <w:t>\</w:t>
      </w:r>
      <w:r>
        <w:rPr>
          <w:spacing w:val="3"/>
        </w:rPr>
        <w:t>c</w:t>
      </w:r>
      <w:r>
        <w:t>o</w:t>
      </w:r>
      <w:r>
        <w:rPr>
          <w:spacing w:val="-3"/>
        </w:rPr>
        <w:t>n</w:t>
      </w:r>
      <w:r>
        <w:rPr>
          <w:spacing w:val="2"/>
        </w:rPr>
        <w:t>fi</w:t>
      </w:r>
      <w:r>
        <w:rPr>
          <w:spacing w:val="1"/>
        </w:rPr>
        <w:t>g</w:t>
      </w:r>
      <w:r>
        <w:rPr>
          <w:spacing w:val="-3"/>
        </w:rPr>
        <w:t>\</w:t>
      </w:r>
      <w:r>
        <w:t>d</w:t>
      </w:r>
      <w:r>
        <w:rPr>
          <w:spacing w:val="1"/>
        </w:rPr>
        <w:t>a</w:t>
      </w:r>
      <w:r>
        <w:rPr>
          <w:spacing w:val="-3"/>
        </w:rPr>
        <w:t>t</w:t>
      </w:r>
      <w:r>
        <w:rPr>
          <w:spacing w:val="1"/>
        </w:rPr>
        <w:t>a</w:t>
      </w:r>
      <w:r>
        <w:rPr>
          <w:spacing w:val="-3"/>
        </w:rPr>
        <w:t>P</w:t>
      </w:r>
      <w:r>
        <w:rPr>
          <w:spacing w:val="3"/>
        </w:rPr>
        <w:t>r</w:t>
      </w:r>
      <w:r>
        <w:rPr>
          <w:spacing w:val="-2"/>
        </w:rPr>
        <w:t>e</w:t>
      </w:r>
      <w:r>
        <w:rPr>
          <w:spacing w:val="-3"/>
        </w:rPr>
        <w:t>P</w:t>
      </w:r>
      <w:r>
        <w:rPr>
          <w:spacing w:val="3"/>
        </w:rPr>
        <w:t>r</w:t>
      </w:r>
      <w:r>
        <w:t>o</w:t>
      </w:r>
      <w:r>
        <w:rPr>
          <w:spacing w:val="3"/>
        </w:rPr>
        <w:t>c</w:t>
      </w:r>
      <w:r>
        <w:rPr>
          <w:spacing w:val="-9"/>
        </w:rPr>
        <w:t>e</w:t>
      </w:r>
      <w:r>
        <w:rPr>
          <w:spacing w:val="2"/>
        </w:rPr>
        <w:t>ss</w:t>
      </w:r>
      <w:r>
        <w:rPr>
          <w:spacing w:val="-10"/>
        </w:rPr>
        <w:t>R</w:t>
      </w:r>
      <w:r>
        <w:rPr>
          <w:spacing w:val="-2"/>
        </w:rPr>
        <w:t>e</w:t>
      </w:r>
      <w:r>
        <w:rPr>
          <w:spacing w:val="2"/>
        </w:rPr>
        <w:t>s</w:t>
      </w:r>
      <w:r>
        <w:rPr>
          <w:spacing w:val="-3"/>
        </w:rPr>
        <w:t>u</w:t>
      </w:r>
      <w:r>
        <w:rPr>
          <w:spacing w:val="2"/>
        </w:rPr>
        <w:t>l</w:t>
      </w:r>
      <w:r>
        <w:t>t</w:t>
      </w:r>
      <w:r>
        <w:rPr>
          <w:spacing w:val="4"/>
        </w:rPr>
        <w:t>\</w:t>
      </w:r>
      <w:r>
        <w:rPr>
          <w:spacing w:val="-87"/>
        </w:rPr>
        <w:t>）</w:t>
      </w:r>
      <w:r>
        <w:t>，每个地图的处理结果为一个与地图同名的文件。如果设置的行列数与已有处理结果相同，则自动重用已有结果，否则新的处理结果会自动覆盖以前保存的处理结果。如果想要删除某个地图的预处理结果，则直接删除与地图同名的配置文件即可。</w:t>
      </w:r>
    </w:p>
    <w:p>
      <w:pPr>
        <w:pStyle w:val="23"/>
        <w:numPr>
          <w:ilvl w:val="0"/>
          <w:numId w:val="41"/>
        </w:numPr>
        <w:tabs>
          <w:tab w:val="left" w:pos="949"/>
        </w:tabs>
        <w:spacing w:before="62" w:line="223" w:lineRule="auto"/>
        <w:ind w:right="284"/>
        <w:jc w:val="both"/>
        <w:rPr>
          <w:sz w:val="18"/>
          <w:lang w:eastAsia="zh-CN"/>
        </w:rPr>
      </w:pPr>
      <w:r>
        <w:rPr>
          <w:spacing w:val="-10"/>
          <w:sz w:val="18"/>
          <w:lang w:eastAsia="zh-CN"/>
        </w:rPr>
        <w:t>是否启用自动避让：默认情况下，不开启自动避让，地图上的标签较密集时，压盖的标签会自动隐藏。</w:t>
      </w:r>
      <w:r>
        <w:rPr>
          <w:spacing w:val="-9"/>
          <w:sz w:val="18"/>
          <w:lang w:eastAsia="zh-CN"/>
        </w:rPr>
        <w:t>开启自动避让以后，标签位置在一定范围内自动位移，可以使部分被压盖的标签显示出来，从而最大限度地保留地图上的标签。</w:t>
      </w:r>
    </w:p>
    <w:p>
      <w:pPr>
        <w:spacing w:line="223" w:lineRule="auto"/>
        <w:jc w:val="both"/>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0"/>
          <w:numId w:val="41"/>
        </w:numPr>
        <w:tabs>
          <w:tab w:val="left" w:pos="949"/>
        </w:tabs>
        <w:spacing w:before="70" w:line="223" w:lineRule="auto"/>
        <w:ind w:right="282"/>
        <w:jc w:val="both"/>
        <w:rPr>
          <w:sz w:val="18"/>
          <w:lang w:eastAsia="zh-CN"/>
        </w:rPr>
      </w:pPr>
      <w:r>
        <w:rPr>
          <w:spacing w:val="4"/>
          <w:sz w:val="18"/>
          <w:lang w:eastAsia="zh-CN"/>
        </w:rPr>
        <w:t xml:space="preserve">是否对数据进行 </w:t>
      </w:r>
      <w:r>
        <w:rPr>
          <w:sz w:val="18"/>
          <w:lang w:eastAsia="zh-CN"/>
        </w:rPr>
        <w:t>md5</w:t>
      </w:r>
      <w:r>
        <w:rPr>
          <w:spacing w:val="1"/>
          <w:sz w:val="18"/>
          <w:lang w:eastAsia="zh-CN"/>
        </w:rPr>
        <w:t xml:space="preserve"> 校验：即在推送切图数据时，是否将切图节点的数据与主节点数据进行 </w:t>
      </w:r>
      <w:r>
        <w:rPr>
          <w:sz w:val="18"/>
          <w:lang w:eastAsia="zh-CN"/>
        </w:rPr>
        <w:t xml:space="preserve">md5 </w:t>
      </w:r>
      <w:r>
        <w:rPr>
          <w:spacing w:val="2"/>
          <w:sz w:val="18"/>
          <w:lang w:eastAsia="zh-CN"/>
        </w:rPr>
        <w:t xml:space="preserve">方式的校验。如果不勾选进行 </w:t>
      </w:r>
      <w:r>
        <w:rPr>
          <w:sz w:val="18"/>
          <w:lang w:eastAsia="zh-CN"/>
        </w:rPr>
        <w:t>md5 校验，则根据文件名称和大小来判断数据是否相同。相对文件名称和大小的比对方式，md5</w:t>
      </w:r>
      <w:r>
        <w:rPr>
          <w:spacing w:val="-3"/>
          <w:sz w:val="18"/>
          <w:lang w:eastAsia="zh-CN"/>
        </w:rPr>
        <w:t xml:space="preserve"> 校验更加严谨和可靠，但是校验时间更长。</w:t>
      </w:r>
    </w:p>
    <w:p>
      <w:pPr>
        <w:pStyle w:val="11"/>
        <w:spacing w:before="3"/>
        <w:rPr>
          <w:sz w:val="12"/>
          <w:lang w:eastAsia="zh-CN"/>
        </w:rPr>
      </w:pPr>
    </w:p>
    <w:p>
      <w:pPr>
        <w:ind w:left="588"/>
        <w:rPr>
          <w:b/>
          <w:i/>
          <w:sz w:val="18"/>
        </w:rPr>
      </w:pPr>
      <w:r>
        <w:rPr>
          <w:b/>
          <w:i/>
          <w:sz w:val="18"/>
        </w:rPr>
        <w:t>设置矢量瓦片</w:t>
      </w:r>
    </w:p>
    <w:p>
      <w:pPr>
        <w:pStyle w:val="11"/>
        <w:spacing w:before="13"/>
        <w:rPr>
          <w:b/>
          <w:i/>
          <w:sz w:val="11"/>
        </w:rPr>
      </w:pPr>
    </w:p>
    <w:p>
      <w:pPr>
        <w:pStyle w:val="23"/>
        <w:numPr>
          <w:ilvl w:val="0"/>
          <w:numId w:val="41"/>
        </w:numPr>
        <w:tabs>
          <w:tab w:val="left" w:pos="948"/>
          <w:tab w:val="left" w:pos="949"/>
        </w:tabs>
        <w:spacing w:before="1"/>
        <w:rPr>
          <w:sz w:val="18"/>
          <w:lang w:eastAsia="zh-CN"/>
        </w:rPr>
      </w:pPr>
      <w:r>
        <w:rPr>
          <w:sz w:val="18"/>
          <w:lang w:eastAsia="zh-CN"/>
        </w:rPr>
        <w:t>是否包含属性：设置矢量瓦片中是否携带属性字段。</w:t>
      </w:r>
    </w:p>
    <w:p>
      <w:pPr>
        <w:pStyle w:val="23"/>
        <w:numPr>
          <w:ilvl w:val="0"/>
          <w:numId w:val="41"/>
        </w:numPr>
        <w:tabs>
          <w:tab w:val="left" w:pos="948"/>
          <w:tab w:val="left" w:pos="949"/>
        </w:tabs>
        <w:spacing w:before="52" w:line="223" w:lineRule="auto"/>
        <w:ind w:right="282"/>
        <w:rPr>
          <w:sz w:val="18"/>
        </w:rPr>
      </w:pPr>
      <w:r>
        <w:rPr>
          <w:sz w:val="18"/>
          <w:lang w:eastAsia="zh-CN"/>
        </w:rPr>
        <w:t>抽稀容限：根据设置的容限值对矢量图层中的线和面要素进行抽稀。单位为像素，参数类型为整形数</w:t>
      </w:r>
      <w:r>
        <w:rPr>
          <w:spacing w:val="11"/>
          <w:sz w:val="18"/>
          <w:lang w:eastAsia="zh-CN"/>
        </w:rPr>
        <w:t xml:space="preserve">字，默认值为 </w:t>
      </w:r>
      <w:r>
        <w:rPr>
          <w:spacing w:val="9"/>
          <w:sz w:val="18"/>
          <w:lang w:eastAsia="zh-CN"/>
        </w:rPr>
        <w:t>0</w:t>
      </w:r>
      <w:r>
        <w:rPr>
          <w:spacing w:val="7"/>
          <w:sz w:val="18"/>
          <w:lang w:eastAsia="zh-CN"/>
        </w:rPr>
        <w:t>。</w:t>
      </w:r>
      <w:r>
        <w:rPr>
          <w:spacing w:val="7"/>
          <w:sz w:val="18"/>
        </w:rPr>
        <w:t>如果您设置了抽稀容限，切图时会根据道格拉斯-普克算法</w:t>
      </w:r>
      <w:r>
        <w:rPr>
          <w:sz w:val="18"/>
        </w:rPr>
        <w:t>（Douglas-Peucker</w:t>
      </w:r>
    </w:p>
    <w:p>
      <w:pPr>
        <w:pStyle w:val="11"/>
        <w:spacing w:before="2" w:line="223" w:lineRule="auto"/>
        <w:ind w:left="948" w:right="292"/>
        <w:rPr>
          <w:lang w:eastAsia="zh-CN"/>
        </w:rPr>
      </w:pPr>
      <w:r>
        <w:rPr>
          <w:lang w:eastAsia="zh-CN"/>
        </w:rPr>
        <w:t>Algorithm）合并容限范围内的坐标序列，减少几何对象的复杂程度。数据抽稀后会降低数据精度并减少数据量，请您根据数据的实际需求设置该参数。</w:t>
      </w:r>
    </w:p>
    <w:p>
      <w:pPr>
        <w:pStyle w:val="11"/>
        <w:spacing w:before="12"/>
        <w:rPr>
          <w:sz w:val="5"/>
          <w:lang w:eastAsia="zh-CN"/>
        </w:rPr>
      </w:pPr>
      <w:r>
        <w:rPr>
          <w:lang w:eastAsia="zh-CN"/>
        </w:rPr>
        <w:drawing>
          <wp:anchor distT="0" distB="0" distL="0" distR="0" simplePos="0" relativeHeight="251661312" behindDoc="0" locked="0" layoutInCell="1" allowOverlap="1">
            <wp:simplePos x="0" y="0"/>
            <wp:positionH relativeFrom="page">
              <wp:posOffset>2611120</wp:posOffset>
            </wp:positionH>
            <wp:positionV relativeFrom="paragraph">
              <wp:posOffset>90805</wp:posOffset>
            </wp:positionV>
            <wp:extent cx="1428115" cy="1983740"/>
            <wp:effectExtent l="0" t="0" r="0" b="0"/>
            <wp:wrapTopAndBottom/>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1.jpeg"/>
                    <pic:cNvPicPr>
                      <a:picLocks noChangeAspect="1"/>
                    </pic:cNvPicPr>
                  </pic:nvPicPr>
                  <pic:blipFill>
                    <a:blip r:embed="rId194" cstate="print"/>
                    <a:stretch>
                      <a:fillRect/>
                    </a:stretch>
                  </pic:blipFill>
                  <pic:spPr>
                    <a:xfrm>
                      <a:off x="0" y="0"/>
                      <a:ext cx="1427833" cy="1983962"/>
                    </a:xfrm>
                    <a:prstGeom prst="rect">
                      <a:avLst/>
                    </a:prstGeom>
                  </pic:spPr>
                </pic:pic>
              </a:graphicData>
            </a:graphic>
          </wp:anchor>
        </w:drawing>
      </w:r>
    </w:p>
    <w:p>
      <w:pPr>
        <w:spacing w:before="28"/>
        <w:ind w:left="3693"/>
        <w:rPr>
          <w:sz w:val="15"/>
          <w:lang w:eastAsia="zh-CN"/>
        </w:rPr>
      </w:pPr>
      <w:r>
        <w:rPr>
          <w:sz w:val="15"/>
          <w:lang w:eastAsia="zh-CN"/>
        </w:rPr>
        <w:t>图 6.4 道格拉斯-普克算法</w:t>
      </w:r>
    </w:p>
    <w:p>
      <w:pPr>
        <w:pStyle w:val="11"/>
        <w:spacing w:before="126" w:line="223" w:lineRule="auto"/>
        <w:ind w:left="227" w:right="365" w:firstLine="360"/>
        <w:rPr>
          <w:lang w:eastAsia="zh-CN"/>
        </w:rPr>
      </w:pPr>
      <w:r>
        <w:rPr>
          <w:spacing w:val="-9"/>
          <w:lang w:eastAsia="zh-CN"/>
        </w:rPr>
        <w:t>如上图所示，道格拉斯-普克算法的基本思想是，对每一条曲线的首末点虚连一条直线</w:t>
      </w:r>
      <w:r>
        <w:rPr>
          <w:lang w:eastAsia="zh-CN"/>
        </w:rPr>
        <w:t>（</w:t>
      </w:r>
      <w:r>
        <w:rPr>
          <w:spacing w:val="-3"/>
          <w:lang w:eastAsia="zh-CN"/>
        </w:rPr>
        <w:t xml:space="preserve">即图 </w:t>
      </w:r>
      <w:r>
        <w:rPr>
          <w:lang w:eastAsia="zh-CN"/>
        </w:rPr>
        <w:t>1</w:t>
      </w:r>
      <w:r>
        <w:rPr>
          <w:spacing w:val="-6"/>
          <w:lang w:eastAsia="zh-CN"/>
        </w:rPr>
        <w:t xml:space="preserve"> 中的线 </w:t>
      </w:r>
      <w:r>
        <w:rPr>
          <w:spacing w:val="1"/>
          <w:lang w:eastAsia="zh-CN"/>
        </w:rPr>
        <w:t>a</w:t>
      </w:r>
      <w:r>
        <w:rPr>
          <w:spacing w:val="-87"/>
          <w:lang w:eastAsia="zh-CN"/>
        </w:rPr>
        <w:t>），</w:t>
      </w:r>
      <w:r>
        <w:rPr>
          <w:spacing w:val="-1"/>
          <w:lang w:eastAsia="zh-CN"/>
        </w:rPr>
        <w:t xml:space="preserve">求所有点与直线的距离，并找出最大距离值 </w:t>
      </w:r>
      <w:r>
        <w:rPr>
          <w:lang w:eastAsia="zh-CN"/>
        </w:rPr>
        <w:t>d</w:t>
      </w:r>
      <w:r>
        <w:rPr>
          <w:spacing w:val="-3"/>
          <w:lang w:eastAsia="zh-CN"/>
        </w:rPr>
        <w:t>m</w:t>
      </w:r>
      <w:r>
        <w:rPr>
          <w:spacing w:val="1"/>
          <w:lang w:eastAsia="zh-CN"/>
        </w:rPr>
        <w:t>a</w:t>
      </w:r>
      <w:r>
        <w:rPr>
          <w:spacing w:val="3"/>
          <w:lang w:eastAsia="zh-CN"/>
        </w:rPr>
        <w:t>x</w:t>
      </w:r>
      <w:r>
        <w:rPr>
          <w:lang w:eastAsia="zh-CN"/>
        </w:rPr>
        <w:t>（</w:t>
      </w:r>
      <w:r>
        <w:rPr>
          <w:spacing w:val="-4"/>
          <w:lang w:eastAsia="zh-CN"/>
        </w:rPr>
        <w:t xml:space="preserve">即图 </w:t>
      </w:r>
      <w:r>
        <w:rPr>
          <w:lang w:eastAsia="zh-CN"/>
        </w:rPr>
        <w:t>1</w:t>
      </w:r>
      <w:r>
        <w:rPr>
          <w:spacing w:val="-5"/>
          <w:lang w:eastAsia="zh-CN"/>
        </w:rPr>
        <w:t xml:space="preserve"> 中的线 </w:t>
      </w:r>
      <w:r>
        <w:rPr>
          <w:lang w:eastAsia="zh-CN"/>
        </w:rPr>
        <w:t>b</w:t>
      </w:r>
      <w:r>
        <w:rPr>
          <w:spacing w:val="-87"/>
          <w:lang w:eastAsia="zh-CN"/>
        </w:rPr>
        <w:t>）</w:t>
      </w:r>
      <w:r>
        <w:rPr>
          <w:spacing w:val="-4"/>
          <w:lang w:eastAsia="zh-CN"/>
        </w:rPr>
        <w:t xml:space="preserve">，用 </w:t>
      </w:r>
      <w:r>
        <w:rPr>
          <w:lang w:eastAsia="zh-CN"/>
        </w:rPr>
        <w:t>d</w:t>
      </w:r>
      <w:r>
        <w:rPr>
          <w:spacing w:val="-3"/>
          <w:lang w:eastAsia="zh-CN"/>
        </w:rPr>
        <w:t>m</w:t>
      </w:r>
      <w:r>
        <w:rPr>
          <w:spacing w:val="1"/>
          <w:lang w:eastAsia="zh-CN"/>
        </w:rPr>
        <w:t>a</w:t>
      </w:r>
      <w:r>
        <w:rPr>
          <w:lang w:eastAsia="zh-CN"/>
        </w:rPr>
        <w:t>x</w:t>
      </w:r>
      <w:r>
        <w:rPr>
          <w:spacing w:val="-5"/>
          <w:lang w:eastAsia="zh-CN"/>
        </w:rPr>
        <w:t xml:space="preserve"> 与容限 </w:t>
      </w:r>
      <w:r>
        <w:rPr>
          <w:lang w:eastAsia="zh-CN"/>
        </w:rPr>
        <w:t>D</w:t>
      </w:r>
      <w:r>
        <w:rPr>
          <w:spacing w:val="-2"/>
          <w:lang w:eastAsia="zh-CN"/>
        </w:rPr>
        <w:t xml:space="preserve"> 相比：</w:t>
      </w:r>
    </w:p>
    <w:p>
      <w:pPr>
        <w:pStyle w:val="23"/>
        <w:numPr>
          <w:ilvl w:val="0"/>
          <w:numId w:val="42"/>
        </w:numPr>
        <w:tabs>
          <w:tab w:val="left" w:pos="1308"/>
          <w:tab w:val="left" w:pos="1309"/>
        </w:tabs>
        <w:spacing w:before="100" w:line="321" w:lineRule="exact"/>
        <w:ind w:hanging="360"/>
        <w:rPr>
          <w:sz w:val="18"/>
          <w:lang w:eastAsia="zh-CN"/>
        </w:rPr>
      </w:pPr>
      <w:r>
        <w:rPr>
          <w:spacing w:val="-6"/>
          <w:sz w:val="18"/>
          <w:lang w:eastAsia="zh-CN"/>
        </w:rPr>
        <w:t xml:space="preserve">若 </w:t>
      </w:r>
      <w:r>
        <w:rPr>
          <w:sz w:val="18"/>
          <w:lang w:eastAsia="zh-CN"/>
        </w:rPr>
        <w:t>dmax＜D，这条曲线上的中间点全部舍去；</w:t>
      </w:r>
    </w:p>
    <w:p>
      <w:pPr>
        <w:pStyle w:val="23"/>
        <w:numPr>
          <w:ilvl w:val="0"/>
          <w:numId w:val="42"/>
        </w:numPr>
        <w:tabs>
          <w:tab w:val="left" w:pos="1309"/>
        </w:tabs>
        <w:spacing w:before="6" w:line="223" w:lineRule="auto"/>
        <w:ind w:right="633" w:hanging="360"/>
        <w:jc w:val="both"/>
        <w:rPr>
          <w:sz w:val="18"/>
          <w:lang w:eastAsia="zh-CN"/>
        </w:rPr>
      </w:pPr>
      <w:r>
        <w:rPr>
          <w:spacing w:val="2"/>
          <w:sz w:val="18"/>
          <w:lang w:eastAsia="zh-CN"/>
        </w:rPr>
        <w:t xml:space="preserve">若 </w:t>
      </w:r>
      <w:r>
        <w:rPr>
          <w:sz w:val="18"/>
          <w:lang w:eastAsia="zh-CN"/>
        </w:rPr>
        <w:t>d</w:t>
      </w:r>
      <w:r>
        <w:rPr>
          <w:spacing w:val="-3"/>
          <w:sz w:val="18"/>
          <w:lang w:eastAsia="zh-CN"/>
        </w:rPr>
        <w:t>m</w:t>
      </w:r>
      <w:r>
        <w:rPr>
          <w:spacing w:val="1"/>
          <w:sz w:val="18"/>
          <w:lang w:eastAsia="zh-CN"/>
        </w:rPr>
        <w:t>a</w:t>
      </w:r>
      <w:r>
        <w:rPr>
          <w:spacing w:val="2"/>
          <w:sz w:val="18"/>
          <w:lang w:eastAsia="zh-CN"/>
        </w:rPr>
        <w:t>x</w:t>
      </w:r>
      <w:r>
        <w:rPr>
          <w:spacing w:val="3"/>
          <w:sz w:val="18"/>
          <w:lang w:eastAsia="zh-CN"/>
        </w:rPr>
        <w:t>≥</w:t>
      </w:r>
      <w:r>
        <w:rPr>
          <w:sz w:val="18"/>
          <w:lang w:eastAsia="zh-CN"/>
        </w:rPr>
        <w:t>D，</w:t>
      </w:r>
      <w:r>
        <w:rPr>
          <w:spacing w:val="1"/>
          <w:sz w:val="18"/>
          <w:lang w:eastAsia="zh-CN"/>
        </w:rPr>
        <w:t xml:space="preserve">保留 </w:t>
      </w:r>
      <w:r>
        <w:rPr>
          <w:sz w:val="18"/>
          <w:lang w:eastAsia="zh-CN"/>
        </w:rPr>
        <w:t>d</w:t>
      </w:r>
      <w:r>
        <w:rPr>
          <w:spacing w:val="-3"/>
          <w:sz w:val="18"/>
          <w:lang w:eastAsia="zh-CN"/>
        </w:rPr>
        <w:t>m</w:t>
      </w:r>
      <w:r>
        <w:rPr>
          <w:spacing w:val="-6"/>
          <w:sz w:val="18"/>
          <w:lang w:eastAsia="zh-CN"/>
        </w:rPr>
        <w:t>a</w:t>
      </w:r>
      <w:r>
        <w:rPr>
          <w:sz w:val="18"/>
          <w:lang w:eastAsia="zh-CN"/>
        </w:rPr>
        <w:t>x 对应的坐标点（</w:t>
      </w:r>
      <w:r>
        <w:rPr>
          <w:spacing w:val="-1"/>
          <w:sz w:val="18"/>
          <w:lang w:eastAsia="zh-CN"/>
        </w:rPr>
        <w:t xml:space="preserve">即图 </w:t>
      </w:r>
      <w:r>
        <w:rPr>
          <w:sz w:val="18"/>
          <w:lang w:eastAsia="zh-CN"/>
        </w:rPr>
        <w:t xml:space="preserve">1 中点 </w:t>
      </w:r>
      <w:r>
        <w:rPr>
          <w:spacing w:val="3"/>
          <w:sz w:val="18"/>
          <w:lang w:eastAsia="zh-CN"/>
        </w:rPr>
        <w:t>c</w:t>
      </w:r>
      <w:r>
        <w:rPr>
          <w:spacing w:val="-87"/>
          <w:sz w:val="18"/>
          <w:lang w:eastAsia="zh-CN"/>
        </w:rPr>
        <w:t>）</w:t>
      </w:r>
      <w:r>
        <w:rPr>
          <w:sz w:val="18"/>
          <w:lang w:eastAsia="zh-CN"/>
        </w:rPr>
        <w:t>，并以该点为界，把曲线分为两部分，对这两部分重复使用该方法。</w:t>
      </w:r>
    </w:p>
    <w:p>
      <w:pPr>
        <w:pStyle w:val="23"/>
        <w:numPr>
          <w:ilvl w:val="0"/>
          <w:numId w:val="41"/>
        </w:numPr>
        <w:tabs>
          <w:tab w:val="left" w:pos="948"/>
          <w:tab w:val="left" w:pos="949"/>
        </w:tabs>
        <w:spacing w:before="60" w:line="223" w:lineRule="auto"/>
        <w:ind w:right="292"/>
        <w:rPr>
          <w:sz w:val="18"/>
          <w:lang w:eastAsia="zh-CN"/>
        </w:rPr>
      </w:pPr>
      <w:r>
        <w:rPr>
          <w:sz w:val="18"/>
          <w:lang w:eastAsia="zh-CN"/>
        </w:rPr>
        <w:t>图层：选择生成矢量瓦片的矢量图层。如果当前地图中设置了最大、最小可见比例尺，那么请在满足条件的比例尺下选择图层。</w:t>
      </w:r>
    </w:p>
    <w:p>
      <w:pPr>
        <w:pStyle w:val="23"/>
        <w:numPr>
          <w:ilvl w:val="1"/>
          <w:numId w:val="41"/>
        </w:numPr>
        <w:tabs>
          <w:tab w:val="left" w:pos="1309"/>
        </w:tabs>
        <w:spacing w:before="60" w:line="223" w:lineRule="auto"/>
        <w:ind w:right="647" w:hanging="360"/>
        <w:jc w:val="both"/>
        <w:rPr>
          <w:sz w:val="18"/>
          <w:lang w:eastAsia="zh-CN"/>
        </w:rPr>
      </w:pPr>
      <w:r>
        <w:rPr>
          <w:spacing w:val="1"/>
          <w:sz w:val="18"/>
          <w:lang w:eastAsia="zh-CN"/>
        </w:rPr>
        <w:t xml:space="preserve">扩充像素：向切片四周扩充若干像素后再裁剪地理要素，最小为 </w:t>
      </w:r>
      <w:r>
        <w:rPr>
          <w:sz w:val="18"/>
          <w:lang w:eastAsia="zh-CN"/>
        </w:rPr>
        <w:t>2，默认值为要素宽度的一半，如点直径的一半、现宽度的一半或面边线宽度的一半。扩充像素可以避免地理要素在切片边沿产生重复边。</w:t>
      </w:r>
    </w:p>
    <w:p>
      <w:pPr>
        <w:pStyle w:val="23"/>
        <w:numPr>
          <w:ilvl w:val="1"/>
          <w:numId w:val="41"/>
        </w:numPr>
        <w:tabs>
          <w:tab w:val="left" w:pos="1308"/>
          <w:tab w:val="left" w:pos="1309"/>
        </w:tabs>
        <w:spacing w:line="319" w:lineRule="exact"/>
        <w:ind w:hanging="360"/>
        <w:rPr>
          <w:sz w:val="18"/>
          <w:lang w:eastAsia="zh-CN"/>
        </w:rPr>
      </w:pPr>
      <w:r>
        <w:rPr>
          <w:sz w:val="18"/>
          <w:lang w:eastAsia="zh-CN"/>
        </w:rPr>
        <w:t>属性：设置矢量瓦片中携带的属性字段，默认是全部属性字段。</w:t>
      </w:r>
    </w:p>
    <w:p>
      <w:pPr>
        <w:spacing w:line="319" w:lineRule="exact"/>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1"/>
          <w:numId w:val="41"/>
        </w:numPr>
        <w:tabs>
          <w:tab w:val="left" w:pos="1308"/>
          <w:tab w:val="left" w:pos="1309"/>
        </w:tabs>
        <w:spacing w:before="53"/>
        <w:ind w:hanging="360"/>
        <w:rPr>
          <w:sz w:val="18"/>
          <w:lang w:eastAsia="zh-CN"/>
        </w:rPr>
      </w:pPr>
      <w:r>
        <w:rPr>
          <w:sz w:val="18"/>
          <w:lang w:eastAsia="zh-CN"/>
        </w:rPr>
        <w:t>查询属性：设置矢量瓦片中支持关键字查询的属性字段。</w:t>
      </w:r>
    </w:p>
    <w:p>
      <w:pPr>
        <w:pStyle w:val="11"/>
        <w:spacing w:before="13"/>
        <w:rPr>
          <w:sz w:val="11"/>
          <w:lang w:eastAsia="zh-CN"/>
        </w:rPr>
      </w:pPr>
    </w:p>
    <w:p>
      <w:pPr>
        <w:ind w:left="588"/>
        <w:rPr>
          <w:b/>
          <w:i/>
          <w:sz w:val="18"/>
        </w:rPr>
      </w:pPr>
      <w:r>
        <w:rPr>
          <w:b/>
          <w:i/>
          <w:sz w:val="18"/>
        </w:rPr>
        <w:t>设置属性瓦片</w:t>
      </w:r>
    </w:p>
    <w:p>
      <w:pPr>
        <w:pStyle w:val="11"/>
        <w:rPr>
          <w:b/>
          <w:i/>
          <w:sz w:val="13"/>
        </w:rPr>
      </w:pPr>
    </w:p>
    <w:p>
      <w:pPr>
        <w:pStyle w:val="23"/>
        <w:numPr>
          <w:ilvl w:val="0"/>
          <w:numId w:val="41"/>
        </w:numPr>
        <w:tabs>
          <w:tab w:val="left" w:pos="948"/>
          <w:tab w:val="left" w:pos="949"/>
        </w:tabs>
        <w:spacing w:line="223" w:lineRule="auto"/>
        <w:ind w:right="283"/>
        <w:rPr>
          <w:sz w:val="18"/>
          <w:lang w:eastAsia="zh-CN"/>
        </w:rPr>
      </w:pPr>
      <w:r>
        <w:rPr>
          <w:sz w:val="18"/>
          <w:lang w:eastAsia="zh-CN"/>
        </w:rPr>
        <w:t>UTFGrid</w:t>
      </w:r>
      <w:r>
        <w:rPr>
          <w:spacing w:val="-2"/>
          <w:sz w:val="18"/>
          <w:lang w:eastAsia="zh-CN"/>
        </w:rPr>
        <w:t xml:space="preserve"> 对应图层：选择生成属性瓦片的矢量图层。生成属性瓦片时，一个切图任务只支持针对一个矢量图层切图。</w:t>
      </w:r>
    </w:p>
    <w:p>
      <w:pPr>
        <w:pStyle w:val="23"/>
        <w:numPr>
          <w:ilvl w:val="0"/>
          <w:numId w:val="41"/>
        </w:numPr>
        <w:tabs>
          <w:tab w:val="left" w:pos="949"/>
        </w:tabs>
        <w:spacing w:before="60" w:line="223" w:lineRule="auto"/>
        <w:ind w:right="196"/>
        <w:jc w:val="both"/>
        <w:rPr>
          <w:sz w:val="18"/>
          <w:lang w:eastAsia="zh-CN"/>
        </w:rPr>
      </w:pPr>
      <w:r>
        <w:rPr>
          <w:sz w:val="18"/>
          <w:lang w:eastAsia="zh-CN"/>
        </w:rPr>
        <w:t>UTFGrid</w:t>
      </w:r>
      <w:r>
        <w:rPr>
          <w:spacing w:val="-3"/>
          <w:sz w:val="18"/>
          <w:lang w:eastAsia="zh-CN"/>
        </w:rPr>
        <w:t xml:space="preserve"> 单元网格大小：属性瓦片中的每个单元格的大小，单位为像素，默认为 4</w:t>
      </w:r>
      <w:r>
        <w:rPr>
          <w:spacing w:val="-2"/>
          <w:sz w:val="18"/>
          <w:lang w:eastAsia="zh-CN"/>
        </w:rPr>
        <w:t xml:space="preserve">，常用取值为 </w:t>
      </w:r>
      <w:r>
        <w:rPr>
          <w:sz w:val="18"/>
          <w:lang w:eastAsia="zh-CN"/>
        </w:rPr>
        <w:t>2</w:t>
      </w:r>
      <w:r>
        <w:rPr>
          <w:spacing w:val="-4"/>
          <w:sz w:val="18"/>
          <w:lang w:eastAsia="zh-CN"/>
        </w:rPr>
        <w:t xml:space="preserve"> 的</w:t>
      </w:r>
      <w:r>
        <w:rPr>
          <w:sz w:val="18"/>
          <w:lang w:eastAsia="zh-CN"/>
        </w:rPr>
        <w:t>幂，如 1、</w:t>
      </w:r>
      <w:r>
        <w:rPr>
          <w:spacing w:val="3"/>
          <w:sz w:val="18"/>
          <w:lang w:eastAsia="zh-CN"/>
        </w:rPr>
        <w:t>2</w:t>
      </w:r>
      <w:r>
        <w:rPr>
          <w:sz w:val="18"/>
          <w:lang w:eastAsia="zh-CN"/>
        </w:rPr>
        <w:t>、4</w:t>
      </w:r>
      <w:r>
        <w:rPr>
          <w:spacing w:val="-8"/>
          <w:sz w:val="18"/>
          <w:lang w:eastAsia="zh-CN"/>
        </w:rPr>
        <w:t>、</w:t>
      </w:r>
      <w:r>
        <w:rPr>
          <w:sz w:val="18"/>
          <w:lang w:eastAsia="zh-CN"/>
        </w:rPr>
        <w:t>8</w:t>
      </w:r>
      <w:r>
        <w:rPr>
          <w:spacing w:val="-1"/>
          <w:sz w:val="18"/>
          <w:lang w:eastAsia="zh-CN"/>
        </w:rPr>
        <w:t xml:space="preserve">。单元格网是瓦片中属性信息存储的基本单位，一个单元格网存储一条属性信息， </w:t>
      </w:r>
      <w:r>
        <w:rPr>
          <w:sz w:val="18"/>
          <w:lang w:eastAsia="zh-CN"/>
        </w:rPr>
        <w:t>也就是鼠标交互的最小单位。如果单元格网设置太大会影响地图的鼠标交互效果，因此推荐值为 4。</w:t>
      </w:r>
      <w:r>
        <w:rPr>
          <w:spacing w:val="-2"/>
          <w:sz w:val="18"/>
          <w:lang w:eastAsia="zh-CN"/>
        </w:rPr>
        <w:t xml:space="preserve">例如：瓦片大小为 </w:t>
      </w:r>
      <w:r>
        <w:rPr>
          <w:sz w:val="18"/>
          <w:lang w:eastAsia="zh-CN"/>
        </w:rPr>
        <w:t>256*256</w:t>
      </w:r>
      <w:r>
        <w:rPr>
          <w:spacing w:val="-4"/>
          <w:sz w:val="18"/>
          <w:lang w:eastAsia="zh-CN"/>
        </w:rPr>
        <w:t xml:space="preserve"> 像素，单元格网大小为 </w:t>
      </w:r>
      <w:r>
        <w:rPr>
          <w:sz w:val="18"/>
          <w:lang w:eastAsia="zh-CN"/>
        </w:rPr>
        <w:t>4*4</w:t>
      </w:r>
      <w:r>
        <w:rPr>
          <w:spacing w:val="-4"/>
          <w:sz w:val="18"/>
          <w:lang w:eastAsia="zh-CN"/>
        </w:rPr>
        <w:t xml:space="preserve"> 像素，则一个瓦片中有 </w:t>
      </w:r>
      <w:r>
        <w:rPr>
          <w:sz w:val="18"/>
          <w:lang w:eastAsia="zh-CN"/>
        </w:rPr>
        <w:t>64*64</w:t>
      </w:r>
      <w:r>
        <w:rPr>
          <w:spacing w:val="-4"/>
          <w:sz w:val="18"/>
          <w:lang w:eastAsia="zh-CN"/>
        </w:rPr>
        <w:t xml:space="preserve"> 个格网。</w:t>
      </w:r>
    </w:p>
    <w:p>
      <w:pPr>
        <w:pStyle w:val="11"/>
        <w:spacing w:before="4"/>
        <w:rPr>
          <w:sz w:val="12"/>
          <w:lang w:eastAsia="zh-CN"/>
        </w:rPr>
      </w:pPr>
    </w:p>
    <w:p>
      <w:pPr>
        <w:spacing w:before="1"/>
        <w:ind w:left="588"/>
        <w:rPr>
          <w:b/>
          <w:i/>
          <w:sz w:val="18"/>
          <w:lang w:eastAsia="zh-CN"/>
        </w:rPr>
      </w:pPr>
      <w:r>
        <w:rPr>
          <w:b/>
          <w:i/>
          <w:sz w:val="18"/>
          <w:lang w:eastAsia="zh-CN"/>
        </w:rPr>
        <w:t>新增瓦片版本与追加瓦片</w:t>
      </w:r>
    </w:p>
    <w:p>
      <w:pPr>
        <w:pStyle w:val="11"/>
        <w:spacing w:before="215"/>
        <w:ind w:left="588"/>
        <w:rPr>
          <w:lang w:eastAsia="zh-CN"/>
        </w:rPr>
      </w:pPr>
      <w:r>
        <w:rPr>
          <w:lang w:eastAsia="zh-CN"/>
        </w:rPr>
        <w:t>设置上述参数后，点击“创建切图任务”按钮，即可创建任务。</w:t>
      </w:r>
    </w:p>
    <w:p>
      <w:pPr>
        <w:pStyle w:val="11"/>
        <w:spacing w:before="110" w:line="223" w:lineRule="auto"/>
        <w:ind w:left="227" w:right="320" w:firstLine="360"/>
        <w:rPr>
          <w:lang w:eastAsia="zh-CN"/>
        </w:rPr>
      </w:pPr>
      <w:r>
        <w:rPr>
          <w:lang w:eastAsia="zh-CN"/>
        </w:rPr>
        <w:t>如果传入的上述参数所指定的存储位置中，已经有地图名、瓦片大小与是否透明均相同的地图瓦片，即单机文件名相同（如*.smtiles）或同一个切片库中切片集名相同，那么会有以下两种情况：</w:t>
      </w:r>
    </w:p>
    <w:p>
      <w:pPr>
        <w:pStyle w:val="23"/>
        <w:numPr>
          <w:ilvl w:val="0"/>
          <w:numId w:val="43"/>
        </w:numPr>
        <w:tabs>
          <w:tab w:val="left" w:pos="949"/>
        </w:tabs>
        <w:spacing w:before="125" w:line="223" w:lineRule="auto"/>
        <w:ind w:right="281"/>
        <w:jc w:val="both"/>
        <w:rPr>
          <w:sz w:val="18"/>
        </w:rPr>
      </w:pPr>
      <w:r>
        <w:rPr>
          <w:sz w:val="18"/>
        </w:rPr>
        <w:t>对于单机存储的瓦片，如 SMTiles</w:t>
      </w:r>
      <w:r>
        <w:rPr>
          <w:spacing w:val="-15"/>
          <w:sz w:val="18"/>
        </w:rPr>
        <w:t>、</w:t>
      </w:r>
      <w:r>
        <w:rPr>
          <w:sz w:val="18"/>
        </w:rPr>
        <w:t>MBTiles</w:t>
      </w:r>
      <w:r>
        <w:rPr>
          <w:spacing w:val="-15"/>
          <w:sz w:val="18"/>
        </w:rPr>
        <w:t>、</w:t>
      </w:r>
      <w:r>
        <w:rPr>
          <w:sz w:val="18"/>
        </w:rPr>
        <w:t>UGCV5</w:t>
      </w:r>
      <w:r>
        <w:rPr>
          <w:spacing w:val="-14"/>
          <w:sz w:val="18"/>
        </w:rPr>
        <w:t>、</w:t>
      </w:r>
      <w:r>
        <w:rPr>
          <w:sz w:val="18"/>
        </w:rPr>
        <w:t>UTFGrid</w:t>
      </w:r>
      <w:r>
        <w:rPr>
          <w:spacing w:val="20"/>
          <w:sz w:val="18"/>
        </w:rPr>
        <w:t xml:space="preserve"> 和 </w:t>
      </w:r>
      <w:r>
        <w:rPr>
          <w:sz w:val="18"/>
        </w:rPr>
        <w:t>SVTiles</w:t>
      </w:r>
      <w:r>
        <w:rPr>
          <w:spacing w:val="-4"/>
          <w:sz w:val="18"/>
        </w:rPr>
        <w:t>，创建切图任务后，系</w:t>
      </w:r>
      <w:r>
        <w:rPr>
          <w:spacing w:val="-6"/>
          <w:sz w:val="18"/>
        </w:rPr>
        <w:t>统会将瓦片追加到同名的瓦片文件中</w:t>
      </w:r>
      <w:r>
        <w:rPr>
          <w:sz w:val="18"/>
        </w:rPr>
        <w:t>（</w:t>
      </w:r>
      <w:r>
        <w:rPr>
          <w:spacing w:val="2"/>
          <w:sz w:val="18"/>
        </w:rPr>
        <w:t>如</w:t>
      </w:r>
      <w:r>
        <w:rPr>
          <w:spacing w:val="-3"/>
          <w:sz w:val="18"/>
        </w:rPr>
        <w:t>*</w:t>
      </w:r>
      <w:r>
        <w:rPr>
          <w:sz w:val="18"/>
        </w:rPr>
        <w:t>.</w:t>
      </w:r>
      <w:r>
        <w:rPr>
          <w:spacing w:val="2"/>
          <w:sz w:val="18"/>
        </w:rPr>
        <w:t>s</w:t>
      </w:r>
      <w:r>
        <w:rPr>
          <w:spacing w:val="-4"/>
          <w:sz w:val="18"/>
        </w:rPr>
        <w:t>m</w:t>
      </w:r>
      <w:r>
        <w:rPr>
          <w:spacing w:val="-3"/>
          <w:sz w:val="18"/>
        </w:rPr>
        <w:t>t</w:t>
      </w:r>
      <w:r>
        <w:rPr>
          <w:spacing w:val="2"/>
          <w:sz w:val="18"/>
        </w:rPr>
        <w:t>il</w:t>
      </w:r>
      <w:r>
        <w:rPr>
          <w:spacing w:val="-2"/>
          <w:sz w:val="18"/>
        </w:rPr>
        <w:t>e</w:t>
      </w:r>
      <w:r>
        <w:rPr>
          <w:spacing w:val="3"/>
          <w:sz w:val="18"/>
        </w:rPr>
        <w:t>s</w:t>
      </w:r>
      <w:r>
        <w:rPr>
          <w:spacing w:val="-87"/>
          <w:sz w:val="18"/>
        </w:rPr>
        <w:t>）</w:t>
      </w:r>
      <w:r>
        <w:rPr>
          <w:spacing w:val="-7"/>
          <w:sz w:val="18"/>
        </w:rPr>
        <w:t>，并覆盖已有的同位置的瓦片，或追加原来地理范围或比例尺中没有的新瓦片。</w:t>
      </w:r>
    </w:p>
    <w:p>
      <w:pPr>
        <w:pStyle w:val="23"/>
        <w:numPr>
          <w:ilvl w:val="0"/>
          <w:numId w:val="43"/>
        </w:numPr>
        <w:tabs>
          <w:tab w:val="left" w:pos="948"/>
          <w:tab w:val="left" w:pos="949"/>
        </w:tabs>
        <w:spacing w:before="61" w:line="223" w:lineRule="auto"/>
        <w:ind w:right="197"/>
        <w:rPr>
          <w:sz w:val="18"/>
          <w:lang w:eastAsia="zh-CN"/>
        </w:rPr>
      </w:pPr>
      <w:r>
        <w:rPr>
          <w:spacing w:val="-23"/>
          <w:sz w:val="18"/>
          <w:lang w:eastAsia="zh-CN"/>
        </w:rPr>
        <w:t>对于分布式存储的瓦片，系统会提示在切片库中“切片已存在，是否增加一个切片版本？”，如果点“是”，</w:t>
      </w:r>
      <w:r>
        <w:rPr>
          <w:spacing w:val="-24"/>
          <w:sz w:val="18"/>
          <w:lang w:eastAsia="zh-CN"/>
        </w:rPr>
        <w:t>系统会为该切片集创建一个新的版本；如果点“否”，则您需要指定切片集的一个版本，系统会向该版</w:t>
      </w:r>
      <w:r>
        <w:rPr>
          <w:spacing w:val="-16"/>
          <w:sz w:val="18"/>
          <w:lang w:eastAsia="zh-CN"/>
        </w:rPr>
        <w:t>本的切片集追加瓦片，并覆盖已有的同位置的瓦片，或追加原来地理范围或比例尺中没有的新瓦片。详细配置方法请参考：</w:t>
      </w:r>
      <w:r>
        <w:fldChar w:fldCharType="begin"/>
      </w:r>
      <w:r>
        <w:instrText xml:space="preserve"> HYPERLINK \l "_bookmark87" </w:instrText>
      </w:r>
      <w:r>
        <w:fldChar w:fldCharType="separate"/>
      </w:r>
      <w:r>
        <w:rPr>
          <w:b/>
          <w:spacing w:val="-16"/>
          <w:sz w:val="18"/>
          <w:lang w:eastAsia="zh-CN"/>
        </w:rPr>
        <w:t>6.4.3.4</w:t>
      </w:r>
      <w:r>
        <w:rPr>
          <w:b/>
          <w:spacing w:val="-14"/>
          <w:sz w:val="18"/>
          <w:lang w:eastAsia="zh-CN"/>
        </w:rPr>
        <w:t xml:space="preserve"> </w:t>
      </w:r>
      <w:r>
        <w:rPr>
          <w:b/>
          <w:spacing w:val="-14"/>
          <w:sz w:val="18"/>
          <w:lang w:eastAsia="zh-CN"/>
        </w:rPr>
        <w:fldChar w:fldCharType="end"/>
      </w:r>
      <w:r>
        <w:fldChar w:fldCharType="begin"/>
      </w:r>
      <w:r>
        <w:instrText xml:space="preserve"> HYPERLINK \l "_bookmark87" </w:instrText>
      </w:r>
      <w:r>
        <w:fldChar w:fldCharType="separate"/>
      </w:r>
      <w:r>
        <w:rPr>
          <w:b/>
          <w:i/>
          <w:sz w:val="18"/>
          <w:lang w:eastAsia="zh-CN"/>
        </w:rPr>
        <w:t>配置切片集的版本（可选</w:t>
      </w:r>
      <w:r>
        <w:rPr>
          <w:b/>
          <w:i/>
          <w:spacing w:val="-85"/>
          <w:sz w:val="18"/>
          <w:lang w:eastAsia="zh-CN"/>
        </w:rPr>
        <w:t>）</w:t>
      </w:r>
      <w:r>
        <w:rPr>
          <w:b/>
          <w:i/>
          <w:spacing w:val="-85"/>
          <w:sz w:val="18"/>
          <w:lang w:eastAsia="zh-CN"/>
        </w:rPr>
        <w:fldChar w:fldCharType="end"/>
      </w:r>
      <w:r>
        <w:rPr>
          <w:sz w:val="18"/>
          <w:lang w:eastAsia="zh-CN"/>
        </w:rPr>
        <w:t>。</w:t>
      </w:r>
    </w:p>
    <w:p>
      <w:pPr>
        <w:pStyle w:val="11"/>
        <w:spacing w:before="1"/>
        <w:rPr>
          <w:sz w:val="12"/>
          <w:lang w:eastAsia="zh-CN"/>
        </w:rPr>
      </w:pPr>
    </w:p>
    <w:p>
      <w:pPr>
        <w:pStyle w:val="10"/>
        <w:numPr>
          <w:ilvl w:val="3"/>
          <w:numId w:val="38"/>
        </w:numPr>
        <w:tabs>
          <w:tab w:val="left" w:pos="1064"/>
        </w:tabs>
        <w:spacing w:before="1"/>
        <w:outlineLvl w:val="2"/>
      </w:pPr>
      <w:bookmarkStart w:id="137" w:name="_Toc16152"/>
      <w:r>
        <w:rPr>
          <w:spacing w:val="17"/>
          <w:w w:val="105"/>
        </w:rPr>
        <w:t>查看任务列表</w:t>
      </w:r>
      <w:bookmarkEnd w:id="137"/>
    </w:p>
    <w:p>
      <w:pPr>
        <w:pStyle w:val="11"/>
        <w:spacing w:before="231" w:line="223" w:lineRule="auto"/>
        <w:ind w:left="227" w:right="318" w:firstLine="360"/>
        <w:jc w:val="both"/>
        <w:rPr>
          <w:lang w:eastAsia="zh-CN"/>
        </w:rPr>
      </w:pPr>
      <w:r>
        <w:rPr>
          <w:lang w:eastAsia="zh-CN"/>
        </w:rPr>
        <w:t>在“分布式切图”页面，可以看到当前服务器上的所有正在执行和已完成的切图任务，并可查看每个任务的基本信息、进度信息等。您可以停止正在执行的任务、启动或删除暂停的任务，可以点击任务中的地图名称查看更详细的任务信息、进度信息、各个比例尺和切图子节点的工作进度，可以重启任务使之重新切图。对于已经完成的任务，您可以查看当前任务对应的地图名称、组件名称、任务开始时间、耗时、切片数量，以及切片类型和存储类型、存储位置等。</w:t>
      </w:r>
    </w:p>
    <w:p>
      <w:pPr>
        <w:spacing w:line="223" w:lineRule="auto"/>
        <w:jc w:val="both"/>
        <w:rPr>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10"/>
        <w:numPr>
          <w:ilvl w:val="3"/>
          <w:numId w:val="38"/>
        </w:numPr>
        <w:tabs>
          <w:tab w:val="left" w:pos="1064"/>
        </w:tabs>
        <w:spacing w:before="44"/>
        <w:outlineLvl w:val="2"/>
      </w:pPr>
      <w:bookmarkStart w:id="138" w:name="_Toc168"/>
      <w:r>
        <w:rPr>
          <w:spacing w:val="17"/>
          <w:w w:val="105"/>
        </w:rPr>
        <w:t>监控切图进程</w:t>
      </w:r>
      <w:bookmarkEnd w:id="138"/>
    </w:p>
    <w:p>
      <w:pPr>
        <w:pStyle w:val="11"/>
        <w:spacing w:before="223" w:line="223" w:lineRule="auto"/>
        <w:ind w:left="227" w:right="284" w:firstLine="360"/>
        <w:jc w:val="both"/>
        <w:rPr>
          <w:lang w:eastAsia="zh-CN"/>
        </w:rPr>
      </w:pPr>
      <w:r>
        <w:rPr>
          <w:lang w:eastAsia="zh-CN"/>
        </w:rPr>
        <w:t>在切图任务列表中，点击已创建的切图任务中的地图名称，可查看切图任务的状态信息。包括生成切片的</w:t>
      </w:r>
      <w:r>
        <w:rPr>
          <w:spacing w:val="-4"/>
          <w:lang w:eastAsia="zh-CN"/>
        </w:rPr>
        <w:t>存储信息、切图配置信息、切图任务总进度表</w:t>
      </w:r>
      <w:r>
        <w:rPr>
          <w:lang w:eastAsia="zh-CN"/>
        </w:rPr>
        <w:t>（</w:t>
      </w:r>
      <w:r>
        <w:rPr>
          <w:spacing w:val="-2"/>
          <w:lang w:eastAsia="zh-CN"/>
        </w:rPr>
        <w:t>动态显示切图的速度、时间</w:t>
      </w:r>
      <w:r>
        <w:rPr>
          <w:spacing w:val="-87"/>
          <w:lang w:eastAsia="zh-CN"/>
        </w:rPr>
        <w:t>）</w:t>
      </w:r>
      <w:r>
        <w:rPr>
          <w:spacing w:val="-5"/>
          <w:lang w:eastAsia="zh-CN"/>
        </w:rPr>
        <w:t>、切图任务时间统计、生成的切片版本、生成的切片所占用的存储</w:t>
      </w:r>
      <w:r>
        <w:rPr>
          <w:lang w:eastAsia="zh-CN"/>
        </w:rPr>
        <w:t>（已占用存储和预计需要占用的存储空间</w:t>
      </w:r>
      <w:r>
        <w:rPr>
          <w:spacing w:val="-87"/>
          <w:lang w:eastAsia="zh-CN"/>
        </w:rPr>
        <w:t>）</w:t>
      </w:r>
      <w:r>
        <w:rPr>
          <w:spacing w:val="-7"/>
          <w:lang w:eastAsia="zh-CN"/>
        </w:rPr>
        <w:t>，还可以对切图任务执行“暂停”、</w:t>
      </w:r>
    </w:p>
    <w:p>
      <w:pPr>
        <w:pStyle w:val="11"/>
        <w:spacing w:line="319" w:lineRule="exact"/>
        <w:ind w:left="227"/>
        <w:rPr>
          <w:lang w:eastAsia="zh-CN"/>
        </w:rPr>
      </w:pPr>
      <w:r>
        <w:rPr>
          <w:lang w:eastAsia="zh-CN"/>
        </w:rPr>
        <w:t>“启动”、“重启任务”等管理操作，监控切图任务中各个 TileWorker 的工作状态。</w:t>
      </w:r>
    </w:p>
    <w:p>
      <w:pPr>
        <w:pStyle w:val="11"/>
        <w:spacing w:before="17"/>
        <w:rPr>
          <w:sz w:val="11"/>
          <w:lang w:eastAsia="zh-CN"/>
        </w:rPr>
      </w:pPr>
    </w:p>
    <w:p>
      <w:pPr>
        <w:pStyle w:val="10"/>
        <w:numPr>
          <w:ilvl w:val="3"/>
          <w:numId w:val="38"/>
        </w:numPr>
        <w:tabs>
          <w:tab w:val="left" w:pos="1064"/>
        </w:tabs>
        <w:outlineLvl w:val="2"/>
        <w:rPr>
          <w:lang w:eastAsia="zh-CN"/>
        </w:rPr>
      </w:pPr>
      <w:bookmarkStart w:id="139" w:name="_bookmark87"/>
      <w:bookmarkEnd w:id="139"/>
      <w:bookmarkStart w:id="140" w:name="_Toc22291"/>
      <w:r>
        <w:rPr>
          <w:spacing w:val="21"/>
          <w:w w:val="105"/>
          <w:lang w:eastAsia="zh-CN"/>
        </w:rPr>
        <w:t>配置切片集的版本</w:t>
      </w:r>
      <w:r>
        <w:rPr>
          <w:w w:val="105"/>
          <w:lang w:eastAsia="zh-CN"/>
        </w:rPr>
        <w:t>（</w:t>
      </w:r>
      <w:r>
        <w:rPr>
          <w:spacing w:val="1"/>
          <w:w w:val="105"/>
          <w:lang w:eastAsia="zh-CN"/>
        </w:rPr>
        <w:t xml:space="preserve"> 可选</w:t>
      </w:r>
      <w:r>
        <w:rPr>
          <w:w w:val="105"/>
          <w:lang w:eastAsia="zh-CN"/>
        </w:rPr>
        <w:t>）</w:t>
      </w:r>
      <w:bookmarkEnd w:id="140"/>
    </w:p>
    <w:p>
      <w:pPr>
        <w:pStyle w:val="11"/>
        <w:spacing w:before="231" w:line="223" w:lineRule="auto"/>
        <w:ind w:left="227" w:right="312" w:firstLine="360"/>
        <w:rPr>
          <w:lang w:eastAsia="zh-CN"/>
        </w:rPr>
      </w:pPr>
      <w:r>
        <w:rPr>
          <w:lang w:eastAsia="zh-CN"/>
        </w:rPr>
        <w:t>SuperMap iServer 支持对分布式存储的地图瓦片进行版本管理，以区分针对同一幅地图相同范围和比例尺下在不同时间点创建的瓦片，便于用户管理瓦片并支持查看历史版本的瓦片。</w:t>
      </w:r>
    </w:p>
    <w:p>
      <w:pPr>
        <w:pStyle w:val="11"/>
        <w:spacing w:before="118" w:line="223" w:lineRule="auto"/>
        <w:ind w:left="227" w:right="280" w:firstLine="360"/>
        <w:jc w:val="both"/>
        <w:rPr>
          <w:lang w:eastAsia="zh-CN"/>
        </w:rPr>
      </w:pPr>
      <w:r>
        <w:rPr>
          <w:spacing w:val="10"/>
          <w:lang w:eastAsia="zh-CN"/>
        </w:rPr>
        <w:t xml:space="preserve">版本 </w:t>
      </w:r>
      <w:r>
        <w:rPr>
          <w:lang w:eastAsia="zh-CN"/>
        </w:rPr>
        <w:t>ID</w:t>
      </w:r>
      <w:r>
        <w:rPr>
          <w:spacing w:val="1"/>
          <w:lang w:eastAsia="zh-CN"/>
        </w:rPr>
        <w:t xml:space="preserve"> 号是系统对每次创建的地图切片自动生成的一个 </w:t>
      </w:r>
      <w:r>
        <w:rPr>
          <w:spacing w:val="-7"/>
          <w:lang w:eastAsia="zh-CN"/>
        </w:rPr>
        <w:t>UUID（</w:t>
      </w:r>
      <w:r>
        <w:rPr>
          <w:lang w:eastAsia="zh-CN"/>
        </w:rPr>
        <w:t>通用唯一识别码</w:t>
      </w:r>
      <w:r>
        <w:rPr>
          <w:spacing w:val="-62"/>
          <w:lang w:eastAsia="zh-CN"/>
        </w:rPr>
        <w:t>）</w:t>
      </w:r>
      <w:r>
        <w:rPr>
          <w:spacing w:val="-8"/>
          <w:lang w:eastAsia="zh-CN"/>
        </w:rPr>
        <w:t>，保证切片版本号的永</w:t>
      </w:r>
      <w:r>
        <w:rPr>
          <w:spacing w:val="-13"/>
          <w:lang w:eastAsia="zh-CN"/>
        </w:rPr>
        <w:t xml:space="preserve">久唯一性。针对一幅地图首次创建切图任务时，系统会默认为该切片分配一个版本 </w:t>
      </w:r>
      <w:r>
        <w:rPr>
          <w:lang w:eastAsia="zh-CN"/>
        </w:rPr>
        <w:t>ID</w:t>
      </w:r>
      <w:r>
        <w:rPr>
          <w:spacing w:val="-3"/>
          <w:lang w:eastAsia="zh-CN"/>
        </w:rPr>
        <w:t xml:space="preserve"> 号，其父版本号为 </w:t>
      </w:r>
      <w:r>
        <w:rPr>
          <w:lang w:eastAsia="zh-CN"/>
        </w:rPr>
        <w:t>null， 当前版本就是第一个版本，后续生成新版本时，系统会为其自动分配父版本。</w:t>
      </w:r>
    </w:p>
    <w:p>
      <w:pPr>
        <w:pStyle w:val="11"/>
        <w:spacing w:before="11"/>
        <w:rPr>
          <w:sz w:val="12"/>
          <w:lang w:eastAsia="zh-CN"/>
        </w:rPr>
      </w:pPr>
    </w:p>
    <w:p>
      <w:pPr>
        <w:ind w:left="588"/>
        <w:rPr>
          <w:b/>
          <w:i/>
          <w:sz w:val="18"/>
          <w:lang w:eastAsia="zh-CN"/>
        </w:rPr>
      </w:pPr>
      <w:r>
        <w:rPr>
          <w:b/>
          <w:i/>
          <w:sz w:val="18"/>
          <w:lang w:eastAsia="zh-CN"/>
        </w:rPr>
        <w:t>创建和使用新版本的瓦片</w:t>
      </w:r>
    </w:p>
    <w:p>
      <w:pPr>
        <w:pStyle w:val="11"/>
        <w:spacing w:before="3"/>
        <w:rPr>
          <w:b/>
          <w:i/>
          <w:sz w:val="12"/>
          <w:lang w:eastAsia="zh-CN"/>
        </w:rPr>
      </w:pPr>
    </w:p>
    <w:p>
      <w:pPr>
        <w:pStyle w:val="11"/>
        <w:spacing w:line="223" w:lineRule="auto"/>
        <w:ind w:left="227" w:right="320" w:firstLine="360"/>
        <w:rPr>
          <w:lang w:eastAsia="zh-CN"/>
        </w:rPr>
      </w:pPr>
      <w:r>
        <w:rPr>
          <w:lang w:eastAsia="zh-CN"/>
        </w:rPr>
        <w:t>创建切图任务时，如果传入的参数所指定的分布式切片库中，已经有地图名、瓦片大小与是否透明设置均相同的地图瓦片，即切片集名与已有的切片集名相同，点击页面底部的“创建切图任务”按钮后：</w:t>
      </w:r>
    </w:p>
    <w:p>
      <w:pPr>
        <w:pStyle w:val="23"/>
        <w:numPr>
          <w:ilvl w:val="0"/>
          <w:numId w:val="44"/>
        </w:numPr>
        <w:tabs>
          <w:tab w:val="left" w:pos="948"/>
          <w:tab w:val="left" w:pos="949"/>
        </w:tabs>
        <w:spacing w:before="109"/>
        <w:rPr>
          <w:sz w:val="18"/>
          <w:lang w:eastAsia="zh-CN"/>
        </w:rPr>
      </w:pPr>
      <w:r>
        <w:rPr>
          <w:sz w:val="18"/>
          <w:lang w:eastAsia="zh-CN"/>
        </w:rPr>
        <w:t>系统会提示在切片库中“切片已存在，是否增加一个切片版本？”</w:t>
      </w:r>
    </w:p>
    <w:p>
      <w:pPr>
        <w:pStyle w:val="23"/>
        <w:numPr>
          <w:ilvl w:val="0"/>
          <w:numId w:val="44"/>
        </w:numPr>
        <w:tabs>
          <w:tab w:val="left" w:pos="948"/>
          <w:tab w:val="left" w:pos="949"/>
        </w:tabs>
        <w:spacing w:before="36"/>
        <w:rPr>
          <w:sz w:val="18"/>
          <w:lang w:eastAsia="zh-CN"/>
        </w:rPr>
      </w:pPr>
      <w:r>
        <w:rPr>
          <w:spacing w:val="-11"/>
          <w:sz w:val="18"/>
          <w:lang w:eastAsia="zh-CN"/>
        </w:rPr>
        <w:t xml:space="preserve">选择“是”，系统会为该切片集创建一个最新版本并生成唯一的版本标识  </w:t>
      </w:r>
      <w:r>
        <w:rPr>
          <w:spacing w:val="-3"/>
          <w:sz w:val="18"/>
          <w:lang w:eastAsia="zh-CN"/>
        </w:rPr>
        <w:t>ID</w:t>
      </w:r>
    </w:p>
    <w:p>
      <w:pPr>
        <w:pStyle w:val="23"/>
        <w:numPr>
          <w:ilvl w:val="0"/>
          <w:numId w:val="44"/>
        </w:numPr>
        <w:tabs>
          <w:tab w:val="left" w:pos="948"/>
          <w:tab w:val="left" w:pos="949"/>
        </w:tabs>
        <w:spacing w:before="35"/>
        <w:rPr>
          <w:sz w:val="18"/>
          <w:lang w:eastAsia="zh-CN"/>
        </w:rPr>
      </w:pPr>
      <w:r>
        <w:rPr>
          <w:sz w:val="18"/>
          <w:lang w:eastAsia="zh-CN"/>
        </w:rPr>
        <w:t>您可以输入当前版本的描述信息，默认信息是当前版本创建的时间</w:t>
      </w:r>
    </w:p>
    <w:p>
      <w:pPr>
        <w:pStyle w:val="23"/>
        <w:numPr>
          <w:ilvl w:val="0"/>
          <w:numId w:val="44"/>
        </w:numPr>
        <w:tabs>
          <w:tab w:val="left" w:pos="948"/>
          <w:tab w:val="left" w:pos="949"/>
        </w:tabs>
        <w:spacing w:before="43"/>
        <w:rPr>
          <w:sz w:val="18"/>
          <w:lang w:eastAsia="zh-CN"/>
        </w:rPr>
      </w:pPr>
      <w:r>
        <w:rPr>
          <w:sz w:val="18"/>
          <w:lang w:eastAsia="zh-CN"/>
        </w:rPr>
        <w:t>点击“确定”后，切图任务创建完成</w:t>
      </w:r>
    </w:p>
    <w:p>
      <w:pPr>
        <w:pStyle w:val="11"/>
        <w:spacing w:before="110" w:line="223" w:lineRule="auto"/>
        <w:ind w:left="227" w:right="320" w:firstLine="360"/>
        <w:rPr>
          <w:lang w:eastAsia="zh-CN"/>
        </w:rPr>
      </w:pPr>
      <w:r>
        <w:rPr>
          <w:lang w:eastAsia="zh-CN"/>
        </w:rPr>
        <w:t>查看上述分布式切片库中的切片集，可以看到切片集的最新版本的版本号和父版本号。配置使用已有的瓦片时，将默认采用分布式切片库中最新版本的切片集。</w:t>
      </w:r>
    </w:p>
    <w:p>
      <w:pPr>
        <w:pStyle w:val="11"/>
        <w:spacing w:before="2"/>
        <w:rPr>
          <w:sz w:val="12"/>
          <w:lang w:eastAsia="zh-CN"/>
        </w:rPr>
      </w:pPr>
    </w:p>
    <w:p>
      <w:pPr>
        <w:ind w:left="588"/>
        <w:rPr>
          <w:b/>
          <w:i/>
          <w:sz w:val="18"/>
          <w:lang w:eastAsia="zh-CN"/>
        </w:rPr>
      </w:pPr>
      <w:r>
        <w:rPr>
          <w:b/>
          <w:i/>
          <w:sz w:val="18"/>
          <w:lang w:eastAsia="zh-CN"/>
        </w:rPr>
        <w:t>配置使用历史版本的瓦片</w:t>
      </w:r>
    </w:p>
    <w:p>
      <w:pPr>
        <w:pStyle w:val="11"/>
        <w:spacing w:before="13"/>
        <w:rPr>
          <w:b/>
          <w:i/>
          <w:sz w:val="11"/>
          <w:lang w:eastAsia="zh-CN"/>
        </w:rPr>
      </w:pPr>
    </w:p>
    <w:p>
      <w:pPr>
        <w:pStyle w:val="11"/>
        <w:ind w:left="588"/>
        <w:rPr>
          <w:lang w:eastAsia="zh-CN"/>
        </w:rPr>
      </w:pPr>
      <w:r>
        <w:rPr>
          <w:lang w:eastAsia="zh-CN"/>
        </w:rPr>
        <w:t>如果您在使用分布式切片库时希望使用指定版本的地图瓦片，您可以采用以下方式：</w:t>
      </w:r>
    </w:p>
    <w:p>
      <w:pPr>
        <w:pStyle w:val="23"/>
        <w:numPr>
          <w:ilvl w:val="0"/>
          <w:numId w:val="45"/>
        </w:numPr>
        <w:tabs>
          <w:tab w:val="left" w:pos="948"/>
          <w:tab w:val="left" w:pos="949"/>
        </w:tabs>
        <w:spacing w:before="101"/>
        <w:rPr>
          <w:sz w:val="18"/>
          <w:lang w:eastAsia="zh-CN"/>
        </w:rPr>
      </w:pPr>
      <w:r>
        <w:rPr>
          <w:sz w:val="18"/>
          <w:lang w:eastAsia="zh-CN"/>
        </w:rPr>
        <w:t>确认需要采用的切片集的版本号</w:t>
      </w:r>
    </w:p>
    <w:p>
      <w:pPr>
        <w:pStyle w:val="11"/>
        <w:spacing w:before="110" w:line="223" w:lineRule="auto"/>
        <w:ind w:left="227" w:right="280" w:firstLine="360"/>
        <w:rPr>
          <w:lang w:eastAsia="zh-CN"/>
        </w:rPr>
      </w:pPr>
      <w:r>
        <w:rPr>
          <w:spacing w:val="-4"/>
          <w:lang w:eastAsia="zh-CN"/>
        </w:rPr>
        <w:t>方法一：在服务管理器中，依次点击“集群</w:t>
      </w:r>
      <w:r>
        <w:rPr>
          <w:spacing w:val="-16"/>
          <w:lang w:eastAsia="zh-CN"/>
        </w:rPr>
        <w:t xml:space="preserve">”“分布式切片库”，点击需要的存储  </w:t>
      </w:r>
      <w:r>
        <w:rPr>
          <w:spacing w:val="-3"/>
          <w:lang w:eastAsia="zh-CN"/>
        </w:rPr>
        <w:t>I</w:t>
      </w:r>
      <w:r>
        <w:rPr>
          <w:spacing w:val="-1"/>
          <w:lang w:eastAsia="zh-CN"/>
        </w:rPr>
        <w:t>D</w:t>
      </w:r>
      <w:r>
        <w:rPr>
          <w:spacing w:val="-5"/>
          <w:lang w:eastAsia="zh-CN"/>
        </w:rPr>
        <w:t>，切片集名称，可以查看当前切片集的所有版本，选择需要的版本，记录其版本号。</w:t>
      </w:r>
    </w:p>
    <w:p>
      <w:pPr>
        <w:spacing w:line="223"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10" w:firstLine="360"/>
        <w:jc w:val="both"/>
      </w:pPr>
      <w:r>
        <w:t>方法二：通过 tileVersions 资源，查看指定存储 ID、地图名、图片格式、图片大小和是否透明配置的所有版本，从中选取合适的版本。</w:t>
      </w:r>
    </w:p>
    <w:p>
      <w:pPr>
        <w:pStyle w:val="23"/>
        <w:numPr>
          <w:ilvl w:val="0"/>
          <w:numId w:val="45"/>
        </w:numPr>
        <w:tabs>
          <w:tab w:val="left" w:pos="948"/>
          <w:tab w:val="left" w:pos="949"/>
        </w:tabs>
        <w:spacing w:before="108"/>
        <w:rPr>
          <w:sz w:val="18"/>
        </w:rPr>
      </w:pPr>
      <w:r>
        <w:rPr>
          <w:spacing w:val="10"/>
          <w:sz w:val="18"/>
        </w:rPr>
        <w:t xml:space="preserve">通过 </w:t>
      </w:r>
      <w:r>
        <w:rPr>
          <w:sz w:val="18"/>
        </w:rPr>
        <w:t>tileImage</w:t>
      </w:r>
      <w:r>
        <w:rPr>
          <w:spacing w:val="9"/>
          <w:sz w:val="18"/>
        </w:rPr>
        <w:t xml:space="preserve"> 资源的参数 </w:t>
      </w:r>
      <w:r>
        <w:rPr>
          <w:sz w:val="18"/>
        </w:rPr>
        <w:t>tileversion 指定请求瓦片的版本号</w:t>
      </w:r>
    </w:p>
    <w:p>
      <w:pPr>
        <w:pStyle w:val="11"/>
        <w:spacing w:before="93" w:line="321" w:lineRule="exact"/>
        <w:ind w:left="588"/>
      </w:pPr>
      <w:r>
        <w:t>示例：http://supermapiserver:8090/iserver/services/map-world/rest/maps/世界地图</w:t>
      </w:r>
    </w:p>
    <w:p>
      <w:pPr>
        <w:pStyle w:val="11"/>
        <w:spacing w:line="310" w:lineRule="exact"/>
        <w:ind w:left="227"/>
      </w:pPr>
      <w:r>
        <w:t>/tileImage.png?scale=0.00000002&amp;x=9&amp;y=2&amp;width=256&amp;height=256&amp;tileversion=51de5c76-c994</w:t>
      </w:r>
    </w:p>
    <w:p>
      <w:pPr>
        <w:pStyle w:val="11"/>
        <w:spacing w:line="321" w:lineRule="exact"/>
        <w:ind w:left="227"/>
      </w:pPr>
      <w:r>
        <w:t>-4207-94a7-d31f948f56e3</w:t>
      </w:r>
    </w:p>
    <w:p>
      <w:pPr>
        <w:pStyle w:val="11"/>
        <w:spacing w:before="17"/>
        <w:rPr>
          <w:sz w:val="17"/>
        </w:rPr>
      </w:pPr>
    </w:p>
    <w:p>
      <w:pPr>
        <w:pStyle w:val="7"/>
        <w:numPr>
          <w:ilvl w:val="2"/>
          <w:numId w:val="38"/>
        </w:numPr>
        <w:tabs>
          <w:tab w:val="left" w:pos="1063"/>
          <w:tab w:val="left" w:pos="1064"/>
        </w:tabs>
        <w:outlineLvl w:val="1"/>
      </w:pPr>
      <w:bookmarkStart w:id="141" w:name="_Toc23924"/>
      <w:r>
        <w:rPr>
          <w:w w:val="105"/>
        </w:rPr>
        <w:t>切片集的分发</w:t>
      </w:r>
      <w:bookmarkEnd w:id="141"/>
    </w:p>
    <w:p>
      <w:pPr>
        <w:pStyle w:val="11"/>
        <w:spacing w:before="10"/>
        <w:rPr>
          <w:b/>
          <w:i/>
        </w:rPr>
      </w:pPr>
    </w:p>
    <w:p>
      <w:pPr>
        <w:pStyle w:val="11"/>
        <w:spacing w:before="1" w:line="223" w:lineRule="auto"/>
        <w:ind w:left="227" w:right="320" w:firstLine="360"/>
        <w:jc w:val="both"/>
        <w:rPr>
          <w:lang w:eastAsia="zh-CN"/>
        </w:rPr>
      </w:pPr>
      <w:r>
        <w:rPr>
          <w:lang w:eastAsia="zh-CN"/>
        </w:rPr>
        <w:t>分布式切片库中的地图瓦片数据，会自动配置到相应的地图服务中使用。除了这种直接配置使用外，还支持不同途径的对外分发。</w:t>
      </w:r>
    </w:p>
    <w:p>
      <w:pPr>
        <w:pStyle w:val="11"/>
        <w:spacing w:before="5"/>
        <w:rPr>
          <w:sz w:val="12"/>
          <w:lang w:eastAsia="zh-CN"/>
        </w:rPr>
      </w:pPr>
    </w:p>
    <w:p>
      <w:pPr>
        <w:pStyle w:val="23"/>
        <w:numPr>
          <w:ilvl w:val="3"/>
          <w:numId w:val="38"/>
        </w:numPr>
        <w:tabs>
          <w:tab w:val="left" w:pos="1064"/>
        </w:tabs>
        <w:rPr>
          <w:b/>
          <w:i/>
          <w:sz w:val="21"/>
        </w:rPr>
      </w:pPr>
      <w:r>
        <w:rPr>
          <w:b/>
          <w:i/>
          <w:spacing w:val="18"/>
          <w:w w:val="105"/>
          <w:sz w:val="21"/>
        </w:rPr>
        <w:t xml:space="preserve">分布式切片库导出 </w:t>
      </w:r>
      <w:r>
        <w:rPr>
          <w:b/>
          <w:spacing w:val="10"/>
          <w:w w:val="105"/>
          <w:sz w:val="21"/>
        </w:rPr>
        <w:t>SMTiles</w:t>
      </w:r>
      <w:r>
        <w:rPr>
          <w:b/>
          <w:spacing w:val="13"/>
          <w:w w:val="105"/>
          <w:sz w:val="21"/>
        </w:rPr>
        <w:t xml:space="preserve"> </w:t>
      </w:r>
      <w:r>
        <w:rPr>
          <w:b/>
          <w:i/>
          <w:spacing w:val="21"/>
          <w:w w:val="105"/>
          <w:sz w:val="21"/>
        </w:rPr>
        <w:t>格式文件</w:t>
      </w:r>
    </w:p>
    <w:p>
      <w:pPr>
        <w:pStyle w:val="11"/>
        <w:spacing w:before="234" w:line="220" w:lineRule="auto"/>
        <w:ind w:left="227" w:right="280" w:firstLine="360"/>
        <w:jc w:val="both"/>
        <w:rPr>
          <w:lang w:eastAsia="zh-CN"/>
        </w:rPr>
      </w:pPr>
      <w:r>
        <w:rPr>
          <w:spacing w:val="-3"/>
          <w:lang w:eastAsia="zh-CN"/>
        </w:rPr>
        <w:t>一个分布式切片库可以存储多个不同地图的切片结果，每一幅地图就对应一个切片集。</w:t>
      </w:r>
      <w:r>
        <w:rPr>
          <w:lang w:eastAsia="zh-CN"/>
        </w:rPr>
        <w:t xml:space="preserve">SuperMap iServer </w:t>
      </w:r>
      <w:r>
        <w:rPr>
          <w:spacing w:val="-1"/>
          <w:lang w:eastAsia="zh-CN"/>
        </w:rPr>
        <w:t xml:space="preserve">支持将分布式切片库中的切片集导出为  </w:t>
      </w:r>
      <w:r>
        <w:rPr>
          <w:spacing w:val="-4"/>
          <w:lang w:eastAsia="zh-CN"/>
        </w:rPr>
        <w:t>S</w:t>
      </w:r>
      <w:r>
        <w:rPr>
          <w:spacing w:val="3"/>
          <w:lang w:eastAsia="zh-CN"/>
        </w:rPr>
        <w:t>M</w:t>
      </w:r>
      <w:r>
        <w:rPr>
          <w:spacing w:val="-3"/>
          <w:lang w:eastAsia="zh-CN"/>
        </w:rPr>
        <w:t>t</w:t>
      </w:r>
      <w:r>
        <w:rPr>
          <w:spacing w:val="2"/>
          <w:lang w:eastAsia="zh-CN"/>
        </w:rPr>
        <w:t>il</w:t>
      </w:r>
      <w:r>
        <w:rPr>
          <w:spacing w:val="-2"/>
          <w:lang w:eastAsia="zh-CN"/>
        </w:rPr>
        <w:t>e</w:t>
      </w:r>
      <w:r>
        <w:rPr>
          <w:lang w:eastAsia="zh-CN"/>
        </w:rPr>
        <w:t>s</w:t>
      </w:r>
      <w:r>
        <w:rPr>
          <w:spacing w:val="-4"/>
          <w:lang w:eastAsia="zh-CN"/>
        </w:rPr>
        <w:t xml:space="preserve">  切片集格式</w:t>
      </w:r>
      <w:r>
        <w:rPr>
          <w:lang w:eastAsia="zh-CN"/>
        </w:rPr>
        <w:t>（</w:t>
      </w:r>
      <w:r>
        <w:rPr>
          <w:spacing w:val="-3"/>
          <w:lang w:eastAsia="zh-CN"/>
        </w:rPr>
        <w:t>*</w:t>
      </w:r>
      <w:r>
        <w:rPr>
          <w:lang w:eastAsia="zh-CN"/>
        </w:rPr>
        <w:t>.</w:t>
      </w:r>
      <w:r>
        <w:rPr>
          <w:spacing w:val="2"/>
          <w:lang w:eastAsia="zh-CN"/>
        </w:rPr>
        <w:t>s</w:t>
      </w:r>
      <w:r>
        <w:rPr>
          <w:spacing w:val="-4"/>
          <w:lang w:eastAsia="zh-CN"/>
        </w:rPr>
        <w:t>m</w:t>
      </w:r>
      <w:r>
        <w:rPr>
          <w:spacing w:val="-3"/>
          <w:lang w:eastAsia="zh-CN"/>
        </w:rPr>
        <w:t>t</w:t>
      </w:r>
      <w:r>
        <w:rPr>
          <w:spacing w:val="2"/>
          <w:lang w:eastAsia="zh-CN"/>
        </w:rPr>
        <w:t>il</w:t>
      </w:r>
      <w:r>
        <w:rPr>
          <w:spacing w:val="-2"/>
          <w:lang w:eastAsia="zh-CN"/>
        </w:rPr>
        <w:t>e</w:t>
      </w:r>
      <w:r>
        <w:rPr>
          <w:spacing w:val="4"/>
          <w:lang w:eastAsia="zh-CN"/>
        </w:rPr>
        <w:t>s</w:t>
      </w:r>
      <w:r>
        <w:rPr>
          <w:lang w:eastAsia="zh-CN"/>
        </w:rPr>
        <w:t>、</w:t>
      </w:r>
      <w:r>
        <w:rPr>
          <w:spacing w:val="-3"/>
          <w:lang w:eastAsia="zh-CN"/>
        </w:rPr>
        <w:t>*</w:t>
      </w:r>
      <w:r>
        <w:rPr>
          <w:lang w:eastAsia="zh-CN"/>
        </w:rPr>
        <w:t>.</w:t>
      </w:r>
      <w:r>
        <w:rPr>
          <w:spacing w:val="-4"/>
          <w:lang w:eastAsia="zh-CN"/>
        </w:rPr>
        <w:t>m</w:t>
      </w:r>
      <w:r>
        <w:rPr>
          <w:lang w:eastAsia="zh-CN"/>
        </w:rPr>
        <w:t>b</w:t>
      </w:r>
      <w:r>
        <w:rPr>
          <w:spacing w:val="-3"/>
          <w:lang w:eastAsia="zh-CN"/>
        </w:rPr>
        <w:t>t</w:t>
      </w:r>
      <w:r>
        <w:rPr>
          <w:spacing w:val="2"/>
          <w:lang w:eastAsia="zh-CN"/>
        </w:rPr>
        <w:t>il</w:t>
      </w:r>
      <w:r>
        <w:rPr>
          <w:spacing w:val="-2"/>
          <w:lang w:eastAsia="zh-CN"/>
        </w:rPr>
        <w:t>e</w:t>
      </w:r>
      <w:r>
        <w:rPr>
          <w:spacing w:val="3"/>
          <w:lang w:eastAsia="zh-CN"/>
        </w:rPr>
        <w:t>s</w:t>
      </w:r>
      <w:r>
        <w:rPr>
          <w:spacing w:val="-87"/>
          <w:lang w:eastAsia="zh-CN"/>
        </w:rPr>
        <w:t>）</w:t>
      </w:r>
      <w:r>
        <w:rPr>
          <w:spacing w:val="-3"/>
          <w:lang w:eastAsia="zh-CN"/>
        </w:rPr>
        <w:t>，便于传播和移动端</w:t>
      </w:r>
      <w:r>
        <w:rPr>
          <w:lang w:eastAsia="zh-CN"/>
        </w:rPr>
        <w:t>（如 iClient Flash Bev、iMobile Lite for Android</w:t>
      </w:r>
      <w:r>
        <w:rPr>
          <w:spacing w:val="18"/>
          <w:lang w:eastAsia="zh-CN"/>
        </w:rPr>
        <w:t xml:space="preserve"> 等</w:t>
      </w:r>
      <w:r>
        <w:rPr>
          <w:lang w:eastAsia="zh-CN"/>
        </w:rPr>
        <w:t>）的离线使用。</w:t>
      </w:r>
    </w:p>
    <w:p>
      <w:pPr>
        <w:pStyle w:val="11"/>
        <w:spacing w:before="126" w:line="223" w:lineRule="auto"/>
        <w:ind w:left="227" w:right="279" w:firstLine="360"/>
        <w:jc w:val="both"/>
        <w:rPr>
          <w:lang w:eastAsia="zh-CN"/>
        </w:rPr>
      </w:pPr>
      <w:r>
        <w:rPr>
          <w:spacing w:val="-5"/>
          <w:lang w:eastAsia="zh-CN"/>
        </w:rPr>
        <w:t xml:space="preserve">访问“分布式切片库”页面，您可以查看当前添加的各个分布式切片库，及其存储 </w:t>
      </w:r>
      <w:r>
        <w:rPr>
          <w:lang w:eastAsia="zh-CN"/>
        </w:rPr>
        <w:t>ID</w:t>
      </w:r>
      <w:r>
        <w:rPr>
          <w:spacing w:val="-5"/>
          <w:lang w:eastAsia="zh-CN"/>
        </w:rPr>
        <w:t>、类型、服务地址等</w:t>
      </w:r>
      <w:r>
        <w:rPr>
          <w:spacing w:val="-1"/>
          <w:lang w:eastAsia="zh-CN"/>
        </w:rPr>
        <w:t xml:space="preserve">信息。点击存储 </w:t>
      </w:r>
      <w:r>
        <w:rPr>
          <w:spacing w:val="-7"/>
          <w:lang w:eastAsia="zh-CN"/>
        </w:rPr>
        <w:t>ID</w:t>
      </w:r>
      <w:r>
        <w:rPr>
          <w:spacing w:val="-6"/>
          <w:lang w:eastAsia="zh-CN"/>
        </w:rPr>
        <w:t>，可以查看当前切片库的详细信息，如包含的切片集列表。一个切片集对应一幅地图，您可</w:t>
      </w:r>
      <w:r>
        <w:rPr>
          <w:spacing w:val="-11"/>
          <w:lang w:eastAsia="zh-CN"/>
        </w:rPr>
        <w:t xml:space="preserve">以点击切片集，查看切片范围、图片格式、比例尺等具体信息。点击“导出”按钮，可以进入导出 </w:t>
      </w:r>
      <w:r>
        <w:rPr>
          <w:lang w:eastAsia="zh-CN"/>
        </w:rPr>
        <w:t>SMTiles</w:t>
      </w:r>
      <w:r>
        <w:rPr>
          <w:spacing w:val="17"/>
          <w:lang w:eastAsia="zh-CN"/>
        </w:rPr>
        <w:t xml:space="preserve"> 页</w:t>
      </w:r>
      <w:r>
        <w:rPr>
          <w:spacing w:val="13"/>
          <w:lang w:eastAsia="zh-CN"/>
        </w:rPr>
        <w:t xml:space="preserve">面，填写导出目录，并通过比例尺、范围等参数指定需要导出的瓦片，然后点击“导出 </w:t>
      </w:r>
      <w:r>
        <w:rPr>
          <w:lang w:eastAsia="zh-CN"/>
        </w:rPr>
        <w:t>smtiles”按钮即可。在当前切片集的信息页面，您可以看到导出进度。</w:t>
      </w:r>
    </w:p>
    <w:p>
      <w:pPr>
        <w:pStyle w:val="11"/>
        <w:spacing w:before="105"/>
        <w:ind w:left="588"/>
        <w:rPr>
          <w:lang w:eastAsia="zh-CN"/>
        </w:rPr>
      </w:pPr>
      <w:r>
        <w:rPr>
          <w:lang w:eastAsia="zh-CN"/>
        </w:rPr>
        <w:t>导出完成后，您可以点击“下载”链接，将服务器上导出的文件下载到本地。</w:t>
      </w:r>
    </w:p>
    <w:p>
      <w:pPr>
        <w:pStyle w:val="11"/>
        <w:spacing w:before="17"/>
        <w:rPr>
          <w:sz w:val="11"/>
          <w:lang w:eastAsia="zh-CN"/>
        </w:rPr>
      </w:pPr>
    </w:p>
    <w:p>
      <w:pPr>
        <w:pStyle w:val="23"/>
        <w:numPr>
          <w:ilvl w:val="3"/>
          <w:numId w:val="38"/>
        </w:numPr>
        <w:tabs>
          <w:tab w:val="left" w:pos="1064"/>
        </w:tabs>
        <w:rPr>
          <w:b/>
          <w:i/>
          <w:sz w:val="21"/>
        </w:rPr>
      </w:pPr>
      <w:r>
        <w:rPr>
          <w:b/>
          <w:spacing w:val="10"/>
          <w:w w:val="105"/>
          <w:sz w:val="21"/>
        </w:rPr>
        <w:t>MongoDB</w:t>
      </w:r>
      <w:r>
        <w:rPr>
          <w:b/>
          <w:spacing w:val="14"/>
          <w:w w:val="105"/>
          <w:sz w:val="21"/>
        </w:rPr>
        <w:t xml:space="preserve"> </w:t>
      </w:r>
      <w:r>
        <w:rPr>
          <w:b/>
          <w:i/>
          <w:spacing w:val="18"/>
          <w:w w:val="105"/>
          <w:sz w:val="21"/>
        </w:rPr>
        <w:t>存储瓦片的拷贝分发</w:t>
      </w:r>
    </w:p>
    <w:p>
      <w:pPr>
        <w:pStyle w:val="11"/>
        <w:spacing w:before="223" w:line="223" w:lineRule="auto"/>
        <w:ind w:left="227" w:right="279" w:firstLine="360"/>
        <w:jc w:val="both"/>
        <w:rPr>
          <w:lang w:eastAsia="zh-CN"/>
        </w:rPr>
      </w:pPr>
      <w:r>
        <w:rPr>
          <w:lang w:eastAsia="zh-CN"/>
        </w:rPr>
        <w:t>MongoDB 中存储的瓦片数据支持直接进行拷贝分发，即可以将数据从一个 MongoDB 服务器拷贝到另一个 MongoDB 服务器。但是，为避免在拷贝过程中，有其他数据写入写出 mongodb 服务，导致拷贝不完整，建议在拷贝数据前，关闭所有 MongoDB 服务。</w:t>
      </w:r>
    </w:p>
    <w:p>
      <w:pPr>
        <w:pStyle w:val="11"/>
        <w:spacing w:before="110"/>
        <w:ind w:left="588"/>
        <w:outlineLvl w:val="9"/>
      </w:pPr>
      <w:bookmarkStart w:id="142" w:name="_Toc23707"/>
      <w:r>
        <w:t>方法一：直接拷贝 data 文件夹</w:t>
      </w:r>
      <w:bookmarkEnd w:id="142"/>
    </w:p>
    <w:p>
      <w:pPr>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7" w:firstLine="360"/>
      </w:pPr>
      <w:r>
        <w:t>例如，有 server1 和 server2 两个 MongoDB 服务器，数据存储目录（dbpath）都是根目录下的 data 文件夹。数据拷贝时，只需把 server1 的 data 目录下的所有内容拷到了 server2 的 data 目录下，重启server2 服务即可。</w:t>
      </w:r>
    </w:p>
    <w:p>
      <w:pPr>
        <w:pStyle w:val="11"/>
        <w:spacing w:before="109"/>
        <w:ind w:left="588"/>
        <w:outlineLvl w:val="9"/>
      </w:pPr>
      <w:bookmarkStart w:id="143" w:name="_Toc23224"/>
      <w:r>
        <w:t>方法二：使用导出/导入命令</w:t>
      </w:r>
      <w:bookmarkEnd w:id="143"/>
    </w:p>
    <w:p>
      <w:pPr>
        <w:pStyle w:val="23"/>
        <w:numPr>
          <w:ilvl w:val="0"/>
          <w:numId w:val="46"/>
        </w:numPr>
        <w:tabs>
          <w:tab w:val="left" w:pos="948"/>
          <w:tab w:val="left" w:pos="949"/>
        </w:tabs>
        <w:spacing w:before="93"/>
        <w:rPr>
          <w:sz w:val="18"/>
        </w:rPr>
      </w:pPr>
      <w:r>
        <w:rPr>
          <w:spacing w:val="10"/>
          <w:sz w:val="18"/>
        </w:rPr>
        <w:t xml:space="preserve">启动 </w:t>
      </w:r>
      <w:r>
        <w:rPr>
          <w:sz w:val="18"/>
        </w:rPr>
        <w:t>server1</w:t>
      </w:r>
      <w:r>
        <w:rPr>
          <w:spacing w:val="-3"/>
          <w:sz w:val="18"/>
        </w:rPr>
        <w:t xml:space="preserve"> 服务</w:t>
      </w:r>
      <w:r>
        <w:rPr>
          <w:sz w:val="18"/>
        </w:rPr>
        <w:t>（</w:t>
      </w:r>
      <w:r>
        <w:rPr>
          <w:spacing w:val="-3"/>
          <w:sz w:val="18"/>
        </w:rPr>
        <w:t xml:space="preserve">端口为 </w:t>
      </w:r>
      <w:r>
        <w:rPr>
          <w:sz w:val="18"/>
        </w:rPr>
        <w:t>27017）</w:t>
      </w:r>
    </w:p>
    <w:p>
      <w:pPr>
        <w:pStyle w:val="11"/>
        <w:tabs>
          <w:tab w:val="left" w:pos="8897"/>
        </w:tabs>
        <w:ind w:right="51"/>
        <w:jc w:val="center"/>
      </w:pPr>
      <w:r>
        <w:rPr>
          <w:shd w:val="clear" w:color="auto" w:fill="D9D9D9"/>
        </w:rPr>
        <w:t xml:space="preserve"> </w:t>
      </w:r>
      <w:r>
        <w:rPr>
          <w:spacing w:val="1"/>
          <w:shd w:val="clear" w:color="auto" w:fill="D9D9D9"/>
        </w:rPr>
        <w:t xml:space="preserve"> </w:t>
      </w:r>
      <w:r>
        <w:rPr>
          <w:shd w:val="clear" w:color="auto" w:fill="D9D9D9"/>
        </w:rPr>
        <w:t>mongod.exe -dbpath D:\mongodb1\data -port</w:t>
      </w:r>
      <w:r>
        <w:rPr>
          <w:spacing w:val="-11"/>
          <w:shd w:val="clear" w:color="auto" w:fill="D9D9D9"/>
        </w:rPr>
        <w:t xml:space="preserve"> </w:t>
      </w:r>
      <w:r>
        <w:rPr>
          <w:shd w:val="clear" w:color="auto" w:fill="D9D9D9"/>
        </w:rPr>
        <w:t>27017</w:t>
      </w:r>
      <w:r>
        <w:rPr>
          <w:shd w:val="clear" w:color="auto" w:fill="D9D9D9"/>
        </w:rPr>
        <w:tab/>
      </w:r>
    </w:p>
    <w:p>
      <w:pPr>
        <w:pStyle w:val="23"/>
        <w:numPr>
          <w:ilvl w:val="0"/>
          <w:numId w:val="46"/>
        </w:numPr>
        <w:tabs>
          <w:tab w:val="left" w:pos="948"/>
          <w:tab w:val="left" w:pos="949"/>
        </w:tabs>
        <w:spacing w:before="7" w:line="331" w:lineRule="exact"/>
        <w:rPr>
          <w:sz w:val="18"/>
        </w:rPr>
      </w:pPr>
      <w:r>
        <w:rPr>
          <w:spacing w:val="16"/>
          <w:sz w:val="18"/>
        </w:rPr>
        <w:t xml:space="preserve">将 </w:t>
      </w:r>
      <w:r>
        <w:rPr>
          <w:sz w:val="18"/>
        </w:rPr>
        <w:t>server1</w:t>
      </w:r>
      <w:r>
        <w:rPr>
          <w:spacing w:val="8"/>
          <w:sz w:val="18"/>
        </w:rPr>
        <w:t xml:space="preserve"> 中 </w:t>
      </w:r>
      <w:r>
        <w:rPr>
          <w:sz w:val="18"/>
        </w:rPr>
        <w:t>smtiles</w:t>
      </w:r>
      <w:r>
        <w:rPr>
          <w:spacing w:val="4"/>
          <w:sz w:val="18"/>
        </w:rPr>
        <w:t xml:space="preserve"> 数据库的数据导出为 </w:t>
      </w:r>
      <w:r>
        <w:rPr>
          <w:sz w:val="18"/>
        </w:rPr>
        <w:t>BSON</w:t>
      </w:r>
      <w:r>
        <w:rPr>
          <w:spacing w:val="12"/>
          <w:sz w:val="18"/>
        </w:rPr>
        <w:t xml:space="preserve"> 文件</w:t>
      </w:r>
    </w:p>
    <w:p>
      <w:pPr>
        <w:pStyle w:val="11"/>
        <w:tabs>
          <w:tab w:val="left" w:pos="8897"/>
        </w:tabs>
        <w:spacing w:line="331" w:lineRule="exact"/>
        <w:ind w:right="51"/>
        <w:jc w:val="center"/>
      </w:pPr>
      <w:r>
        <w:rPr>
          <w:shd w:val="clear" w:color="auto" w:fill="D9D9D9"/>
        </w:rPr>
        <w:t xml:space="preserve"> </w:t>
      </w:r>
      <w:r>
        <w:rPr>
          <w:spacing w:val="1"/>
          <w:shd w:val="clear" w:color="auto" w:fill="D9D9D9"/>
        </w:rPr>
        <w:t xml:space="preserve"> </w:t>
      </w:r>
      <w:r>
        <w:rPr>
          <w:shd w:val="clear" w:color="auto" w:fill="D9D9D9"/>
        </w:rPr>
        <w:t>mongodump.exe -host localhost -port 27017 -d smtiles -o</w:t>
      </w:r>
      <w:r>
        <w:rPr>
          <w:spacing w:val="-23"/>
          <w:shd w:val="clear" w:color="auto" w:fill="D9D9D9"/>
        </w:rPr>
        <w:t xml:space="preserve"> </w:t>
      </w:r>
      <w:r>
        <w:rPr>
          <w:shd w:val="clear" w:color="auto" w:fill="D9D9D9"/>
        </w:rPr>
        <w:t>D:\output</w:t>
      </w:r>
      <w:r>
        <w:rPr>
          <w:shd w:val="clear" w:color="auto" w:fill="D9D9D9"/>
        </w:rPr>
        <w:tab/>
      </w:r>
    </w:p>
    <w:p>
      <w:pPr>
        <w:pStyle w:val="11"/>
        <w:spacing w:before="57"/>
        <w:ind w:left="588"/>
        <w:rPr>
          <w:lang w:eastAsia="zh-CN"/>
        </w:rPr>
      </w:pPr>
      <w:r>
        <w:rPr>
          <w:spacing w:val="-18"/>
          <w:lang w:eastAsia="zh-CN"/>
        </w:rPr>
        <w:t>其中，“-</w:t>
      </w:r>
      <w:r>
        <w:rPr>
          <w:lang w:eastAsia="zh-CN"/>
        </w:rPr>
        <w:t>d</w:t>
      </w:r>
      <w:r>
        <w:rPr>
          <w:spacing w:val="-1"/>
          <w:lang w:eastAsia="zh-CN"/>
        </w:rPr>
        <w:t>”指定数据库名称，</w:t>
      </w:r>
      <w:r>
        <w:rPr>
          <w:spacing w:val="2"/>
          <w:lang w:eastAsia="zh-CN"/>
        </w:rPr>
        <w:t>i</w:t>
      </w:r>
      <w:r>
        <w:rPr>
          <w:spacing w:val="-4"/>
          <w:lang w:eastAsia="zh-CN"/>
        </w:rPr>
        <w:t>S</w:t>
      </w:r>
      <w:r>
        <w:rPr>
          <w:spacing w:val="-2"/>
          <w:lang w:eastAsia="zh-CN"/>
        </w:rPr>
        <w:t>e</w:t>
      </w:r>
      <w:r>
        <w:rPr>
          <w:spacing w:val="10"/>
          <w:lang w:eastAsia="zh-CN"/>
        </w:rPr>
        <w:t>r</w:t>
      </w:r>
      <w:r>
        <w:rPr>
          <w:spacing w:val="-1"/>
          <w:lang w:eastAsia="zh-CN"/>
        </w:rPr>
        <w:t>v</w:t>
      </w:r>
      <w:r>
        <w:rPr>
          <w:spacing w:val="-2"/>
          <w:lang w:eastAsia="zh-CN"/>
        </w:rPr>
        <w:t>e</w:t>
      </w:r>
      <w:r>
        <w:rPr>
          <w:lang w:eastAsia="zh-CN"/>
        </w:rPr>
        <w:t>r</w:t>
      </w:r>
      <w:r>
        <w:rPr>
          <w:spacing w:val="-5"/>
          <w:lang w:eastAsia="zh-CN"/>
        </w:rPr>
        <w:t xml:space="preserve">  分布式切图的默认数据库名为  </w:t>
      </w:r>
      <w:r>
        <w:rPr>
          <w:spacing w:val="2"/>
          <w:lang w:eastAsia="zh-CN"/>
        </w:rPr>
        <w:t>s</w:t>
      </w:r>
      <w:r>
        <w:rPr>
          <w:spacing w:val="-4"/>
          <w:lang w:eastAsia="zh-CN"/>
        </w:rPr>
        <w:t>m</w:t>
      </w:r>
      <w:r>
        <w:rPr>
          <w:spacing w:val="-3"/>
          <w:lang w:eastAsia="zh-CN"/>
        </w:rPr>
        <w:t>t</w:t>
      </w:r>
      <w:r>
        <w:rPr>
          <w:spacing w:val="2"/>
          <w:lang w:eastAsia="zh-CN"/>
        </w:rPr>
        <w:t>il</w:t>
      </w:r>
      <w:r>
        <w:rPr>
          <w:spacing w:val="-2"/>
          <w:lang w:eastAsia="zh-CN"/>
        </w:rPr>
        <w:t>e</w:t>
      </w:r>
      <w:r>
        <w:rPr>
          <w:spacing w:val="4"/>
          <w:lang w:eastAsia="zh-CN"/>
        </w:rPr>
        <w:t>s</w:t>
      </w:r>
      <w:r>
        <w:rPr>
          <w:lang w:eastAsia="zh-CN"/>
        </w:rPr>
        <w:t>。“-</w:t>
      </w:r>
      <w:r>
        <w:rPr>
          <w:spacing w:val="-14"/>
          <w:lang w:eastAsia="zh-CN"/>
        </w:rPr>
        <w:t>o</w:t>
      </w:r>
      <w:r>
        <w:rPr>
          <w:spacing w:val="-3"/>
          <w:lang w:eastAsia="zh-CN"/>
        </w:rPr>
        <w:t>”指定导出目录。</w:t>
      </w:r>
    </w:p>
    <w:p>
      <w:pPr>
        <w:pStyle w:val="23"/>
        <w:numPr>
          <w:ilvl w:val="0"/>
          <w:numId w:val="46"/>
        </w:numPr>
        <w:tabs>
          <w:tab w:val="left" w:pos="948"/>
          <w:tab w:val="left" w:pos="949"/>
        </w:tabs>
        <w:spacing w:before="108"/>
        <w:rPr>
          <w:sz w:val="18"/>
          <w:lang w:eastAsia="zh-CN"/>
        </w:rPr>
      </w:pPr>
      <w:r>
        <w:rPr>
          <w:spacing w:val="2"/>
          <w:sz w:val="18"/>
          <w:lang w:eastAsia="zh-CN"/>
        </w:rPr>
        <w:t xml:space="preserve">将得到的数据文件拷贝到 </w:t>
      </w:r>
      <w:r>
        <w:rPr>
          <w:sz w:val="18"/>
          <w:lang w:eastAsia="zh-CN"/>
        </w:rPr>
        <w:t>server2</w:t>
      </w:r>
      <w:r>
        <w:rPr>
          <w:spacing w:val="-3"/>
          <w:sz w:val="18"/>
          <w:lang w:eastAsia="zh-CN"/>
        </w:rPr>
        <w:t xml:space="preserve"> 能够访问的位置</w:t>
      </w:r>
    </w:p>
    <w:p>
      <w:pPr>
        <w:pStyle w:val="23"/>
        <w:numPr>
          <w:ilvl w:val="0"/>
          <w:numId w:val="46"/>
        </w:numPr>
        <w:tabs>
          <w:tab w:val="left" w:pos="948"/>
          <w:tab w:val="left" w:pos="949"/>
        </w:tabs>
        <w:spacing w:before="36" w:line="331" w:lineRule="exact"/>
        <w:rPr>
          <w:sz w:val="18"/>
        </w:rPr>
      </w:pPr>
      <w:r>
        <w:rPr>
          <w:spacing w:val="10"/>
          <w:sz w:val="18"/>
        </w:rPr>
        <w:t xml:space="preserve">启动 </w:t>
      </w:r>
      <w:r>
        <w:rPr>
          <w:sz w:val="18"/>
        </w:rPr>
        <w:t>server2</w:t>
      </w:r>
      <w:r>
        <w:rPr>
          <w:spacing w:val="-3"/>
          <w:sz w:val="18"/>
        </w:rPr>
        <w:t xml:space="preserve"> 服务</w:t>
      </w:r>
      <w:r>
        <w:rPr>
          <w:sz w:val="18"/>
        </w:rPr>
        <w:t>（</w:t>
      </w:r>
      <w:r>
        <w:rPr>
          <w:spacing w:val="-3"/>
          <w:sz w:val="18"/>
        </w:rPr>
        <w:t xml:space="preserve">端口为 </w:t>
      </w:r>
      <w:r>
        <w:rPr>
          <w:sz w:val="18"/>
        </w:rPr>
        <w:t>27018）</w:t>
      </w:r>
    </w:p>
    <w:p>
      <w:pPr>
        <w:pStyle w:val="11"/>
        <w:tabs>
          <w:tab w:val="left" w:pos="8897"/>
        </w:tabs>
        <w:spacing w:line="331" w:lineRule="exact"/>
        <w:ind w:right="51"/>
        <w:jc w:val="center"/>
      </w:pPr>
      <w:r>
        <w:rPr>
          <w:shd w:val="clear" w:color="auto" w:fill="D9D9D9"/>
        </w:rPr>
        <w:t xml:space="preserve"> </w:t>
      </w:r>
      <w:r>
        <w:rPr>
          <w:spacing w:val="1"/>
          <w:shd w:val="clear" w:color="auto" w:fill="D9D9D9"/>
        </w:rPr>
        <w:t xml:space="preserve"> </w:t>
      </w:r>
      <w:r>
        <w:rPr>
          <w:shd w:val="clear" w:color="auto" w:fill="D9D9D9"/>
        </w:rPr>
        <w:t>mongod.exe -dbpath D:\mongodb2\data -port</w:t>
      </w:r>
      <w:r>
        <w:rPr>
          <w:spacing w:val="-11"/>
          <w:shd w:val="clear" w:color="auto" w:fill="D9D9D9"/>
        </w:rPr>
        <w:t xml:space="preserve"> </w:t>
      </w:r>
      <w:r>
        <w:rPr>
          <w:shd w:val="clear" w:color="auto" w:fill="D9D9D9"/>
        </w:rPr>
        <w:t>27018</w:t>
      </w:r>
      <w:r>
        <w:rPr>
          <w:shd w:val="clear" w:color="auto" w:fill="D9D9D9"/>
        </w:rPr>
        <w:tab/>
      </w:r>
    </w:p>
    <w:p>
      <w:pPr>
        <w:pStyle w:val="23"/>
        <w:numPr>
          <w:ilvl w:val="0"/>
          <w:numId w:val="46"/>
        </w:numPr>
        <w:tabs>
          <w:tab w:val="left" w:pos="948"/>
          <w:tab w:val="left" w:pos="949"/>
        </w:tabs>
        <w:rPr>
          <w:sz w:val="18"/>
        </w:rPr>
      </w:pPr>
      <w:r>
        <w:rPr>
          <w:spacing w:val="8"/>
          <w:sz w:val="18"/>
        </w:rPr>
        <w:t xml:space="preserve">将上述 </w:t>
      </w:r>
      <w:r>
        <w:rPr>
          <w:sz w:val="18"/>
        </w:rPr>
        <w:t>smtiles</w:t>
      </w:r>
      <w:r>
        <w:rPr>
          <w:spacing w:val="7"/>
          <w:sz w:val="18"/>
        </w:rPr>
        <w:t xml:space="preserve"> 数据库对应的 </w:t>
      </w:r>
      <w:r>
        <w:rPr>
          <w:sz w:val="18"/>
        </w:rPr>
        <w:t>BSON</w:t>
      </w:r>
      <w:r>
        <w:rPr>
          <w:spacing w:val="11"/>
          <w:sz w:val="18"/>
        </w:rPr>
        <w:t xml:space="preserve"> 文件导入 </w:t>
      </w:r>
      <w:r>
        <w:rPr>
          <w:sz w:val="18"/>
        </w:rPr>
        <w:t>server2</w:t>
      </w:r>
      <w:r>
        <w:rPr>
          <w:spacing w:val="-4"/>
          <w:sz w:val="18"/>
        </w:rPr>
        <w:t xml:space="preserve"> 中</w:t>
      </w:r>
    </w:p>
    <w:p>
      <w:pPr>
        <w:pStyle w:val="11"/>
        <w:tabs>
          <w:tab w:val="left" w:pos="8897"/>
        </w:tabs>
        <w:spacing w:before="6"/>
        <w:ind w:right="51"/>
        <w:jc w:val="center"/>
      </w:pPr>
      <w:r>
        <w:rPr>
          <w:shd w:val="clear" w:color="auto" w:fill="D9D9D9"/>
        </w:rPr>
        <w:t xml:space="preserve"> </w:t>
      </w:r>
      <w:r>
        <w:rPr>
          <w:spacing w:val="1"/>
          <w:shd w:val="clear" w:color="auto" w:fill="D9D9D9"/>
        </w:rPr>
        <w:t xml:space="preserve"> </w:t>
      </w:r>
      <w:r>
        <w:rPr>
          <w:shd w:val="clear" w:color="auto" w:fill="D9D9D9"/>
        </w:rPr>
        <w:t>mongorestore.exe -host localhost -port 27018 -d smtiles</w:t>
      </w:r>
      <w:r>
        <w:rPr>
          <w:spacing w:val="-29"/>
          <w:shd w:val="clear" w:color="auto" w:fill="D9D9D9"/>
        </w:rPr>
        <w:t xml:space="preserve"> </w:t>
      </w:r>
      <w:r>
        <w:rPr>
          <w:shd w:val="clear" w:color="auto" w:fill="D9D9D9"/>
        </w:rPr>
        <w:t>D:\output\smtiles</w:t>
      </w:r>
      <w:r>
        <w:rPr>
          <w:shd w:val="clear" w:color="auto" w:fill="D9D9D9"/>
        </w:rPr>
        <w:tab/>
      </w:r>
    </w:p>
    <w:p>
      <w:pPr>
        <w:pStyle w:val="11"/>
        <w:spacing w:before="57"/>
        <w:ind w:left="588"/>
        <w:rPr>
          <w:lang w:eastAsia="zh-CN"/>
        </w:rPr>
      </w:pPr>
      <w:r>
        <w:rPr>
          <w:spacing w:val="-18"/>
          <w:lang w:eastAsia="zh-CN"/>
        </w:rPr>
        <w:t>其中，“-</w:t>
      </w:r>
      <w:r>
        <w:rPr>
          <w:lang w:eastAsia="zh-CN"/>
        </w:rPr>
        <w:t>d</w:t>
      </w:r>
      <w:r>
        <w:rPr>
          <w:spacing w:val="-1"/>
          <w:lang w:eastAsia="zh-CN"/>
        </w:rPr>
        <w:t>”指定数据库名称和存储文件的位置。</w:t>
      </w:r>
    </w:p>
    <w:p>
      <w:pPr>
        <w:spacing w:before="108"/>
        <w:ind w:left="588"/>
        <w:rPr>
          <w:sz w:val="18"/>
        </w:rPr>
      </w:pPr>
      <w:r>
        <w:rPr>
          <w:b/>
          <w:i/>
          <w:sz w:val="18"/>
        </w:rPr>
        <w:t>说明</w:t>
      </w:r>
      <w:r>
        <w:rPr>
          <w:sz w:val="18"/>
        </w:rPr>
        <w:t>：</w:t>
      </w:r>
    </w:p>
    <w:p>
      <w:pPr>
        <w:pStyle w:val="11"/>
        <w:spacing w:before="110" w:line="223" w:lineRule="auto"/>
        <w:ind w:left="227" w:right="280" w:firstLine="360"/>
        <w:jc w:val="both"/>
      </w:pPr>
      <w:r>
        <w:t>MongoDB 的数据文件都存储在{dbpath}/data 目录下，由于 MongoDB 自身格式的特点，数据文件占用磁盘空间较大。但 iServer 切图瓦片实际占用的大小只有 data 目录的 1/4 左右，采用方法二进行切片数据的分发时可比第一种方法节约空间一半以上，因此推荐使用第二种方法进行分发。</w:t>
      </w:r>
    </w:p>
    <w:p>
      <w:pPr>
        <w:pStyle w:val="11"/>
        <w:spacing w:before="7"/>
      </w:pPr>
    </w:p>
    <w:p>
      <w:pPr>
        <w:pStyle w:val="23"/>
        <w:numPr>
          <w:ilvl w:val="2"/>
          <w:numId w:val="38"/>
        </w:numPr>
        <w:tabs>
          <w:tab w:val="left" w:pos="1063"/>
          <w:tab w:val="left" w:pos="1064"/>
        </w:tabs>
        <w:outlineLvl w:val="1"/>
        <w:rPr>
          <w:b/>
          <w:i/>
          <w:sz w:val="23"/>
        </w:rPr>
      </w:pPr>
      <w:bookmarkStart w:id="144" w:name="_Toc5721"/>
      <w:r>
        <w:rPr>
          <w:b/>
          <w:w w:val="105"/>
          <w:sz w:val="23"/>
        </w:rPr>
        <w:t>FastDFS</w:t>
      </w:r>
      <w:r>
        <w:rPr>
          <w:b/>
          <w:spacing w:val="-13"/>
          <w:w w:val="105"/>
          <w:sz w:val="23"/>
        </w:rPr>
        <w:t xml:space="preserve"> </w:t>
      </w:r>
      <w:r>
        <w:rPr>
          <w:b/>
          <w:i/>
          <w:w w:val="105"/>
          <w:sz w:val="23"/>
        </w:rPr>
        <w:t>的安装与配置</w:t>
      </w:r>
      <w:bookmarkEnd w:id="144"/>
    </w:p>
    <w:p>
      <w:pPr>
        <w:pStyle w:val="11"/>
        <w:spacing w:before="11"/>
        <w:rPr>
          <w:b/>
          <w:i/>
        </w:rPr>
      </w:pPr>
    </w:p>
    <w:p>
      <w:pPr>
        <w:pStyle w:val="11"/>
        <w:spacing w:line="223" w:lineRule="auto"/>
        <w:ind w:left="227" w:right="323" w:firstLine="360"/>
        <w:rPr>
          <w:lang w:eastAsia="zh-CN"/>
        </w:rPr>
      </w:pPr>
      <w:r>
        <w:rPr>
          <w:lang w:eastAsia="zh-CN"/>
        </w:rPr>
        <w:t>FastDFS</w:t>
      </w:r>
      <w:r>
        <w:rPr>
          <w:spacing w:val="-5"/>
          <w:lang w:eastAsia="zh-CN"/>
        </w:rPr>
        <w:t xml:space="preserve"> 是一个开源的轻量级分布式文件系统，它对文件进行管理，功能包括文件存储、文件同步、文件访问（文件上传、文件下载）等，解决了大容量存储和负载均衡的问题。</w:t>
      </w:r>
      <w:r>
        <w:rPr>
          <w:lang w:eastAsia="zh-CN"/>
        </w:rPr>
        <w:t>FastDFS</w:t>
      </w:r>
      <w:r>
        <w:rPr>
          <w:spacing w:val="-5"/>
          <w:lang w:eastAsia="zh-CN"/>
        </w:rPr>
        <w:t xml:space="preserve"> 服务端有两个角色：跟踪器</w:t>
      </w:r>
    </w:p>
    <w:p>
      <w:pPr>
        <w:pStyle w:val="11"/>
        <w:spacing w:before="2" w:line="223" w:lineRule="auto"/>
        <w:ind w:left="227" w:right="199"/>
        <w:rPr>
          <w:lang w:eastAsia="zh-CN"/>
        </w:rPr>
      </w:pPr>
      <w:r>
        <w:rPr>
          <w:lang w:eastAsia="zh-CN"/>
        </w:rPr>
        <w:t>（</w:t>
      </w:r>
      <w:r>
        <w:rPr>
          <w:spacing w:val="-17"/>
          <w:lang w:eastAsia="zh-CN"/>
        </w:rPr>
        <w:t>T</w:t>
      </w:r>
      <w:r>
        <w:rPr>
          <w:spacing w:val="3"/>
          <w:lang w:eastAsia="zh-CN"/>
        </w:rPr>
        <w:t>r</w:t>
      </w:r>
      <w:r>
        <w:rPr>
          <w:spacing w:val="1"/>
          <w:lang w:eastAsia="zh-CN"/>
        </w:rPr>
        <w:t>a</w:t>
      </w:r>
      <w:r>
        <w:rPr>
          <w:spacing w:val="3"/>
          <w:lang w:eastAsia="zh-CN"/>
        </w:rPr>
        <w:t>c</w:t>
      </w:r>
      <w:r>
        <w:rPr>
          <w:spacing w:val="-5"/>
          <w:lang w:eastAsia="zh-CN"/>
        </w:rPr>
        <w:t>k</w:t>
      </w:r>
      <w:r>
        <w:rPr>
          <w:spacing w:val="-2"/>
          <w:lang w:eastAsia="zh-CN"/>
        </w:rPr>
        <w:t>e</w:t>
      </w:r>
      <w:r>
        <w:rPr>
          <w:spacing w:val="3"/>
          <w:lang w:eastAsia="zh-CN"/>
        </w:rPr>
        <w:t>r</w:t>
      </w:r>
      <w:r>
        <w:rPr>
          <w:spacing w:val="-8"/>
          <w:lang w:eastAsia="zh-CN"/>
        </w:rPr>
        <w:t>）</w:t>
      </w:r>
      <w:r>
        <w:rPr>
          <w:spacing w:val="-2"/>
          <w:lang w:eastAsia="zh-CN"/>
        </w:rPr>
        <w:t>和存储节点</w:t>
      </w:r>
      <w:r>
        <w:rPr>
          <w:spacing w:val="1"/>
          <w:lang w:eastAsia="zh-CN"/>
        </w:rPr>
        <w:t>（</w:t>
      </w:r>
      <w:r>
        <w:rPr>
          <w:spacing w:val="-11"/>
          <w:lang w:eastAsia="zh-CN"/>
        </w:rPr>
        <w:t>S</w:t>
      </w:r>
      <w:r>
        <w:rPr>
          <w:spacing w:val="-3"/>
          <w:lang w:eastAsia="zh-CN"/>
        </w:rPr>
        <w:t>t</w:t>
      </w:r>
      <w:r>
        <w:rPr>
          <w:lang w:eastAsia="zh-CN"/>
        </w:rPr>
        <w:t>o</w:t>
      </w:r>
      <w:r>
        <w:rPr>
          <w:spacing w:val="3"/>
          <w:lang w:eastAsia="zh-CN"/>
        </w:rPr>
        <w:t>r</w:t>
      </w:r>
      <w:r>
        <w:rPr>
          <w:spacing w:val="1"/>
          <w:lang w:eastAsia="zh-CN"/>
        </w:rPr>
        <w:t>a</w:t>
      </w:r>
      <w:r>
        <w:rPr>
          <w:lang w:eastAsia="zh-CN"/>
        </w:rPr>
        <w:t>g</w:t>
      </w:r>
      <w:r>
        <w:rPr>
          <w:spacing w:val="-1"/>
          <w:lang w:eastAsia="zh-CN"/>
        </w:rPr>
        <w:t>e</w:t>
      </w:r>
      <w:r>
        <w:rPr>
          <w:spacing w:val="-87"/>
          <w:lang w:eastAsia="zh-CN"/>
        </w:rPr>
        <w:t>）</w:t>
      </w:r>
      <w:r>
        <w:rPr>
          <w:spacing w:val="-8"/>
          <w:lang w:eastAsia="zh-CN"/>
        </w:rPr>
        <w:t>。</w:t>
      </w:r>
      <w:r>
        <w:rPr>
          <w:spacing w:val="-10"/>
          <w:lang w:eastAsia="zh-CN"/>
        </w:rPr>
        <w:t>F</w:t>
      </w:r>
      <w:r>
        <w:rPr>
          <w:spacing w:val="1"/>
          <w:lang w:eastAsia="zh-CN"/>
        </w:rPr>
        <w:t>a</w:t>
      </w:r>
      <w:r>
        <w:rPr>
          <w:spacing w:val="2"/>
          <w:lang w:eastAsia="zh-CN"/>
        </w:rPr>
        <w:t>s</w:t>
      </w:r>
      <w:r>
        <w:rPr>
          <w:spacing w:val="-3"/>
          <w:lang w:eastAsia="zh-CN"/>
        </w:rPr>
        <w:t>t</w:t>
      </w:r>
      <w:r>
        <w:rPr>
          <w:lang w:eastAsia="zh-CN"/>
        </w:rPr>
        <w:t>D</w:t>
      </w:r>
      <w:r>
        <w:rPr>
          <w:spacing w:val="-3"/>
          <w:lang w:eastAsia="zh-CN"/>
        </w:rPr>
        <w:t>H</w:t>
      </w:r>
      <w:r>
        <w:rPr>
          <w:lang w:eastAsia="zh-CN"/>
        </w:rPr>
        <w:t>T</w:t>
      </w:r>
      <w:r>
        <w:rPr>
          <w:spacing w:val="-4"/>
          <w:lang w:eastAsia="zh-CN"/>
        </w:rPr>
        <w:t xml:space="preserve"> 是一个基于键值对</w:t>
      </w:r>
      <w:r>
        <w:rPr>
          <w:spacing w:val="1"/>
          <w:lang w:eastAsia="zh-CN"/>
        </w:rPr>
        <w:t>（</w:t>
      </w:r>
      <w:r>
        <w:rPr>
          <w:lang w:eastAsia="zh-CN"/>
        </w:rPr>
        <w:t>K</w:t>
      </w:r>
      <w:r>
        <w:rPr>
          <w:spacing w:val="-2"/>
          <w:lang w:eastAsia="zh-CN"/>
        </w:rPr>
        <w:t>e</w:t>
      </w:r>
      <w:r>
        <w:rPr>
          <w:lang w:eastAsia="zh-CN"/>
        </w:rPr>
        <w:t xml:space="preserve">y </w:t>
      </w:r>
      <w:r>
        <w:rPr>
          <w:spacing w:val="-14"/>
          <w:lang w:eastAsia="zh-CN"/>
        </w:rPr>
        <w:t>V</w:t>
      </w:r>
      <w:r>
        <w:rPr>
          <w:spacing w:val="1"/>
          <w:lang w:eastAsia="zh-CN"/>
        </w:rPr>
        <w:t>a</w:t>
      </w:r>
      <w:r>
        <w:rPr>
          <w:spacing w:val="2"/>
          <w:lang w:eastAsia="zh-CN"/>
        </w:rPr>
        <w:t>l</w:t>
      </w:r>
      <w:r>
        <w:rPr>
          <w:spacing w:val="-3"/>
          <w:lang w:eastAsia="zh-CN"/>
        </w:rPr>
        <w:t>u</w:t>
      </w:r>
      <w:r>
        <w:rPr>
          <w:lang w:eastAsia="zh-CN"/>
        </w:rPr>
        <w:t xml:space="preserve">e </w:t>
      </w:r>
      <w:r>
        <w:rPr>
          <w:spacing w:val="-10"/>
          <w:lang w:eastAsia="zh-CN"/>
        </w:rPr>
        <w:t>P</w:t>
      </w:r>
      <w:r>
        <w:rPr>
          <w:spacing w:val="1"/>
          <w:lang w:eastAsia="zh-CN"/>
        </w:rPr>
        <w:t>a</w:t>
      </w:r>
      <w:r>
        <w:rPr>
          <w:spacing w:val="2"/>
          <w:lang w:eastAsia="zh-CN"/>
        </w:rPr>
        <w:t>i</w:t>
      </w:r>
      <w:r>
        <w:rPr>
          <w:spacing w:val="4"/>
          <w:lang w:eastAsia="zh-CN"/>
        </w:rPr>
        <w:t>r</w:t>
      </w:r>
      <w:r>
        <w:rPr>
          <w:spacing w:val="-8"/>
          <w:lang w:eastAsia="zh-CN"/>
        </w:rPr>
        <w:t>）</w:t>
      </w:r>
      <w:r>
        <w:rPr>
          <w:spacing w:val="-2"/>
          <w:lang w:eastAsia="zh-CN"/>
        </w:rPr>
        <w:t xml:space="preserve">的高效的分布式 </w:t>
      </w:r>
      <w:r>
        <w:rPr>
          <w:spacing w:val="-3"/>
          <w:lang w:eastAsia="zh-CN"/>
        </w:rPr>
        <w:t>H</w:t>
      </w:r>
      <w:r>
        <w:rPr>
          <w:spacing w:val="1"/>
          <w:lang w:eastAsia="zh-CN"/>
        </w:rPr>
        <w:t>a</w:t>
      </w:r>
      <w:r>
        <w:rPr>
          <w:spacing w:val="2"/>
          <w:lang w:eastAsia="zh-CN"/>
        </w:rPr>
        <w:t>s</w:t>
      </w:r>
      <w:r>
        <w:rPr>
          <w:lang w:eastAsia="zh-CN"/>
        </w:rPr>
        <w:t>h</w:t>
      </w:r>
      <w:r>
        <w:rPr>
          <w:spacing w:val="-7"/>
          <w:lang w:eastAsia="zh-CN"/>
        </w:rPr>
        <w:t xml:space="preserve"> 系统，用于保存切图结果文件名与存储文件名之间的映射关系。</w:t>
      </w:r>
      <w:r>
        <w:rPr>
          <w:lang w:eastAsia="zh-CN"/>
        </w:rPr>
        <w:t>FastDHT</w:t>
      </w:r>
      <w:r>
        <w:rPr>
          <w:spacing w:val="-4"/>
          <w:lang w:eastAsia="zh-CN"/>
        </w:rPr>
        <w:t xml:space="preserve"> 服务器端底层存储采用 </w:t>
      </w:r>
      <w:r>
        <w:rPr>
          <w:spacing w:val="5"/>
          <w:lang w:eastAsia="zh-CN"/>
        </w:rPr>
        <w:t xml:space="preserve">Berkeley DB， </w:t>
      </w:r>
      <w:r>
        <w:rPr>
          <w:spacing w:val="-1"/>
          <w:lang w:eastAsia="zh-CN"/>
        </w:rPr>
        <w:t xml:space="preserve">支持大数据量；网络 </w:t>
      </w:r>
      <w:r>
        <w:rPr>
          <w:lang w:eastAsia="zh-CN"/>
        </w:rPr>
        <w:t>IO</w:t>
      </w:r>
      <w:r>
        <w:rPr>
          <w:spacing w:val="-7"/>
          <w:lang w:eastAsia="zh-CN"/>
        </w:rPr>
        <w:t xml:space="preserve"> 采用 </w:t>
      </w:r>
      <w:r>
        <w:rPr>
          <w:lang w:eastAsia="zh-CN"/>
        </w:rPr>
        <w:t>libevent，支持大并发连接。</w:t>
      </w:r>
    </w:p>
    <w:p>
      <w:pPr>
        <w:pStyle w:val="11"/>
        <w:spacing w:before="103"/>
        <w:ind w:left="588"/>
        <w:rPr>
          <w:lang w:eastAsia="zh-CN"/>
        </w:rPr>
      </w:pPr>
      <w:r>
        <w:rPr>
          <w:spacing w:val="-6"/>
          <w:lang w:eastAsia="zh-CN"/>
        </w:rPr>
        <w:t xml:space="preserve">在 </w:t>
      </w:r>
      <w:r>
        <w:rPr>
          <w:lang w:eastAsia="zh-CN"/>
        </w:rPr>
        <w:t>SuperMap iServer</w:t>
      </w:r>
      <w:r>
        <w:rPr>
          <w:spacing w:val="-2"/>
          <w:lang w:eastAsia="zh-CN"/>
        </w:rPr>
        <w:t xml:space="preserve"> 中可用于分布式切片的存储，有关分布式切片请参见：</w:t>
      </w:r>
      <w:r>
        <w:fldChar w:fldCharType="begin"/>
      </w:r>
      <w:r>
        <w:instrText xml:space="preserve"> HYPERLINK \l "_bookmark83" </w:instrText>
      </w:r>
      <w:r>
        <w:fldChar w:fldCharType="separate"/>
      </w:r>
      <w:r>
        <w:rPr>
          <w:lang w:eastAsia="zh-CN"/>
        </w:rPr>
        <w:t>添加分布式切片库（</w:t>
      </w:r>
      <w:r>
        <w:rPr>
          <w:spacing w:val="7"/>
          <w:lang w:eastAsia="zh-CN"/>
        </w:rPr>
        <w:t>可选</w:t>
      </w:r>
      <w:r>
        <w:rPr>
          <w:spacing w:val="-79"/>
          <w:lang w:eastAsia="zh-CN"/>
        </w:rPr>
        <w:t>）</w:t>
      </w:r>
      <w:r>
        <w:rPr>
          <w:spacing w:val="-79"/>
          <w:lang w:eastAsia="zh-CN"/>
        </w:rPr>
        <w:fldChar w:fldCharType="end"/>
      </w:r>
      <w:r>
        <w:rPr>
          <w:lang w:eastAsia="zh-CN"/>
        </w:rPr>
        <w:t>。</w:t>
      </w:r>
    </w:p>
    <w:p>
      <w:pPr>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81" w:firstLine="360"/>
        <w:rPr>
          <w:lang w:eastAsia="zh-CN"/>
        </w:rPr>
      </w:pPr>
      <w:r>
        <w:rPr>
          <w:spacing w:val="-2"/>
          <w:lang w:eastAsia="zh-CN"/>
        </w:rPr>
        <w:t xml:space="preserve">本文档主要介绍 </w:t>
      </w:r>
      <w:r>
        <w:rPr>
          <w:lang w:eastAsia="zh-CN"/>
        </w:rPr>
        <w:t>FastDFS</w:t>
      </w:r>
      <w:r>
        <w:rPr>
          <w:spacing w:val="-8"/>
          <w:lang w:eastAsia="zh-CN"/>
        </w:rPr>
        <w:t xml:space="preserve"> 这种存储方式，包括 </w:t>
      </w:r>
      <w:r>
        <w:rPr>
          <w:lang w:eastAsia="zh-CN"/>
        </w:rPr>
        <w:t>FastDFS</w:t>
      </w:r>
      <w:r>
        <w:rPr>
          <w:spacing w:val="-8"/>
          <w:lang w:eastAsia="zh-CN"/>
        </w:rPr>
        <w:t xml:space="preserve"> 的简介、安装、配置以及如何启动服务，帮助初学</w:t>
      </w:r>
      <w:r>
        <w:rPr>
          <w:spacing w:val="-9"/>
          <w:lang w:eastAsia="zh-CN"/>
        </w:rPr>
        <w:t xml:space="preserve">者学习如何使用 </w:t>
      </w:r>
      <w:r>
        <w:rPr>
          <w:spacing w:val="-3"/>
          <w:lang w:eastAsia="zh-CN"/>
        </w:rPr>
        <w:t>FastDFS</w:t>
      </w:r>
      <w:r>
        <w:rPr>
          <w:spacing w:val="-2"/>
          <w:lang w:eastAsia="zh-CN"/>
        </w:rPr>
        <w:t xml:space="preserve">。如果想了解 </w:t>
      </w:r>
      <w:r>
        <w:rPr>
          <w:lang w:eastAsia="zh-CN"/>
        </w:rPr>
        <w:t>FastDFS</w:t>
      </w:r>
      <w:r>
        <w:rPr>
          <w:spacing w:val="-4"/>
          <w:lang w:eastAsia="zh-CN"/>
        </w:rPr>
        <w:t xml:space="preserve"> 的官方安装指南，请参见：</w:t>
      </w:r>
    </w:p>
    <w:p>
      <w:pPr>
        <w:pStyle w:val="11"/>
        <w:spacing w:line="317" w:lineRule="exact"/>
        <w:ind w:left="227"/>
      </w:pPr>
      <w:r>
        <mc:AlternateContent>
          <mc:Choice Requires="wpg">
            <w:drawing>
              <wp:anchor distT="0" distB="0" distL="0" distR="0" simplePos="0" relativeHeight="251662336" behindDoc="0" locked="0" layoutInCell="1" allowOverlap="1">
                <wp:simplePos x="0" y="0"/>
                <wp:positionH relativeFrom="page">
                  <wp:posOffset>508000</wp:posOffset>
                </wp:positionH>
                <wp:positionV relativeFrom="paragraph">
                  <wp:posOffset>269875</wp:posOffset>
                </wp:positionV>
                <wp:extent cx="5417185" cy="18415"/>
                <wp:effectExtent l="0" t="0" r="8255" b="4445"/>
                <wp:wrapTopAndBottom/>
                <wp:docPr id="16" name="组合 149"/>
                <wp:cNvGraphicFramePr/>
                <a:graphic xmlns:a="http://schemas.openxmlformats.org/drawingml/2006/main">
                  <a:graphicData uri="http://schemas.microsoft.com/office/word/2010/wordprocessingGroup">
                    <wpg:wgp>
                      <wpg:cNvGrpSpPr/>
                      <wpg:grpSpPr>
                        <a:xfrm>
                          <a:off x="0" y="0"/>
                          <a:ext cx="5417185" cy="18415"/>
                          <a:chOff x="800" y="425"/>
                          <a:chExt cx="8531" cy="29"/>
                        </a:xfrm>
                      </wpg:grpSpPr>
                      <wps:wsp>
                        <wps:cNvPr id="10" name="直线 152"/>
                        <wps:cNvCnPr/>
                        <wps:spPr>
                          <a:xfrm>
                            <a:off x="800" y="439"/>
                            <a:ext cx="958" cy="0"/>
                          </a:xfrm>
                          <a:prstGeom prst="line">
                            <a:avLst/>
                          </a:prstGeom>
                          <a:ln w="18288" cap="flat" cmpd="sng">
                            <a:solidFill>
                              <a:srgbClr val="000000"/>
                            </a:solidFill>
                            <a:prstDash val="solid"/>
                            <a:headEnd type="none" w="med" len="med"/>
                            <a:tailEnd type="none" w="med" len="med"/>
                          </a:ln>
                        </wps:spPr>
                        <wps:bodyPr upright="1"/>
                      </wps:wsp>
                      <wps:wsp>
                        <wps:cNvPr id="12" name="矩形 151"/>
                        <wps:cNvSpPr/>
                        <wps:spPr>
                          <a:xfrm>
                            <a:off x="1757" y="425"/>
                            <a:ext cx="29" cy="29"/>
                          </a:xfrm>
                          <a:prstGeom prst="rect">
                            <a:avLst/>
                          </a:prstGeom>
                          <a:solidFill>
                            <a:srgbClr val="000000"/>
                          </a:solidFill>
                          <a:ln>
                            <a:noFill/>
                          </a:ln>
                        </wps:spPr>
                        <wps:bodyPr upright="1"/>
                      </wps:wsp>
                      <wps:wsp>
                        <wps:cNvPr id="14" name="直线 150"/>
                        <wps:cNvCnPr/>
                        <wps:spPr>
                          <a:xfrm>
                            <a:off x="1787" y="439"/>
                            <a:ext cx="7543"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组合 149" o:spid="_x0000_s1026" o:spt="203" style="position:absolute;left:0pt;margin-left:40pt;margin-top:21.25pt;height:1.45pt;width:426.55pt;mso-position-horizontal-relative:page;mso-wrap-distance-bottom:0pt;mso-wrap-distance-top:0pt;z-index:251662336;mso-width-relative:page;mso-height-relative:page;" coordorigin="800,425" coordsize="8531,29" o:gfxdata="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tBP4P2QAAAAgBAAAPAAAAAAAAAAEAIAAAACIAAABkcnMvZG93bnJldi54bWxQSwECFAAUAAAA&#10;CACHTuJA7zrNrdECAACQCAAADgAAAAAAAAABACAAAAAoAQAAZHJzL2Uyb0RvYy54bWxQSwUGAAAA&#10;AAYABgBZAQAAawYAAAAA&#10;">
                <o:lock v:ext="edit" aspectratio="f"/>
                <v:line id="直线 152" o:spid="_x0000_s1026" o:spt="20" style="position:absolute;left:800;top:439;height:0;width:958;" filled="f" stroked="t" coordsize="21600,21600" o:gfxdata="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Dm4e8AAAA&#10;2w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v:rect id="矩形 151" o:spid="_x0000_s1026" o:spt="1" style="position:absolute;left:1757;top:425;height:29;width:29;" fillcolor="#000000" filled="t" stroked="f" coordsize="21600,21600" o:gfxdata="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CRoG8AAAA&#10;2wAAAA8AAAAAAAAAAQAgAAAAIgAAAGRycy9kb3ducmV2LnhtbFBLAQIUABQAAAAIAIdO4kAzLwWe&#10;OwAAADkAAAAQAAAAAAAAAAEAIAAAAAsBAABkcnMvc2hhcGV4bWwueG1sUEsFBgAAAAAGAAYAWwEA&#10;ALUDAAAAAA==&#10;">
                  <v:fill on="t" focussize="0,0"/>
                  <v:stroke on="f"/>
                  <v:imagedata o:title=""/>
                  <o:lock v:ext="edit" aspectratio="f"/>
                </v:rect>
                <v:line id="直线 150" o:spid="_x0000_s1026" o:spt="20" style="position:absolute;left:1787;top:439;height:0;width:7543;" filled="f" stroked="t" coordsize="21600,21600" o:gfxdata="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uJ2EugAAANsA&#10;AAAPAAAAAAAAAAEAIAAAACIAAABkcnMvZG93bnJldi54bWxQSwECFAAUAAAACACHTuJAMy8FnjsA&#10;AAA5AAAAEAAAAAAAAAABACAAAAAJAQAAZHJzL3NoYXBleG1sLnhtbFBLBQYAAAAABgAGAFsBAACz&#10;AwAAAAA=&#10;">
                  <v:fill on="f" focussize="0,0"/>
                  <v:stroke weight="1.44pt" color="#000000" joinstyle="round"/>
                  <v:imagedata o:title=""/>
                  <o:lock v:ext="edit" aspectratio="f"/>
                </v:line>
                <w10:wrap type="topAndBottom"/>
              </v:group>
            </w:pict>
          </mc:Fallback>
        </mc:AlternateContent>
      </w:r>
      <w:r>
        <w:fldChar w:fldCharType="begin"/>
      </w:r>
      <w:r>
        <w:instrText xml:space="preserve"> HYPERLINK "http://code.google.com/p/fastdfs/wiki/Setup" \h </w:instrText>
      </w:r>
      <w:r>
        <w:fldChar w:fldCharType="separate"/>
      </w:r>
      <w:r>
        <w:t>http://code.google.com/p/fastdfs/wiki/Setup</w:t>
      </w:r>
      <w:r>
        <w:fldChar w:fldCharType="end"/>
      </w:r>
      <w:r>
        <w:t>。</w:t>
      </w:r>
    </w:p>
    <w:p>
      <w:pPr>
        <w:pStyle w:val="11"/>
        <w:tabs>
          <w:tab w:val="left" w:pos="1186"/>
        </w:tabs>
        <w:ind w:left="227"/>
        <w:rPr>
          <w:lang w:eastAsia="zh-CN"/>
        </w:rPr>
      </w:pPr>
      <w:r>
        <w:rPr>
          <w:rFonts w:ascii="Webdings" w:hAnsi="Webdings" w:eastAsia="Webdings"/>
          <w:sz w:val="23"/>
          <w:lang w:eastAsia="zh-CN"/>
        </w:rPr>
        <w:t></w:t>
      </w:r>
      <w:r>
        <w:rPr>
          <w:b/>
          <w:i/>
          <w:lang w:eastAsia="zh-CN"/>
        </w:rPr>
        <w:t>注意</w:t>
      </w:r>
      <w:r>
        <w:rPr>
          <w:b/>
          <w:i/>
          <w:lang w:eastAsia="zh-CN"/>
        </w:rPr>
        <w:tab/>
      </w:r>
      <w:r>
        <w:rPr>
          <w:lang w:eastAsia="zh-CN"/>
        </w:rPr>
        <w:t>FastDFS</w:t>
      </w:r>
      <w:r>
        <w:rPr>
          <w:spacing w:val="-14"/>
          <w:lang w:eastAsia="zh-CN"/>
        </w:rPr>
        <w:t xml:space="preserve"> </w:t>
      </w:r>
      <w:r>
        <w:rPr>
          <w:lang w:eastAsia="zh-CN"/>
        </w:rPr>
        <w:t>默认使用了以下端口，如果开启了防火墙，请保证以下端口可访问：</w:t>
      </w:r>
    </w:p>
    <w:p>
      <w:pPr>
        <w:pStyle w:val="23"/>
        <w:numPr>
          <w:ilvl w:val="0"/>
          <w:numId w:val="47"/>
        </w:numPr>
        <w:tabs>
          <w:tab w:val="left" w:pos="1906"/>
          <w:tab w:val="left" w:pos="1907"/>
        </w:tabs>
        <w:spacing w:before="35"/>
        <w:ind w:hanging="360"/>
        <w:rPr>
          <w:sz w:val="18"/>
        </w:rPr>
      </w:pPr>
      <w:r>
        <w:rPr>
          <w:sz w:val="18"/>
        </w:rPr>
        <w:t>FastDFS</w:t>
      </w:r>
      <w:r>
        <w:rPr>
          <w:spacing w:val="-7"/>
          <w:sz w:val="18"/>
        </w:rPr>
        <w:t xml:space="preserve"> </w:t>
      </w:r>
      <w:r>
        <w:rPr>
          <w:spacing w:val="-3"/>
          <w:sz w:val="18"/>
        </w:rPr>
        <w:t>Tracker</w:t>
      </w:r>
      <w:r>
        <w:rPr>
          <w:spacing w:val="-2"/>
          <w:sz w:val="18"/>
        </w:rPr>
        <w:t xml:space="preserve"> 端口：</w:t>
      </w:r>
      <w:r>
        <w:rPr>
          <w:sz w:val="18"/>
        </w:rPr>
        <w:t>22122</w:t>
      </w:r>
    </w:p>
    <w:p>
      <w:pPr>
        <w:pStyle w:val="23"/>
        <w:numPr>
          <w:ilvl w:val="0"/>
          <w:numId w:val="47"/>
        </w:numPr>
        <w:tabs>
          <w:tab w:val="left" w:pos="1906"/>
          <w:tab w:val="left" w:pos="1907"/>
        </w:tabs>
        <w:spacing w:before="36"/>
        <w:ind w:hanging="360"/>
        <w:rPr>
          <w:sz w:val="18"/>
        </w:rPr>
      </w:pPr>
      <w:r>
        <w:rPr>
          <w:sz w:val="18"/>
        </w:rPr>
        <w:t>FastDFS</w:t>
      </w:r>
      <w:r>
        <w:rPr>
          <w:spacing w:val="-7"/>
          <w:sz w:val="18"/>
        </w:rPr>
        <w:t xml:space="preserve"> </w:t>
      </w:r>
      <w:r>
        <w:rPr>
          <w:sz w:val="18"/>
        </w:rPr>
        <w:t>Storage</w:t>
      </w:r>
      <w:r>
        <w:rPr>
          <w:spacing w:val="-3"/>
          <w:sz w:val="18"/>
        </w:rPr>
        <w:t xml:space="preserve"> 端口：</w:t>
      </w:r>
      <w:r>
        <w:rPr>
          <w:sz w:val="18"/>
        </w:rPr>
        <w:t>23000</w:t>
      </w:r>
    </w:p>
    <w:p>
      <w:pPr>
        <w:pStyle w:val="23"/>
        <w:numPr>
          <w:ilvl w:val="0"/>
          <w:numId w:val="47"/>
        </w:numPr>
        <w:tabs>
          <w:tab w:val="left" w:pos="1906"/>
          <w:tab w:val="left" w:pos="1907"/>
        </w:tabs>
        <w:spacing w:before="36"/>
        <w:ind w:hanging="360"/>
        <w:rPr>
          <w:sz w:val="18"/>
        </w:rPr>
      </w:pPr>
      <w:r>
        <mc:AlternateContent>
          <mc:Choice Requires="wpg">
            <w:drawing>
              <wp:anchor distT="0" distB="0" distL="0" distR="0" simplePos="0" relativeHeight="251663360" behindDoc="0" locked="0" layoutInCell="1" allowOverlap="1">
                <wp:simplePos x="0" y="0"/>
                <wp:positionH relativeFrom="page">
                  <wp:posOffset>498475</wp:posOffset>
                </wp:positionH>
                <wp:positionV relativeFrom="paragraph">
                  <wp:posOffset>265430</wp:posOffset>
                </wp:positionV>
                <wp:extent cx="5426075" cy="18415"/>
                <wp:effectExtent l="0" t="635" r="14605" b="3810"/>
                <wp:wrapTopAndBottom/>
                <wp:docPr id="24" name="组合 145"/>
                <wp:cNvGraphicFramePr/>
                <a:graphic xmlns:a="http://schemas.openxmlformats.org/drawingml/2006/main">
                  <a:graphicData uri="http://schemas.microsoft.com/office/word/2010/wordprocessingGroup">
                    <wpg:wgp>
                      <wpg:cNvGrpSpPr/>
                      <wpg:grpSpPr>
                        <a:xfrm>
                          <a:off x="0" y="0"/>
                          <a:ext cx="5426075" cy="18415"/>
                          <a:chOff x="785" y="418"/>
                          <a:chExt cx="8545" cy="29"/>
                        </a:xfrm>
                      </wpg:grpSpPr>
                      <wps:wsp>
                        <wps:cNvPr id="18" name="直线 148"/>
                        <wps:cNvCnPr/>
                        <wps:spPr>
                          <a:xfrm>
                            <a:off x="785" y="432"/>
                            <a:ext cx="973" cy="0"/>
                          </a:xfrm>
                          <a:prstGeom prst="line">
                            <a:avLst/>
                          </a:prstGeom>
                          <a:ln w="18288" cap="flat" cmpd="sng">
                            <a:solidFill>
                              <a:srgbClr val="000000"/>
                            </a:solidFill>
                            <a:prstDash val="solid"/>
                            <a:headEnd type="none" w="med" len="med"/>
                            <a:tailEnd type="none" w="med" len="med"/>
                          </a:ln>
                        </wps:spPr>
                        <wps:bodyPr upright="1"/>
                      </wps:wsp>
                      <wps:wsp>
                        <wps:cNvPr id="20" name="矩形 147"/>
                        <wps:cNvSpPr/>
                        <wps:spPr>
                          <a:xfrm>
                            <a:off x="1743" y="417"/>
                            <a:ext cx="29" cy="29"/>
                          </a:xfrm>
                          <a:prstGeom prst="rect">
                            <a:avLst/>
                          </a:prstGeom>
                          <a:solidFill>
                            <a:srgbClr val="000000"/>
                          </a:solidFill>
                          <a:ln>
                            <a:noFill/>
                          </a:ln>
                        </wps:spPr>
                        <wps:bodyPr upright="1"/>
                      </wps:wsp>
                      <wps:wsp>
                        <wps:cNvPr id="22" name="直线 146"/>
                        <wps:cNvCnPr/>
                        <wps:spPr>
                          <a:xfrm>
                            <a:off x="1772" y="432"/>
                            <a:ext cx="7558"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组合 145" o:spid="_x0000_s1026" o:spt="203" style="position:absolute;left:0pt;margin-left:39.25pt;margin-top:20.9pt;height:1.45pt;width:427.25pt;mso-position-horizontal-relative:page;mso-wrap-distance-bottom:0pt;mso-wrap-distance-top:0pt;z-index:251663360;mso-width-relative:page;mso-height-relative:page;" coordorigin="785,418" coordsize="8545,29" o:gfxdata="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OA8b1LZAAAACAEAAA8AAAAAAAAAAQAgAAAAIgAAAGRycy9kb3ducmV2LnhtbFBL&#10;AQIUABQAAAAIAIdO4kDuc9ny2QIAAJAIAAAOAAAAAAAAAAEAIAAAACgBAABkcnMvZTJvRG9jLnht&#10;bFBLBQYAAAAABgAGAFkBAABzBgAAAAA=&#10;">
                <o:lock v:ext="edit" aspectratio="f"/>
                <v:line id="直线 148" o:spid="_x0000_s1026" o:spt="20" style="position:absolute;left:785;top:432;height:0;width:973;" filled="f" stroked="t" coordsize="21600,21600" o:gfxdata="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1l4G8AAAA&#10;2w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v:rect id="矩形 147" o:spid="_x0000_s1026" o:spt="1" style="position:absolute;left:1743;top:417;height:29;width:29;" fillcolor="#000000" filled="t" stroked="f" coordsize="21600,21600" o:gfxdata="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wt9C8AAAA&#10;2wAAAA8AAAAAAAAAAQAgAAAAIgAAAGRycy9kb3ducmV2LnhtbFBLAQIUABQAAAAIAIdO4kAzLwWe&#10;OwAAADkAAAAQAAAAAAAAAAEAIAAAAAsBAABkcnMvc2hhcGV4bWwueG1sUEsFBgAAAAAGAAYAWwEA&#10;ALUDAAAAAA==&#10;">
                  <v:fill on="t" focussize="0,0"/>
                  <v:stroke on="f"/>
                  <v:imagedata o:title=""/>
                  <o:lock v:ext="edit" aspectratio="f"/>
                </v:rect>
                <v:line id="直线 146" o:spid="_x0000_s1026" o:spt="20" style="position:absolute;left:1772;top:432;height:0;width:7558;" filled="f" stroked="t" coordsize="21600,21600" o:gfxdata="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cWrWugAAANsA&#10;AAAPAAAAAAAAAAEAIAAAACIAAABkcnMvZG93bnJldi54bWxQSwECFAAUAAAACACHTuJAMy8FnjsA&#10;AAA5AAAAEAAAAAAAAAABACAAAAAJAQAAZHJzL3NoYXBleG1sLnhtbFBLBQYAAAAABgAGAFsBAACz&#10;AwAAAAA=&#10;">
                  <v:fill on="f" focussize="0,0"/>
                  <v:stroke weight="1.44pt" color="#000000" joinstyle="round"/>
                  <v:imagedata o:title=""/>
                  <o:lock v:ext="edit" aspectratio="f"/>
                </v:line>
                <w10:wrap type="topAndBottom"/>
              </v:group>
            </w:pict>
          </mc:Fallback>
        </mc:AlternateContent>
      </w:r>
      <w:r>
        <w:rPr>
          <w:sz w:val="18"/>
        </w:rPr>
        <w:t>FastDHT</w:t>
      </w:r>
      <w:r>
        <w:rPr>
          <w:spacing w:val="-4"/>
          <w:sz w:val="18"/>
        </w:rPr>
        <w:t xml:space="preserve"> 端口：</w:t>
      </w:r>
      <w:r>
        <w:rPr>
          <w:sz w:val="18"/>
        </w:rPr>
        <w:t>11411</w:t>
      </w:r>
    </w:p>
    <w:p>
      <w:pPr>
        <w:pStyle w:val="11"/>
        <w:spacing w:before="13"/>
        <w:rPr>
          <w:sz w:val="8"/>
        </w:rPr>
      </w:pPr>
    </w:p>
    <w:p>
      <w:pPr>
        <w:pStyle w:val="9"/>
        <w:numPr>
          <w:ilvl w:val="3"/>
          <w:numId w:val="38"/>
        </w:numPr>
        <w:tabs>
          <w:tab w:val="left" w:pos="1064"/>
        </w:tabs>
        <w:outlineLvl w:val="2"/>
        <w:rPr>
          <w:i/>
        </w:rPr>
      </w:pPr>
      <w:bookmarkStart w:id="145" w:name="_Toc1916"/>
      <w:r>
        <w:rPr>
          <w:spacing w:val="8"/>
          <w:w w:val="105"/>
        </w:rPr>
        <w:t>FastDFS</w:t>
      </w:r>
      <w:r>
        <w:rPr>
          <w:spacing w:val="18"/>
          <w:w w:val="105"/>
        </w:rPr>
        <w:t xml:space="preserve"> </w:t>
      </w:r>
      <w:r>
        <w:rPr>
          <w:i/>
          <w:spacing w:val="21"/>
          <w:w w:val="105"/>
        </w:rPr>
        <w:t>简介</w:t>
      </w:r>
      <w:bookmarkEnd w:id="145"/>
    </w:p>
    <w:p>
      <w:pPr>
        <w:pStyle w:val="11"/>
        <w:spacing w:before="224" w:line="223" w:lineRule="auto"/>
        <w:ind w:left="227" w:right="323" w:firstLine="360"/>
        <w:jc w:val="both"/>
        <w:rPr>
          <w:lang w:eastAsia="zh-CN"/>
        </w:rPr>
      </w:pPr>
      <w:r>
        <w:rPr>
          <w:lang w:eastAsia="zh-CN"/>
        </w:rPr>
        <w:t>FastDFS，是一个开源的轻量级分布式文件系统。FastDFS</w:t>
      </w:r>
      <w:r>
        <w:rPr>
          <w:spacing w:val="-5"/>
          <w:lang w:eastAsia="zh-CN"/>
        </w:rPr>
        <w:t xml:space="preserve"> 对文件进行管理，功能包括：文件存储、文件同步、文件访问（文件上传、文件下载）等，解决了大容量存储和负载均衡的问题。</w:t>
      </w:r>
      <w:r>
        <w:rPr>
          <w:lang w:eastAsia="zh-CN"/>
        </w:rPr>
        <w:t>FastDFS</w:t>
      </w:r>
      <w:r>
        <w:rPr>
          <w:spacing w:val="-5"/>
          <w:lang w:eastAsia="zh-CN"/>
        </w:rPr>
        <w:t xml:space="preserve"> 服务端有两个角色：跟踪器（</w:t>
      </w:r>
      <w:r>
        <w:rPr>
          <w:spacing w:val="-3"/>
          <w:lang w:eastAsia="zh-CN"/>
        </w:rPr>
        <w:t>t</w:t>
      </w:r>
      <w:r>
        <w:rPr>
          <w:spacing w:val="3"/>
          <w:lang w:eastAsia="zh-CN"/>
        </w:rPr>
        <w:t>r</w:t>
      </w:r>
      <w:r>
        <w:rPr>
          <w:spacing w:val="1"/>
          <w:lang w:eastAsia="zh-CN"/>
        </w:rPr>
        <w:t>a</w:t>
      </w:r>
      <w:r>
        <w:rPr>
          <w:spacing w:val="3"/>
          <w:lang w:eastAsia="zh-CN"/>
        </w:rPr>
        <w:t>c</w:t>
      </w:r>
      <w:r>
        <w:rPr>
          <w:spacing w:val="-5"/>
          <w:lang w:eastAsia="zh-CN"/>
        </w:rPr>
        <w:t>k</w:t>
      </w:r>
      <w:r>
        <w:rPr>
          <w:spacing w:val="-2"/>
          <w:lang w:eastAsia="zh-CN"/>
        </w:rPr>
        <w:t>e</w:t>
      </w:r>
      <w:r>
        <w:rPr>
          <w:spacing w:val="4"/>
          <w:lang w:eastAsia="zh-CN"/>
        </w:rPr>
        <w:t>r</w:t>
      </w:r>
      <w:r>
        <w:rPr>
          <w:lang w:eastAsia="zh-CN"/>
        </w:rPr>
        <w:t>）和存储节点（</w:t>
      </w:r>
      <w:r>
        <w:rPr>
          <w:spacing w:val="2"/>
          <w:lang w:eastAsia="zh-CN"/>
        </w:rPr>
        <w:t>s</w:t>
      </w:r>
      <w:r>
        <w:rPr>
          <w:spacing w:val="-3"/>
          <w:lang w:eastAsia="zh-CN"/>
        </w:rPr>
        <w:t>t</w:t>
      </w:r>
      <w:r>
        <w:rPr>
          <w:spacing w:val="-7"/>
          <w:lang w:eastAsia="zh-CN"/>
        </w:rPr>
        <w:t>o</w:t>
      </w:r>
      <w:r>
        <w:rPr>
          <w:spacing w:val="3"/>
          <w:lang w:eastAsia="zh-CN"/>
        </w:rPr>
        <w:t>r</w:t>
      </w:r>
      <w:r>
        <w:rPr>
          <w:spacing w:val="1"/>
          <w:lang w:eastAsia="zh-CN"/>
        </w:rPr>
        <w:t>a</w:t>
      </w:r>
      <w:r>
        <w:rPr>
          <w:lang w:eastAsia="zh-CN"/>
        </w:rPr>
        <w:t>g</w:t>
      </w:r>
      <w:r>
        <w:rPr>
          <w:spacing w:val="-1"/>
          <w:lang w:eastAsia="zh-CN"/>
        </w:rPr>
        <w:t>e</w:t>
      </w:r>
      <w:r>
        <w:rPr>
          <w:spacing w:val="-87"/>
          <w:lang w:eastAsia="zh-CN"/>
        </w:rPr>
        <w:t>）</w:t>
      </w:r>
      <w:r>
        <w:rPr>
          <w:spacing w:val="-2"/>
          <w:lang w:eastAsia="zh-CN"/>
        </w:rPr>
        <w:t>。跟踪器主要做调度工作，在访问上起负载均衡的作用。</w:t>
      </w:r>
    </w:p>
    <w:p>
      <w:pPr>
        <w:pStyle w:val="11"/>
        <w:spacing w:before="109" w:line="321" w:lineRule="exact"/>
        <w:ind w:left="588"/>
      </w:pPr>
      <w:r>
        <w:t>FastDFS 版本要求 4.00 及以上，我们在范例中使用 FastDFS_v4.00 版本，下载地址：</w:t>
      </w:r>
    </w:p>
    <w:p>
      <w:pPr>
        <w:pStyle w:val="11"/>
        <w:spacing w:line="321" w:lineRule="exact"/>
        <w:ind w:left="227"/>
      </w:pPr>
      <w:r>
        <w:fldChar w:fldCharType="begin"/>
      </w:r>
      <w:r>
        <w:instrText xml:space="preserve"> HYPERLINK "http://code.google.com/p/fastdfs/downloads/list" \h </w:instrText>
      </w:r>
      <w:r>
        <w:fldChar w:fldCharType="separate"/>
      </w:r>
      <w:r>
        <w:t>http://code.google.com/p/fastdfs/downloads/list</w:t>
      </w:r>
      <w:r>
        <w:fldChar w:fldCharType="end"/>
      </w:r>
      <w:r>
        <w:t>。</w:t>
      </w:r>
    </w:p>
    <w:p>
      <w:pPr>
        <w:pStyle w:val="11"/>
        <w:spacing w:before="94" w:line="321" w:lineRule="exact"/>
        <w:ind w:left="588"/>
      </w:pPr>
      <w:r>
        <w:t>FastDFS 需要结合 FastDHT 一起使用，FastDHT 是一个基于键值对（Key Value Pair）的高效的分布式</w:t>
      </w:r>
    </w:p>
    <w:p>
      <w:pPr>
        <w:pStyle w:val="11"/>
        <w:spacing w:before="5" w:line="223" w:lineRule="auto"/>
        <w:ind w:left="227" w:right="217"/>
      </w:pPr>
      <w:r>
        <w:t>Hash 系统，它可以用来存储大量的 Key Value Pair，比如可以用来存储文件名映射表、session 数据、用户相关数据等。FastDHT 版本要求 1.21 及以上，我们在范例中使用 FastDHT_v1.21 版本，下载地址：</w:t>
      </w:r>
    </w:p>
    <w:p>
      <w:pPr>
        <w:pStyle w:val="11"/>
        <w:spacing w:line="318" w:lineRule="exact"/>
        <w:ind w:left="227"/>
      </w:pPr>
      <w:r>
        <w:fldChar w:fldCharType="begin"/>
      </w:r>
      <w:r>
        <w:instrText xml:space="preserve"> HYPERLINK "http://code.google.com/p/fastdht/downloads/list" \h </w:instrText>
      </w:r>
      <w:r>
        <w:fldChar w:fldCharType="separate"/>
      </w:r>
      <w:r>
        <w:t>http://code.google.com/p/fastdht/downloads/list</w:t>
      </w:r>
      <w:r>
        <w:fldChar w:fldCharType="end"/>
      </w:r>
      <w:r>
        <w:t>。</w:t>
      </w:r>
    </w:p>
    <w:p>
      <w:pPr>
        <w:pStyle w:val="11"/>
        <w:spacing w:before="93"/>
        <w:ind w:left="588"/>
      </w:pPr>
      <w:r>
        <w:t>想要了解更多关于 FastDFS 的信息，可以访问 FastDFS Home Page：</w:t>
      </w:r>
      <w:r>
        <w:fldChar w:fldCharType="begin"/>
      </w:r>
      <w:r>
        <w:instrText xml:space="preserve"> HYPERLINK "http://www.csource.org/" \h </w:instrText>
      </w:r>
      <w:r>
        <w:fldChar w:fldCharType="separate"/>
      </w:r>
      <w:r>
        <w:t>http://www.csource.org/</w:t>
      </w:r>
      <w:r>
        <w:fldChar w:fldCharType="end"/>
      </w:r>
      <w:r>
        <w:t>。</w:t>
      </w:r>
    </w:p>
    <w:p>
      <w:pPr>
        <w:pStyle w:val="11"/>
        <w:spacing w:before="17"/>
        <w:rPr>
          <w:sz w:val="11"/>
        </w:rPr>
      </w:pPr>
    </w:p>
    <w:p>
      <w:pPr>
        <w:pStyle w:val="9"/>
        <w:numPr>
          <w:ilvl w:val="3"/>
          <w:numId w:val="38"/>
        </w:numPr>
        <w:tabs>
          <w:tab w:val="left" w:pos="1064"/>
        </w:tabs>
        <w:spacing w:before="0"/>
        <w:outlineLvl w:val="2"/>
        <w:rPr>
          <w:i/>
        </w:rPr>
      </w:pPr>
      <w:bookmarkStart w:id="146" w:name="_Toc13873"/>
      <w:r>
        <w:rPr>
          <w:spacing w:val="8"/>
          <w:w w:val="105"/>
        </w:rPr>
        <w:t>FastDFS</w:t>
      </w:r>
      <w:r>
        <w:rPr>
          <w:spacing w:val="18"/>
          <w:w w:val="105"/>
        </w:rPr>
        <w:t xml:space="preserve"> </w:t>
      </w:r>
      <w:r>
        <w:rPr>
          <w:i/>
          <w:spacing w:val="21"/>
          <w:w w:val="105"/>
        </w:rPr>
        <w:t>安装</w:t>
      </w:r>
      <w:bookmarkEnd w:id="146"/>
    </w:p>
    <w:p>
      <w:pPr>
        <w:pStyle w:val="11"/>
        <w:spacing w:before="231" w:line="223" w:lineRule="auto"/>
        <w:ind w:left="227" w:right="382" w:firstLine="360"/>
      </w:pPr>
      <w:r>
        <w:t>FastDFS 支持 Linux、FreeBSD 等 UNIX 系统。我们在示例中使用了 Red Hat Enterprise Linux Server release 6.2 64 位(Santiago)系统。</w:t>
      </w:r>
    </w:p>
    <w:p>
      <w:pPr>
        <w:pStyle w:val="11"/>
        <w:spacing w:before="101"/>
        <w:ind w:left="588"/>
      </w:pPr>
      <w:r>
        <w:t>软件版本要求：</w:t>
      </w:r>
    </w:p>
    <w:p>
      <w:pPr>
        <w:pStyle w:val="23"/>
        <w:numPr>
          <w:ilvl w:val="0"/>
          <w:numId w:val="48"/>
        </w:numPr>
        <w:tabs>
          <w:tab w:val="left" w:pos="1308"/>
          <w:tab w:val="left" w:pos="1309"/>
        </w:tabs>
        <w:spacing w:before="101" w:line="321" w:lineRule="exact"/>
        <w:ind w:hanging="360"/>
        <w:rPr>
          <w:sz w:val="18"/>
        </w:rPr>
      </w:pPr>
      <w:r>
        <w:rPr>
          <w:sz w:val="18"/>
        </w:rPr>
        <w:t>FastDFS</w:t>
      </w:r>
      <w:r>
        <w:rPr>
          <w:spacing w:val="-5"/>
          <w:sz w:val="18"/>
        </w:rPr>
        <w:t xml:space="preserve"> 版本要求 </w:t>
      </w:r>
      <w:r>
        <w:rPr>
          <w:sz w:val="18"/>
        </w:rPr>
        <w:t>4.00</w:t>
      </w:r>
      <w:r>
        <w:rPr>
          <w:spacing w:val="-4"/>
          <w:sz w:val="18"/>
        </w:rPr>
        <w:t xml:space="preserve"> 及以上，示例中使用 </w:t>
      </w:r>
      <w:r>
        <w:rPr>
          <w:sz w:val="18"/>
        </w:rPr>
        <w:t>FastDFS_v4.00。</w:t>
      </w:r>
    </w:p>
    <w:p>
      <w:pPr>
        <w:pStyle w:val="23"/>
        <w:numPr>
          <w:ilvl w:val="0"/>
          <w:numId w:val="48"/>
        </w:numPr>
        <w:tabs>
          <w:tab w:val="left" w:pos="1308"/>
          <w:tab w:val="left" w:pos="1309"/>
        </w:tabs>
        <w:spacing w:line="310" w:lineRule="exact"/>
        <w:ind w:hanging="360"/>
        <w:rPr>
          <w:sz w:val="18"/>
        </w:rPr>
      </w:pPr>
      <w:r>
        <w:rPr>
          <w:sz w:val="18"/>
        </w:rPr>
        <w:t>FastDHT</w:t>
      </w:r>
      <w:r>
        <w:rPr>
          <w:spacing w:val="-5"/>
          <w:sz w:val="18"/>
        </w:rPr>
        <w:t xml:space="preserve"> 版本要求 </w:t>
      </w:r>
      <w:r>
        <w:rPr>
          <w:sz w:val="18"/>
        </w:rPr>
        <w:t>1.21</w:t>
      </w:r>
      <w:r>
        <w:rPr>
          <w:spacing w:val="-4"/>
          <w:sz w:val="18"/>
        </w:rPr>
        <w:t xml:space="preserve"> 及以上，示例中使用 </w:t>
      </w:r>
      <w:r>
        <w:rPr>
          <w:sz w:val="18"/>
        </w:rPr>
        <w:t>FastDHT_v1.21。</w:t>
      </w:r>
    </w:p>
    <w:p>
      <w:pPr>
        <w:pStyle w:val="23"/>
        <w:numPr>
          <w:ilvl w:val="0"/>
          <w:numId w:val="48"/>
        </w:numPr>
        <w:tabs>
          <w:tab w:val="left" w:pos="1308"/>
          <w:tab w:val="left" w:pos="1309"/>
        </w:tabs>
        <w:spacing w:line="306" w:lineRule="exact"/>
        <w:ind w:hanging="360"/>
        <w:rPr>
          <w:sz w:val="18"/>
        </w:rPr>
      </w:pPr>
      <w:r>
        <w:rPr>
          <w:sz w:val="18"/>
        </w:rPr>
        <w:t>libevent</w:t>
      </w:r>
      <w:r>
        <w:rPr>
          <w:spacing w:val="23"/>
          <w:sz w:val="18"/>
        </w:rPr>
        <w:t xml:space="preserve"> 版本要求为 </w:t>
      </w:r>
      <w:r>
        <w:rPr>
          <w:sz w:val="18"/>
        </w:rPr>
        <w:t>1.4.x</w:t>
      </w:r>
      <w:r>
        <w:rPr>
          <w:spacing w:val="-4"/>
          <w:sz w:val="18"/>
        </w:rPr>
        <w:t xml:space="preserve"> 及 以 上， 建 议使 用 最新 的 </w:t>
      </w:r>
      <w:r>
        <w:rPr>
          <w:sz w:val="18"/>
        </w:rPr>
        <w:t>stable</w:t>
      </w:r>
      <w:r>
        <w:rPr>
          <w:spacing w:val="-4"/>
          <w:sz w:val="18"/>
        </w:rPr>
        <w:t xml:space="preserve"> 版本 ， 示 例中 使 用</w:t>
      </w:r>
    </w:p>
    <w:p>
      <w:pPr>
        <w:pStyle w:val="11"/>
        <w:spacing w:line="306" w:lineRule="exact"/>
        <w:ind w:left="1308"/>
      </w:pPr>
      <w:r>
        <w:t>libevent-2.0.20-stable。</w:t>
      </w:r>
    </w:p>
    <w:p>
      <w:pPr>
        <w:pStyle w:val="23"/>
        <w:numPr>
          <w:ilvl w:val="0"/>
          <w:numId w:val="48"/>
        </w:numPr>
        <w:tabs>
          <w:tab w:val="left" w:pos="1308"/>
          <w:tab w:val="left" w:pos="1309"/>
        </w:tabs>
        <w:spacing w:line="321" w:lineRule="exact"/>
        <w:ind w:hanging="360"/>
        <w:rPr>
          <w:sz w:val="18"/>
        </w:rPr>
      </w:pPr>
      <w:r>
        <w:rPr>
          <w:sz w:val="18"/>
        </w:rPr>
        <w:t>Berkeley</w:t>
      </w:r>
      <w:r>
        <w:rPr>
          <w:spacing w:val="-5"/>
          <w:sz w:val="18"/>
        </w:rPr>
        <w:t xml:space="preserve"> </w:t>
      </w:r>
      <w:r>
        <w:rPr>
          <w:sz w:val="18"/>
        </w:rPr>
        <w:t>DB</w:t>
      </w:r>
      <w:r>
        <w:rPr>
          <w:spacing w:val="-4"/>
          <w:sz w:val="18"/>
        </w:rPr>
        <w:t xml:space="preserve"> 版本要求为 </w:t>
      </w:r>
      <w:r>
        <w:rPr>
          <w:sz w:val="18"/>
        </w:rPr>
        <w:t>5.3</w:t>
      </w:r>
      <w:r>
        <w:rPr>
          <w:spacing w:val="-4"/>
          <w:sz w:val="18"/>
        </w:rPr>
        <w:t xml:space="preserve"> 及以上，示例中使用 </w:t>
      </w:r>
      <w:r>
        <w:rPr>
          <w:sz w:val="18"/>
        </w:rPr>
        <w:t>db-5.3.21。</w:t>
      </w:r>
    </w:p>
    <w:p>
      <w:pPr>
        <w:spacing w:line="321" w:lineRule="exact"/>
        <w:rPr>
          <w:sz w:val="18"/>
        </w:rPr>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71" w:firstLine="360"/>
        <w:jc w:val="both"/>
        <w:rPr>
          <w:lang w:eastAsia="zh-CN"/>
        </w:rPr>
      </w:pPr>
      <w:r>
        <w:rPr>
          <w:spacing w:val="10"/>
          <w:lang w:eastAsia="zh-CN"/>
        </w:rPr>
        <w:t>由于</w:t>
      </w:r>
      <w:r>
        <w:rPr>
          <w:lang w:eastAsia="zh-CN"/>
        </w:rPr>
        <w:t>FastDFS</w:t>
      </w:r>
      <w:r>
        <w:rPr>
          <w:spacing w:val="-4"/>
          <w:lang w:eastAsia="zh-CN"/>
        </w:rPr>
        <w:t xml:space="preserve"> 内部绑定了</w:t>
      </w:r>
      <w:r>
        <w:rPr>
          <w:lang w:eastAsia="zh-CN"/>
        </w:rPr>
        <w:t>libevent</w:t>
      </w:r>
      <w:r>
        <w:rPr>
          <w:spacing w:val="-4"/>
          <w:lang w:eastAsia="zh-CN"/>
        </w:rPr>
        <w:t xml:space="preserve"> 作为</w:t>
      </w:r>
      <w:r>
        <w:rPr>
          <w:lang w:eastAsia="zh-CN"/>
        </w:rPr>
        <w:t>http</w:t>
      </w:r>
      <w:r>
        <w:rPr>
          <w:spacing w:val="-11"/>
          <w:lang w:eastAsia="zh-CN"/>
        </w:rPr>
        <w:t xml:space="preserve"> 服务器，所以必须先安装</w:t>
      </w:r>
      <w:r>
        <w:rPr>
          <w:lang w:eastAsia="zh-CN"/>
        </w:rPr>
        <w:t>libevent</w:t>
      </w:r>
      <w:r>
        <w:rPr>
          <w:spacing w:val="-10"/>
          <w:lang w:eastAsia="zh-CN"/>
        </w:rPr>
        <w:t>。如果已经安装了</w:t>
      </w:r>
      <w:r>
        <w:rPr>
          <w:lang w:eastAsia="zh-CN"/>
        </w:rPr>
        <w:t>libevent， 请确认安装路径是</w:t>
      </w:r>
      <w:r>
        <w:rPr>
          <w:spacing w:val="-11"/>
          <w:lang w:eastAsia="zh-CN"/>
        </w:rPr>
        <w:t>/usr</w:t>
      </w:r>
      <w:r>
        <w:rPr>
          <w:spacing w:val="-7"/>
          <w:lang w:eastAsia="zh-CN"/>
        </w:rPr>
        <w:t xml:space="preserve">，因为 </w:t>
      </w:r>
      <w:r>
        <w:rPr>
          <w:lang w:eastAsia="zh-CN"/>
        </w:rPr>
        <w:t>FastDFS</w:t>
      </w:r>
      <w:r>
        <w:rPr>
          <w:spacing w:val="-11"/>
          <w:lang w:eastAsia="zh-CN"/>
        </w:rPr>
        <w:t xml:space="preserve"> 在编译源程序时，需要到此目录下查找一些依赖文件，否则编译会出错。</w:t>
      </w:r>
      <w:r>
        <w:rPr>
          <w:spacing w:val="-9"/>
          <w:lang w:eastAsia="zh-CN"/>
        </w:rPr>
        <w:t xml:space="preserve">如果不是，建议首先卸载 </w:t>
      </w:r>
      <w:r>
        <w:rPr>
          <w:lang w:eastAsia="zh-CN"/>
        </w:rPr>
        <w:t>libevent，然后安装到/usr</w:t>
      </w:r>
      <w:r>
        <w:rPr>
          <w:spacing w:val="-5"/>
          <w:lang w:eastAsia="zh-CN"/>
        </w:rPr>
        <w:t xml:space="preserve"> 下。</w:t>
      </w:r>
      <w:r>
        <w:rPr>
          <w:spacing w:val="-3"/>
          <w:lang w:eastAsia="zh-CN"/>
        </w:rPr>
        <w:t>FastDHT</w:t>
      </w:r>
      <w:r>
        <w:rPr>
          <w:spacing w:val="-5"/>
          <w:lang w:eastAsia="zh-CN"/>
        </w:rPr>
        <w:t xml:space="preserve"> 的安装依赖于 </w:t>
      </w:r>
      <w:r>
        <w:rPr>
          <w:lang w:eastAsia="zh-CN"/>
        </w:rPr>
        <w:t>libevent</w:t>
      </w:r>
      <w:r>
        <w:rPr>
          <w:spacing w:val="-5"/>
          <w:lang w:eastAsia="zh-CN"/>
        </w:rPr>
        <w:t xml:space="preserve"> 和 </w:t>
      </w:r>
      <w:r>
        <w:rPr>
          <w:lang w:eastAsia="zh-CN"/>
        </w:rPr>
        <w:t>Oracle Berkeley DB</w:t>
      </w:r>
      <w:r>
        <w:rPr>
          <w:spacing w:val="-2"/>
          <w:lang w:eastAsia="zh-CN"/>
        </w:rPr>
        <w:t xml:space="preserve">，如果已经安装了 </w:t>
      </w:r>
      <w:r>
        <w:rPr>
          <w:lang w:eastAsia="zh-CN"/>
        </w:rPr>
        <w:t>libevent</w:t>
      </w:r>
      <w:r>
        <w:rPr>
          <w:spacing w:val="-8"/>
          <w:lang w:eastAsia="zh-CN"/>
        </w:rPr>
        <w:t xml:space="preserve"> 和 </w:t>
      </w:r>
      <w:r>
        <w:rPr>
          <w:lang w:eastAsia="zh-CN"/>
        </w:rPr>
        <w:t>db，且符合版本要求，此处无需重复安装。</w:t>
      </w:r>
    </w:p>
    <w:p>
      <w:pPr>
        <w:pStyle w:val="11"/>
        <w:spacing w:before="103"/>
        <w:ind w:left="588"/>
      </w:pPr>
      <w:r>
        <w:t>FastDFS 的安装步骤如下：</w:t>
      </w:r>
    </w:p>
    <w:p>
      <w:pPr>
        <w:pStyle w:val="11"/>
        <w:spacing w:before="2"/>
        <w:rPr>
          <w:sz w:val="12"/>
        </w:rPr>
      </w:pPr>
    </w:p>
    <w:p>
      <w:pPr>
        <w:ind w:left="588"/>
        <w:rPr>
          <w:b/>
          <w:sz w:val="18"/>
        </w:rPr>
      </w:pPr>
      <w:r>
        <w:rPr>
          <w:b/>
          <w:i/>
          <w:sz w:val="18"/>
        </w:rPr>
        <w:t xml:space="preserve">第一步：安装 </w:t>
      </w:r>
      <w:r>
        <w:rPr>
          <w:b/>
          <w:sz w:val="18"/>
        </w:rPr>
        <w:t>libevent</w:t>
      </w:r>
    </w:p>
    <w:p>
      <w:pPr>
        <w:pStyle w:val="23"/>
        <w:numPr>
          <w:ilvl w:val="0"/>
          <w:numId w:val="49"/>
        </w:numPr>
        <w:tabs>
          <w:tab w:val="left" w:pos="948"/>
          <w:tab w:val="left" w:pos="949"/>
        </w:tabs>
        <w:spacing w:before="216"/>
        <w:rPr>
          <w:sz w:val="18"/>
        </w:rPr>
      </w:pPr>
      <w:r>
        <mc:AlternateContent>
          <mc:Choice Requires="wps">
            <w:drawing>
              <wp:anchor distT="0" distB="0" distL="0" distR="0" simplePos="0" relativeHeight="251664384" behindDoc="0" locked="0" layoutInCell="1" allowOverlap="1">
                <wp:simplePos x="0" y="0"/>
                <wp:positionH relativeFrom="page">
                  <wp:posOffset>508000</wp:posOffset>
                </wp:positionH>
                <wp:positionV relativeFrom="paragraph">
                  <wp:posOffset>375285</wp:posOffset>
                </wp:positionV>
                <wp:extent cx="5650230" cy="306705"/>
                <wp:effectExtent l="0" t="0" r="3810" b="13335"/>
                <wp:wrapTopAndBottom/>
                <wp:docPr id="26" name="文本框 144"/>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23" w:line="172" w:lineRule="auto"/>
                              <w:ind w:left="288" w:right="5263"/>
                            </w:pPr>
                            <w:r>
                              <w:t>tar - xvf libevent - 2.0.20 - stable.tar.gz cd libevent - 2.0.20 - stable</w:t>
                            </w:r>
                          </w:p>
                        </w:txbxContent>
                      </wps:txbx>
                      <wps:bodyPr lIns="0" tIns="0" rIns="0" bIns="0" upright="1"/>
                    </wps:wsp>
                  </a:graphicData>
                </a:graphic>
              </wp:anchor>
            </w:drawing>
          </mc:Choice>
          <mc:Fallback>
            <w:pict>
              <v:shape id="文本框 144" o:spid="_x0000_s1026" o:spt="202" type="#_x0000_t202" style="position:absolute;left:0pt;margin-left:40pt;margin-top:29.55pt;height:24.15pt;width:444.9pt;mso-position-horizontal-relative:page;mso-wrap-distance-bottom:0pt;mso-wrap-distance-top:0pt;z-index:251664384;mso-width-relative:page;mso-height-relative:page;" fillcolor="#D9D9D9" filled="t" stroked="f" coordsize="21600,21600" o:gfxdata="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NszRdcAAAAJAQAADwAAAAAAAAABACAAAAAi&#10;AAAAZHJzL2Rvd25yZXYueG1sUEsBAhQAFAAAAAgAh07iQGuzkmfSAQAAngMAAA4AAAAAAAAAAQAg&#10;AAAAJgEAAGRycy9lMm9Eb2MueG1sUEsFBgAAAAAGAAYAWQEAAGoFAAAAAA==&#10;">
                <v:fill on="t" focussize="0,0"/>
                <v:stroke on="f"/>
                <v:imagedata o:title=""/>
                <o:lock v:ext="edit" aspectratio="f"/>
                <v:textbox inset="0mm,0mm,0mm,0mm">
                  <w:txbxContent>
                    <w:p>
                      <w:pPr>
                        <w:pStyle w:val="11"/>
                        <w:spacing w:before="23" w:line="172" w:lineRule="auto"/>
                        <w:ind w:left="288" w:right="5263"/>
                      </w:pPr>
                      <w:r>
                        <w:t>tar - xvf libevent - 2.0.20 - stable.tar.gz cd libevent - 2.0.20 - stable</w:t>
                      </w:r>
                    </w:p>
                  </w:txbxContent>
                </v:textbox>
                <w10:wrap type="topAndBottom"/>
              </v:shape>
            </w:pict>
          </mc:Fallback>
        </mc:AlternateContent>
      </w:r>
      <w:r>
        <w:rPr>
          <w:spacing w:val="-4"/>
          <w:sz w:val="18"/>
        </w:rPr>
        <w:t xml:space="preserve">解压 </w:t>
      </w:r>
      <w:r>
        <w:rPr>
          <w:sz w:val="18"/>
        </w:rPr>
        <w:t>libevent</w:t>
      </w:r>
      <w:r>
        <w:rPr>
          <w:spacing w:val="-3"/>
          <w:sz w:val="18"/>
        </w:rPr>
        <w:t xml:space="preserve"> 文件，并进入解压后的目录，输入的命令如下：</w:t>
      </w:r>
    </w:p>
    <w:p>
      <w:pPr>
        <w:pStyle w:val="23"/>
        <w:numPr>
          <w:ilvl w:val="0"/>
          <w:numId w:val="49"/>
        </w:numPr>
        <w:tabs>
          <w:tab w:val="left" w:pos="948"/>
          <w:tab w:val="left" w:pos="949"/>
        </w:tabs>
        <w:spacing w:before="35"/>
        <w:rPr>
          <w:sz w:val="18"/>
        </w:rPr>
      </w:pPr>
      <w:r>
        <w:rPr>
          <w:sz w:val="18"/>
        </w:rPr>
        <w:t>配置安装目录。libevent</w:t>
      </w:r>
      <w:r>
        <w:rPr>
          <w:spacing w:val="-4"/>
          <w:sz w:val="18"/>
        </w:rPr>
        <w:t xml:space="preserve"> 必须安装在</w:t>
      </w:r>
      <w:r>
        <w:rPr>
          <w:sz w:val="18"/>
        </w:rPr>
        <w:t>/usr</w:t>
      </w:r>
      <w:r>
        <w:rPr>
          <w:spacing w:val="-2"/>
          <w:sz w:val="18"/>
        </w:rPr>
        <w:t xml:space="preserve"> 目录下，输入的命令如下：</w:t>
      </w:r>
    </w:p>
    <w:p>
      <w:pPr>
        <w:pStyle w:val="11"/>
        <w:tabs>
          <w:tab w:val="left" w:pos="408"/>
          <w:tab w:val="left" w:pos="9017"/>
        </w:tabs>
        <w:ind w:left="119"/>
      </w:pPr>
      <w:r>
        <w:rPr>
          <w:shd w:val="clear" w:color="auto" w:fill="D9D9D9"/>
        </w:rPr>
        <w:t xml:space="preserve"> </w:t>
      </w:r>
      <w:r>
        <w:rPr>
          <w:shd w:val="clear" w:color="auto" w:fill="D9D9D9"/>
        </w:rPr>
        <w:tab/>
      </w:r>
      <w:r>
        <w:rPr>
          <w:shd w:val="clear" w:color="auto" w:fill="D9D9D9"/>
        </w:rPr>
        <w:t>. / configure --prefix =</w:t>
      </w:r>
      <w:r>
        <w:rPr>
          <w:spacing w:val="-3"/>
          <w:shd w:val="clear" w:color="auto" w:fill="D9D9D9"/>
        </w:rPr>
        <w:t xml:space="preserve"> </w:t>
      </w:r>
      <w:r>
        <w:rPr>
          <w:shd w:val="clear" w:color="auto" w:fill="D9D9D9"/>
        </w:rPr>
        <w:t>/usr</w:t>
      </w:r>
      <w:r>
        <w:rPr>
          <w:shd w:val="clear" w:color="auto" w:fill="D9D9D9"/>
        </w:rPr>
        <w:tab/>
      </w:r>
    </w:p>
    <w:p>
      <w:pPr>
        <w:pStyle w:val="23"/>
        <w:numPr>
          <w:ilvl w:val="0"/>
          <w:numId w:val="49"/>
        </w:numPr>
        <w:tabs>
          <w:tab w:val="left" w:pos="948"/>
          <w:tab w:val="left" w:pos="949"/>
        </w:tabs>
        <w:spacing w:before="7"/>
        <w:rPr>
          <w:sz w:val="18"/>
          <w:lang w:eastAsia="zh-CN"/>
        </w:rPr>
      </w:pPr>
      <w:r>
        <mc:AlternateContent>
          <mc:Choice Requires="wps">
            <w:drawing>
              <wp:anchor distT="0" distB="0" distL="0" distR="0" simplePos="0" relativeHeight="251665408" behindDoc="0" locked="0" layoutInCell="1" allowOverlap="1">
                <wp:simplePos x="0" y="0"/>
                <wp:positionH relativeFrom="page">
                  <wp:posOffset>508000</wp:posOffset>
                </wp:positionH>
                <wp:positionV relativeFrom="paragraph">
                  <wp:posOffset>241935</wp:posOffset>
                </wp:positionV>
                <wp:extent cx="5650230" cy="457835"/>
                <wp:effectExtent l="0" t="0" r="3810" b="14605"/>
                <wp:wrapTopAndBottom/>
                <wp:docPr id="28" name="文本框 143"/>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11"/>
                              <w:spacing w:before="24" w:line="172" w:lineRule="auto"/>
                              <w:ind w:left="288" w:right="7617"/>
                            </w:pPr>
                            <w:r>
                              <w:t>make clean make</w:t>
                            </w:r>
                          </w:p>
                          <w:p>
                            <w:pPr>
                              <w:pStyle w:val="11"/>
                              <w:spacing w:line="219" w:lineRule="exact"/>
                              <w:ind w:left="288"/>
                            </w:pPr>
                            <w:r>
                              <w:t>make install</w:t>
                            </w:r>
                          </w:p>
                        </w:txbxContent>
                      </wps:txbx>
                      <wps:bodyPr lIns="0" tIns="0" rIns="0" bIns="0" upright="1"/>
                    </wps:wsp>
                  </a:graphicData>
                </a:graphic>
              </wp:anchor>
            </w:drawing>
          </mc:Choice>
          <mc:Fallback>
            <w:pict>
              <v:shape id="文本框 143" o:spid="_x0000_s1026" o:spt="202" type="#_x0000_t202" style="position:absolute;left:0pt;margin-left:40pt;margin-top:19.05pt;height:36.05pt;width:444.9pt;mso-position-horizontal-relative:page;mso-wrap-distance-bottom:0pt;mso-wrap-distance-top:0pt;z-index:251665408;mso-width-relative:page;mso-height-relative:page;" fillcolor="#D9D9D9" filled="t" stroked="f" coordsize="21600,21600" o:gfxdata="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83vlfYAAAACQEAAA8AAAAAAAAAAQAgAAAA&#10;IgAAAGRycy9kb3ducmV2LnhtbFBLAQIUABQAAAAIAIdO4kC9hQLK0gEAAJ4DAAAOAAAAAAAAAAEA&#10;IAAAACcBAABkcnMvZTJvRG9jLnhtbFBLBQYAAAAABgAGAFkBAABrBQAAAAA=&#10;">
                <v:fill on="t" focussize="0,0"/>
                <v:stroke on="f"/>
                <v:imagedata o:title=""/>
                <o:lock v:ext="edit" aspectratio="f"/>
                <v:textbox inset="0mm,0mm,0mm,0mm">
                  <w:txbxContent>
                    <w:p>
                      <w:pPr>
                        <w:pStyle w:val="11"/>
                        <w:spacing w:before="24" w:line="172" w:lineRule="auto"/>
                        <w:ind w:left="288" w:right="7617"/>
                      </w:pPr>
                      <w:r>
                        <w:t>make clean make</w:t>
                      </w:r>
                    </w:p>
                    <w:p>
                      <w:pPr>
                        <w:pStyle w:val="11"/>
                        <w:spacing w:line="219" w:lineRule="exact"/>
                        <w:ind w:left="288"/>
                      </w:pPr>
                      <w:r>
                        <w:t>make install</w:t>
                      </w:r>
                    </w:p>
                  </w:txbxContent>
                </v:textbox>
                <w10:wrap type="topAndBottom"/>
              </v:shape>
            </w:pict>
          </mc:Fallback>
        </mc:AlternateContent>
      </w:r>
      <w:r>
        <w:rPr>
          <w:spacing w:val="-1"/>
          <w:sz w:val="18"/>
          <w:lang w:eastAsia="zh-CN"/>
        </w:rPr>
        <w:t xml:space="preserve">编译并安装，在编译之前先 </w:t>
      </w:r>
      <w:r>
        <w:rPr>
          <w:sz w:val="18"/>
          <w:lang w:eastAsia="zh-CN"/>
        </w:rPr>
        <w:t>clean</w:t>
      </w:r>
      <w:r>
        <w:rPr>
          <w:spacing w:val="-4"/>
          <w:sz w:val="18"/>
          <w:lang w:eastAsia="zh-CN"/>
        </w:rPr>
        <w:t xml:space="preserve"> 一下，输入的命令如下：</w:t>
      </w:r>
    </w:p>
    <w:p>
      <w:pPr>
        <w:pStyle w:val="11"/>
        <w:spacing w:before="15"/>
        <w:rPr>
          <w:sz w:val="8"/>
          <w:lang w:eastAsia="zh-CN"/>
        </w:rPr>
      </w:pPr>
    </w:p>
    <w:p>
      <w:pPr>
        <w:spacing w:before="53"/>
        <w:ind w:left="588"/>
        <w:rPr>
          <w:b/>
          <w:sz w:val="18"/>
        </w:rPr>
      </w:pPr>
      <w:r>
        <w:rPr>
          <w:b/>
          <w:i/>
          <w:sz w:val="18"/>
        </w:rPr>
        <w:t xml:space="preserve">第二步：安装 </w:t>
      </w:r>
      <w:r>
        <w:rPr>
          <w:b/>
          <w:sz w:val="18"/>
        </w:rPr>
        <w:t>db</w:t>
      </w:r>
    </w:p>
    <w:p>
      <w:pPr>
        <w:pStyle w:val="11"/>
        <w:spacing w:before="1"/>
        <w:rPr>
          <w:b/>
          <w:sz w:val="12"/>
        </w:rPr>
      </w:pPr>
    </w:p>
    <w:p>
      <w:pPr>
        <w:pStyle w:val="23"/>
        <w:numPr>
          <w:ilvl w:val="0"/>
          <w:numId w:val="50"/>
        </w:numPr>
        <w:tabs>
          <w:tab w:val="left" w:pos="948"/>
          <w:tab w:val="left" w:pos="949"/>
        </w:tabs>
        <w:rPr>
          <w:sz w:val="18"/>
          <w:lang w:eastAsia="zh-CN"/>
        </w:rPr>
      </w:pPr>
      <w:r>
        <mc:AlternateContent>
          <mc:Choice Requires="wps">
            <w:drawing>
              <wp:anchor distT="0" distB="0" distL="0" distR="0" simplePos="0" relativeHeight="251666432" behindDoc="0" locked="0" layoutInCell="1" allowOverlap="1">
                <wp:simplePos x="0" y="0"/>
                <wp:positionH relativeFrom="page">
                  <wp:posOffset>508000</wp:posOffset>
                </wp:positionH>
                <wp:positionV relativeFrom="paragraph">
                  <wp:posOffset>237490</wp:posOffset>
                </wp:positionV>
                <wp:extent cx="5650230" cy="306705"/>
                <wp:effectExtent l="0" t="0" r="3810" b="13335"/>
                <wp:wrapTopAndBottom/>
                <wp:docPr id="30" name="文本框 142"/>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24" w:line="172" w:lineRule="auto"/>
                              <w:ind w:left="288" w:right="6419"/>
                            </w:pPr>
                            <w:r>
                              <w:t>tar - xvf db - 5.3.21.tar.gz cd db - 5.3.21</w:t>
                            </w:r>
                          </w:p>
                        </w:txbxContent>
                      </wps:txbx>
                      <wps:bodyPr lIns="0" tIns="0" rIns="0" bIns="0" upright="1"/>
                    </wps:wsp>
                  </a:graphicData>
                </a:graphic>
              </wp:anchor>
            </w:drawing>
          </mc:Choice>
          <mc:Fallback>
            <w:pict>
              <v:shape id="文本框 142" o:spid="_x0000_s1026" o:spt="202" type="#_x0000_t202" style="position:absolute;left:0pt;margin-left:40pt;margin-top:18.7pt;height:24.15pt;width:444.9pt;mso-position-horizontal-relative:page;mso-wrap-distance-bottom:0pt;mso-wrap-distance-top:0pt;z-index:251666432;mso-width-relative:page;mso-height-relative:page;" fillcolor="#D9D9D9" filled="t" stroked="f" coordsize="21600,21600" o:gfxdata="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5lqzA2AAAAAgBAAAPAAAAAAAAAAEAIAAAACIA&#10;AABkcnMvZG93bnJldi54bWxQSwECFAAUAAAACACHTuJAinAuXtABAACeAwAADgAAAAAAAAABACAA&#10;AAAnAQAAZHJzL2Uyb0RvYy54bWxQSwUGAAAAAAYABgBZAQAAaQUAAAAA&#10;">
                <v:fill on="t" focussize="0,0"/>
                <v:stroke on="f"/>
                <v:imagedata o:title=""/>
                <o:lock v:ext="edit" aspectratio="f"/>
                <v:textbox inset="0mm,0mm,0mm,0mm">
                  <w:txbxContent>
                    <w:p>
                      <w:pPr>
                        <w:pStyle w:val="11"/>
                        <w:spacing w:before="24" w:line="172" w:lineRule="auto"/>
                        <w:ind w:left="288" w:right="6419"/>
                      </w:pPr>
                      <w:r>
                        <w:t>tar - xvf db - 5.3.21.tar.gz cd db - 5.3.21</w:t>
                      </w:r>
                    </w:p>
                  </w:txbxContent>
                </v:textbox>
                <w10:wrap type="topAndBottom"/>
              </v:shape>
            </w:pict>
          </mc:Fallback>
        </mc:AlternateContent>
      </w:r>
      <w:r>
        <w:rPr>
          <w:spacing w:val="-4"/>
          <w:sz w:val="18"/>
          <w:lang w:eastAsia="zh-CN"/>
        </w:rPr>
        <w:t xml:space="preserve">解压 </w:t>
      </w:r>
      <w:r>
        <w:rPr>
          <w:sz w:val="18"/>
          <w:lang w:eastAsia="zh-CN"/>
        </w:rPr>
        <w:t>db</w:t>
      </w:r>
      <w:r>
        <w:rPr>
          <w:spacing w:val="-3"/>
          <w:sz w:val="18"/>
          <w:lang w:eastAsia="zh-CN"/>
        </w:rPr>
        <w:t xml:space="preserve"> 文件，并进入解压后的目录，输入的命令如下：</w:t>
      </w:r>
    </w:p>
    <w:p>
      <w:pPr>
        <w:pStyle w:val="23"/>
        <w:numPr>
          <w:ilvl w:val="0"/>
          <w:numId w:val="50"/>
        </w:numPr>
        <w:tabs>
          <w:tab w:val="left" w:pos="948"/>
          <w:tab w:val="left" w:pos="949"/>
        </w:tabs>
        <w:spacing w:before="52" w:after="51" w:line="223" w:lineRule="auto"/>
        <w:ind w:right="286"/>
        <w:rPr>
          <w:sz w:val="18"/>
        </w:rPr>
      </w:pPr>
      <w:r>
        <w:rPr>
          <w:spacing w:val="-4"/>
          <w:sz w:val="18"/>
        </w:rPr>
        <w:t xml:space="preserve">配置安装目录。由于 </w:t>
      </w:r>
      <w:r>
        <w:rPr>
          <w:sz w:val="18"/>
        </w:rPr>
        <w:t>configure</w:t>
      </w:r>
      <w:r>
        <w:rPr>
          <w:spacing w:val="-4"/>
          <w:sz w:val="18"/>
        </w:rPr>
        <w:t xml:space="preserve"> 文件位于 </w:t>
      </w:r>
      <w:r>
        <w:rPr>
          <w:sz w:val="18"/>
        </w:rPr>
        <w:t>dist</w:t>
      </w:r>
      <w:r>
        <w:rPr>
          <w:spacing w:val="-7"/>
          <w:sz w:val="18"/>
        </w:rPr>
        <w:t xml:space="preserve"> 目录下，但又必须在 </w:t>
      </w:r>
      <w:r>
        <w:rPr>
          <w:sz w:val="18"/>
        </w:rPr>
        <w:t>build_unix</w:t>
      </w:r>
      <w:r>
        <w:rPr>
          <w:spacing w:val="-6"/>
          <w:sz w:val="18"/>
        </w:rPr>
        <w:t xml:space="preserve"> 目录下运行，且 </w:t>
      </w:r>
      <w:r>
        <w:rPr>
          <w:sz w:val="18"/>
        </w:rPr>
        <w:t>db</w:t>
      </w:r>
      <w:r>
        <w:rPr>
          <w:spacing w:val="-5"/>
          <w:sz w:val="18"/>
        </w:rPr>
        <w:t xml:space="preserve"> 必须安装在/usr</w:t>
      </w:r>
      <w:r>
        <w:rPr>
          <w:spacing w:val="-2"/>
          <w:sz w:val="18"/>
        </w:rPr>
        <w:t xml:space="preserve"> 目录下，所以运行如下命令：</w:t>
      </w:r>
    </w:p>
    <w:p>
      <w:pPr>
        <w:pStyle w:val="11"/>
        <w:ind w:left="119"/>
        <w:rPr>
          <w:sz w:val="20"/>
        </w:rPr>
      </w:pPr>
      <w:r>
        <w:rPr>
          <w:sz w:val="20"/>
        </w:rPr>
        <mc:AlternateContent>
          <mc:Choice Requires="wps">
            <w:drawing>
              <wp:inline distT="0" distB="0" distL="114300" distR="114300">
                <wp:extent cx="5650230" cy="306705"/>
                <wp:effectExtent l="0" t="0" r="3810" b="13335"/>
                <wp:docPr id="222" name="文本框 265"/>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line="242" w:lineRule="exact"/>
                              <w:ind w:left="288"/>
                            </w:pPr>
                            <w:r>
                              <w:t>cd build_unix</w:t>
                            </w:r>
                          </w:p>
                          <w:p>
                            <w:pPr>
                              <w:pStyle w:val="11"/>
                              <w:spacing w:line="241" w:lineRule="exact"/>
                              <w:ind w:left="288"/>
                            </w:pPr>
                            <w:r>
                              <w:t>.. /dist/configure --prefix=/usr</w:t>
                            </w:r>
                          </w:p>
                        </w:txbxContent>
                      </wps:txbx>
                      <wps:bodyPr lIns="0" tIns="0" rIns="0" bIns="0" upright="1"/>
                    </wps:wsp>
                  </a:graphicData>
                </a:graphic>
              </wp:inline>
            </w:drawing>
          </mc:Choice>
          <mc:Fallback>
            <w:pict>
              <v:shape id="文本框 265" o:spid="_x0000_s1026" o:spt="202" type="#_x0000_t202" style="height:24.15pt;width:444.9pt;" fillcolor="#D9D9D9" filled="t" stroked="f" coordsize="21600,21600" o:gfxdata="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pTwqNQAAAAEAQAADwAAAAAAAAABACAAAAAi&#10;AAAAZHJzL2Rvd25yZXYueG1sUEsBAhQAFAAAAAgAh07iQKetzAHVAQAAnwMAAA4AAAAAAAAAAQAg&#10;AAAAIwEAAGRycy9lMm9Eb2MueG1sUEsFBgAAAAAGAAYAWQEAAGoFAAAAAA==&#10;">
                <v:fill on="t" focussize="0,0"/>
                <v:stroke on="f"/>
                <v:imagedata o:title=""/>
                <o:lock v:ext="edit" aspectratio="f"/>
                <v:textbox inset="0mm,0mm,0mm,0mm">
                  <w:txbxContent>
                    <w:p>
                      <w:pPr>
                        <w:pStyle w:val="11"/>
                        <w:spacing w:line="242" w:lineRule="exact"/>
                        <w:ind w:left="288"/>
                      </w:pPr>
                      <w:r>
                        <w:t>cd build_unix</w:t>
                      </w:r>
                    </w:p>
                    <w:p>
                      <w:pPr>
                        <w:pStyle w:val="11"/>
                        <w:spacing w:line="241" w:lineRule="exact"/>
                        <w:ind w:left="288"/>
                      </w:pPr>
                      <w:r>
                        <w:t>.. /dist/configure --prefix=/usr</w:t>
                      </w:r>
                    </w:p>
                  </w:txbxContent>
                </v:textbox>
                <w10:wrap type="none"/>
                <w10:anchorlock/>
              </v:shape>
            </w:pict>
          </mc:Fallback>
        </mc:AlternateContent>
      </w:r>
    </w:p>
    <w:p>
      <w:pPr>
        <w:pStyle w:val="23"/>
        <w:numPr>
          <w:ilvl w:val="0"/>
          <w:numId w:val="50"/>
        </w:numPr>
        <w:tabs>
          <w:tab w:val="left" w:pos="948"/>
          <w:tab w:val="left" w:pos="949"/>
        </w:tabs>
        <w:spacing w:before="23"/>
        <w:rPr>
          <w:sz w:val="18"/>
          <w:lang w:eastAsia="zh-CN"/>
        </w:rPr>
      </w:pPr>
      <w:r>
        <mc:AlternateContent>
          <mc:Choice Requires="wps">
            <w:drawing>
              <wp:anchor distT="0" distB="0" distL="0" distR="0" simplePos="0" relativeHeight="251667456" behindDoc="0" locked="0" layoutInCell="1" allowOverlap="1">
                <wp:simplePos x="0" y="0"/>
                <wp:positionH relativeFrom="page">
                  <wp:posOffset>508000</wp:posOffset>
                </wp:positionH>
                <wp:positionV relativeFrom="paragraph">
                  <wp:posOffset>252095</wp:posOffset>
                </wp:positionV>
                <wp:extent cx="5650230" cy="457835"/>
                <wp:effectExtent l="0" t="0" r="3810" b="14605"/>
                <wp:wrapTopAndBottom/>
                <wp:docPr id="32" name="文本框 140"/>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11"/>
                              <w:spacing w:before="18" w:line="177" w:lineRule="auto"/>
                              <w:ind w:left="288" w:right="7617"/>
                            </w:pPr>
                            <w:r>
                              <w:t>make clean make</w:t>
                            </w:r>
                          </w:p>
                          <w:p>
                            <w:pPr>
                              <w:pStyle w:val="11"/>
                              <w:spacing w:line="211" w:lineRule="exact"/>
                              <w:ind w:left="288"/>
                            </w:pPr>
                            <w:r>
                              <w:t>make install</w:t>
                            </w:r>
                          </w:p>
                        </w:txbxContent>
                      </wps:txbx>
                      <wps:bodyPr lIns="0" tIns="0" rIns="0" bIns="0" upright="1"/>
                    </wps:wsp>
                  </a:graphicData>
                </a:graphic>
              </wp:anchor>
            </w:drawing>
          </mc:Choice>
          <mc:Fallback>
            <w:pict>
              <v:shape id="文本框 140" o:spid="_x0000_s1026" o:spt="202" type="#_x0000_t202" style="position:absolute;left:0pt;margin-left:40pt;margin-top:19.85pt;height:36.05pt;width:444.9pt;mso-position-horizontal-relative:page;mso-wrap-distance-bottom:0pt;mso-wrap-distance-top:0pt;z-index:251667456;mso-width-relative:page;mso-height-relative:page;" fillcolor="#D9D9D9" filled="t" stroked="f" coordsize="21600,21600" o:gfxdata="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flIZ22QAAAAkBAAAPAAAAAAAAAAEAIAAA&#10;ACIAAABkcnMvZG93bnJldi54bWxQSwECFAAUAAAACACHTuJAJXMUwtIBAACeAwAADgAAAAAAAAAB&#10;ACAAAAAoAQAAZHJzL2Uyb0RvYy54bWxQSwUGAAAAAAYABgBZAQAAbAUAAAAA&#10;">
                <v:fill on="t" focussize="0,0"/>
                <v:stroke on="f"/>
                <v:imagedata o:title=""/>
                <o:lock v:ext="edit" aspectratio="f"/>
                <v:textbox inset="0mm,0mm,0mm,0mm">
                  <w:txbxContent>
                    <w:p>
                      <w:pPr>
                        <w:pStyle w:val="11"/>
                        <w:spacing w:before="18" w:line="177" w:lineRule="auto"/>
                        <w:ind w:left="288" w:right="7617"/>
                      </w:pPr>
                      <w:r>
                        <w:t>make clean make</w:t>
                      </w:r>
                    </w:p>
                    <w:p>
                      <w:pPr>
                        <w:pStyle w:val="11"/>
                        <w:spacing w:line="211" w:lineRule="exact"/>
                        <w:ind w:left="288"/>
                      </w:pPr>
                      <w:r>
                        <w:t>make install</w:t>
                      </w:r>
                    </w:p>
                  </w:txbxContent>
                </v:textbox>
                <w10:wrap type="topAndBottom"/>
              </v:shape>
            </w:pict>
          </mc:Fallback>
        </mc:AlternateContent>
      </w:r>
      <w:r>
        <w:rPr>
          <w:spacing w:val="-1"/>
          <w:sz w:val="18"/>
          <w:lang w:eastAsia="zh-CN"/>
        </w:rPr>
        <w:t xml:space="preserve">编译并安装，在编译这前先 </w:t>
      </w:r>
      <w:r>
        <w:rPr>
          <w:sz w:val="18"/>
          <w:lang w:eastAsia="zh-CN"/>
        </w:rPr>
        <w:t>clean</w:t>
      </w:r>
      <w:r>
        <w:rPr>
          <w:spacing w:val="-4"/>
          <w:sz w:val="18"/>
          <w:lang w:eastAsia="zh-CN"/>
        </w:rPr>
        <w:t xml:space="preserve"> 一下，输入的命令如下：</w:t>
      </w:r>
    </w:p>
    <w:p>
      <w:pPr>
        <w:pStyle w:val="11"/>
        <w:spacing w:before="15"/>
        <w:rPr>
          <w:sz w:val="8"/>
          <w:lang w:eastAsia="zh-CN"/>
        </w:rPr>
      </w:pPr>
    </w:p>
    <w:p>
      <w:pPr>
        <w:spacing w:before="53"/>
        <w:ind w:left="588"/>
        <w:rPr>
          <w:b/>
          <w:sz w:val="18"/>
        </w:rPr>
      </w:pPr>
      <w:r>
        <w:rPr>
          <w:b/>
          <w:i/>
          <w:sz w:val="18"/>
        </w:rPr>
        <w:t xml:space="preserve">第三步：安装 </w:t>
      </w:r>
      <w:r>
        <w:rPr>
          <w:b/>
          <w:sz w:val="18"/>
        </w:rPr>
        <w:t>FastDFS</w:t>
      </w:r>
    </w:p>
    <w:p>
      <w:pPr>
        <w:pStyle w:val="11"/>
        <w:spacing w:before="1"/>
        <w:rPr>
          <w:b/>
          <w:sz w:val="12"/>
        </w:rPr>
      </w:pPr>
    </w:p>
    <w:p>
      <w:pPr>
        <w:pStyle w:val="23"/>
        <w:numPr>
          <w:ilvl w:val="0"/>
          <w:numId w:val="51"/>
        </w:numPr>
        <w:tabs>
          <w:tab w:val="left" w:pos="948"/>
          <w:tab w:val="left" w:pos="949"/>
        </w:tabs>
        <w:spacing w:before="1"/>
        <w:rPr>
          <w:sz w:val="18"/>
          <w:lang w:eastAsia="zh-CN"/>
        </w:rPr>
      </w:pPr>
      <w:r>
        <mc:AlternateContent>
          <mc:Choice Requires="wps">
            <w:drawing>
              <wp:anchor distT="0" distB="0" distL="0" distR="0" simplePos="0" relativeHeight="251668480" behindDoc="0" locked="0" layoutInCell="1" allowOverlap="1">
                <wp:simplePos x="0" y="0"/>
                <wp:positionH relativeFrom="page">
                  <wp:posOffset>508000</wp:posOffset>
                </wp:positionH>
                <wp:positionV relativeFrom="paragraph">
                  <wp:posOffset>238125</wp:posOffset>
                </wp:positionV>
                <wp:extent cx="5650230" cy="306705"/>
                <wp:effectExtent l="0" t="0" r="3810" b="13335"/>
                <wp:wrapTopAndBottom/>
                <wp:docPr id="34" name="文本框 139"/>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23" w:line="172" w:lineRule="auto"/>
                              <w:ind w:left="288" w:right="6126"/>
                            </w:pPr>
                            <w:r>
                              <w:t>tar - xvf FastDFS_v4.00.tar.gz cd FastDFS</w:t>
                            </w:r>
                          </w:p>
                        </w:txbxContent>
                      </wps:txbx>
                      <wps:bodyPr lIns="0" tIns="0" rIns="0" bIns="0" upright="1"/>
                    </wps:wsp>
                  </a:graphicData>
                </a:graphic>
              </wp:anchor>
            </w:drawing>
          </mc:Choice>
          <mc:Fallback>
            <w:pict>
              <v:shape id="文本框 139" o:spid="_x0000_s1026" o:spt="202" type="#_x0000_t202" style="position:absolute;left:0pt;margin-left:40pt;margin-top:18.75pt;height:24.15pt;width:444.9pt;mso-position-horizontal-relative:page;mso-wrap-distance-bottom:0pt;mso-wrap-distance-top:0pt;z-index:251668480;mso-width-relative:page;mso-height-relative:page;" fillcolor="#D9D9D9" filled="t" stroked="f" coordsize="21600,21600" o:gfxdata="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tRDFtcAAAAIAQAADwAAAAAAAAABACAAAAAi&#10;AAAAZHJzL2Rvd25yZXYueG1sUEsBAhQAFAAAAAgAh07iQJpV4hHSAQAAngMAAA4AAAAAAAAAAQAg&#10;AAAAJgEAAGRycy9lMm9Eb2MueG1sUEsFBgAAAAAGAAYAWQEAAGoFAAAAAA==&#10;">
                <v:fill on="t" focussize="0,0"/>
                <v:stroke on="f"/>
                <v:imagedata o:title=""/>
                <o:lock v:ext="edit" aspectratio="f"/>
                <v:textbox inset="0mm,0mm,0mm,0mm">
                  <w:txbxContent>
                    <w:p>
                      <w:pPr>
                        <w:pStyle w:val="11"/>
                        <w:spacing w:before="23" w:line="172" w:lineRule="auto"/>
                        <w:ind w:left="288" w:right="6126"/>
                      </w:pPr>
                      <w:r>
                        <w:t>tar - xvf FastDFS_v4.00.tar.gz cd FastDFS</w:t>
                      </w:r>
                    </w:p>
                  </w:txbxContent>
                </v:textbox>
                <w10:wrap type="topAndBottom"/>
              </v:shape>
            </w:pict>
          </mc:Fallback>
        </mc:AlternateContent>
      </w:r>
      <w:r>
        <w:rPr>
          <w:spacing w:val="-4"/>
          <w:sz w:val="18"/>
          <w:lang w:eastAsia="zh-CN"/>
        </w:rPr>
        <w:t xml:space="preserve">解压 </w:t>
      </w:r>
      <w:r>
        <w:rPr>
          <w:sz w:val="18"/>
          <w:lang w:eastAsia="zh-CN"/>
        </w:rPr>
        <w:t>FastDFS</w:t>
      </w:r>
      <w:r>
        <w:rPr>
          <w:spacing w:val="-4"/>
          <w:sz w:val="18"/>
          <w:lang w:eastAsia="zh-CN"/>
        </w:rPr>
        <w:t xml:space="preserve"> 文件，并进入解压后的目录，输入的命令如下：</w:t>
      </w:r>
    </w:p>
    <w:p>
      <w:pPr>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0"/>
          <w:numId w:val="51"/>
        </w:numPr>
        <w:tabs>
          <w:tab w:val="left" w:pos="948"/>
          <w:tab w:val="left" w:pos="949"/>
        </w:tabs>
        <w:spacing w:before="53"/>
        <w:rPr>
          <w:sz w:val="18"/>
          <w:lang w:eastAsia="zh-CN"/>
        </w:rPr>
      </w:pPr>
      <w:r>
        <mc:AlternateContent>
          <mc:Choice Requires="wps">
            <w:drawing>
              <wp:anchor distT="0" distB="0" distL="0" distR="0" simplePos="0" relativeHeight="251669504" behindDoc="0" locked="0" layoutInCell="1" allowOverlap="1">
                <wp:simplePos x="0" y="0"/>
                <wp:positionH relativeFrom="page">
                  <wp:posOffset>508000</wp:posOffset>
                </wp:positionH>
                <wp:positionV relativeFrom="paragraph">
                  <wp:posOffset>271145</wp:posOffset>
                </wp:positionV>
                <wp:extent cx="5650230" cy="457835"/>
                <wp:effectExtent l="0" t="0" r="3810" b="14605"/>
                <wp:wrapTopAndBottom/>
                <wp:docPr id="36" name="文本框 138"/>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11"/>
                              <w:spacing w:line="245" w:lineRule="exact"/>
                              <w:ind w:left="288"/>
                            </w:pPr>
                            <w:r>
                              <w:t>./ make.sh clean</w:t>
                            </w:r>
                          </w:p>
                          <w:p>
                            <w:pPr>
                              <w:pStyle w:val="11"/>
                              <w:spacing w:line="241" w:lineRule="exact"/>
                              <w:ind w:left="288"/>
                            </w:pPr>
                            <w:r>
                              <w:t>./ make.sh</w:t>
                            </w:r>
                          </w:p>
                          <w:p>
                            <w:pPr>
                              <w:pStyle w:val="11"/>
                              <w:spacing w:line="234" w:lineRule="exact"/>
                              <w:ind w:left="288"/>
                            </w:pPr>
                            <w:r>
                              <w:t>./ make.sh install</w:t>
                            </w:r>
                          </w:p>
                        </w:txbxContent>
                      </wps:txbx>
                      <wps:bodyPr lIns="0" tIns="0" rIns="0" bIns="0" upright="1"/>
                    </wps:wsp>
                  </a:graphicData>
                </a:graphic>
              </wp:anchor>
            </w:drawing>
          </mc:Choice>
          <mc:Fallback>
            <w:pict>
              <v:shape id="文本框 138" o:spid="_x0000_s1026" o:spt="202" type="#_x0000_t202" style="position:absolute;left:0pt;margin-left:40pt;margin-top:21.35pt;height:36.05pt;width:444.9pt;mso-position-horizontal-relative:page;mso-wrap-distance-bottom:0pt;mso-wrap-distance-top:0pt;z-index:251669504;mso-width-relative:page;mso-height-relative:page;" fillcolor="#D9D9D9" filled="t" stroked="f" coordsize="21600,21600" o:gfxdata="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S5XYAAAACQEAAA8AAAAAAAAAAQAgAAAA&#10;IgAAAGRycy9kb3ducmV2LnhtbFBLAQIUABQAAAAIAIdO4kAi9y6t0gEAAJ4DAAAOAAAAAAAAAAEA&#10;IAAAACcBAABkcnMvZTJvRG9jLnhtbFBLBQYAAAAABgAGAFkBAABrBQAAAAA=&#10;">
                <v:fill on="t" focussize="0,0"/>
                <v:stroke on="f"/>
                <v:imagedata o:title=""/>
                <o:lock v:ext="edit" aspectratio="f"/>
                <v:textbox inset="0mm,0mm,0mm,0mm">
                  <w:txbxContent>
                    <w:p>
                      <w:pPr>
                        <w:pStyle w:val="11"/>
                        <w:spacing w:line="245" w:lineRule="exact"/>
                        <w:ind w:left="288"/>
                      </w:pPr>
                      <w:r>
                        <w:t>./ make.sh clean</w:t>
                      </w:r>
                    </w:p>
                    <w:p>
                      <w:pPr>
                        <w:pStyle w:val="11"/>
                        <w:spacing w:line="241" w:lineRule="exact"/>
                        <w:ind w:left="288"/>
                      </w:pPr>
                      <w:r>
                        <w:t>./ make.sh</w:t>
                      </w:r>
                    </w:p>
                    <w:p>
                      <w:pPr>
                        <w:pStyle w:val="11"/>
                        <w:spacing w:line="234" w:lineRule="exact"/>
                        <w:ind w:left="288"/>
                      </w:pPr>
                      <w:r>
                        <w:t>./ make.sh install</w:t>
                      </w:r>
                    </w:p>
                  </w:txbxContent>
                </v:textbox>
                <w10:wrap type="topAndBottom"/>
              </v:shape>
            </w:pict>
          </mc:Fallback>
        </mc:AlternateContent>
      </w:r>
      <w:r>
        <w:rPr>
          <w:sz w:val="18"/>
          <w:lang w:eastAsia="zh-CN"/>
        </w:rPr>
        <w:t>编译并安装，输入的命令如下：</w:t>
      </w:r>
    </w:p>
    <w:p>
      <w:pPr>
        <w:pStyle w:val="11"/>
        <w:spacing w:before="15"/>
        <w:rPr>
          <w:sz w:val="8"/>
          <w:lang w:eastAsia="zh-CN"/>
        </w:rPr>
      </w:pPr>
    </w:p>
    <w:p>
      <w:pPr>
        <w:spacing w:before="53"/>
        <w:ind w:left="588"/>
        <w:rPr>
          <w:b/>
          <w:sz w:val="18"/>
        </w:rPr>
      </w:pPr>
      <w:r>
        <w:rPr>
          <w:b/>
          <w:i/>
          <w:sz w:val="18"/>
        </w:rPr>
        <w:t xml:space="preserve">第四步：安装 </w:t>
      </w:r>
      <w:r>
        <w:rPr>
          <w:b/>
          <w:sz w:val="18"/>
        </w:rPr>
        <w:t>FastDHT</w:t>
      </w:r>
    </w:p>
    <w:p>
      <w:pPr>
        <w:pStyle w:val="11"/>
        <w:spacing w:before="2"/>
        <w:rPr>
          <w:b/>
          <w:sz w:val="12"/>
        </w:rPr>
      </w:pPr>
    </w:p>
    <w:p>
      <w:pPr>
        <w:pStyle w:val="23"/>
        <w:numPr>
          <w:ilvl w:val="0"/>
          <w:numId w:val="52"/>
        </w:numPr>
        <w:tabs>
          <w:tab w:val="left" w:pos="948"/>
          <w:tab w:val="left" w:pos="949"/>
        </w:tabs>
        <w:rPr>
          <w:sz w:val="18"/>
          <w:lang w:eastAsia="zh-CN"/>
        </w:rPr>
      </w:pPr>
      <w:r>
        <mc:AlternateContent>
          <mc:Choice Requires="wps">
            <w:drawing>
              <wp:anchor distT="0" distB="0" distL="0" distR="0" simplePos="0" relativeHeight="251670528" behindDoc="0" locked="0" layoutInCell="1" allowOverlap="1">
                <wp:simplePos x="0" y="0"/>
                <wp:positionH relativeFrom="page">
                  <wp:posOffset>508000</wp:posOffset>
                </wp:positionH>
                <wp:positionV relativeFrom="paragraph">
                  <wp:posOffset>237490</wp:posOffset>
                </wp:positionV>
                <wp:extent cx="5650230" cy="306705"/>
                <wp:effectExtent l="0" t="0" r="3810" b="13335"/>
                <wp:wrapTopAndBottom/>
                <wp:docPr id="38" name="文本框 137"/>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18" w:line="177" w:lineRule="auto"/>
                              <w:ind w:left="288" w:right="6083"/>
                            </w:pPr>
                            <w:r>
                              <w:t>tar - xvf FastDHT_v1.21.tar.gz cd FastDHT</w:t>
                            </w:r>
                          </w:p>
                        </w:txbxContent>
                      </wps:txbx>
                      <wps:bodyPr lIns="0" tIns="0" rIns="0" bIns="0" upright="1"/>
                    </wps:wsp>
                  </a:graphicData>
                </a:graphic>
              </wp:anchor>
            </w:drawing>
          </mc:Choice>
          <mc:Fallback>
            <w:pict>
              <v:shape id="文本框 137" o:spid="_x0000_s1026" o:spt="202" type="#_x0000_t202" style="position:absolute;left:0pt;margin-left:40pt;margin-top:18.7pt;height:24.15pt;width:444.9pt;mso-position-horizontal-relative:page;mso-wrap-distance-bottom:0pt;mso-wrap-distance-top:0pt;z-index:251670528;mso-width-relative:page;mso-height-relative:page;" fillcolor="#D9D9D9" filled="t" stroked="f" coordsize="21600,21600" o:gfxdata="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ZaswNgAAAAIAQAADwAAAAAAAAABACAAAAAi&#10;AAAAZHJzL2Rvd25yZXYueG1sUEsBAhQAFAAAAAgAh07iQJw50v3RAQAAngMAAA4AAAAAAAAAAQAg&#10;AAAAJwEAAGRycy9lMm9Eb2MueG1sUEsFBgAAAAAGAAYAWQEAAGoFAAAAAA==&#10;">
                <v:fill on="t" focussize="0,0"/>
                <v:stroke on="f"/>
                <v:imagedata o:title=""/>
                <o:lock v:ext="edit" aspectratio="f"/>
                <v:textbox inset="0mm,0mm,0mm,0mm">
                  <w:txbxContent>
                    <w:p>
                      <w:pPr>
                        <w:pStyle w:val="11"/>
                        <w:spacing w:before="18" w:line="177" w:lineRule="auto"/>
                        <w:ind w:left="288" w:right="6083"/>
                      </w:pPr>
                      <w:r>
                        <w:t>tar - xvf FastDHT_v1.21.tar.gz cd FastDHT</w:t>
                      </w:r>
                    </w:p>
                  </w:txbxContent>
                </v:textbox>
                <w10:wrap type="topAndBottom"/>
              </v:shape>
            </w:pict>
          </mc:Fallback>
        </mc:AlternateContent>
      </w:r>
      <w:r>
        <w:rPr>
          <w:spacing w:val="-4"/>
          <w:sz w:val="18"/>
          <w:lang w:eastAsia="zh-CN"/>
        </w:rPr>
        <w:t xml:space="preserve">解压 </w:t>
      </w:r>
      <w:r>
        <w:rPr>
          <w:sz w:val="18"/>
          <w:lang w:eastAsia="zh-CN"/>
        </w:rPr>
        <w:t>FastDHT</w:t>
      </w:r>
      <w:r>
        <w:rPr>
          <w:spacing w:val="-3"/>
          <w:sz w:val="18"/>
          <w:lang w:eastAsia="zh-CN"/>
        </w:rPr>
        <w:t xml:space="preserve"> 文件，并进入解压后的目录，输入的命令如下：</w:t>
      </w:r>
    </w:p>
    <w:p>
      <w:pPr>
        <w:pStyle w:val="23"/>
        <w:numPr>
          <w:ilvl w:val="0"/>
          <w:numId w:val="52"/>
        </w:numPr>
        <w:tabs>
          <w:tab w:val="left" w:pos="948"/>
          <w:tab w:val="left" w:pos="949"/>
        </w:tabs>
        <w:spacing w:before="36" w:after="42"/>
        <w:rPr>
          <w:sz w:val="18"/>
          <w:lang w:eastAsia="zh-CN"/>
        </w:rPr>
      </w:pPr>
      <w:r>
        <w:rPr>
          <w:sz w:val="18"/>
          <w:lang w:eastAsia="zh-CN"/>
        </w:rPr>
        <w:t>编译并安装，输入的命令如下：</w:t>
      </w:r>
    </w:p>
    <w:p>
      <w:pPr>
        <w:pStyle w:val="11"/>
        <w:ind w:left="119"/>
        <w:rPr>
          <w:sz w:val="20"/>
        </w:rPr>
      </w:pPr>
      <w:r>
        <w:rPr>
          <w:sz w:val="20"/>
        </w:rPr>
        <mc:AlternateContent>
          <mc:Choice Requires="wps">
            <w:drawing>
              <wp:inline distT="0" distB="0" distL="114300" distR="114300">
                <wp:extent cx="5650230" cy="457835"/>
                <wp:effectExtent l="0" t="0" r="3810" b="14605"/>
                <wp:docPr id="228" name="文本框 264"/>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11"/>
                              <w:spacing w:line="245" w:lineRule="exact"/>
                              <w:ind w:left="288"/>
                            </w:pPr>
                            <w:r>
                              <w:t>./ make.sh clean</w:t>
                            </w:r>
                          </w:p>
                          <w:p>
                            <w:pPr>
                              <w:pStyle w:val="11"/>
                              <w:spacing w:line="241" w:lineRule="exact"/>
                              <w:ind w:left="288"/>
                            </w:pPr>
                            <w:r>
                              <w:t>./ make.sh</w:t>
                            </w:r>
                          </w:p>
                          <w:p>
                            <w:pPr>
                              <w:pStyle w:val="11"/>
                              <w:spacing w:line="234" w:lineRule="exact"/>
                              <w:ind w:left="288"/>
                            </w:pPr>
                            <w:r>
                              <w:t>./ make.sh install</w:t>
                            </w:r>
                          </w:p>
                        </w:txbxContent>
                      </wps:txbx>
                      <wps:bodyPr lIns="0" tIns="0" rIns="0" bIns="0" upright="1"/>
                    </wps:wsp>
                  </a:graphicData>
                </a:graphic>
              </wp:inline>
            </w:drawing>
          </mc:Choice>
          <mc:Fallback>
            <w:pict>
              <v:shape id="文本框 264" o:spid="_x0000_s1026" o:spt="202" type="#_x0000_t202" style="height:36.05pt;width:444.9pt;" fillcolor="#D9D9D9" filled="t" stroked="f" coordsize="21600,21600" o:gfxdata="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6wT/DUAAAABAEAAA8AAAAAAAAAAQAgAAAAIgAA&#10;AGRycy9kb3ducmV2LnhtbFBLAQIUABQAAAAIAIdO4kCflN7d0wEAAJ8DAAAOAAAAAAAAAAEAIAAA&#10;ACMBAABkcnMvZTJvRG9jLnhtbFBLBQYAAAAABgAGAFkBAABoBQAAAAA=&#10;">
                <v:fill on="t" focussize="0,0"/>
                <v:stroke on="f"/>
                <v:imagedata o:title=""/>
                <o:lock v:ext="edit" aspectratio="f"/>
                <v:textbox inset="0mm,0mm,0mm,0mm">
                  <w:txbxContent>
                    <w:p>
                      <w:pPr>
                        <w:pStyle w:val="11"/>
                        <w:spacing w:line="245" w:lineRule="exact"/>
                        <w:ind w:left="288"/>
                      </w:pPr>
                      <w:r>
                        <w:t>./ make.sh clean</w:t>
                      </w:r>
                    </w:p>
                    <w:p>
                      <w:pPr>
                        <w:pStyle w:val="11"/>
                        <w:spacing w:line="241" w:lineRule="exact"/>
                        <w:ind w:left="288"/>
                      </w:pPr>
                      <w:r>
                        <w:t>./ make.sh</w:t>
                      </w:r>
                    </w:p>
                    <w:p>
                      <w:pPr>
                        <w:pStyle w:val="11"/>
                        <w:spacing w:line="234" w:lineRule="exact"/>
                        <w:ind w:left="288"/>
                      </w:pPr>
                      <w:r>
                        <w:t>./ make.sh install</w:t>
                      </w:r>
                    </w:p>
                  </w:txbxContent>
                </v:textbox>
                <w10:wrap type="none"/>
                <w10:anchorlock/>
              </v:shape>
            </w:pict>
          </mc:Fallback>
        </mc:AlternateContent>
      </w:r>
    </w:p>
    <w:p>
      <w:pPr>
        <w:pStyle w:val="11"/>
        <w:spacing w:before="13"/>
        <w:rPr>
          <w:sz w:val="8"/>
        </w:rPr>
      </w:pPr>
    </w:p>
    <w:p>
      <w:pPr>
        <w:pStyle w:val="9"/>
        <w:numPr>
          <w:ilvl w:val="3"/>
          <w:numId w:val="38"/>
        </w:numPr>
        <w:tabs>
          <w:tab w:val="left" w:pos="1064"/>
        </w:tabs>
        <w:outlineLvl w:val="2"/>
        <w:rPr>
          <w:i/>
        </w:rPr>
      </w:pPr>
      <w:bookmarkStart w:id="147" w:name="_bookmark90"/>
      <w:bookmarkEnd w:id="147"/>
      <w:bookmarkStart w:id="148" w:name="_Toc6439"/>
      <w:r>
        <w:rPr>
          <w:spacing w:val="8"/>
          <w:w w:val="105"/>
        </w:rPr>
        <w:t>FastDFS</w:t>
      </w:r>
      <w:r>
        <w:rPr>
          <w:spacing w:val="18"/>
          <w:w w:val="105"/>
        </w:rPr>
        <w:t xml:space="preserve"> </w:t>
      </w:r>
      <w:r>
        <w:rPr>
          <w:i/>
          <w:spacing w:val="21"/>
          <w:w w:val="105"/>
        </w:rPr>
        <w:t>配置</w:t>
      </w:r>
      <w:bookmarkEnd w:id="148"/>
    </w:p>
    <w:p>
      <w:pPr>
        <w:pStyle w:val="11"/>
        <w:spacing w:before="214"/>
        <w:ind w:left="588"/>
      </w:pPr>
      <w:r>
        <w:t>FastDFS 的配置文件都在%FastDFS%/conf 目录下，其中包括：</w:t>
      </w:r>
    </w:p>
    <w:p>
      <w:pPr>
        <w:pStyle w:val="23"/>
        <w:numPr>
          <w:ilvl w:val="4"/>
          <w:numId w:val="38"/>
        </w:numPr>
        <w:tabs>
          <w:tab w:val="left" w:pos="948"/>
          <w:tab w:val="left" w:pos="949"/>
        </w:tabs>
        <w:spacing w:before="101"/>
        <w:rPr>
          <w:sz w:val="18"/>
        </w:rPr>
      </w:pPr>
      <w:r>
        <w:rPr>
          <w:sz w:val="18"/>
        </w:rPr>
        <w:t>tracker.conf</w:t>
      </w:r>
    </w:p>
    <w:p>
      <w:pPr>
        <w:pStyle w:val="23"/>
        <w:numPr>
          <w:ilvl w:val="4"/>
          <w:numId w:val="38"/>
        </w:numPr>
        <w:tabs>
          <w:tab w:val="left" w:pos="948"/>
          <w:tab w:val="left" w:pos="949"/>
        </w:tabs>
        <w:spacing w:before="35"/>
        <w:rPr>
          <w:sz w:val="18"/>
        </w:rPr>
      </w:pPr>
      <w:r>
        <w:rPr>
          <w:sz w:val="18"/>
        </w:rPr>
        <w:t>storage.conf</w:t>
      </w:r>
    </w:p>
    <w:p>
      <w:pPr>
        <w:pStyle w:val="23"/>
        <w:numPr>
          <w:ilvl w:val="4"/>
          <w:numId w:val="38"/>
        </w:numPr>
        <w:tabs>
          <w:tab w:val="left" w:pos="948"/>
          <w:tab w:val="left" w:pos="949"/>
        </w:tabs>
        <w:spacing w:before="36"/>
        <w:rPr>
          <w:sz w:val="18"/>
        </w:rPr>
      </w:pPr>
      <w:r>
        <w:rPr>
          <w:sz w:val="18"/>
        </w:rPr>
        <w:t>client.conf</w:t>
      </w:r>
    </w:p>
    <w:p>
      <w:pPr>
        <w:pStyle w:val="23"/>
        <w:numPr>
          <w:ilvl w:val="4"/>
          <w:numId w:val="38"/>
        </w:numPr>
        <w:tabs>
          <w:tab w:val="left" w:pos="948"/>
          <w:tab w:val="left" w:pos="949"/>
        </w:tabs>
        <w:spacing w:before="36"/>
        <w:rPr>
          <w:sz w:val="18"/>
        </w:rPr>
      </w:pPr>
      <w:r>
        <w:rPr>
          <w:sz w:val="18"/>
        </w:rPr>
        <w:t>http.conf</w:t>
      </w:r>
    </w:p>
    <w:p>
      <w:pPr>
        <w:pStyle w:val="11"/>
        <w:spacing w:before="100"/>
        <w:ind w:left="588"/>
      </w:pPr>
      <w:r>
        <w:t>其中，http.conf 文件不需要做修改，tracker.conf、storage.conf 和 client.conf 的修改如下：</w:t>
      </w:r>
    </w:p>
    <w:p>
      <w:pPr>
        <w:pStyle w:val="23"/>
        <w:numPr>
          <w:ilvl w:val="4"/>
          <w:numId w:val="38"/>
        </w:numPr>
        <w:tabs>
          <w:tab w:val="left" w:pos="948"/>
          <w:tab w:val="left" w:pos="949"/>
        </w:tabs>
        <w:spacing w:before="94"/>
        <w:rPr>
          <w:sz w:val="18"/>
        </w:rPr>
      </w:pPr>
      <w:r>
        <w:rPr>
          <w:lang w:eastAsia="zh-CN"/>
        </w:rPr>
        <w:drawing>
          <wp:anchor distT="0" distB="0" distL="0" distR="0" simplePos="0" relativeHeight="251671552" behindDoc="0" locked="0" layoutInCell="1" allowOverlap="1">
            <wp:simplePos x="0" y="0"/>
            <wp:positionH relativeFrom="page">
              <wp:posOffset>1097280</wp:posOffset>
            </wp:positionH>
            <wp:positionV relativeFrom="paragraph">
              <wp:posOffset>339725</wp:posOffset>
            </wp:positionV>
            <wp:extent cx="3730625" cy="133985"/>
            <wp:effectExtent l="0" t="0" r="0" b="0"/>
            <wp:wrapTopAndBottom/>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2.png"/>
                    <pic:cNvPicPr>
                      <a:picLocks noChangeAspect="1"/>
                    </pic:cNvPicPr>
                  </pic:nvPicPr>
                  <pic:blipFill>
                    <a:blip r:embed="rId195" cstate="print"/>
                    <a:stretch>
                      <a:fillRect/>
                    </a:stretch>
                  </pic:blipFill>
                  <pic:spPr>
                    <a:xfrm>
                      <a:off x="0" y="0"/>
                      <a:ext cx="3730877" cy="134302"/>
                    </a:xfrm>
                    <a:prstGeom prst="rect">
                      <a:avLst/>
                    </a:prstGeom>
                  </pic:spPr>
                </pic:pic>
              </a:graphicData>
            </a:graphic>
          </wp:anchor>
        </w:drawing>
      </w:r>
      <w:r>
        <w:rPr>
          <w:sz w:val="18"/>
        </w:rPr>
        <w:t>修改%FastDFS%/conf/tracker.conf</w:t>
      </w:r>
      <w:r>
        <w:rPr>
          <w:spacing w:val="-2"/>
          <w:sz w:val="18"/>
        </w:rPr>
        <w:t xml:space="preserve"> 文件</w:t>
      </w:r>
    </w:p>
    <w:p>
      <w:pPr>
        <w:pStyle w:val="11"/>
        <w:spacing w:before="11"/>
        <w:rPr>
          <w:sz w:val="3"/>
        </w:rPr>
      </w:pPr>
    </w:p>
    <w:p>
      <w:pPr>
        <w:pStyle w:val="11"/>
        <w:ind w:left="119"/>
        <w:rPr>
          <w:sz w:val="20"/>
        </w:rPr>
      </w:pPr>
      <w:r>
        <w:rPr>
          <w:sz w:val="20"/>
        </w:rPr>
        <mc:AlternateContent>
          <mc:Choice Requires="wps">
            <w:drawing>
              <wp:inline distT="0" distB="0" distL="114300" distR="114300">
                <wp:extent cx="5650230" cy="302260"/>
                <wp:effectExtent l="0" t="0" r="3810" b="2540"/>
                <wp:docPr id="230" name="文本框 263"/>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before="23" w:line="172" w:lineRule="auto"/>
                              <w:ind w:left="288" w:right="7194"/>
                            </w:pPr>
                            <w:r>
                              <w:t>cd FastDFS/conf vi tracker.conf</w:t>
                            </w:r>
                          </w:p>
                        </w:txbxContent>
                      </wps:txbx>
                      <wps:bodyPr lIns="0" tIns="0" rIns="0" bIns="0" upright="1"/>
                    </wps:wsp>
                  </a:graphicData>
                </a:graphic>
              </wp:inline>
            </w:drawing>
          </mc:Choice>
          <mc:Fallback>
            <w:pict>
              <v:shape id="文本框 263" o:spid="_x0000_s1026" o:spt="202" type="#_x0000_t202" style="height:23.8pt;width:444.9pt;" fillcolor="#D9D9D9" filled="t" stroked="f" coordsize="21600,21600" o:gfxdata="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paeXq1QAAAAQBAAAPAAAAAAAAAAEAIAAAACIA&#10;AABkcnMvZG93bnJldi54bWxQSwECFAAUAAAACACHTuJAe+n1btMBAACfAwAADgAAAAAAAAABACAA&#10;AAAkAQAAZHJzL2Uyb0RvYy54bWxQSwUGAAAAAAYABgBZAQAAaQUAAAAA&#10;">
                <v:fill on="t" focussize="0,0"/>
                <v:stroke on="f"/>
                <v:imagedata o:title=""/>
                <o:lock v:ext="edit" aspectratio="f"/>
                <v:textbox inset="0mm,0mm,0mm,0mm">
                  <w:txbxContent>
                    <w:p>
                      <w:pPr>
                        <w:pStyle w:val="11"/>
                        <w:spacing w:before="23" w:line="172" w:lineRule="auto"/>
                        <w:ind w:left="288" w:right="7194"/>
                      </w:pPr>
                      <w:r>
                        <w:t>cd FastDFS/conf vi tracker.conf</w:t>
                      </w:r>
                    </w:p>
                  </w:txbxContent>
                </v:textbox>
                <w10:wrap type="none"/>
                <w10:anchorlock/>
              </v:shape>
            </w:pict>
          </mc:Fallback>
        </mc:AlternateContent>
      </w:r>
    </w:p>
    <w:p>
      <w:pPr>
        <w:pStyle w:val="11"/>
        <w:spacing w:before="17"/>
        <w:rPr>
          <w:sz w:val="4"/>
        </w:rPr>
      </w:pPr>
    </w:p>
    <w:p>
      <w:pPr>
        <w:pStyle w:val="11"/>
        <w:spacing w:line="218" w:lineRule="exact"/>
        <w:ind w:left="1048"/>
        <w:rPr>
          <w:sz w:val="20"/>
        </w:rPr>
      </w:pPr>
      <w:r>
        <w:rPr>
          <w:position w:val="-3"/>
          <w:sz w:val="20"/>
          <w:lang w:eastAsia="zh-CN"/>
        </w:rPr>
        <w:drawing>
          <wp:inline distT="0" distB="0" distL="0" distR="0">
            <wp:extent cx="4970780" cy="138430"/>
            <wp:effectExtent l="0" t="0" r="0" b="0"/>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53.png"/>
                    <pic:cNvPicPr>
                      <a:picLocks noChangeAspect="1"/>
                    </pic:cNvPicPr>
                  </pic:nvPicPr>
                  <pic:blipFill>
                    <a:blip r:embed="rId196" cstate="print"/>
                    <a:stretch>
                      <a:fillRect/>
                    </a:stretch>
                  </pic:blipFill>
                  <pic:spPr>
                    <a:xfrm>
                      <a:off x="0" y="0"/>
                      <a:ext cx="4971027" cy="138779"/>
                    </a:xfrm>
                    <a:prstGeom prst="rect">
                      <a:avLst/>
                    </a:prstGeom>
                  </pic:spPr>
                </pic:pic>
              </a:graphicData>
            </a:graphic>
          </wp:inline>
        </w:drawing>
      </w:r>
    </w:p>
    <w:p>
      <w:pPr>
        <w:pStyle w:val="11"/>
        <w:spacing w:before="4"/>
        <w:rPr>
          <w:sz w:val="3"/>
        </w:rPr>
      </w:pPr>
      <w:r>
        <w:rPr>
          <w:lang w:eastAsia="zh-CN"/>
        </w:rPr>
        <w:drawing>
          <wp:anchor distT="0" distB="0" distL="0" distR="0" simplePos="0" relativeHeight="251672576" behindDoc="0" locked="0" layoutInCell="1" allowOverlap="1">
            <wp:simplePos x="0" y="0"/>
            <wp:positionH relativeFrom="page">
              <wp:posOffset>1252220</wp:posOffset>
            </wp:positionH>
            <wp:positionV relativeFrom="paragraph">
              <wp:posOffset>62865</wp:posOffset>
            </wp:positionV>
            <wp:extent cx="4788535" cy="147955"/>
            <wp:effectExtent l="0" t="0" r="0" b="0"/>
            <wp:wrapTopAndBottom/>
            <wp:docPr id="10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4.png"/>
                    <pic:cNvPicPr>
                      <a:picLocks noChangeAspect="1"/>
                    </pic:cNvPicPr>
                  </pic:nvPicPr>
                  <pic:blipFill>
                    <a:blip r:embed="rId197" cstate="print"/>
                    <a:stretch>
                      <a:fillRect/>
                    </a:stretch>
                  </pic:blipFill>
                  <pic:spPr>
                    <a:xfrm>
                      <a:off x="0" y="0"/>
                      <a:ext cx="4788813" cy="147732"/>
                    </a:xfrm>
                    <a:prstGeom prst="rect">
                      <a:avLst/>
                    </a:prstGeom>
                  </pic:spPr>
                </pic:pic>
              </a:graphicData>
            </a:graphic>
          </wp:anchor>
        </w:drawing>
      </w:r>
    </w:p>
    <w:p>
      <w:pPr>
        <w:pStyle w:val="11"/>
        <w:tabs>
          <w:tab w:val="left" w:pos="408"/>
          <w:tab w:val="left" w:pos="9017"/>
        </w:tabs>
        <w:spacing w:before="10" w:after="59"/>
        <w:ind w:left="119"/>
      </w:pPr>
      <w:r>
        <w:rPr>
          <w:shd w:val="clear" w:color="auto" w:fill="D9D9D9"/>
        </w:rPr>
        <w:t xml:space="preserve"> </w:t>
      </w:r>
      <w:r>
        <w:rPr>
          <w:shd w:val="clear" w:color="auto" w:fill="D9D9D9"/>
        </w:rPr>
        <w:tab/>
      </w:r>
      <w:r>
        <w:rPr>
          <w:shd w:val="clear" w:color="auto" w:fill="D9D9D9"/>
        </w:rPr>
        <w:t>base_path=/home/iserver/fastdfs/tracker</w:t>
      </w:r>
      <w:r>
        <w:rPr>
          <w:shd w:val="clear" w:color="auto" w:fill="D9D9D9"/>
        </w:rPr>
        <w:tab/>
      </w:r>
    </w:p>
    <w:p>
      <w:pPr>
        <w:pStyle w:val="11"/>
        <w:spacing w:line="232" w:lineRule="exact"/>
        <w:ind w:left="1048"/>
        <w:rPr>
          <w:sz w:val="20"/>
        </w:rPr>
      </w:pPr>
      <w:r>
        <w:rPr>
          <w:position w:val="-4"/>
          <w:sz w:val="20"/>
          <w:lang w:eastAsia="zh-CN"/>
        </w:rPr>
        <w:drawing>
          <wp:inline distT="0" distB="0" distL="0" distR="0">
            <wp:extent cx="4888230" cy="147320"/>
            <wp:effectExtent l="0" t="0" r="0" b="0"/>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5.png"/>
                    <pic:cNvPicPr>
                      <a:picLocks noChangeAspect="1"/>
                    </pic:cNvPicPr>
                  </pic:nvPicPr>
                  <pic:blipFill>
                    <a:blip r:embed="rId198" cstate="print"/>
                    <a:stretch>
                      <a:fillRect/>
                    </a:stretch>
                  </pic:blipFill>
                  <pic:spPr>
                    <a:xfrm>
                      <a:off x="0" y="0"/>
                      <a:ext cx="4888817" cy="147732"/>
                    </a:xfrm>
                    <a:prstGeom prst="rect">
                      <a:avLst/>
                    </a:prstGeom>
                  </pic:spPr>
                </pic:pic>
              </a:graphicData>
            </a:graphic>
          </wp:inline>
        </w:drawing>
      </w:r>
    </w:p>
    <w:p>
      <w:pPr>
        <w:pStyle w:val="11"/>
        <w:spacing w:before="11"/>
        <w:rPr>
          <w:sz w:val="4"/>
        </w:rPr>
      </w:pPr>
    </w:p>
    <w:p>
      <w:pPr>
        <w:pStyle w:val="11"/>
        <w:spacing w:line="204" w:lineRule="exact"/>
        <w:ind w:left="1292"/>
        <w:rPr>
          <w:sz w:val="20"/>
        </w:rPr>
      </w:pPr>
      <w:r>
        <w:rPr>
          <w:position w:val="-3"/>
          <w:sz w:val="20"/>
          <w:lang w:eastAsia="zh-CN"/>
        </w:rPr>
        <w:drawing>
          <wp:inline distT="0" distB="0" distL="0" distR="0">
            <wp:extent cx="621665" cy="129540"/>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56.png"/>
                    <pic:cNvPicPr>
                      <a:picLocks noChangeAspect="1"/>
                    </pic:cNvPicPr>
                  </pic:nvPicPr>
                  <pic:blipFill>
                    <a:blip r:embed="rId199" cstate="print"/>
                    <a:stretch>
                      <a:fillRect/>
                    </a:stretch>
                  </pic:blipFill>
                  <pic:spPr>
                    <a:xfrm>
                      <a:off x="0" y="0"/>
                      <a:ext cx="621797" cy="129825"/>
                    </a:xfrm>
                    <a:prstGeom prst="rect">
                      <a:avLst/>
                    </a:prstGeom>
                  </pic:spPr>
                </pic:pic>
              </a:graphicData>
            </a:graphic>
          </wp:inline>
        </w:drawing>
      </w:r>
    </w:p>
    <w:p>
      <w:pPr>
        <w:pStyle w:val="11"/>
        <w:tabs>
          <w:tab w:val="left" w:pos="408"/>
          <w:tab w:val="left" w:pos="9017"/>
        </w:tabs>
        <w:spacing w:before="68"/>
        <w:ind w:left="119"/>
      </w:pPr>
      <w:r>
        <w:rPr>
          <w:shd w:val="clear" w:color="auto" w:fill="D9D9D9"/>
        </w:rPr>
        <w:t xml:space="preserve"> </w:t>
      </w:r>
      <w:r>
        <w:rPr>
          <w:shd w:val="clear" w:color="auto" w:fill="D9D9D9"/>
        </w:rPr>
        <w:tab/>
      </w:r>
      <w:r>
        <w:rPr>
          <w:shd w:val="clear" w:color="auto" w:fill="D9D9D9"/>
        </w:rPr>
        <w:t>store_group=group1</w:t>
      </w:r>
      <w:r>
        <w:rPr>
          <w:shd w:val="clear" w:color="auto" w:fill="D9D9D9"/>
        </w:rPr>
        <w:tab/>
      </w:r>
    </w:p>
    <w:p>
      <w:pPr>
        <w:sectPr>
          <w:pgSz w:w="10500" w:h="13040"/>
          <w:pgMar w:top="1060" w:right="620" w:bottom="880" w:left="680" w:header="768" w:footer="689" w:gutter="0"/>
          <w:cols w:space="720" w:num="1"/>
        </w:sectPr>
      </w:pPr>
    </w:p>
    <w:p>
      <w:pPr>
        <w:pStyle w:val="11"/>
        <w:spacing w:before="16"/>
        <w:rPr>
          <w:sz w:val="12"/>
        </w:rPr>
      </w:pPr>
    </w:p>
    <w:p>
      <w:pPr>
        <w:pStyle w:val="11"/>
        <w:spacing w:line="225" w:lineRule="exact"/>
        <w:ind w:left="1048"/>
        <w:rPr>
          <w:sz w:val="20"/>
        </w:rPr>
      </w:pPr>
      <w:r>
        <w:rPr>
          <w:position w:val="-4"/>
          <w:sz w:val="20"/>
          <w:lang w:eastAsia="zh-CN"/>
        </w:rPr>
        <w:drawing>
          <wp:inline distT="0" distB="0" distL="0" distR="0">
            <wp:extent cx="4968240" cy="142875"/>
            <wp:effectExtent l="0" t="0" r="0" b="0"/>
            <wp:docPr id="11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7.png"/>
                    <pic:cNvPicPr>
                      <a:picLocks noChangeAspect="1"/>
                    </pic:cNvPicPr>
                  </pic:nvPicPr>
                  <pic:blipFill>
                    <a:blip r:embed="rId200" cstate="print"/>
                    <a:stretch>
                      <a:fillRect/>
                    </a:stretch>
                  </pic:blipFill>
                  <pic:spPr>
                    <a:xfrm>
                      <a:off x="0" y="0"/>
                      <a:ext cx="4968481" cy="143255"/>
                    </a:xfrm>
                    <a:prstGeom prst="rect">
                      <a:avLst/>
                    </a:prstGeom>
                  </pic:spPr>
                </pic:pic>
              </a:graphicData>
            </a:graphic>
          </wp:inline>
        </w:drawing>
      </w:r>
    </w:p>
    <w:p>
      <w:pPr>
        <w:pStyle w:val="11"/>
        <w:spacing w:before="3"/>
        <w:rPr>
          <w:sz w:val="4"/>
        </w:rPr>
      </w:pPr>
    </w:p>
    <w:p>
      <w:pPr>
        <w:pStyle w:val="11"/>
        <w:spacing w:line="211" w:lineRule="exact"/>
        <w:ind w:left="1300"/>
        <w:rPr>
          <w:sz w:val="20"/>
        </w:rPr>
      </w:pPr>
      <w:r>
        <w:rPr>
          <w:position w:val="-3"/>
          <w:sz w:val="20"/>
          <w:lang w:eastAsia="zh-CN"/>
        </w:rPr>
        <w:drawing>
          <wp:inline distT="0" distB="0" distL="0" distR="0">
            <wp:extent cx="1982470" cy="133985"/>
            <wp:effectExtent l="0" t="0" r="0" b="0"/>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8.png"/>
                    <pic:cNvPicPr>
                      <a:picLocks noChangeAspect="1"/>
                    </pic:cNvPicPr>
                  </pic:nvPicPr>
                  <pic:blipFill>
                    <a:blip r:embed="rId201" cstate="print"/>
                    <a:stretch>
                      <a:fillRect/>
                    </a:stretch>
                  </pic:blipFill>
                  <pic:spPr>
                    <a:xfrm>
                      <a:off x="0" y="0"/>
                      <a:ext cx="1982669" cy="134302"/>
                    </a:xfrm>
                    <a:prstGeom prst="rect">
                      <a:avLst/>
                    </a:prstGeom>
                  </pic:spPr>
                </pic:pic>
              </a:graphicData>
            </a:graphic>
          </wp:inline>
        </w:drawing>
      </w:r>
    </w:p>
    <w:p>
      <w:pPr>
        <w:pStyle w:val="11"/>
        <w:spacing w:before="2"/>
        <w:rPr>
          <w:sz w:val="4"/>
        </w:rPr>
      </w:pPr>
      <w:r>
        <mc:AlternateContent>
          <mc:Choice Requires="wps">
            <w:drawing>
              <wp:anchor distT="0" distB="0" distL="0" distR="0" simplePos="0" relativeHeight="251673600" behindDoc="0" locked="0" layoutInCell="1" allowOverlap="1">
                <wp:simplePos x="0" y="0"/>
                <wp:positionH relativeFrom="page">
                  <wp:posOffset>508000</wp:posOffset>
                </wp:positionH>
                <wp:positionV relativeFrom="paragraph">
                  <wp:posOffset>63500</wp:posOffset>
                </wp:positionV>
                <wp:extent cx="5650230" cy="155575"/>
                <wp:effectExtent l="0" t="0" r="3810" b="12065"/>
                <wp:wrapTopAndBottom/>
                <wp:docPr id="40" name="文本框 134"/>
                <wp:cNvGraphicFramePr/>
                <a:graphic xmlns:a="http://schemas.openxmlformats.org/drawingml/2006/main">
                  <a:graphicData uri="http://schemas.microsoft.com/office/word/2010/wordprocessingShape">
                    <wps:wsp>
                      <wps:cNvSpPr txBox="1"/>
                      <wps:spPr>
                        <a:xfrm>
                          <a:off x="0" y="0"/>
                          <a:ext cx="5650230" cy="155575"/>
                        </a:xfrm>
                        <a:prstGeom prst="rect">
                          <a:avLst/>
                        </a:prstGeom>
                        <a:solidFill>
                          <a:srgbClr val="D9D9D9"/>
                        </a:solidFill>
                        <a:ln>
                          <a:noFill/>
                        </a:ln>
                      </wps:spPr>
                      <wps:txbx>
                        <w:txbxContent>
                          <w:p>
                            <w:pPr>
                              <w:pStyle w:val="11"/>
                              <w:spacing w:line="245" w:lineRule="exact"/>
                              <w:ind w:left="288"/>
                            </w:pPr>
                            <w:r>
                              <w:t>download_server=1</w:t>
                            </w:r>
                          </w:p>
                        </w:txbxContent>
                      </wps:txbx>
                      <wps:bodyPr lIns="0" tIns="0" rIns="0" bIns="0" upright="1"/>
                    </wps:wsp>
                  </a:graphicData>
                </a:graphic>
              </wp:anchor>
            </w:drawing>
          </mc:Choice>
          <mc:Fallback>
            <w:pict>
              <v:shape id="文本框 134" o:spid="_x0000_s1026" o:spt="202" type="#_x0000_t202" style="position:absolute;left:0pt;margin-left:40pt;margin-top:5pt;height:12.25pt;width:444.9pt;mso-position-horizontal-relative:page;mso-wrap-distance-bottom:0pt;mso-wrap-distance-top:0pt;z-index:251673600;mso-width-relative:page;mso-height-relative:page;" fillcolor="#D9D9D9" filled="t" stroked="f" coordsize="21600,21600" o:gfxdata="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bskUPYAAAACAEAAA8AAAAAAAAAAQAgAAAA&#10;IgAAAGRycy9kb3ducmV2LnhtbFBLAQIUABQAAAAIAIdO4kDK8JJE0gEAAJ4DAAAOAAAAAAAAAAEA&#10;IAAAACcBAABkcnMvZTJvRG9jLnhtbFBLBQYAAAAABgAGAFkBAABrBQAAAAA=&#10;">
                <v:fill on="t" focussize="0,0"/>
                <v:stroke on="f"/>
                <v:imagedata o:title=""/>
                <o:lock v:ext="edit" aspectratio="f"/>
                <v:textbox inset="0mm,0mm,0mm,0mm">
                  <w:txbxContent>
                    <w:p>
                      <w:pPr>
                        <w:pStyle w:val="11"/>
                        <w:spacing w:line="245" w:lineRule="exact"/>
                        <w:ind w:left="288"/>
                      </w:pPr>
                      <w:r>
                        <w:t>download_server=1</w:t>
                      </w:r>
                    </w:p>
                  </w:txbxContent>
                </v:textbox>
                <w10:wrap type="topAndBottom"/>
              </v:shape>
            </w:pict>
          </mc:Fallback>
        </mc:AlternateContent>
      </w:r>
      <w:r>
        <w:rPr>
          <w:lang w:eastAsia="zh-CN"/>
        </w:rPr>
        <w:drawing>
          <wp:anchor distT="0" distB="0" distL="0" distR="0" simplePos="0" relativeHeight="251674624" behindDoc="0" locked="0" layoutInCell="1" allowOverlap="1">
            <wp:simplePos x="0" y="0"/>
            <wp:positionH relativeFrom="page">
              <wp:posOffset>1097280</wp:posOffset>
            </wp:positionH>
            <wp:positionV relativeFrom="paragraph">
              <wp:posOffset>291465</wp:posOffset>
            </wp:positionV>
            <wp:extent cx="4966335" cy="147955"/>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9.png"/>
                    <pic:cNvPicPr>
                      <a:picLocks noChangeAspect="1"/>
                    </pic:cNvPicPr>
                  </pic:nvPicPr>
                  <pic:blipFill>
                    <a:blip r:embed="rId202" cstate="print"/>
                    <a:stretch>
                      <a:fillRect/>
                    </a:stretch>
                  </pic:blipFill>
                  <pic:spPr>
                    <a:xfrm>
                      <a:off x="0" y="0"/>
                      <a:ext cx="4966093" cy="147732"/>
                    </a:xfrm>
                    <a:prstGeom prst="rect">
                      <a:avLst/>
                    </a:prstGeom>
                  </pic:spPr>
                </pic:pic>
              </a:graphicData>
            </a:graphic>
          </wp:anchor>
        </w:drawing>
      </w:r>
    </w:p>
    <w:p>
      <w:pPr>
        <w:pStyle w:val="11"/>
        <w:spacing w:before="4"/>
        <w:rPr>
          <w:sz w:val="3"/>
        </w:rPr>
      </w:pPr>
    </w:p>
    <w:p>
      <w:pPr>
        <w:pStyle w:val="11"/>
        <w:spacing w:before="11"/>
        <w:rPr>
          <w:sz w:val="2"/>
        </w:rPr>
      </w:pPr>
    </w:p>
    <w:p>
      <w:pPr>
        <w:pStyle w:val="11"/>
        <w:spacing w:line="211" w:lineRule="exact"/>
        <w:ind w:left="1292"/>
        <w:rPr>
          <w:sz w:val="20"/>
        </w:rPr>
      </w:pPr>
      <w:r>
        <w:rPr>
          <w:position w:val="-3"/>
          <w:sz w:val="20"/>
          <w:lang w:eastAsia="zh-CN"/>
        </w:rPr>
        <w:drawing>
          <wp:inline distT="0" distB="0" distL="0" distR="0">
            <wp:extent cx="2897505" cy="133985"/>
            <wp:effectExtent l="0" t="0" r="0" b="0"/>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0.png"/>
                    <pic:cNvPicPr>
                      <a:picLocks noChangeAspect="1"/>
                    </pic:cNvPicPr>
                  </pic:nvPicPr>
                  <pic:blipFill>
                    <a:blip r:embed="rId203" cstate="print"/>
                    <a:stretch>
                      <a:fillRect/>
                    </a:stretch>
                  </pic:blipFill>
                  <pic:spPr>
                    <a:xfrm>
                      <a:off x="0" y="0"/>
                      <a:ext cx="2897747" cy="134302"/>
                    </a:xfrm>
                    <a:prstGeom prst="rect">
                      <a:avLst/>
                    </a:prstGeom>
                  </pic:spPr>
                </pic:pic>
              </a:graphicData>
            </a:graphic>
          </wp:inline>
        </w:drawing>
      </w:r>
    </w:p>
    <w:p>
      <w:pPr>
        <w:pStyle w:val="11"/>
        <w:spacing w:before="2"/>
        <w:rPr>
          <w:sz w:val="4"/>
        </w:rPr>
      </w:pPr>
      <w:r>
        <mc:AlternateContent>
          <mc:Choice Requires="wps">
            <w:drawing>
              <wp:anchor distT="0" distB="0" distL="0" distR="0" simplePos="0" relativeHeight="251675648" behindDoc="0" locked="0" layoutInCell="1" allowOverlap="1">
                <wp:simplePos x="0" y="0"/>
                <wp:positionH relativeFrom="page">
                  <wp:posOffset>508000</wp:posOffset>
                </wp:positionH>
                <wp:positionV relativeFrom="paragraph">
                  <wp:posOffset>63500</wp:posOffset>
                </wp:positionV>
                <wp:extent cx="5650230" cy="151765"/>
                <wp:effectExtent l="0" t="0" r="3810" b="635"/>
                <wp:wrapTopAndBottom/>
                <wp:docPr id="42" name="文本框 133"/>
                <wp:cNvGraphicFramePr/>
                <a:graphic xmlns:a="http://schemas.openxmlformats.org/drawingml/2006/main">
                  <a:graphicData uri="http://schemas.microsoft.com/office/word/2010/wordprocessingShape">
                    <wps:wsp>
                      <wps:cNvSpPr txBox="1"/>
                      <wps:spPr>
                        <a:xfrm>
                          <a:off x="0" y="0"/>
                          <a:ext cx="5650230" cy="151765"/>
                        </a:xfrm>
                        <a:prstGeom prst="rect">
                          <a:avLst/>
                        </a:prstGeom>
                        <a:solidFill>
                          <a:srgbClr val="D9D9D9"/>
                        </a:solidFill>
                        <a:ln>
                          <a:noFill/>
                        </a:ln>
                      </wps:spPr>
                      <wps:txbx>
                        <w:txbxContent>
                          <w:p>
                            <w:pPr>
                              <w:pStyle w:val="11"/>
                              <w:spacing w:line="238" w:lineRule="exact"/>
                              <w:ind w:left="288"/>
                            </w:pPr>
                            <w:r>
                              <w:t>reserved_storage_space=10%</w:t>
                            </w:r>
                          </w:p>
                        </w:txbxContent>
                      </wps:txbx>
                      <wps:bodyPr lIns="0" tIns="0" rIns="0" bIns="0" upright="1"/>
                    </wps:wsp>
                  </a:graphicData>
                </a:graphic>
              </wp:anchor>
            </w:drawing>
          </mc:Choice>
          <mc:Fallback>
            <w:pict>
              <v:shape id="文本框 133" o:spid="_x0000_s1026" o:spt="202" type="#_x0000_t202" style="position:absolute;left:0pt;margin-left:40pt;margin-top:5pt;height:11.95pt;width:444.9pt;mso-position-horizontal-relative:page;mso-wrap-distance-bottom:0pt;mso-wrap-distance-top:0pt;z-index:251675648;mso-width-relative:page;mso-height-relative:page;" fillcolor="#D9D9D9" filled="t" stroked="f" coordsize="21600,21600" o:gfxdata="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locQtgAAAAIAQAADwAAAAAAAAABACAAAAAi&#10;AAAAZHJzL2Rvd25yZXYueG1sUEsBAhQAFAAAAAgAh07iQOrQLwzRAQAAngMAAA4AAAAAAAAAAQAg&#10;AAAAJwEAAGRycy9lMm9Eb2MueG1sUEsFBgAAAAAGAAYAWQEAAGoFAAAAAA==&#10;">
                <v:fill on="t" focussize="0,0"/>
                <v:stroke on="f"/>
                <v:imagedata o:title=""/>
                <o:lock v:ext="edit" aspectratio="f"/>
                <v:textbox inset="0mm,0mm,0mm,0mm">
                  <w:txbxContent>
                    <w:p>
                      <w:pPr>
                        <w:pStyle w:val="11"/>
                        <w:spacing w:line="238" w:lineRule="exact"/>
                        <w:ind w:left="288"/>
                      </w:pPr>
                      <w:r>
                        <w:t>reserved_storage_space=10%</w:t>
                      </w:r>
                    </w:p>
                  </w:txbxContent>
                </v:textbox>
                <w10:wrap type="topAndBottom"/>
              </v:shape>
            </w:pict>
          </mc:Fallback>
        </mc:AlternateContent>
      </w:r>
      <w:r>
        <w:rPr>
          <w:lang w:eastAsia="zh-CN"/>
        </w:rPr>
        <w:drawing>
          <wp:anchor distT="0" distB="0" distL="0" distR="0" simplePos="0" relativeHeight="251676672" behindDoc="0" locked="0" layoutInCell="1" allowOverlap="1">
            <wp:simplePos x="0" y="0"/>
            <wp:positionH relativeFrom="page">
              <wp:posOffset>1097280</wp:posOffset>
            </wp:positionH>
            <wp:positionV relativeFrom="paragraph">
              <wp:posOffset>290830</wp:posOffset>
            </wp:positionV>
            <wp:extent cx="4968240" cy="143510"/>
            <wp:effectExtent l="0" t="0" r="0" b="0"/>
            <wp:wrapTopAndBottom/>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1.png"/>
                    <pic:cNvPicPr>
                      <a:picLocks noChangeAspect="1"/>
                    </pic:cNvPicPr>
                  </pic:nvPicPr>
                  <pic:blipFill>
                    <a:blip r:embed="rId204" cstate="print"/>
                    <a:stretch>
                      <a:fillRect/>
                    </a:stretch>
                  </pic:blipFill>
                  <pic:spPr>
                    <a:xfrm>
                      <a:off x="0" y="0"/>
                      <a:ext cx="4968481" cy="143255"/>
                    </a:xfrm>
                    <a:prstGeom prst="rect">
                      <a:avLst/>
                    </a:prstGeom>
                  </pic:spPr>
                </pic:pic>
              </a:graphicData>
            </a:graphic>
          </wp:anchor>
        </w:drawing>
      </w:r>
    </w:p>
    <w:p>
      <w:pPr>
        <w:pStyle w:val="11"/>
        <w:spacing w:before="11"/>
        <w:rPr>
          <w:sz w:val="3"/>
        </w:rPr>
      </w:pPr>
    </w:p>
    <w:p>
      <w:pPr>
        <w:pStyle w:val="11"/>
        <w:spacing w:before="6"/>
        <w:rPr>
          <w:sz w:val="3"/>
        </w:rPr>
      </w:pPr>
    </w:p>
    <w:p>
      <w:pPr>
        <w:pStyle w:val="11"/>
        <w:spacing w:line="204" w:lineRule="exact"/>
        <w:ind w:left="1292"/>
        <w:rPr>
          <w:sz w:val="20"/>
        </w:rPr>
      </w:pPr>
      <w:r>
        <w:rPr>
          <w:position w:val="-3"/>
          <w:sz w:val="20"/>
          <w:lang w:eastAsia="zh-CN"/>
        </w:rPr>
        <w:drawing>
          <wp:inline distT="0" distB="0" distL="0" distR="0">
            <wp:extent cx="848995" cy="129540"/>
            <wp:effectExtent l="0" t="0" r="0" b="0"/>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62.png"/>
                    <pic:cNvPicPr>
                      <a:picLocks noChangeAspect="1"/>
                    </pic:cNvPicPr>
                  </pic:nvPicPr>
                  <pic:blipFill>
                    <a:blip r:embed="rId205" cstate="print"/>
                    <a:stretch>
                      <a:fillRect/>
                    </a:stretch>
                  </pic:blipFill>
                  <pic:spPr>
                    <a:xfrm>
                      <a:off x="0" y="0"/>
                      <a:ext cx="849561" cy="129825"/>
                    </a:xfrm>
                    <a:prstGeom prst="rect">
                      <a:avLst/>
                    </a:prstGeom>
                  </pic:spPr>
                </pic:pic>
              </a:graphicData>
            </a:graphic>
          </wp:inline>
        </w:drawing>
      </w:r>
    </w:p>
    <w:p>
      <w:pPr>
        <w:pStyle w:val="11"/>
        <w:spacing w:before="58" w:line="331" w:lineRule="exact"/>
        <w:ind w:left="408"/>
      </w:pPr>
      <w:r>
        <mc:AlternateContent>
          <mc:Choice Requires="wps">
            <w:drawing>
              <wp:anchor distT="0" distB="0" distL="114300" distR="114300" simplePos="0" relativeHeight="251865088" behindDoc="1" locked="0" layoutInCell="1" allowOverlap="1">
                <wp:simplePos x="0" y="0"/>
                <wp:positionH relativeFrom="page">
                  <wp:posOffset>2032000</wp:posOffset>
                </wp:positionH>
                <wp:positionV relativeFrom="paragraph">
                  <wp:posOffset>256540</wp:posOffset>
                </wp:positionV>
                <wp:extent cx="5650230" cy="151765"/>
                <wp:effectExtent l="508000" t="64135" r="0" b="0"/>
                <wp:wrapNone/>
                <wp:docPr id="380" name="任意多边形 132"/>
                <wp:cNvGraphicFramePr/>
                <a:graphic xmlns:a="http://schemas.openxmlformats.org/drawingml/2006/main">
                  <a:graphicData uri="http://schemas.microsoft.com/office/word/2010/wordprocessingShape">
                    <wps:wsp>
                      <wps:cNvSpPr>
                        <a:spLocks noEditPoints="1"/>
                      </wps:cNvSpPr>
                      <wps:spPr>
                        <a:xfrm>
                          <a:off x="0" y="0"/>
                          <a:ext cx="5650230" cy="151765"/>
                        </a:xfrm>
                        <a:custGeom>
                          <a:avLst/>
                          <a:gdLst/>
                          <a:ahLst/>
                          <a:cxnLst/>
                          <a:pathLst>
                            <a:path w="8898" h="239">
                              <a:moveTo>
                                <a:pt x="8098" y="-101"/>
                              </a:moveTo>
                              <a:lnTo>
                                <a:pt x="7990" y="-101"/>
                              </a:lnTo>
                              <a:lnTo>
                                <a:pt x="-692" y="-101"/>
                              </a:lnTo>
                              <a:lnTo>
                                <a:pt x="-800" y="-101"/>
                              </a:lnTo>
                              <a:lnTo>
                                <a:pt x="-800" y="138"/>
                              </a:lnTo>
                              <a:lnTo>
                                <a:pt x="-692" y="138"/>
                              </a:lnTo>
                              <a:lnTo>
                                <a:pt x="7990" y="138"/>
                              </a:lnTo>
                              <a:lnTo>
                                <a:pt x="8098" y="138"/>
                              </a:lnTo>
                              <a:lnTo>
                                <a:pt x="8098" y="-101"/>
                              </a:lnTo>
                            </a:path>
                          </a:pathLst>
                        </a:custGeom>
                        <a:solidFill>
                          <a:srgbClr val="D9D9D9"/>
                        </a:solidFill>
                        <a:ln>
                          <a:noFill/>
                        </a:ln>
                      </wps:spPr>
                      <wps:bodyPr upright="1"/>
                    </wps:wsp>
                  </a:graphicData>
                </a:graphic>
              </wp:anchor>
            </w:drawing>
          </mc:Choice>
          <mc:Fallback>
            <w:pict>
              <v:shape id="任意多边形 132" o:spid="_x0000_s1026" o:spt="100" style="position:absolute;left:0pt;margin-left:160pt;margin-top:20.2pt;height:11.95pt;width:444.9pt;mso-position-horizontal-relative:page;z-index:-251451392;mso-width-relative:page;mso-height-relative:page;" fillcolor="#D9D9D9" filled="t" stroked="f" coordsize="8898,239" o:gfxdata="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ddoybYAAAACgEAAA8AAAAAAAAA&#10;AQAgAAAAIgAAAGRycy9kb3ducmV2LnhtbFBLAQIUABQAAAAIAIdO4kBamwp/SgIAAFwFAAAOAAAA&#10;AAAAAAEAIAAAACcBAABkcnMvZTJvRG9jLnhtbFBLBQYAAAAABgAGAFkBAADjBQAAAAA=&#10;" path="m8098,-101l7990,-101,-692,-101,-800,-101,-800,138,-692,138,7990,138,8098,138,8098,-101e">
                <v:fill on="t" focussize="0,0"/>
                <v:stroke on="f"/>
                <v:imagedata o:title=""/>
                <o:lock v:ext="edit" aspectratio="f"/>
              </v:shape>
            </w:pict>
          </mc:Fallback>
        </mc:AlternateContent>
      </w:r>
      <w:r>
        <w:t>use_trunk_file = true</w:t>
      </w:r>
    </w:p>
    <w:p>
      <w:pPr>
        <w:pStyle w:val="11"/>
        <w:tabs>
          <w:tab w:val="left" w:pos="948"/>
        </w:tabs>
        <w:spacing w:line="331" w:lineRule="exact"/>
        <w:ind w:left="588"/>
      </w:pPr>
      <w:r>
        <w:rPr>
          <w:lang w:eastAsia="zh-CN"/>
        </w:rPr>
        <w:drawing>
          <wp:anchor distT="0" distB="0" distL="0" distR="0" simplePos="0" relativeHeight="251677696" behindDoc="0" locked="0" layoutInCell="1" allowOverlap="1">
            <wp:simplePos x="0" y="0"/>
            <wp:positionH relativeFrom="page">
              <wp:posOffset>1097280</wp:posOffset>
            </wp:positionH>
            <wp:positionV relativeFrom="paragraph">
              <wp:posOffset>281305</wp:posOffset>
            </wp:positionV>
            <wp:extent cx="3772535" cy="143510"/>
            <wp:effectExtent l="0" t="0" r="0" b="0"/>
            <wp:wrapTopAndBottom/>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3.png"/>
                    <pic:cNvPicPr>
                      <a:picLocks noChangeAspect="1"/>
                    </pic:cNvPicPr>
                  </pic:nvPicPr>
                  <pic:blipFill>
                    <a:blip r:embed="rId206" cstate="print"/>
                    <a:stretch>
                      <a:fillRect/>
                    </a:stretch>
                  </pic:blipFill>
                  <pic:spPr>
                    <a:xfrm>
                      <a:off x="0" y="0"/>
                      <a:ext cx="3772408" cy="143255"/>
                    </a:xfrm>
                    <a:prstGeom prst="rect">
                      <a:avLst/>
                    </a:prstGeom>
                  </pic:spPr>
                </pic:pic>
              </a:graphicData>
            </a:graphic>
          </wp:anchor>
        </w:drawing>
      </w:r>
      <w:r>
        <w:rPr>
          <w:rFonts w:ascii="Segoe UI Symbol" w:hAnsi="Segoe UI Symbol" w:eastAsia="Segoe UI Symbol"/>
        </w:rPr>
        <w:t>⚫</w:t>
      </w:r>
      <w:r>
        <w:rPr>
          <w:rFonts w:ascii="Segoe UI Symbol" w:hAnsi="Segoe UI Symbol" w:eastAsia="Segoe UI Symbol"/>
        </w:rPr>
        <w:tab/>
      </w:r>
      <w:r>
        <w:t>修改%FastDFS%/conf/storage.conf</w:t>
      </w:r>
      <w:r>
        <w:rPr>
          <w:spacing w:val="-2"/>
        </w:rPr>
        <w:t xml:space="preserve"> 文件</w:t>
      </w:r>
    </w:p>
    <w:p>
      <w:pPr>
        <w:pStyle w:val="11"/>
        <w:spacing w:before="13"/>
        <w:rPr>
          <w:sz w:val="2"/>
        </w:rPr>
      </w:pPr>
    </w:p>
    <w:p>
      <w:pPr>
        <w:pStyle w:val="11"/>
        <w:ind w:left="119"/>
        <w:rPr>
          <w:sz w:val="20"/>
        </w:rPr>
      </w:pPr>
      <w:r>
        <w:rPr>
          <w:sz w:val="20"/>
        </w:rPr>
        <mc:AlternateContent>
          <mc:Choice Requires="wps">
            <w:drawing>
              <wp:inline distT="0" distB="0" distL="114300" distR="114300">
                <wp:extent cx="5650230" cy="306705"/>
                <wp:effectExtent l="0" t="0" r="3810" b="13335"/>
                <wp:docPr id="236" name="文本框 262"/>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23" w:line="172" w:lineRule="auto"/>
                              <w:ind w:left="288" w:right="7194"/>
                            </w:pPr>
                            <w:r>
                              <w:t>cd FastDFS/conf vi storage.conf</w:t>
                            </w:r>
                          </w:p>
                        </w:txbxContent>
                      </wps:txbx>
                      <wps:bodyPr lIns="0" tIns="0" rIns="0" bIns="0" upright="1"/>
                    </wps:wsp>
                  </a:graphicData>
                </a:graphic>
              </wp:inline>
            </w:drawing>
          </mc:Choice>
          <mc:Fallback>
            <w:pict>
              <v:shape id="文本框 262" o:spid="_x0000_s1026" o:spt="202" type="#_x0000_t202" style="height:24.15pt;width:444.9pt;" fillcolor="#D9D9D9" filled="t" stroked="f" coordsize="21600,21600" o:gfxdata="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pTwqNQAAAAEAQAADwAAAAAAAAABACAAAAAiAAAA&#10;ZHJzL2Rvd25yZXYueG1sUEsBAhQAFAAAAAgAh07iQKtX6j/SAQAAnwMAAA4AAAAAAAAAAQAgAAAA&#10;IwEAAGRycy9lMm9Eb2MueG1sUEsFBgAAAAAGAAYAWQEAAGcFAAAAAA==&#10;">
                <v:fill on="t" focussize="0,0"/>
                <v:stroke on="f"/>
                <v:imagedata o:title=""/>
                <o:lock v:ext="edit" aspectratio="f"/>
                <v:textbox inset="0mm,0mm,0mm,0mm">
                  <w:txbxContent>
                    <w:p>
                      <w:pPr>
                        <w:pStyle w:val="11"/>
                        <w:spacing w:before="23" w:line="172" w:lineRule="auto"/>
                        <w:ind w:left="288" w:right="7194"/>
                      </w:pPr>
                      <w:r>
                        <w:t>cd FastDFS/conf vi storage.conf</w:t>
                      </w:r>
                    </w:p>
                  </w:txbxContent>
                </v:textbox>
                <w10:wrap type="none"/>
                <w10:anchorlock/>
              </v:shape>
            </w:pict>
          </mc:Fallback>
        </mc:AlternateContent>
      </w:r>
    </w:p>
    <w:p>
      <w:pPr>
        <w:pStyle w:val="11"/>
        <w:spacing w:before="11"/>
        <w:rPr>
          <w:sz w:val="4"/>
        </w:rPr>
      </w:pPr>
    </w:p>
    <w:p>
      <w:pPr>
        <w:pStyle w:val="11"/>
        <w:spacing w:line="232" w:lineRule="exact"/>
        <w:ind w:left="1048"/>
        <w:rPr>
          <w:sz w:val="20"/>
        </w:rPr>
      </w:pPr>
      <w:r>
        <w:rPr>
          <w:position w:val="-4"/>
          <w:sz w:val="20"/>
          <w:lang w:eastAsia="zh-CN"/>
        </w:rPr>
        <w:drawing>
          <wp:inline distT="0" distB="0" distL="0" distR="0">
            <wp:extent cx="4965700" cy="147320"/>
            <wp:effectExtent l="0" t="0" r="0" b="0"/>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4.png"/>
                    <pic:cNvPicPr>
                      <a:picLocks noChangeAspect="1"/>
                    </pic:cNvPicPr>
                  </pic:nvPicPr>
                  <pic:blipFill>
                    <a:blip r:embed="rId207" cstate="print"/>
                    <a:stretch>
                      <a:fillRect/>
                    </a:stretch>
                  </pic:blipFill>
                  <pic:spPr>
                    <a:xfrm>
                      <a:off x="0" y="0"/>
                      <a:ext cx="4966093" cy="147732"/>
                    </a:xfrm>
                    <a:prstGeom prst="rect">
                      <a:avLst/>
                    </a:prstGeom>
                  </pic:spPr>
                </pic:pic>
              </a:graphicData>
            </a:graphic>
          </wp:inline>
        </w:drawing>
      </w:r>
    </w:p>
    <w:p>
      <w:pPr>
        <w:pStyle w:val="11"/>
        <w:spacing w:before="4"/>
        <w:rPr>
          <w:sz w:val="4"/>
        </w:rPr>
      </w:pPr>
    </w:p>
    <w:p>
      <w:pPr>
        <w:pStyle w:val="11"/>
        <w:spacing w:line="232" w:lineRule="exact"/>
        <w:ind w:left="1300"/>
        <w:rPr>
          <w:sz w:val="20"/>
        </w:rPr>
      </w:pPr>
      <w:r>
        <w:rPr>
          <w:position w:val="-4"/>
          <w:sz w:val="20"/>
          <w:lang w:eastAsia="zh-CN"/>
        </w:rPr>
        <w:drawing>
          <wp:inline distT="0" distB="0" distL="0" distR="0">
            <wp:extent cx="4525010" cy="147320"/>
            <wp:effectExtent l="0" t="0" r="0" b="0"/>
            <wp:docPr id="12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5.png"/>
                    <pic:cNvPicPr>
                      <a:picLocks noChangeAspect="1"/>
                    </pic:cNvPicPr>
                  </pic:nvPicPr>
                  <pic:blipFill>
                    <a:blip r:embed="rId208" cstate="print"/>
                    <a:stretch>
                      <a:fillRect/>
                    </a:stretch>
                  </pic:blipFill>
                  <pic:spPr>
                    <a:xfrm>
                      <a:off x="0" y="0"/>
                      <a:ext cx="4525167" cy="147732"/>
                    </a:xfrm>
                    <a:prstGeom prst="rect">
                      <a:avLst/>
                    </a:prstGeom>
                  </pic:spPr>
                </pic:pic>
              </a:graphicData>
            </a:graphic>
          </wp:inline>
        </w:drawing>
      </w:r>
    </w:p>
    <w:p>
      <w:pPr>
        <w:pStyle w:val="11"/>
        <w:spacing w:before="7"/>
        <w:rPr>
          <w:sz w:val="4"/>
        </w:rPr>
      </w:pPr>
    </w:p>
    <w:p>
      <w:pPr>
        <w:pStyle w:val="11"/>
        <w:spacing w:line="237" w:lineRule="exact"/>
        <w:ind w:left="119"/>
        <w:rPr>
          <w:sz w:val="20"/>
        </w:rPr>
      </w:pPr>
      <w:r>
        <w:rPr>
          <w:position w:val="-4"/>
          <w:sz w:val="20"/>
        </w:rPr>
        <mc:AlternateContent>
          <mc:Choice Requires="wps">
            <w:drawing>
              <wp:inline distT="0" distB="0" distL="114300" distR="114300">
                <wp:extent cx="5650230" cy="151130"/>
                <wp:effectExtent l="0" t="0" r="3810" b="1270"/>
                <wp:docPr id="238" name="文本框 261"/>
                <wp:cNvGraphicFramePr/>
                <a:graphic xmlns:a="http://schemas.openxmlformats.org/drawingml/2006/main">
                  <a:graphicData uri="http://schemas.microsoft.com/office/word/2010/wordprocessingShape">
                    <wps:wsp>
                      <wps:cNvSpPr txBox="1"/>
                      <wps:spPr>
                        <a:xfrm>
                          <a:off x="0" y="0"/>
                          <a:ext cx="5650230" cy="151130"/>
                        </a:xfrm>
                        <a:prstGeom prst="rect">
                          <a:avLst/>
                        </a:prstGeom>
                        <a:solidFill>
                          <a:srgbClr val="D9D9D9"/>
                        </a:solidFill>
                        <a:ln>
                          <a:noFill/>
                        </a:ln>
                      </wps:spPr>
                      <wps:txbx>
                        <w:txbxContent>
                          <w:p>
                            <w:pPr>
                              <w:pStyle w:val="11"/>
                              <w:spacing w:line="238" w:lineRule="exact"/>
                              <w:ind w:left="288"/>
                            </w:pPr>
                            <w:r>
                              <w:t>base_path=/home/iserver/fastdfs/storage</w:t>
                            </w:r>
                          </w:p>
                        </w:txbxContent>
                      </wps:txbx>
                      <wps:bodyPr lIns="0" tIns="0" rIns="0" bIns="0" upright="1"/>
                    </wps:wsp>
                  </a:graphicData>
                </a:graphic>
              </wp:inline>
            </w:drawing>
          </mc:Choice>
          <mc:Fallback>
            <w:pict>
              <v:shape id="文本框 261" o:spid="_x0000_s1026" o:spt="202" type="#_x0000_t202" style="height:11.9pt;width:444.9pt;" fillcolor="#D9D9D9" filled="t" stroked="f" coordsize="21600,21600" o:gfxdata="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&#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CRSMbUAAAABAEAAA8AAAAAAAAAAQAgAAAAIgAAAGRy&#10;cy9kb3ducmV2LnhtbFBLAQIUABQAAAAIAIdO4kDaFFAs0AEAAJ8DAAAOAAAAAAAAAAEAIAAAACMB&#10;AABkcnMvZTJvRG9jLnhtbFBLBQYAAAAABgAGAFkBAABlBQAAAAA=&#10;">
                <v:fill on="t" focussize="0,0"/>
                <v:stroke on="f"/>
                <v:imagedata o:title=""/>
                <o:lock v:ext="edit" aspectratio="f"/>
                <v:textbox inset="0mm,0mm,0mm,0mm">
                  <w:txbxContent>
                    <w:p>
                      <w:pPr>
                        <w:pStyle w:val="11"/>
                        <w:spacing w:line="238" w:lineRule="exact"/>
                        <w:ind w:left="288"/>
                      </w:pPr>
                      <w:r>
                        <w:t>base_path=/home/iserver/fastdfs/storage</w:t>
                      </w:r>
                    </w:p>
                  </w:txbxContent>
                </v:textbox>
                <w10:wrap type="none"/>
                <w10:anchorlock/>
              </v:shape>
            </w:pict>
          </mc:Fallback>
        </mc:AlternateContent>
      </w:r>
    </w:p>
    <w:p>
      <w:pPr>
        <w:pStyle w:val="11"/>
        <w:rPr>
          <w:sz w:val="4"/>
        </w:rPr>
      </w:pPr>
      <w:r>
        <w:rPr>
          <w:lang w:eastAsia="zh-CN"/>
        </w:rPr>
        <w:drawing>
          <wp:anchor distT="0" distB="0" distL="0" distR="0" simplePos="0" relativeHeight="251678720" behindDoc="0" locked="0" layoutInCell="1" allowOverlap="1">
            <wp:simplePos x="0" y="0"/>
            <wp:positionH relativeFrom="page">
              <wp:posOffset>1097280</wp:posOffset>
            </wp:positionH>
            <wp:positionV relativeFrom="paragraph">
              <wp:posOffset>71755</wp:posOffset>
            </wp:positionV>
            <wp:extent cx="4961255" cy="147955"/>
            <wp:effectExtent l="0" t="0" r="0" b="0"/>
            <wp:wrapTopAndBottom/>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6.png"/>
                    <pic:cNvPicPr>
                      <a:picLocks noChangeAspect="1"/>
                    </pic:cNvPicPr>
                  </pic:nvPicPr>
                  <pic:blipFill>
                    <a:blip r:embed="rId209" cstate="print"/>
                    <a:stretch>
                      <a:fillRect/>
                    </a:stretch>
                  </pic:blipFill>
                  <pic:spPr>
                    <a:xfrm>
                      <a:off x="0" y="0"/>
                      <a:ext cx="4961547" cy="147732"/>
                    </a:xfrm>
                    <a:prstGeom prst="rect">
                      <a:avLst/>
                    </a:prstGeom>
                  </pic:spPr>
                </pic:pic>
              </a:graphicData>
            </a:graphic>
          </wp:anchor>
        </w:drawing>
      </w:r>
    </w:p>
    <w:p>
      <w:pPr>
        <w:pStyle w:val="11"/>
        <w:spacing w:before="7"/>
        <w:rPr>
          <w:sz w:val="3"/>
        </w:rPr>
      </w:pPr>
    </w:p>
    <w:p>
      <w:pPr>
        <w:pStyle w:val="11"/>
        <w:spacing w:line="225" w:lineRule="exact"/>
        <w:ind w:left="1292"/>
        <w:rPr>
          <w:sz w:val="20"/>
        </w:rPr>
      </w:pPr>
      <w:r>
        <w:rPr>
          <w:position w:val="-4"/>
          <w:sz w:val="20"/>
          <w:lang w:eastAsia="zh-CN"/>
        </w:rPr>
        <w:drawing>
          <wp:inline distT="0" distB="0" distL="0" distR="0">
            <wp:extent cx="2821305" cy="142875"/>
            <wp:effectExtent l="0" t="0" r="0" b="0"/>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7.png"/>
                    <pic:cNvPicPr>
                      <a:picLocks noChangeAspect="1"/>
                    </pic:cNvPicPr>
                  </pic:nvPicPr>
                  <pic:blipFill>
                    <a:blip r:embed="rId210" cstate="print"/>
                    <a:stretch>
                      <a:fillRect/>
                    </a:stretch>
                  </pic:blipFill>
                  <pic:spPr>
                    <a:xfrm>
                      <a:off x="0" y="0"/>
                      <a:ext cx="2821915" cy="143255"/>
                    </a:xfrm>
                    <a:prstGeom prst="rect">
                      <a:avLst/>
                    </a:prstGeom>
                  </pic:spPr>
                </pic:pic>
              </a:graphicData>
            </a:graphic>
          </wp:inline>
        </w:drawing>
      </w:r>
    </w:p>
    <w:p>
      <w:pPr>
        <w:pStyle w:val="11"/>
        <w:spacing w:before="7"/>
        <w:rPr>
          <w:sz w:val="4"/>
        </w:rPr>
      </w:pPr>
    </w:p>
    <w:p>
      <w:pPr>
        <w:pStyle w:val="11"/>
        <w:spacing w:line="237" w:lineRule="exact"/>
        <w:ind w:left="119"/>
        <w:rPr>
          <w:sz w:val="20"/>
        </w:rPr>
      </w:pPr>
      <w:r>
        <w:rPr>
          <w:position w:val="-4"/>
          <w:sz w:val="20"/>
        </w:rPr>
        <mc:AlternateContent>
          <mc:Choice Requires="wps">
            <w:drawing>
              <wp:inline distT="0" distB="0" distL="114300" distR="114300">
                <wp:extent cx="5650230" cy="151130"/>
                <wp:effectExtent l="0" t="0" r="3810" b="1270"/>
                <wp:docPr id="240" name="文本框 260"/>
                <wp:cNvGraphicFramePr/>
                <a:graphic xmlns:a="http://schemas.openxmlformats.org/drawingml/2006/main">
                  <a:graphicData uri="http://schemas.microsoft.com/office/word/2010/wordprocessingShape">
                    <wps:wsp>
                      <wps:cNvSpPr txBox="1"/>
                      <wps:spPr>
                        <a:xfrm>
                          <a:off x="0" y="0"/>
                          <a:ext cx="5650230" cy="151130"/>
                        </a:xfrm>
                        <a:prstGeom prst="rect">
                          <a:avLst/>
                        </a:prstGeom>
                        <a:solidFill>
                          <a:srgbClr val="D9D9D9"/>
                        </a:solidFill>
                        <a:ln>
                          <a:noFill/>
                        </a:ln>
                      </wps:spPr>
                      <wps:txbx>
                        <w:txbxContent>
                          <w:p>
                            <w:pPr>
                              <w:pStyle w:val="11"/>
                              <w:spacing w:line="238" w:lineRule="exact"/>
                              <w:ind w:left="288"/>
                            </w:pPr>
                            <w:r>
                              <w:t>store_path0=/home/iserver/tiles</w:t>
                            </w:r>
                          </w:p>
                        </w:txbxContent>
                      </wps:txbx>
                      <wps:bodyPr lIns="0" tIns="0" rIns="0" bIns="0" upright="1"/>
                    </wps:wsp>
                  </a:graphicData>
                </a:graphic>
              </wp:inline>
            </w:drawing>
          </mc:Choice>
          <mc:Fallback>
            <w:pict>
              <v:shape id="文本框 260" o:spid="_x0000_s1026" o:spt="202" type="#_x0000_t202" style="height:11.9pt;width:444.9pt;" fillcolor="#D9D9D9" filled="t" stroked="f" coordsize="21600,21600" o:gfxdata="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CRSMbUAAAABAEAAA8AAAAAAAAAAQAgAAAAIgAAAGRy&#10;cy9kb3ducmV2LnhtbFBLAQIUABQAAAAIAIdO4kCbAmw40AEAAJ8DAAAOAAAAAAAAAAEAIAAAACMB&#10;AABkcnMvZTJvRG9jLnhtbFBLBQYAAAAABgAGAFkBAABlBQAAAAA=&#10;">
                <v:fill on="t" focussize="0,0"/>
                <v:stroke on="f"/>
                <v:imagedata o:title=""/>
                <o:lock v:ext="edit" aspectratio="f"/>
                <v:textbox inset="0mm,0mm,0mm,0mm">
                  <w:txbxContent>
                    <w:p>
                      <w:pPr>
                        <w:pStyle w:val="11"/>
                        <w:spacing w:line="238" w:lineRule="exact"/>
                        <w:ind w:left="288"/>
                      </w:pPr>
                      <w:r>
                        <w:t>store_path0=/home/iserver/tiles</w:t>
                      </w:r>
                    </w:p>
                  </w:txbxContent>
                </v:textbox>
                <w10:wrap type="none"/>
                <w10:anchorlock/>
              </v:shape>
            </w:pict>
          </mc:Fallback>
        </mc:AlternateContent>
      </w:r>
    </w:p>
    <w:p>
      <w:pPr>
        <w:pStyle w:val="11"/>
        <w:spacing w:before="7"/>
        <w:rPr>
          <w:sz w:val="4"/>
        </w:rPr>
      </w:pPr>
      <w:r>
        <w:rPr>
          <w:lang w:eastAsia="zh-CN"/>
        </w:rPr>
        <w:drawing>
          <wp:anchor distT="0" distB="0" distL="0" distR="0" simplePos="0" relativeHeight="251679744" behindDoc="0" locked="0" layoutInCell="1" allowOverlap="1">
            <wp:simplePos x="0" y="0"/>
            <wp:positionH relativeFrom="page">
              <wp:posOffset>1097280</wp:posOffset>
            </wp:positionH>
            <wp:positionV relativeFrom="paragraph">
              <wp:posOffset>75565</wp:posOffset>
            </wp:positionV>
            <wp:extent cx="4963795" cy="143510"/>
            <wp:effectExtent l="0" t="0" r="0" b="0"/>
            <wp:wrapTopAndBottom/>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8.png"/>
                    <pic:cNvPicPr>
                      <a:picLocks noChangeAspect="1"/>
                    </pic:cNvPicPr>
                  </pic:nvPicPr>
                  <pic:blipFill>
                    <a:blip r:embed="rId211" cstate="print"/>
                    <a:stretch>
                      <a:fillRect/>
                    </a:stretch>
                  </pic:blipFill>
                  <pic:spPr>
                    <a:xfrm>
                      <a:off x="0" y="0"/>
                      <a:ext cx="4963934" cy="143255"/>
                    </a:xfrm>
                    <a:prstGeom prst="rect">
                      <a:avLst/>
                    </a:prstGeom>
                  </pic:spPr>
                </pic:pic>
              </a:graphicData>
            </a:graphic>
          </wp:anchor>
        </w:drawing>
      </w:r>
    </w:p>
    <w:p>
      <w:pPr>
        <w:pStyle w:val="11"/>
        <w:spacing w:before="18"/>
        <w:rPr>
          <w:sz w:val="2"/>
        </w:rPr>
      </w:pPr>
    </w:p>
    <w:p>
      <w:pPr>
        <w:pStyle w:val="11"/>
        <w:spacing w:line="204" w:lineRule="exact"/>
        <w:ind w:left="1292"/>
        <w:rPr>
          <w:sz w:val="20"/>
        </w:rPr>
      </w:pPr>
      <w:r>
        <w:rPr>
          <w:position w:val="-3"/>
          <w:sz w:val="20"/>
          <w:lang w:eastAsia="zh-CN"/>
        </w:rPr>
        <w:drawing>
          <wp:inline distT="0" distB="0" distL="0" distR="0">
            <wp:extent cx="393700" cy="129540"/>
            <wp:effectExtent l="0" t="0" r="0" b="0"/>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9.png"/>
                    <pic:cNvPicPr>
                      <a:picLocks noChangeAspect="1"/>
                    </pic:cNvPicPr>
                  </pic:nvPicPr>
                  <pic:blipFill>
                    <a:blip r:embed="rId212" cstate="print"/>
                    <a:stretch>
                      <a:fillRect/>
                    </a:stretch>
                  </pic:blipFill>
                  <pic:spPr>
                    <a:xfrm>
                      <a:off x="0" y="0"/>
                      <a:ext cx="394032" cy="129825"/>
                    </a:xfrm>
                    <a:prstGeom prst="rect">
                      <a:avLst/>
                    </a:prstGeom>
                  </pic:spPr>
                </pic:pic>
              </a:graphicData>
            </a:graphic>
          </wp:inline>
        </w:drawing>
      </w:r>
    </w:p>
    <w:p>
      <w:pPr>
        <w:pStyle w:val="11"/>
        <w:spacing w:before="67"/>
        <w:ind w:left="408"/>
      </w:pPr>
      <w:r>
        <mc:AlternateContent>
          <mc:Choice Requires="wps">
            <w:drawing>
              <wp:anchor distT="0" distB="0" distL="114300" distR="114300" simplePos="0" relativeHeight="251866112" behindDoc="1" locked="0" layoutInCell="1" allowOverlap="1">
                <wp:simplePos x="0" y="0"/>
                <wp:positionH relativeFrom="page">
                  <wp:posOffset>2032000</wp:posOffset>
                </wp:positionH>
                <wp:positionV relativeFrom="paragraph">
                  <wp:posOffset>279400</wp:posOffset>
                </wp:positionV>
                <wp:extent cx="5650230" cy="151130"/>
                <wp:effectExtent l="508000" t="69850" r="0" b="0"/>
                <wp:wrapNone/>
                <wp:docPr id="382" name="任意多边形 128"/>
                <wp:cNvGraphicFramePr/>
                <a:graphic xmlns:a="http://schemas.openxmlformats.org/drawingml/2006/main">
                  <a:graphicData uri="http://schemas.microsoft.com/office/word/2010/wordprocessingShape">
                    <wps:wsp>
                      <wps:cNvSpPr>
                        <a:spLocks noEditPoints="1"/>
                      </wps:cNvSpPr>
                      <wps:spPr>
                        <a:xfrm>
                          <a:off x="0" y="0"/>
                          <a:ext cx="5650230" cy="151130"/>
                        </a:xfrm>
                        <a:custGeom>
                          <a:avLst/>
                          <a:gdLst/>
                          <a:ahLst/>
                          <a:cxnLst/>
                          <a:pathLst>
                            <a:path w="8898" h="238">
                              <a:moveTo>
                                <a:pt x="8098" y="-110"/>
                              </a:moveTo>
                              <a:lnTo>
                                <a:pt x="7990" y="-110"/>
                              </a:lnTo>
                              <a:lnTo>
                                <a:pt x="-692" y="-110"/>
                              </a:lnTo>
                              <a:lnTo>
                                <a:pt x="-800" y="-110"/>
                              </a:lnTo>
                              <a:lnTo>
                                <a:pt x="-800" y="128"/>
                              </a:lnTo>
                              <a:lnTo>
                                <a:pt x="-692" y="128"/>
                              </a:lnTo>
                              <a:lnTo>
                                <a:pt x="7990" y="128"/>
                              </a:lnTo>
                              <a:lnTo>
                                <a:pt x="8098" y="128"/>
                              </a:lnTo>
                              <a:lnTo>
                                <a:pt x="8098" y="-110"/>
                              </a:lnTo>
                            </a:path>
                          </a:pathLst>
                        </a:custGeom>
                        <a:solidFill>
                          <a:srgbClr val="D9D9D9"/>
                        </a:solidFill>
                        <a:ln>
                          <a:noFill/>
                        </a:ln>
                      </wps:spPr>
                      <wps:bodyPr upright="1"/>
                    </wps:wsp>
                  </a:graphicData>
                </a:graphic>
              </wp:anchor>
            </w:drawing>
          </mc:Choice>
          <mc:Fallback>
            <w:pict>
              <v:shape id="任意多边形 128" o:spid="_x0000_s1026" o:spt="100" style="position:absolute;left:0pt;margin-left:160pt;margin-top:22pt;height:11.9pt;width:444.9pt;mso-position-horizontal-relative:page;z-index:-251450368;mso-width-relative:page;mso-height-relative:page;" fillcolor="#D9D9D9" filled="t" stroked="f" coordsize="8898,238" o:gfxdata="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6JXSzYAAAACgEAAA8AAAAAAAAAAQAg&#10;AAAAIgAAAGRycy9kb3ducmV2LnhtbFBLAQIUABQAAAAIAIdO4kB6dhG7RwIAAFwFAAAOAAAAAAAA&#10;AAEAIAAAACcBAABkcnMvZTJvRG9jLnhtbFBLBQYAAAAABgAGAFkBAADgBQAAAAA=&#10;" path="m8098,-110l7990,-110,-692,-110,-800,-110,-800,128,-692,128,7990,128,8098,128,8098,-110e">
                <v:fill on="t" focussize="0,0"/>
                <v:stroke on="f"/>
                <v:imagedata o:title=""/>
                <o:lock v:ext="edit" aspectratio="f"/>
              </v:shape>
            </w:pict>
          </mc:Fallback>
        </mc:AlternateContent>
      </w:r>
      <w:r>
        <w:t>tracker_server=192.168.112.251:22122</w:t>
      </w:r>
    </w:p>
    <w:p>
      <w:pPr>
        <w:pStyle w:val="11"/>
        <w:tabs>
          <w:tab w:val="left" w:pos="948"/>
        </w:tabs>
        <w:ind w:left="588"/>
      </w:pPr>
      <w:r>
        <w:rPr>
          <w:lang w:eastAsia="zh-CN"/>
        </w:rPr>
        <w:drawing>
          <wp:anchor distT="0" distB="0" distL="0" distR="0" simplePos="0" relativeHeight="251680768" behindDoc="0" locked="0" layoutInCell="1" allowOverlap="1">
            <wp:simplePos x="0" y="0"/>
            <wp:positionH relativeFrom="page">
              <wp:posOffset>1097280</wp:posOffset>
            </wp:positionH>
            <wp:positionV relativeFrom="paragraph">
              <wp:posOffset>275590</wp:posOffset>
            </wp:positionV>
            <wp:extent cx="3658235" cy="133985"/>
            <wp:effectExtent l="0" t="0" r="0" b="0"/>
            <wp:wrapTopAndBottom/>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0.png"/>
                    <pic:cNvPicPr>
                      <a:picLocks noChangeAspect="1"/>
                    </pic:cNvPicPr>
                  </pic:nvPicPr>
                  <pic:blipFill>
                    <a:blip r:embed="rId213" cstate="print"/>
                    <a:stretch>
                      <a:fillRect/>
                    </a:stretch>
                  </pic:blipFill>
                  <pic:spPr>
                    <a:xfrm>
                      <a:off x="0" y="0"/>
                      <a:ext cx="3658035" cy="134302"/>
                    </a:xfrm>
                    <a:prstGeom prst="rect">
                      <a:avLst/>
                    </a:prstGeom>
                  </pic:spPr>
                </pic:pic>
              </a:graphicData>
            </a:graphic>
          </wp:anchor>
        </w:drawing>
      </w:r>
      <w:r>
        <w:rPr>
          <w:rFonts w:ascii="Segoe UI Symbol" w:hAnsi="Segoe UI Symbol" w:eastAsia="Segoe UI Symbol"/>
        </w:rPr>
        <w:t>⚫</w:t>
      </w:r>
      <w:r>
        <w:rPr>
          <w:rFonts w:ascii="Segoe UI Symbol" w:hAnsi="Segoe UI Symbol" w:eastAsia="Segoe UI Symbol"/>
        </w:rPr>
        <w:tab/>
      </w:r>
      <w:r>
        <w:t>修改%FastDFS%/conf/client.conf</w:t>
      </w:r>
      <w:r>
        <w:rPr>
          <w:spacing w:val="-2"/>
        </w:rPr>
        <w:t xml:space="preserve"> 文件</w:t>
      </w:r>
    </w:p>
    <w:p>
      <w:pPr>
        <w:pStyle w:val="11"/>
        <w:rPr>
          <w:sz w:val="4"/>
        </w:rPr>
      </w:pPr>
    </w:p>
    <w:p>
      <w:pPr>
        <w:pStyle w:val="11"/>
        <w:ind w:left="119"/>
        <w:rPr>
          <w:sz w:val="20"/>
        </w:rPr>
      </w:pPr>
      <w:r>
        <w:rPr>
          <w:sz w:val="20"/>
        </w:rPr>
        <mc:AlternateContent>
          <mc:Choice Requires="wps">
            <w:drawing>
              <wp:inline distT="0" distB="0" distL="114300" distR="114300">
                <wp:extent cx="5650230" cy="302260"/>
                <wp:effectExtent l="0" t="0" r="3810" b="2540"/>
                <wp:docPr id="248" name="文本框 259"/>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before="24" w:line="172" w:lineRule="auto"/>
                              <w:ind w:left="288" w:right="7194"/>
                            </w:pPr>
                            <w:r>
                              <w:t>cd FastDFS/conf vi client.conf</w:t>
                            </w:r>
                          </w:p>
                        </w:txbxContent>
                      </wps:txbx>
                      <wps:bodyPr lIns="0" tIns="0" rIns="0" bIns="0" upright="1"/>
                    </wps:wsp>
                  </a:graphicData>
                </a:graphic>
              </wp:inline>
            </w:drawing>
          </mc:Choice>
          <mc:Fallback>
            <w:pict>
              <v:shape id="文本框 259" o:spid="_x0000_s1026" o:spt="202" type="#_x0000_t202" style="height:23.8pt;width:444.9pt;" fillcolor="#D9D9D9" filled="t" stroked="f" coordsize="21600,21600" o:gfxdata="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lp5erVAAAABAEAAA8AAAAAAAAAAQAgAAAA&#10;IgAAAGRycy9kb3ducmV2LnhtbFBLAQIUABQAAAAIAIdO4kAj1aAk1QEAAJ8DAAAOAAAAAAAAAAEA&#10;IAAAACQBAABkcnMvZTJvRG9jLnhtbFBLBQYAAAAABgAGAFkBAABrBQAAAAA=&#10;">
                <v:fill on="t" focussize="0,0"/>
                <v:stroke on="f"/>
                <v:imagedata o:title=""/>
                <o:lock v:ext="edit" aspectratio="f"/>
                <v:textbox inset="0mm,0mm,0mm,0mm">
                  <w:txbxContent>
                    <w:p>
                      <w:pPr>
                        <w:pStyle w:val="11"/>
                        <w:spacing w:before="24" w:line="172" w:lineRule="auto"/>
                        <w:ind w:left="288" w:right="7194"/>
                      </w:pPr>
                      <w:r>
                        <w:t>cd FastDFS/conf vi client.conf</w:t>
                      </w:r>
                    </w:p>
                  </w:txbxContent>
                </v:textbox>
                <w10:wrap type="none"/>
                <w10:anchorlock/>
              </v:shape>
            </w:pict>
          </mc:Fallback>
        </mc:AlternateContent>
      </w:r>
    </w:p>
    <w:p>
      <w:pPr>
        <w:pStyle w:val="11"/>
        <w:spacing w:before="17"/>
        <w:rPr>
          <w:sz w:val="4"/>
        </w:rPr>
      </w:pPr>
    </w:p>
    <w:p>
      <w:pPr>
        <w:pStyle w:val="11"/>
        <w:spacing w:line="218" w:lineRule="exact"/>
        <w:ind w:left="1048"/>
        <w:rPr>
          <w:sz w:val="20"/>
        </w:rPr>
      </w:pPr>
      <w:r>
        <w:rPr>
          <w:position w:val="-3"/>
          <w:sz w:val="20"/>
          <w:lang w:eastAsia="zh-CN"/>
        </w:rPr>
        <w:drawing>
          <wp:inline distT="0" distB="0" distL="0" distR="0">
            <wp:extent cx="4970780" cy="138430"/>
            <wp:effectExtent l="0" t="0" r="0" b="0"/>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71.png"/>
                    <pic:cNvPicPr>
                      <a:picLocks noChangeAspect="1"/>
                    </pic:cNvPicPr>
                  </pic:nvPicPr>
                  <pic:blipFill>
                    <a:blip r:embed="rId214" cstate="print"/>
                    <a:stretch>
                      <a:fillRect/>
                    </a:stretch>
                  </pic:blipFill>
                  <pic:spPr>
                    <a:xfrm>
                      <a:off x="0" y="0"/>
                      <a:ext cx="4971027" cy="138779"/>
                    </a:xfrm>
                    <a:prstGeom prst="rect">
                      <a:avLst/>
                    </a:prstGeom>
                  </pic:spPr>
                </pic:pic>
              </a:graphicData>
            </a:graphic>
          </wp:inline>
        </w:drawing>
      </w:r>
    </w:p>
    <w:p>
      <w:pPr>
        <w:pStyle w:val="11"/>
        <w:spacing w:before="11"/>
        <w:rPr>
          <w:sz w:val="3"/>
        </w:rPr>
      </w:pPr>
      <w:r>
        <w:rPr>
          <w:lang w:eastAsia="zh-CN"/>
        </w:rPr>
        <w:drawing>
          <wp:anchor distT="0" distB="0" distL="0" distR="0" simplePos="0" relativeHeight="251681792" behindDoc="0" locked="0" layoutInCell="1" allowOverlap="1">
            <wp:simplePos x="0" y="0"/>
            <wp:positionH relativeFrom="page">
              <wp:posOffset>1252220</wp:posOffset>
            </wp:positionH>
            <wp:positionV relativeFrom="paragraph">
              <wp:posOffset>67310</wp:posOffset>
            </wp:positionV>
            <wp:extent cx="2417445" cy="143510"/>
            <wp:effectExtent l="0" t="0" r="0" b="0"/>
            <wp:wrapTopAndBottom/>
            <wp:docPr id="14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2.png"/>
                    <pic:cNvPicPr>
                      <a:picLocks noChangeAspect="1"/>
                    </pic:cNvPicPr>
                  </pic:nvPicPr>
                  <pic:blipFill>
                    <a:blip r:embed="rId215" cstate="print"/>
                    <a:stretch>
                      <a:fillRect/>
                    </a:stretch>
                  </pic:blipFill>
                  <pic:spPr>
                    <a:xfrm>
                      <a:off x="0" y="0"/>
                      <a:ext cx="2417160" cy="143256"/>
                    </a:xfrm>
                    <a:prstGeom prst="rect">
                      <a:avLst/>
                    </a:prstGeom>
                  </pic:spPr>
                </pic:pic>
              </a:graphicData>
            </a:graphic>
          </wp:anchor>
        </w:drawing>
      </w:r>
    </w:p>
    <w:p>
      <w:pPr>
        <w:pStyle w:val="11"/>
        <w:spacing w:before="16"/>
        <w:rPr>
          <w:sz w:val="2"/>
        </w:rPr>
      </w:pPr>
    </w:p>
    <w:p>
      <w:pPr>
        <w:pStyle w:val="11"/>
        <w:spacing w:line="237" w:lineRule="exact"/>
        <w:ind w:left="119"/>
        <w:rPr>
          <w:sz w:val="20"/>
        </w:rPr>
      </w:pPr>
      <w:r>
        <w:rPr>
          <w:position w:val="-4"/>
          <w:sz w:val="20"/>
        </w:rPr>
        <mc:AlternateContent>
          <mc:Choice Requires="wps">
            <w:drawing>
              <wp:inline distT="0" distB="0" distL="114300" distR="114300">
                <wp:extent cx="5650230" cy="151130"/>
                <wp:effectExtent l="0" t="0" r="3810" b="1270"/>
                <wp:docPr id="252" name="文本框 258"/>
                <wp:cNvGraphicFramePr/>
                <a:graphic xmlns:a="http://schemas.openxmlformats.org/drawingml/2006/main">
                  <a:graphicData uri="http://schemas.microsoft.com/office/word/2010/wordprocessingShape">
                    <wps:wsp>
                      <wps:cNvSpPr txBox="1"/>
                      <wps:spPr>
                        <a:xfrm>
                          <a:off x="0" y="0"/>
                          <a:ext cx="5650230" cy="151130"/>
                        </a:xfrm>
                        <a:prstGeom prst="rect">
                          <a:avLst/>
                        </a:prstGeom>
                        <a:solidFill>
                          <a:srgbClr val="D9D9D9"/>
                        </a:solidFill>
                        <a:ln>
                          <a:noFill/>
                        </a:ln>
                      </wps:spPr>
                      <wps:txbx>
                        <w:txbxContent>
                          <w:p>
                            <w:pPr>
                              <w:pStyle w:val="11"/>
                              <w:spacing w:line="238" w:lineRule="exact"/>
                              <w:ind w:left="288"/>
                            </w:pPr>
                            <w:r>
                              <w:t>base_path=/home/iserver/fastdfs/client</w:t>
                            </w:r>
                          </w:p>
                        </w:txbxContent>
                      </wps:txbx>
                      <wps:bodyPr lIns="0" tIns="0" rIns="0" bIns="0" upright="1"/>
                    </wps:wsp>
                  </a:graphicData>
                </a:graphic>
              </wp:inline>
            </w:drawing>
          </mc:Choice>
          <mc:Fallback>
            <w:pict>
              <v:shape id="文本框 258" o:spid="_x0000_s1026" o:spt="202" type="#_x0000_t202" style="height:11.9pt;width:444.9pt;" fillcolor="#D9D9D9" filled="t" stroked="f" coordsize="21600,21600" o:gfxdata="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&#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gkUjG1AAAAAQBAAAPAAAAAAAAAAEAIAAAACIAAABk&#10;cnMvZG93bnJldi54bWxQSwECFAAUAAAACACHTuJAmkXNDtEBAACfAwAADgAAAAAAAAABACAAAAAj&#10;AQAAZHJzL2Uyb0RvYy54bWxQSwUGAAAAAAYABgBZAQAAZgUAAAAA&#10;">
                <v:fill on="t" focussize="0,0"/>
                <v:stroke on="f"/>
                <v:imagedata o:title=""/>
                <o:lock v:ext="edit" aspectratio="f"/>
                <v:textbox inset="0mm,0mm,0mm,0mm">
                  <w:txbxContent>
                    <w:p>
                      <w:pPr>
                        <w:pStyle w:val="11"/>
                        <w:spacing w:line="238" w:lineRule="exact"/>
                        <w:ind w:left="288"/>
                      </w:pPr>
                      <w:r>
                        <w:t>base_path=/home/iserver/fastdfs/client</w:t>
                      </w:r>
                    </w:p>
                  </w:txbxContent>
                </v:textbox>
                <w10:wrap type="none"/>
                <w10:anchorlock/>
              </v:shape>
            </w:pict>
          </mc:Fallback>
        </mc:AlternateContent>
      </w:r>
    </w:p>
    <w:p>
      <w:pPr>
        <w:pStyle w:val="11"/>
        <w:spacing w:before="5"/>
        <w:rPr>
          <w:sz w:val="4"/>
        </w:rPr>
      </w:pPr>
      <w:r>
        <w:rPr>
          <w:lang w:eastAsia="zh-CN"/>
        </w:rPr>
        <w:drawing>
          <wp:anchor distT="0" distB="0" distL="0" distR="0" simplePos="0" relativeHeight="251682816" behindDoc="0" locked="0" layoutInCell="1" allowOverlap="1">
            <wp:simplePos x="0" y="0"/>
            <wp:positionH relativeFrom="page">
              <wp:posOffset>1097280</wp:posOffset>
            </wp:positionH>
            <wp:positionV relativeFrom="paragraph">
              <wp:posOffset>74295</wp:posOffset>
            </wp:positionV>
            <wp:extent cx="4227195" cy="143510"/>
            <wp:effectExtent l="0" t="0" r="0" b="0"/>
            <wp:wrapTopAndBottom/>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3.png"/>
                    <pic:cNvPicPr>
                      <a:picLocks noChangeAspect="1"/>
                    </pic:cNvPicPr>
                  </pic:nvPicPr>
                  <pic:blipFill>
                    <a:blip r:embed="rId216" cstate="print"/>
                    <a:stretch>
                      <a:fillRect/>
                    </a:stretch>
                  </pic:blipFill>
                  <pic:spPr>
                    <a:xfrm>
                      <a:off x="0" y="0"/>
                      <a:ext cx="4227188" cy="143256"/>
                    </a:xfrm>
                    <a:prstGeom prst="rect">
                      <a:avLst/>
                    </a:prstGeom>
                  </pic:spPr>
                </pic:pic>
              </a:graphicData>
            </a:graphic>
          </wp:anchor>
        </w:drawing>
      </w:r>
    </w:p>
    <w:p>
      <w:pPr>
        <w:pStyle w:val="11"/>
        <w:spacing w:before="5"/>
        <w:rPr>
          <w:sz w:val="3"/>
        </w:rPr>
      </w:pPr>
    </w:p>
    <w:p>
      <w:pPr>
        <w:pStyle w:val="11"/>
        <w:spacing w:line="238" w:lineRule="exact"/>
        <w:ind w:left="119"/>
        <w:rPr>
          <w:sz w:val="20"/>
        </w:rPr>
      </w:pPr>
      <w:r>
        <w:rPr>
          <w:position w:val="-4"/>
          <w:sz w:val="20"/>
        </w:rPr>
        <mc:AlternateContent>
          <mc:Choice Requires="wps">
            <w:drawing>
              <wp:inline distT="0" distB="0" distL="114300" distR="114300">
                <wp:extent cx="5650230" cy="151765"/>
                <wp:effectExtent l="0" t="0" r="3810" b="635"/>
                <wp:docPr id="254" name="文本框 257"/>
                <wp:cNvGraphicFramePr/>
                <a:graphic xmlns:a="http://schemas.openxmlformats.org/drawingml/2006/main">
                  <a:graphicData uri="http://schemas.microsoft.com/office/word/2010/wordprocessingShape">
                    <wps:wsp>
                      <wps:cNvSpPr txBox="1"/>
                      <wps:spPr>
                        <a:xfrm>
                          <a:off x="0" y="0"/>
                          <a:ext cx="5650230" cy="151765"/>
                        </a:xfrm>
                        <a:prstGeom prst="rect">
                          <a:avLst/>
                        </a:prstGeom>
                        <a:solidFill>
                          <a:srgbClr val="D9D9D9"/>
                        </a:solidFill>
                        <a:ln>
                          <a:noFill/>
                        </a:ln>
                      </wps:spPr>
                      <wps:txbx>
                        <w:txbxContent>
                          <w:p>
                            <w:pPr>
                              <w:pStyle w:val="11"/>
                              <w:spacing w:line="238" w:lineRule="exact"/>
                              <w:ind w:left="288"/>
                            </w:pPr>
                            <w:r>
                              <w:t>tracker_server=192.168.112.251:22122</w:t>
                            </w:r>
                          </w:p>
                        </w:txbxContent>
                      </wps:txbx>
                      <wps:bodyPr lIns="0" tIns="0" rIns="0" bIns="0" upright="1"/>
                    </wps:wsp>
                  </a:graphicData>
                </a:graphic>
              </wp:inline>
            </w:drawing>
          </mc:Choice>
          <mc:Fallback>
            <w:pict>
              <v:shape id="文本框 257" o:spid="_x0000_s1026" o:spt="202" type="#_x0000_t202" style="height:11.95pt;width:444.9pt;" fillcolor="#D9D9D9" filled="t" stroked="f" coordsize="21600,21600" o:gfxdata="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gRqhHVAAAABAEAAA8AAAAAAAAAAQAgAAAAIgAA&#10;AGRycy9kb3ducmV2LnhtbFBLAQIUABQAAAAIAIdO4kDZo55i0gEAAJ8DAAAOAAAAAAAAAAEAIAAA&#10;ACQBAABkcnMvZTJvRG9jLnhtbFBLBQYAAAAABgAGAFkBAABoBQAAAAA=&#10;">
                <v:fill on="t" focussize="0,0"/>
                <v:stroke on="f"/>
                <v:imagedata o:title=""/>
                <o:lock v:ext="edit" aspectratio="f"/>
                <v:textbox inset="0mm,0mm,0mm,0mm">
                  <w:txbxContent>
                    <w:p>
                      <w:pPr>
                        <w:pStyle w:val="11"/>
                        <w:spacing w:line="238" w:lineRule="exact"/>
                        <w:ind w:left="288"/>
                      </w:pPr>
                      <w:r>
                        <w:t>tracker_server=192.168.112.251:22122</w:t>
                      </w:r>
                    </w:p>
                  </w:txbxContent>
                </v:textbox>
                <w10:wrap type="none"/>
                <w10:anchorlock/>
              </v:shape>
            </w:pict>
          </mc:Fallback>
        </mc:AlternateContent>
      </w:r>
    </w:p>
    <w:p>
      <w:pPr>
        <w:pStyle w:val="11"/>
        <w:spacing w:before="9"/>
        <w:rPr>
          <w:sz w:val="12"/>
        </w:rPr>
      </w:pPr>
    </w:p>
    <w:p>
      <w:pPr>
        <w:ind w:left="588"/>
        <w:rPr>
          <w:b/>
          <w:sz w:val="18"/>
        </w:rPr>
      </w:pPr>
      <w:r>
        <w:rPr>
          <w:b/>
          <w:i/>
          <w:sz w:val="18"/>
        </w:rPr>
        <w:t xml:space="preserve">配置 </w:t>
      </w:r>
      <w:r>
        <w:rPr>
          <w:b/>
          <w:sz w:val="18"/>
        </w:rPr>
        <w:t>FastDHT</w:t>
      </w:r>
    </w:p>
    <w:p>
      <w:pPr>
        <w:rPr>
          <w:sz w:val="18"/>
        </w:rPr>
        <w:sectPr>
          <w:pgSz w:w="10500" w:h="13040"/>
          <w:pgMar w:top="1060" w:right="620" w:bottom="880" w:left="680" w:header="768" w:footer="689" w:gutter="0"/>
          <w:cols w:space="720" w:num="1"/>
        </w:sectPr>
      </w:pPr>
    </w:p>
    <w:p>
      <w:pPr>
        <w:pStyle w:val="11"/>
        <w:spacing w:before="2"/>
        <w:rPr>
          <w:b/>
          <w:sz w:val="6"/>
        </w:rPr>
      </w:pPr>
    </w:p>
    <w:p>
      <w:pPr>
        <w:pStyle w:val="11"/>
        <w:spacing w:before="53"/>
        <w:ind w:left="588"/>
      </w:pPr>
      <w:r>
        <w:t>FastDHT 的配置文件都在%FastDHT%/conf 目录下，其中包括：</w:t>
      </w:r>
    </w:p>
    <w:p>
      <w:pPr>
        <w:pStyle w:val="23"/>
        <w:numPr>
          <w:ilvl w:val="0"/>
          <w:numId w:val="53"/>
        </w:numPr>
        <w:tabs>
          <w:tab w:val="left" w:pos="948"/>
          <w:tab w:val="left" w:pos="949"/>
        </w:tabs>
        <w:spacing w:before="101"/>
        <w:rPr>
          <w:sz w:val="18"/>
        </w:rPr>
      </w:pPr>
      <w:r>
        <w:rPr>
          <w:lang w:eastAsia="zh-CN"/>
        </w:rPr>
        <w:drawing>
          <wp:anchor distT="0" distB="0" distL="0" distR="0" simplePos="0" relativeHeight="251683840" behindDoc="0" locked="0" layoutInCell="1" allowOverlap="1">
            <wp:simplePos x="0" y="0"/>
            <wp:positionH relativeFrom="page">
              <wp:posOffset>1097280</wp:posOffset>
            </wp:positionH>
            <wp:positionV relativeFrom="paragraph">
              <wp:posOffset>342265</wp:posOffset>
            </wp:positionV>
            <wp:extent cx="3954145" cy="143510"/>
            <wp:effectExtent l="0" t="0" r="0" b="0"/>
            <wp:wrapTopAndBottom/>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74.png"/>
                    <pic:cNvPicPr>
                      <a:picLocks noChangeAspect="1"/>
                    </pic:cNvPicPr>
                  </pic:nvPicPr>
                  <pic:blipFill>
                    <a:blip r:embed="rId217" cstate="print"/>
                    <a:stretch>
                      <a:fillRect/>
                    </a:stretch>
                  </pic:blipFill>
                  <pic:spPr>
                    <a:xfrm>
                      <a:off x="0" y="0"/>
                      <a:ext cx="3954320" cy="143255"/>
                    </a:xfrm>
                    <a:prstGeom prst="rect">
                      <a:avLst/>
                    </a:prstGeom>
                  </pic:spPr>
                </pic:pic>
              </a:graphicData>
            </a:graphic>
          </wp:anchor>
        </w:drawing>
      </w:r>
      <w:r>
        <w:rPr>
          <w:sz w:val="18"/>
        </w:rPr>
        <w:t>修改%FastDHT%/conf/fdht_client.conf</w:t>
      </w:r>
      <w:r>
        <w:rPr>
          <w:spacing w:val="-2"/>
          <w:sz w:val="18"/>
        </w:rPr>
        <w:t xml:space="preserve"> 文件</w:t>
      </w:r>
    </w:p>
    <w:p>
      <w:pPr>
        <w:pStyle w:val="11"/>
        <w:spacing w:before="12"/>
        <w:rPr>
          <w:sz w:val="2"/>
        </w:rPr>
      </w:pPr>
    </w:p>
    <w:p>
      <w:pPr>
        <w:pStyle w:val="11"/>
        <w:ind w:left="119"/>
        <w:rPr>
          <w:sz w:val="20"/>
        </w:rPr>
      </w:pPr>
      <w:r>
        <w:rPr>
          <w:sz w:val="20"/>
        </w:rPr>
        <mc:AlternateContent>
          <mc:Choice Requires="wps">
            <w:drawing>
              <wp:inline distT="0" distB="0" distL="114300" distR="114300">
                <wp:extent cx="5650230" cy="306705"/>
                <wp:effectExtent l="0" t="0" r="3810" b="13335"/>
                <wp:docPr id="258" name="文本框 256"/>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18" w:line="177" w:lineRule="auto"/>
                              <w:ind w:left="288" w:right="7049"/>
                            </w:pPr>
                            <w:r>
                              <w:t>cd FastDHT/conf vi fdht_client.conf</w:t>
                            </w:r>
                          </w:p>
                        </w:txbxContent>
                      </wps:txbx>
                      <wps:bodyPr lIns="0" tIns="0" rIns="0" bIns="0" upright="1"/>
                    </wps:wsp>
                  </a:graphicData>
                </a:graphic>
              </wp:inline>
            </w:drawing>
          </mc:Choice>
          <mc:Fallback>
            <w:pict>
              <v:shape id="文本框 256" o:spid="_x0000_s1026" o:spt="202" type="#_x0000_t202" style="height:24.15pt;width:444.9pt;" fillcolor="#D9D9D9" filled="t" stroked="f" coordsize="21600,21600" o:gfxdata="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pTwqNQAAAAEAQAADwAAAAAAAAABACAAAAAiAAAA&#10;ZHJzL2Rvd25yZXYueG1sUEsBAhQAFAAAAAgAh07iQHpQb7HSAQAAnwMAAA4AAAAAAAAAAQAgAAAA&#10;IwEAAGRycy9lMm9Eb2MueG1sUEsFBgAAAAAGAAYAWQEAAGcFAAAAAA==&#10;">
                <v:fill on="t" focussize="0,0"/>
                <v:stroke on="f"/>
                <v:imagedata o:title=""/>
                <o:lock v:ext="edit" aspectratio="f"/>
                <v:textbox inset="0mm,0mm,0mm,0mm">
                  <w:txbxContent>
                    <w:p>
                      <w:pPr>
                        <w:pStyle w:val="11"/>
                        <w:spacing w:before="18" w:line="177" w:lineRule="auto"/>
                        <w:ind w:left="288" w:right="7049"/>
                      </w:pPr>
                      <w:r>
                        <w:t>cd FastDHT/conf vi fdht_client.conf</w:t>
                      </w:r>
                    </w:p>
                  </w:txbxContent>
                </v:textbox>
                <w10:wrap type="none"/>
                <w10:anchorlock/>
              </v:shape>
            </w:pict>
          </mc:Fallback>
        </mc:AlternateContent>
      </w:r>
    </w:p>
    <w:p>
      <w:pPr>
        <w:pStyle w:val="11"/>
        <w:spacing w:before="12"/>
        <w:rPr>
          <w:sz w:val="4"/>
        </w:rPr>
      </w:pPr>
    </w:p>
    <w:p>
      <w:pPr>
        <w:pStyle w:val="11"/>
        <w:spacing w:line="232" w:lineRule="exact"/>
        <w:ind w:left="1048"/>
        <w:rPr>
          <w:sz w:val="20"/>
        </w:rPr>
      </w:pPr>
      <w:r>
        <w:rPr>
          <w:position w:val="-4"/>
          <w:sz w:val="20"/>
          <w:lang w:eastAsia="zh-CN"/>
        </w:rPr>
        <w:drawing>
          <wp:inline distT="0" distB="0" distL="0" distR="0">
            <wp:extent cx="4961255" cy="147320"/>
            <wp:effectExtent l="0" t="0" r="0" b="0"/>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75.png"/>
                    <pic:cNvPicPr>
                      <a:picLocks noChangeAspect="1"/>
                    </pic:cNvPicPr>
                  </pic:nvPicPr>
                  <pic:blipFill>
                    <a:blip r:embed="rId218" cstate="print"/>
                    <a:stretch>
                      <a:fillRect/>
                    </a:stretch>
                  </pic:blipFill>
                  <pic:spPr>
                    <a:xfrm>
                      <a:off x="0" y="0"/>
                      <a:ext cx="4961547" cy="147732"/>
                    </a:xfrm>
                    <a:prstGeom prst="rect">
                      <a:avLst/>
                    </a:prstGeom>
                  </pic:spPr>
                </pic:pic>
              </a:graphicData>
            </a:graphic>
          </wp:inline>
        </w:drawing>
      </w:r>
    </w:p>
    <w:p>
      <w:pPr>
        <w:pStyle w:val="11"/>
        <w:spacing w:before="11"/>
        <w:rPr>
          <w:sz w:val="4"/>
        </w:rPr>
      </w:pPr>
    </w:p>
    <w:p>
      <w:pPr>
        <w:pStyle w:val="11"/>
        <w:spacing w:line="225" w:lineRule="exact"/>
        <w:ind w:left="1292"/>
        <w:rPr>
          <w:sz w:val="20"/>
        </w:rPr>
      </w:pPr>
      <w:r>
        <w:rPr>
          <w:position w:val="-4"/>
          <w:sz w:val="20"/>
          <w:lang w:eastAsia="zh-CN"/>
        </w:rPr>
        <w:drawing>
          <wp:inline distT="0" distB="0" distL="0" distR="0">
            <wp:extent cx="2703195" cy="142875"/>
            <wp:effectExtent l="0" t="0" r="0" b="0"/>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76.png"/>
                    <pic:cNvPicPr>
                      <a:picLocks noChangeAspect="1"/>
                    </pic:cNvPicPr>
                  </pic:nvPicPr>
                  <pic:blipFill>
                    <a:blip r:embed="rId219" cstate="print"/>
                    <a:stretch>
                      <a:fillRect/>
                    </a:stretch>
                  </pic:blipFill>
                  <pic:spPr>
                    <a:xfrm>
                      <a:off x="0" y="0"/>
                      <a:ext cx="2703672" cy="143255"/>
                    </a:xfrm>
                    <a:prstGeom prst="rect">
                      <a:avLst/>
                    </a:prstGeom>
                  </pic:spPr>
                </pic:pic>
              </a:graphicData>
            </a:graphic>
          </wp:inline>
        </w:drawing>
      </w:r>
    </w:p>
    <w:p>
      <w:pPr>
        <w:pStyle w:val="11"/>
        <w:tabs>
          <w:tab w:val="left" w:pos="408"/>
          <w:tab w:val="left" w:pos="9017"/>
        </w:tabs>
        <w:spacing w:before="37"/>
        <w:ind w:left="119"/>
      </w:pPr>
      <w:r>
        <w:rPr>
          <w:shd w:val="clear" w:color="auto" w:fill="D9D9D9"/>
        </w:rPr>
        <w:t xml:space="preserve"> </w:t>
      </w:r>
      <w:r>
        <w:rPr>
          <w:shd w:val="clear" w:color="auto" w:fill="D9D9D9"/>
        </w:rPr>
        <w:tab/>
      </w:r>
      <w:r>
        <w:rPr>
          <w:shd w:val="clear" w:color="auto" w:fill="D9D9D9"/>
        </w:rPr>
        <w:t>base_path=/home/iserver/fastdht/client</w:t>
      </w:r>
      <w:r>
        <w:rPr>
          <w:shd w:val="clear" w:color="auto" w:fill="D9D9D9"/>
        </w:rPr>
        <w:tab/>
      </w:r>
    </w:p>
    <w:p>
      <w:pPr>
        <w:pStyle w:val="23"/>
        <w:numPr>
          <w:ilvl w:val="0"/>
          <w:numId w:val="53"/>
        </w:numPr>
        <w:tabs>
          <w:tab w:val="left" w:pos="948"/>
          <w:tab w:val="left" w:pos="949"/>
        </w:tabs>
        <w:spacing w:before="7"/>
        <w:rPr>
          <w:sz w:val="18"/>
        </w:rPr>
      </w:pPr>
      <w:r>
        <w:rPr>
          <w:lang w:eastAsia="zh-CN"/>
        </w:rPr>
        <w:drawing>
          <wp:anchor distT="0" distB="0" distL="0" distR="0" simplePos="0" relativeHeight="251684864" behindDoc="0" locked="0" layoutInCell="1" allowOverlap="1">
            <wp:simplePos x="0" y="0"/>
            <wp:positionH relativeFrom="page">
              <wp:posOffset>1097280</wp:posOffset>
            </wp:positionH>
            <wp:positionV relativeFrom="paragraph">
              <wp:posOffset>281305</wp:posOffset>
            </wp:positionV>
            <wp:extent cx="3685540" cy="133985"/>
            <wp:effectExtent l="0" t="0" r="0" b="0"/>
            <wp:wrapTopAndBottom/>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77.png"/>
                    <pic:cNvPicPr>
                      <a:picLocks noChangeAspect="1"/>
                    </pic:cNvPicPr>
                  </pic:nvPicPr>
                  <pic:blipFill>
                    <a:blip r:embed="rId220" cstate="print"/>
                    <a:stretch>
                      <a:fillRect/>
                    </a:stretch>
                  </pic:blipFill>
                  <pic:spPr>
                    <a:xfrm>
                      <a:off x="0" y="0"/>
                      <a:ext cx="3685351" cy="134302"/>
                    </a:xfrm>
                    <a:prstGeom prst="rect">
                      <a:avLst/>
                    </a:prstGeom>
                  </pic:spPr>
                </pic:pic>
              </a:graphicData>
            </a:graphic>
          </wp:anchor>
        </w:drawing>
      </w:r>
      <w:r>
        <w:rPr>
          <w:sz w:val="18"/>
        </w:rPr>
        <w:t>修改%FastDHT%/conf/fdhtd.conf</w:t>
      </w:r>
      <w:r>
        <w:rPr>
          <w:spacing w:val="-2"/>
          <w:sz w:val="18"/>
        </w:rPr>
        <w:t xml:space="preserve"> 文件</w:t>
      </w:r>
    </w:p>
    <w:p>
      <w:pPr>
        <w:pStyle w:val="11"/>
        <w:spacing w:before="8"/>
        <w:rPr>
          <w:sz w:val="3"/>
        </w:rPr>
      </w:pPr>
    </w:p>
    <w:p>
      <w:pPr>
        <w:pStyle w:val="11"/>
        <w:ind w:left="119"/>
        <w:rPr>
          <w:sz w:val="20"/>
        </w:rPr>
      </w:pPr>
      <w:r>
        <w:rPr>
          <w:sz w:val="20"/>
        </w:rPr>
        <mc:AlternateContent>
          <mc:Choice Requires="wps">
            <w:drawing>
              <wp:inline distT="0" distB="0" distL="114300" distR="114300">
                <wp:extent cx="5650230" cy="306705"/>
                <wp:effectExtent l="0" t="0" r="3810" b="13335"/>
                <wp:docPr id="260" name="文本框 255"/>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18" w:line="177" w:lineRule="auto"/>
                              <w:ind w:left="288" w:right="7194"/>
                            </w:pPr>
                            <w:r>
                              <w:t>cd FastDFS/conf vi fdhtd.conf</w:t>
                            </w:r>
                          </w:p>
                        </w:txbxContent>
                      </wps:txbx>
                      <wps:bodyPr lIns="0" tIns="0" rIns="0" bIns="0" upright="1"/>
                    </wps:wsp>
                  </a:graphicData>
                </a:graphic>
              </wp:inline>
            </w:drawing>
          </mc:Choice>
          <mc:Fallback>
            <w:pict>
              <v:shape id="文本框 255" o:spid="_x0000_s1026" o:spt="202" type="#_x0000_t202" style="height:24.15pt;width:444.9pt;" fillcolor="#D9D9D9" filled="t" stroked="f" coordsize="21600,21600" o:gfxdata="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pTwqNQAAAAEAQAADwAAAAAAAAABACAAAAAi&#10;AAAAZHJzL2Rvd25yZXYueG1sUEsBAhQAFAAAAAgAh07iQNzVXAHVAQAAnwMAAA4AAAAAAAAAAQAg&#10;AAAAIwEAAGRycy9lMm9Eb2MueG1sUEsFBgAAAAAGAAYAWQEAAGoFAAAAAA==&#10;">
                <v:fill on="t" focussize="0,0"/>
                <v:stroke on="f"/>
                <v:imagedata o:title=""/>
                <o:lock v:ext="edit" aspectratio="f"/>
                <v:textbox inset="0mm,0mm,0mm,0mm">
                  <w:txbxContent>
                    <w:p>
                      <w:pPr>
                        <w:pStyle w:val="11"/>
                        <w:spacing w:before="18" w:line="177" w:lineRule="auto"/>
                        <w:ind w:left="288" w:right="7194"/>
                      </w:pPr>
                      <w:r>
                        <w:t>cd FastDFS/conf vi fdhtd.conf</w:t>
                      </w:r>
                    </w:p>
                  </w:txbxContent>
                </v:textbox>
                <w10:wrap type="none"/>
                <w10:anchorlock/>
              </v:shape>
            </w:pict>
          </mc:Fallback>
        </mc:AlternateContent>
      </w:r>
    </w:p>
    <w:p>
      <w:pPr>
        <w:pStyle w:val="11"/>
        <w:spacing w:before="12"/>
        <w:rPr>
          <w:sz w:val="4"/>
        </w:rPr>
      </w:pPr>
    </w:p>
    <w:p>
      <w:pPr>
        <w:pStyle w:val="11"/>
        <w:spacing w:line="218" w:lineRule="exact"/>
        <w:ind w:left="1048"/>
        <w:rPr>
          <w:sz w:val="20"/>
        </w:rPr>
      </w:pPr>
      <w:r>
        <w:rPr>
          <w:position w:val="-3"/>
          <w:sz w:val="20"/>
          <w:lang w:eastAsia="zh-CN"/>
        </w:rPr>
        <w:drawing>
          <wp:inline distT="0" distB="0" distL="0" distR="0">
            <wp:extent cx="4970780" cy="138430"/>
            <wp:effectExtent l="0" t="0" r="0" b="0"/>
            <wp:docPr id="15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8.png"/>
                    <pic:cNvPicPr>
                      <a:picLocks noChangeAspect="1"/>
                    </pic:cNvPicPr>
                  </pic:nvPicPr>
                  <pic:blipFill>
                    <a:blip r:embed="rId221" cstate="print"/>
                    <a:stretch>
                      <a:fillRect/>
                    </a:stretch>
                  </pic:blipFill>
                  <pic:spPr>
                    <a:xfrm>
                      <a:off x="0" y="0"/>
                      <a:ext cx="4971027" cy="138779"/>
                    </a:xfrm>
                    <a:prstGeom prst="rect">
                      <a:avLst/>
                    </a:prstGeom>
                  </pic:spPr>
                </pic:pic>
              </a:graphicData>
            </a:graphic>
          </wp:inline>
        </w:drawing>
      </w:r>
    </w:p>
    <w:p>
      <w:pPr>
        <w:pStyle w:val="11"/>
        <w:spacing w:before="4"/>
        <w:rPr>
          <w:sz w:val="3"/>
        </w:rPr>
      </w:pPr>
      <w:r>
        <w:rPr>
          <w:lang w:eastAsia="zh-CN"/>
        </w:rPr>
        <w:drawing>
          <wp:anchor distT="0" distB="0" distL="0" distR="0" simplePos="0" relativeHeight="251685888" behindDoc="0" locked="0" layoutInCell="1" allowOverlap="1">
            <wp:simplePos x="0" y="0"/>
            <wp:positionH relativeFrom="page">
              <wp:posOffset>1252220</wp:posOffset>
            </wp:positionH>
            <wp:positionV relativeFrom="paragraph">
              <wp:posOffset>62865</wp:posOffset>
            </wp:positionV>
            <wp:extent cx="2362835" cy="143510"/>
            <wp:effectExtent l="0" t="0" r="0" b="0"/>
            <wp:wrapTopAndBottom/>
            <wp:docPr id="15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9.png"/>
                    <pic:cNvPicPr>
                      <a:picLocks noChangeAspect="1"/>
                    </pic:cNvPicPr>
                  </pic:nvPicPr>
                  <pic:blipFill>
                    <a:blip r:embed="rId222" cstate="print"/>
                    <a:stretch>
                      <a:fillRect/>
                    </a:stretch>
                  </pic:blipFill>
                  <pic:spPr>
                    <a:xfrm>
                      <a:off x="0" y="0"/>
                      <a:ext cx="2362587" cy="143255"/>
                    </a:xfrm>
                    <a:prstGeom prst="rect">
                      <a:avLst/>
                    </a:prstGeom>
                  </pic:spPr>
                </pic:pic>
              </a:graphicData>
            </a:graphic>
          </wp:anchor>
        </w:drawing>
      </w:r>
    </w:p>
    <w:p>
      <w:pPr>
        <w:pStyle w:val="11"/>
        <w:tabs>
          <w:tab w:val="left" w:pos="408"/>
          <w:tab w:val="left" w:pos="9017"/>
        </w:tabs>
        <w:spacing w:before="8"/>
        <w:ind w:left="119"/>
      </w:pPr>
      <w:r>
        <w:rPr>
          <w:shd w:val="clear" w:color="auto" w:fill="D9D9D9"/>
        </w:rPr>
        <w:t xml:space="preserve"> </w:t>
      </w:r>
      <w:r>
        <w:rPr>
          <w:shd w:val="clear" w:color="auto" w:fill="D9D9D9"/>
        </w:rPr>
        <w:tab/>
      </w:r>
      <w:r>
        <w:rPr>
          <w:shd w:val="clear" w:color="auto" w:fill="D9D9D9"/>
        </w:rPr>
        <w:t>base_path=/home/iserver/fastdht/server</w:t>
      </w:r>
      <w:r>
        <w:rPr>
          <w:shd w:val="clear" w:color="auto" w:fill="D9D9D9"/>
        </w:rPr>
        <w:tab/>
      </w:r>
    </w:p>
    <w:p>
      <w:pPr>
        <w:pStyle w:val="23"/>
        <w:numPr>
          <w:ilvl w:val="0"/>
          <w:numId w:val="53"/>
        </w:numPr>
        <w:tabs>
          <w:tab w:val="left" w:pos="948"/>
          <w:tab w:val="left" w:pos="949"/>
        </w:tabs>
        <w:spacing w:before="6"/>
        <w:rPr>
          <w:sz w:val="18"/>
        </w:rPr>
      </w:pPr>
      <w:r>
        <w:rPr>
          <w:lang w:eastAsia="zh-CN"/>
        </w:rPr>
        <w:drawing>
          <wp:anchor distT="0" distB="0" distL="0" distR="0" simplePos="0" relativeHeight="251686912" behindDoc="0" locked="0" layoutInCell="1" allowOverlap="1">
            <wp:simplePos x="0" y="0"/>
            <wp:positionH relativeFrom="page">
              <wp:posOffset>1097280</wp:posOffset>
            </wp:positionH>
            <wp:positionV relativeFrom="paragraph">
              <wp:posOffset>280035</wp:posOffset>
            </wp:positionV>
            <wp:extent cx="4050030" cy="143510"/>
            <wp:effectExtent l="0" t="0" r="0" b="0"/>
            <wp:wrapTopAndBottom/>
            <wp:docPr id="15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80.png"/>
                    <pic:cNvPicPr>
                      <a:picLocks noChangeAspect="1"/>
                    </pic:cNvPicPr>
                  </pic:nvPicPr>
                  <pic:blipFill>
                    <a:blip r:embed="rId223" cstate="print"/>
                    <a:stretch>
                      <a:fillRect/>
                    </a:stretch>
                  </pic:blipFill>
                  <pic:spPr>
                    <a:xfrm>
                      <a:off x="0" y="0"/>
                      <a:ext cx="4049824" cy="143255"/>
                    </a:xfrm>
                    <a:prstGeom prst="rect">
                      <a:avLst/>
                    </a:prstGeom>
                  </pic:spPr>
                </pic:pic>
              </a:graphicData>
            </a:graphic>
          </wp:anchor>
        </w:drawing>
      </w:r>
      <w:r>
        <w:rPr>
          <w:sz w:val="18"/>
        </w:rPr>
        <w:t>修改%FastDHT%/conf/fdht_servers.conf</w:t>
      </w:r>
      <w:r>
        <w:rPr>
          <w:spacing w:val="-2"/>
          <w:sz w:val="18"/>
        </w:rPr>
        <w:t xml:space="preserve"> 文件</w:t>
      </w:r>
    </w:p>
    <w:p>
      <w:pPr>
        <w:pStyle w:val="11"/>
        <w:spacing w:before="3"/>
        <w:rPr>
          <w:sz w:val="3"/>
        </w:rPr>
      </w:pPr>
    </w:p>
    <w:p>
      <w:pPr>
        <w:pStyle w:val="11"/>
        <w:ind w:left="119"/>
        <w:rPr>
          <w:sz w:val="20"/>
        </w:rPr>
      </w:pPr>
      <w:r>
        <w:rPr>
          <w:sz w:val="20"/>
        </w:rPr>
        <mc:AlternateContent>
          <mc:Choice Requires="wps">
            <w:drawing>
              <wp:inline distT="0" distB="0" distL="114300" distR="114300">
                <wp:extent cx="5650230" cy="302260"/>
                <wp:effectExtent l="0" t="0" r="3810" b="2540"/>
                <wp:docPr id="266" name="文本框 254"/>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line="242" w:lineRule="exact"/>
                              <w:ind w:left="288"/>
                            </w:pPr>
                            <w:r>
                              <w:t>cd FastDHT/conf</w:t>
                            </w:r>
                          </w:p>
                          <w:p>
                            <w:pPr>
                              <w:pStyle w:val="11"/>
                              <w:spacing w:line="234" w:lineRule="exact"/>
                              <w:ind w:left="288"/>
                            </w:pPr>
                            <w:r>
                              <w:t>vi fdht_servers.conf</w:t>
                            </w:r>
                          </w:p>
                        </w:txbxContent>
                      </wps:txbx>
                      <wps:bodyPr lIns="0" tIns="0" rIns="0" bIns="0" upright="1"/>
                    </wps:wsp>
                  </a:graphicData>
                </a:graphic>
              </wp:inline>
            </w:drawing>
          </mc:Choice>
          <mc:Fallback>
            <w:pict>
              <v:shape id="文本框 254" o:spid="_x0000_s1026" o:spt="202" type="#_x0000_t202" style="height:23.8pt;width:444.9pt;" fillcolor="#D9D9D9" filled="t" stroked="f" coordsize="21600,21600" o:gfxdata="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Wnl6tUAAAAEAQAADwAAAAAAAAABACAAAAAi&#10;AAAAZHJzL2Rvd25yZXYueG1sUEsBAhQAFAAAAAgAh07iQAxrQ1DUAQAAnwMAAA4AAAAAAAAAAQAg&#10;AAAAJAEAAGRycy9lMm9Eb2MueG1sUEsFBgAAAAAGAAYAWQEAAGoFAAAAAA==&#10;">
                <v:fill on="t" focussize="0,0"/>
                <v:stroke on="f"/>
                <v:imagedata o:title=""/>
                <o:lock v:ext="edit" aspectratio="f"/>
                <v:textbox inset="0mm,0mm,0mm,0mm">
                  <w:txbxContent>
                    <w:p>
                      <w:pPr>
                        <w:pStyle w:val="11"/>
                        <w:spacing w:line="242" w:lineRule="exact"/>
                        <w:ind w:left="288"/>
                      </w:pPr>
                      <w:r>
                        <w:t>cd FastDHT/conf</w:t>
                      </w:r>
                    </w:p>
                    <w:p>
                      <w:pPr>
                        <w:pStyle w:val="11"/>
                        <w:spacing w:line="234" w:lineRule="exact"/>
                        <w:ind w:left="288"/>
                      </w:pPr>
                      <w:r>
                        <w:t>vi fdht_servers.conf</w:t>
                      </w:r>
                    </w:p>
                  </w:txbxContent>
                </v:textbox>
                <w10:wrap type="none"/>
                <w10:anchorlock/>
              </v:shape>
            </w:pict>
          </mc:Fallback>
        </mc:AlternateContent>
      </w:r>
    </w:p>
    <w:p>
      <w:pPr>
        <w:pStyle w:val="11"/>
        <w:spacing w:before="18"/>
        <w:rPr>
          <w:sz w:val="4"/>
        </w:rPr>
      </w:pPr>
    </w:p>
    <w:p>
      <w:pPr>
        <w:pStyle w:val="11"/>
        <w:spacing w:line="232" w:lineRule="exact"/>
        <w:ind w:left="1048"/>
        <w:rPr>
          <w:sz w:val="20"/>
        </w:rPr>
      </w:pPr>
      <w:r>
        <w:rPr>
          <w:position w:val="-4"/>
          <w:sz w:val="20"/>
          <w:lang w:eastAsia="zh-CN"/>
        </w:rPr>
        <w:drawing>
          <wp:inline distT="0" distB="0" distL="0" distR="0">
            <wp:extent cx="4888230" cy="147320"/>
            <wp:effectExtent l="0" t="0" r="0" b="0"/>
            <wp:docPr id="16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1.png"/>
                    <pic:cNvPicPr>
                      <a:picLocks noChangeAspect="1"/>
                    </pic:cNvPicPr>
                  </pic:nvPicPr>
                  <pic:blipFill>
                    <a:blip r:embed="rId224" cstate="print"/>
                    <a:stretch>
                      <a:fillRect/>
                    </a:stretch>
                  </pic:blipFill>
                  <pic:spPr>
                    <a:xfrm>
                      <a:off x="0" y="0"/>
                      <a:ext cx="4888817" cy="147732"/>
                    </a:xfrm>
                    <a:prstGeom prst="rect">
                      <a:avLst/>
                    </a:prstGeom>
                  </pic:spPr>
                </pic:pic>
              </a:graphicData>
            </a:graphic>
          </wp:inline>
        </w:drawing>
      </w:r>
    </w:p>
    <w:p>
      <w:pPr>
        <w:pStyle w:val="11"/>
        <w:spacing w:before="10"/>
        <w:rPr>
          <w:sz w:val="3"/>
        </w:rPr>
      </w:pPr>
      <w:r>
        <mc:AlternateContent>
          <mc:Choice Requires="wps">
            <w:drawing>
              <wp:anchor distT="0" distB="0" distL="0" distR="0" simplePos="0" relativeHeight="251687936" behindDoc="0" locked="0" layoutInCell="1" allowOverlap="1">
                <wp:simplePos x="0" y="0"/>
                <wp:positionH relativeFrom="page">
                  <wp:posOffset>508000</wp:posOffset>
                </wp:positionH>
                <wp:positionV relativeFrom="paragraph">
                  <wp:posOffset>57150</wp:posOffset>
                </wp:positionV>
                <wp:extent cx="5650230" cy="302260"/>
                <wp:effectExtent l="0" t="0" r="3810" b="2540"/>
                <wp:wrapTopAndBottom/>
                <wp:docPr id="44" name="文本框 121"/>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before="23" w:line="172" w:lineRule="auto"/>
                              <w:ind w:left="288" w:right="5964"/>
                            </w:pPr>
                            <w:r>
                              <w:t>group_count = 1 group0=192.168.112.12:11411</w:t>
                            </w:r>
                          </w:p>
                        </w:txbxContent>
                      </wps:txbx>
                      <wps:bodyPr lIns="0" tIns="0" rIns="0" bIns="0" upright="1"/>
                    </wps:wsp>
                  </a:graphicData>
                </a:graphic>
              </wp:anchor>
            </w:drawing>
          </mc:Choice>
          <mc:Fallback>
            <w:pict>
              <v:shape id="文本框 121" o:spid="_x0000_s1026" o:spt="202" type="#_x0000_t202" style="position:absolute;left:0pt;margin-left:40pt;margin-top:4.5pt;height:23.8pt;width:444.9pt;mso-position-horizontal-relative:page;mso-wrap-distance-bottom:0pt;mso-wrap-distance-top:0pt;z-index:251687936;mso-width-relative:page;mso-height-relative:page;" fillcolor="#D9D9D9" filled="t" stroked="f" coordsize="21600,21600" o:gfxdata="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VReWNcAAAAHAQAADwAAAAAAAAABACAA&#10;AAAiAAAAZHJzL2Rvd25yZXYueG1sUEsBAhQAFAAAAAgAh07iQOGkhZ/VAQAAngMAAA4AAAAAAAAA&#10;AQAgAAAAJgEAAGRycy9lMm9Eb2MueG1sUEsFBgAAAAAGAAYAWQEAAG0FAAAAAA==&#10;">
                <v:fill on="t" focussize="0,0"/>
                <v:stroke on="f"/>
                <v:imagedata o:title=""/>
                <o:lock v:ext="edit" aspectratio="f"/>
                <v:textbox inset="0mm,0mm,0mm,0mm">
                  <w:txbxContent>
                    <w:p>
                      <w:pPr>
                        <w:pStyle w:val="11"/>
                        <w:spacing w:before="23" w:line="172" w:lineRule="auto"/>
                        <w:ind w:left="288" w:right="5964"/>
                      </w:pPr>
                      <w:r>
                        <w:t>group_count = 1 group0=192.168.112.12:11411</w:t>
                      </w:r>
                    </w:p>
                  </w:txbxContent>
                </v:textbox>
                <w10:wrap type="topAndBottom"/>
              </v:shape>
            </w:pict>
          </mc:Fallback>
        </mc:AlternateContent>
      </w:r>
    </w:p>
    <w:p>
      <w:pPr>
        <w:pStyle w:val="11"/>
        <w:spacing w:before="16"/>
        <w:rPr>
          <w:sz w:val="11"/>
        </w:rPr>
      </w:pPr>
    </w:p>
    <w:p>
      <w:pPr>
        <w:pStyle w:val="10"/>
        <w:numPr>
          <w:ilvl w:val="3"/>
          <w:numId w:val="38"/>
        </w:numPr>
        <w:tabs>
          <w:tab w:val="left" w:pos="1064"/>
        </w:tabs>
        <w:outlineLvl w:val="2"/>
      </w:pPr>
      <w:bookmarkStart w:id="149" w:name="_Toc695"/>
      <w:r>
        <w:rPr>
          <w:spacing w:val="21"/>
          <w:w w:val="105"/>
        </w:rPr>
        <w:t>启动</w:t>
      </w:r>
      <w:r>
        <w:rPr>
          <w:i w:val="0"/>
          <w:spacing w:val="9"/>
          <w:w w:val="105"/>
        </w:rPr>
        <w:t>/</w:t>
      </w:r>
      <w:r>
        <w:rPr>
          <w:spacing w:val="17"/>
          <w:w w:val="105"/>
        </w:rPr>
        <w:t>停止服务</w:t>
      </w:r>
      <w:bookmarkEnd w:id="149"/>
    </w:p>
    <w:p>
      <w:pPr>
        <w:pStyle w:val="11"/>
        <w:spacing w:before="215"/>
        <w:ind w:left="588"/>
      </w:pPr>
      <w:r>
        <w:t>启动 FastDFS 和 FastDHT 服务的步骤：</w:t>
      </w:r>
    </w:p>
    <w:p>
      <w:pPr>
        <w:pStyle w:val="23"/>
        <w:numPr>
          <w:ilvl w:val="0"/>
          <w:numId w:val="54"/>
        </w:numPr>
        <w:tabs>
          <w:tab w:val="left" w:pos="948"/>
          <w:tab w:val="left" w:pos="949"/>
        </w:tabs>
        <w:spacing w:before="100"/>
        <w:rPr>
          <w:sz w:val="18"/>
        </w:rPr>
      </w:pPr>
      <w:r>
        <w:rPr>
          <w:spacing w:val="-4"/>
          <w:sz w:val="18"/>
        </w:rPr>
        <w:t xml:space="preserve">启动 </w:t>
      </w:r>
      <w:r>
        <w:rPr>
          <w:sz w:val="18"/>
        </w:rPr>
        <w:t>FastDFS</w:t>
      </w:r>
      <w:r>
        <w:rPr>
          <w:spacing w:val="-6"/>
          <w:sz w:val="18"/>
        </w:rPr>
        <w:t xml:space="preserve"> </w:t>
      </w:r>
      <w:r>
        <w:rPr>
          <w:sz w:val="18"/>
        </w:rPr>
        <w:t>tracker server</w:t>
      </w:r>
    </w:p>
    <w:p>
      <w:pPr>
        <w:pStyle w:val="11"/>
        <w:spacing w:before="94"/>
        <w:ind w:left="588"/>
      </w:pPr>
      <w:r>
        <mc:AlternateContent>
          <mc:Choice Requires="wps">
            <w:drawing>
              <wp:anchor distT="0" distB="0" distL="0" distR="0" simplePos="0" relativeHeight="251688960" behindDoc="0" locked="0" layoutInCell="1" allowOverlap="1">
                <wp:simplePos x="0" y="0"/>
                <wp:positionH relativeFrom="page">
                  <wp:posOffset>508000</wp:posOffset>
                </wp:positionH>
                <wp:positionV relativeFrom="paragraph">
                  <wp:posOffset>338455</wp:posOffset>
                </wp:positionV>
                <wp:extent cx="5650230" cy="302260"/>
                <wp:effectExtent l="0" t="0" r="3810" b="2540"/>
                <wp:wrapTopAndBottom/>
                <wp:docPr id="46" name="文本框 120"/>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line="242" w:lineRule="exact"/>
                              <w:ind w:left="288"/>
                            </w:pPr>
                            <w:r>
                              <w:t>cd /usr/local/bin</w:t>
                            </w:r>
                          </w:p>
                          <w:p>
                            <w:pPr>
                              <w:pStyle w:val="11"/>
                              <w:spacing w:line="234" w:lineRule="exact"/>
                              <w:ind w:left="288"/>
                            </w:pPr>
                            <w:r>
                              <w:t>fdfs_trackerd /opt/FastDFS/conf/tracker.conf</w:t>
                            </w:r>
                          </w:p>
                        </w:txbxContent>
                      </wps:txbx>
                      <wps:bodyPr lIns="0" tIns="0" rIns="0" bIns="0" upright="1"/>
                    </wps:wsp>
                  </a:graphicData>
                </a:graphic>
              </wp:anchor>
            </w:drawing>
          </mc:Choice>
          <mc:Fallback>
            <w:pict>
              <v:shape id="文本框 120" o:spid="_x0000_s1026" o:spt="202" type="#_x0000_t202" style="position:absolute;left:0pt;margin-left:40pt;margin-top:26.65pt;height:23.8pt;width:444.9pt;mso-position-horizontal-relative:page;mso-wrap-distance-bottom:0pt;mso-wrap-distance-top:0pt;z-index:251688960;mso-width-relative:page;mso-height-relative:page;" fillcolor="#D9D9D9" filled="t" stroked="f" coordsize="21600,21600" o:gfxdata="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TCzD7YAAAACQEAAA8AAAAAAAAAAQAgAAAA&#10;IgAAAGRycy9kb3ducmV2LnhtbFBLAQIUABQAAAAIAIdO4kAMnR+Y0gEAAJ4DAAAOAAAAAAAAAAEA&#10;IAAAACcBAABkcnMvZTJvRG9jLnhtbFBLBQYAAAAABgAGAFkBAABrBQAAAAA=&#10;">
                <v:fill on="t" focussize="0,0"/>
                <v:stroke on="f"/>
                <v:imagedata o:title=""/>
                <o:lock v:ext="edit" aspectratio="f"/>
                <v:textbox inset="0mm,0mm,0mm,0mm">
                  <w:txbxContent>
                    <w:p>
                      <w:pPr>
                        <w:pStyle w:val="11"/>
                        <w:spacing w:line="242" w:lineRule="exact"/>
                        <w:ind w:left="288"/>
                      </w:pPr>
                      <w:r>
                        <w:t>cd /usr/local/bin</w:t>
                      </w:r>
                    </w:p>
                    <w:p>
                      <w:pPr>
                        <w:pStyle w:val="11"/>
                        <w:spacing w:line="234" w:lineRule="exact"/>
                        <w:ind w:left="288"/>
                      </w:pPr>
                      <w:r>
                        <w:t>fdfs_trackerd /opt/FastDFS/conf/tracker.conf</w:t>
                      </w:r>
                    </w:p>
                  </w:txbxContent>
                </v:textbox>
                <w10:wrap type="topAndBottom"/>
              </v:shape>
            </w:pict>
          </mc:Fallback>
        </mc:AlternateContent>
      </w:r>
      <w:r>
        <w:t>进入/usr/local/bin 目录，启动 tracker 服务器，执行如下命令：</w:t>
      </w:r>
    </w:p>
    <w:p>
      <w:pPr>
        <w:pStyle w:val="11"/>
        <w:spacing w:before="100" w:line="321" w:lineRule="exact"/>
        <w:ind w:left="588"/>
      </w:pPr>
      <w:r>
        <w:t>注意：如果操作系统为 64 位环境，则事先需要手工将/usr/lib/libevent-2.0.so.5 文件，复制到 /usr/lib64</w:t>
      </w:r>
    </w:p>
    <w:p>
      <w:pPr>
        <w:pStyle w:val="11"/>
        <w:spacing w:line="321" w:lineRule="exact"/>
        <w:ind w:left="227"/>
      </w:pPr>
      <w:r>
        <w:t>目录下(32 位的系统不需要复制)，再启动 tracker 服务器。复制命令如下：</w:t>
      </w:r>
    </w:p>
    <w:p>
      <w:pPr>
        <w:pStyle w:val="11"/>
        <w:tabs>
          <w:tab w:val="left" w:pos="408"/>
          <w:tab w:val="left" w:pos="9017"/>
        </w:tabs>
        <w:spacing w:before="65"/>
        <w:ind w:left="119"/>
      </w:pPr>
      <w:r>
        <w:rPr>
          <w:shd w:val="clear" w:color="auto" w:fill="D9D9D9"/>
        </w:rPr>
        <w:t xml:space="preserve"> </w:t>
      </w:r>
      <w:r>
        <w:rPr>
          <w:shd w:val="clear" w:color="auto" w:fill="D9D9D9"/>
        </w:rPr>
        <w:tab/>
      </w:r>
      <w:r>
        <w:rPr>
          <w:shd w:val="clear" w:color="auto" w:fill="D9D9D9"/>
        </w:rPr>
        <w:t>cd</w:t>
      </w:r>
      <w:r>
        <w:rPr>
          <w:spacing w:val="3"/>
          <w:shd w:val="clear" w:color="auto" w:fill="D9D9D9"/>
        </w:rPr>
        <w:t xml:space="preserve"> </w:t>
      </w:r>
      <w:r>
        <w:rPr>
          <w:shd w:val="clear" w:color="auto" w:fill="D9D9D9"/>
        </w:rPr>
        <w:t>/usr/lib</w:t>
      </w:r>
      <w:r>
        <w:rPr>
          <w:shd w:val="clear" w:color="auto" w:fill="D9D9D9"/>
        </w:rPr>
        <w:tab/>
      </w:r>
    </w:p>
    <w:p>
      <w:pPr>
        <w:sectPr>
          <w:pgSz w:w="10500" w:h="13040"/>
          <w:pgMar w:top="1060" w:right="620" w:bottom="880" w:left="680" w:header="768" w:footer="689" w:gutter="0"/>
          <w:cols w:space="720" w:num="1"/>
        </w:sectPr>
      </w:pPr>
    </w:p>
    <w:p>
      <w:pPr>
        <w:pStyle w:val="11"/>
        <w:tabs>
          <w:tab w:val="left" w:pos="408"/>
          <w:tab w:val="left" w:pos="9017"/>
        </w:tabs>
        <w:spacing w:before="130"/>
        <w:ind w:left="119"/>
      </w:pPr>
      <w:r>
        <w:rPr>
          <w:shd w:val="clear" w:color="auto" w:fill="D9D9D9"/>
        </w:rPr>
        <w:t xml:space="preserve"> </w:t>
      </w:r>
      <w:r>
        <w:rPr>
          <w:shd w:val="clear" w:color="auto" w:fill="D9D9D9"/>
        </w:rPr>
        <w:tab/>
      </w:r>
      <w:r>
        <w:rPr>
          <w:shd w:val="clear" w:color="auto" w:fill="D9D9D9"/>
        </w:rPr>
        <w:t>cp libevent-2.0.so.5</w:t>
      </w:r>
      <w:r>
        <w:rPr>
          <w:spacing w:val="-7"/>
          <w:shd w:val="clear" w:color="auto" w:fill="D9D9D9"/>
        </w:rPr>
        <w:t xml:space="preserve"> </w:t>
      </w:r>
      <w:r>
        <w:rPr>
          <w:shd w:val="clear" w:color="auto" w:fill="D9D9D9"/>
        </w:rPr>
        <w:t>../lib64</w:t>
      </w:r>
      <w:r>
        <w:rPr>
          <w:shd w:val="clear" w:color="auto" w:fill="D9D9D9"/>
        </w:rPr>
        <w:tab/>
      </w:r>
    </w:p>
    <w:p>
      <w:pPr>
        <w:pStyle w:val="23"/>
        <w:numPr>
          <w:ilvl w:val="0"/>
          <w:numId w:val="54"/>
        </w:numPr>
        <w:tabs>
          <w:tab w:val="left" w:pos="948"/>
          <w:tab w:val="left" w:pos="949"/>
        </w:tabs>
        <w:spacing w:before="7"/>
        <w:rPr>
          <w:sz w:val="18"/>
        </w:rPr>
      </w:pPr>
      <w:r>
        <w:rPr>
          <w:spacing w:val="-4"/>
          <w:sz w:val="18"/>
        </w:rPr>
        <w:t xml:space="preserve">启动 </w:t>
      </w:r>
      <w:r>
        <w:rPr>
          <w:sz w:val="18"/>
        </w:rPr>
        <w:t>FastDFS</w:t>
      </w:r>
      <w:r>
        <w:rPr>
          <w:spacing w:val="-6"/>
          <w:sz w:val="18"/>
        </w:rPr>
        <w:t xml:space="preserve"> </w:t>
      </w:r>
      <w:r>
        <w:rPr>
          <w:sz w:val="18"/>
        </w:rPr>
        <w:t>storage</w:t>
      </w:r>
      <w:r>
        <w:rPr>
          <w:spacing w:val="-5"/>
          <w:sz w:val="18"/>
        </w:rPr>
        <w:t xml:space="preserve"> </w:t>
      </w:r>
      <w:r>
        <w:rPr>
          <w:sz w:val="18"/>
        </w:rPr>
        <w:t>server</w:t>
      </w:r>
    </w:p>
    <w:p>
      <w:pPr>
        <w:pStyle w:val="11"/>
        <w:spacing w:before="35" w:line="303" w:lineRule="exact"/>
        <w:ind w:left="227"/>
      </w:pPr>
      <w:r>
        <w:t>进入/usr/local/bin/目录，启动 storage 服务器，执行如下命令：</w:t>
      </w:r>
    </w:p>
    <w:p>
      <w:pPr>
        <w:pStyle w:val="11"/>
        <w:spacing w:line="256" w:lineRule="exact"/>
        <w:ind w:left="408"/>
      </w:pPr>
      <w:r>
        <mc:AlternateContent>
          <mc:Choice Requires="wps">
            <w:drawing>
              <wp:anchor distT="0" distB="0" distL="114300" distR="114300" simplePos="0" relativeHeight="251867136" behindDoc="1" locked="0" layoutInCell="1" allowOverlap="1">
                <wp:simplePos x="0" y="0"/>
                <wp:positionH relativeFrom="page">
                  <wp:posOffset>2032000</wp:posOffset>
                </wp:positionH>
                <wp:positionV relativeFrom="paragraph">
                  <wp:posOffset>35560</wp:posOffset>
                </wp:positionV>
                <wp:extent cx="5650230" cy="306705"/>
                <wp:effectExtent l="508000" t="8890" r="0" b="4445"/>
                <wp:wrapNone/>
                <wp:docPr id="384" name="任意多边形 119"/>
                <wp:cNvGraphicFramePr/>
                <a:graphic xmlns:a="http://schemas.openxmlformats.org/drawingml/2006/main">
                  <a:graphicData uri="http://schemas.microsoft.com/office/word/2010/wordprocessingShape">
                    <wps:wsp>
                      <wps:cNvSpPr>
                        <a:spLocks noEditPoints="1"/>
                      </wps:cNvSpPr>
                      <wps:spPr>
                        <a:xfrm>
                          <a:off x="0" y="0"/>
                          <a:ext cx="5650230" cy="306705"/>
                        </a:xfrm>
                        <a:custGeom>
                          <a:avLst/>
                          <a:gdLst/>
                          <a:ahLst/>
                          <a:cxnLst/>
                          <a:pathLst>
                            <a:path w="8898" h="483">
                              <a:moveTo>
                                <a:pt x="8098" y="-14"/>
                              </a:moveTo>
                              <a:lnTo>
                                <a:pt x="7990" y="-14"/>
                              </a:lnTo>
                              <a:lnTo>
                                <a:pt x="-692" y="-14"/>
                              </a:lnTo>
                              <a:lnTo>
                                <a:pt x="-800" y="-14"/>
                              </a:lnTo>
                              <a:lnTo>
                                <a:pt x="-800" y="469"/>
                              </a:lnTo>
                              <a:lnTo>
                                <a:pt x="-692" y="469"/>
                              </a:lnTo>
                              <a:lnTo>
                                <a:pt x="7990" y="469"/>
                              </a:lnTo>
                              <a:lnTo>
                                <a:pt x="8098" y="469"/>
                              </a:lnTo>
                              <a:lnTo>
                                <a:pt x="8098" y="-14"/>
                              </a:lnTo>
                            </a:path>
                          </a:pathLst>
                        </a:custGeom>
                        <a:solidFill>
                          <a:srgbClr val="D9D9D9"/>
                        </a:solidFill>
                        <a:ln>
                          <a:noFill/>
                        </a:ln>
                      </wps:spPr>
                      <wps:bodyPr upright="1"/>
                    </wps:wsp>
                  </a:graphicData>
                </a:graphic>
              </wp:anchor>
            </w:drawing>
          </mc:Choice>
          <mc:Fallback>
            <w:pict>
              <v:shape id="任意多边形 119" o:spid="_x0000_s1026" o:spt="100" style="position:absolute;left:0pt;margin-left:160pt;margin-top:2.8pt;height:24.15pt;width:444.9pt;mso-position-horizontal-relative:page;z-index:-251449344;mso-width-relative:page;mso-height-relative:page;" fillcolor="#D9D9D9" filled="t" stroked="f" coordsize="8898,483" o:gfxdata="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YuRtDVAAAACQEAAA8AAAAAAAAAAQAg&#10;AAAAIgAAAGRycy9kb3ducmV2LnhtbFBLAQIUABQAAAAIAIdO4kDMTIb3SgIAAFcFAAAOAAAAAAAA&#10;AAEAIAAAACQBAABkcnMvZTJvRG9jLnhtbFBLBQYAAAAABgAGAFkBAADgBQAAAAA=&#10;" path="m8098,-14l7990,-14,-692,-14,-800,-14,-800,469,-692,469,7990,469,8098,469,8098,-14e">
                <v:fill on="t" focussize="0,0"/>
                <v:stroke on="f"/>
                <v:imagedata o:title=""/>
                <o:lock v:ext="edit" aspectratio="f"/>
              </v:shape>
            </w:pict>
          </mc:Fallback>
        </mc:AlternateContent>
      </w:r>
      <w:r>
        <w:t>cd /usr/local/bin</w:t>
      </w:r>
    </w:p>
    <w:p>
      <w:pPr>
        <w:pStyle w:val="11"/>
        <w:spacing w:line="285" w:lineRule="exact"/>
        <w:ind w:left="408"/>
      </w:pPr>
      <w:r>
        <w:t>fdfs_storaged /opt/FastDFS/conf/storage.conf</w:t>
      </w:r>
    </w:p>
    <w:p>
      <w:pPr>
        <w:pStyle w:val="23"/>
        <w:numPr>
          <w:ilvl w:val="0"/>
          <w:numId w:val="54"/>
        </w:numPr>
        <w:tabs>
          <w:tab w:val="left" w:pos="948"/>
          <w:tab w:val="left" w:pos="949"/>
        </w:tabs>
        <w:spacing w:before="7"/>
        <w:rPr>
          <w:sz w:val="18"/>
        </w:rPr>
      </w:pPr>
      <w:r>
        <w:rPr>
          <w:spacing w:val="-4"/>
          <w:sz w:val="18"/>
        </w:rPr>
        <w:t xml:space="preserve">启动 </w:t>
      </w:r>
      <w:r>
        <w:rPr>
          <w:sz w:val="18"/>
        </w:rPr>
        <w:t>FastDHT</w:t>
      </w:r>
    </w:p>
    <w:p>
      <w:pPr>
        <w:pStyle w:val="11"/>
        <w:spacing w:before="36" w:line="303" w:lineRule="exact"/>
        <w:ind w:left="227"/>
      </w:pPr>
      <w:r>
        <w:t>进入/usr/local/bin/目录下，启动 FastDHT 服务器，执行如下命令：</w:t>
      </w:r>
    </w:p>
    <w:p>
      <w:pPr>
        <w:pStyle w:val="11"/>
        <w:spacing w:line="256" w:lineRule="exact"/>
        <w:ind w:left="408"/>
      </w:pPr>
      <w:r>
        <mc:AlternateContent>
          <mc:Choice Requires="wps">
            <w:drawing>
              <wp:anchor distT="0" distB="0" distL="114300" distR="114300" simplePos="0" relativeHeight="251868160" behindDoc="1" locked="0" layoutInCell="1" allowOverlap="1">
                <wp:simplePos x="0" y="0"/>
                <wp:positionH relativeFrom="page">
                  <wp:posOffset>2032000</wp:posOffset>
                </wp:positionH>
                <wp:positionV relativeFrom="paragraph">
                  <wp:posOffset>35560</wp:posOffset>
                </wp:positionV>
                <wp:extent cx="5650230" cy="306705"/>
                <wp:effectExtent l="508000" t="8890" r="0" b="4445"/>
                <wp:wrapNone/>
                <wp:docPr id="386" name="任意多边形 118"/>
                <wp:cNvGraphicFramePr/>
                <a:graphic xmlns:a="http://schemas.openxmlformats.org/drawingml/2006/main">
                  <a:graphicData uri="http://schemas.microsoft.com/office/word/2010/wordprocessingShape">
                    <wps:wsp>
                      <wps:cNvSpPr>
                        <a:spLocks noEditPoints="1"/>
                      </wps:cNvSpPr>
                      <wps:spPr>
                        <a:xfrm>
                          <a:off x="0" y="0"/>
                          <a:ext cx="5650230" cy="306705"/>
                        </a:xfrm>
                        <a:custGeom>
                          <a:avLst/>
                          <a:gdLst/>
                          <a:ahLst/>
                          <a:cxnLst/>
                          <a:pathLst>
                            <a:path w="8898" h="483">
                              <a:moveTo>
                                <a:pt x="8098" y="-14"/>
                              </a:moveTo>
                              <a:lnTo>
                                <a:pt x="7990" y="-14"/>
                              </a:lnTo>
                              <a:lnTo>
                                <a:pt x="-692" y="-14"/>
                              </a:lnTo>
                              <a:lnTo>
                                <a:pt x="-800" y="-14"/>
                              </a:lnTo>
                              <a:lnTo>
                                <a:pt x="-800" y="469"/>
                              </a:lnTo>
                              <a:lnTo>
                                <a:pt x="-692" y="469"/>
                              </a:lnTo>
                              <a:lnTo>
                                <a:pt x="7990" y="469"/>
                              </a:lnTo>
                              <a:lnTo>
                                <a:pt x="8098" y="469"/>
                              </a:lnTo>
                              <a:lnTo>
                                <a:pt x="8098" y="-14"/>
                              </a:lnTo>
                            </a:path>
                          </a:pathLst>
                        </a:custGeom>
                        <a:solidFill>
                          <a:srgbClr val="D9D9D9"/>
                        </a:solidFill>
                        <a:ln>
                          <a:noFill/>
                        </a:ln>
                      </wps:spPr>
                      <wps:bodyPr upright="1"/>
                    </wps:wsp>
                  </a:graphicData>
                </a:graphic>
              </wp:anchor>
            </w:drawing>
          </mc:Choice>
          <mc:Fallback>
            <w:pict>
              <v:shape id="任意多边形 118" o:spid="_x0000_s1026" o:spt="100" style="position:absolute;left:0pt;margin-left:160pt;margin-top:2.8pt;height:24.15pt;width:444.9pt;mso-position-horizontal-relative:page;z-index:-251448320;mso-width-relative:page;mso-height-relative:page;" fillcolor="#D9D9D9" filled="t" stroked="f" coordsize="8898,483" o:gfxdata="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i5G0NUAAAAJAQAADwAAAAAAAAABACAA&#10;AAAiAAAAZHJzL2Rvd25yZXYueG1sUEsBAhQAFAAAAAgAh07iQCXN+bhJAgAAVwUAAA4AAAAAAAAA&#10;AQAgAAAAJAEAAGRycy9lMm9Eb2MueG1sUEsFBgAAAAAGAAYAWQEAAN8FAAAAAA==&#10;" path="m8098,-14l7990,-14,-692,-14,-800,-14,-800,469,-692,469,7990,469,8098,469,8098,-14e">
                <v:fill on="t" focussize="0,0"/>
                <v:stroke on="f"/>
                <v:imagedata o:title=""/>
                <o:lock v:ext="edit" aspectratio="f"/>
              </v:shape>
            </w:pict>
          </mc:Fallback>
        </mc:AlternateContent>
      </w:r>
      <w:r>
        <w:t>cd /usr/local/bin</w:t>
      </w:r>
    </w:p>
    <w:p>
      <w:pPr>
        <w:pStyle w:val="11"/>
        <w:spacing w:line="285" w:lineRule="exact"/>
        <w:ind w:left="408"/>
      </w:pPr>
      <w:r>
        <w:t>fdhtd /opt/FastDHT/conf/fdhtd.conf</w:t>
      </w:r>
    </w:p>
    <w:p>
      <w:pPr>
        <w:pStyle w:val="11"/>
        <w:spacing w:before="81" w:line="223" w:lineRule="auto"/>
        <w:ind w:left="227" w:right="271" w:firstLine="360"/>
        <w:rPr>
          <w:lang w:eastAsia="zh-CN"/>
        </w:rPr>
      </w:pPr>
      <w:r>
        <mc:AlternateContent>
          <mc:Choice Requires="wps">
            <w:drawing>
              <wp:anchor distT="0" distB="0" distL="0" distR="0" simplePos="0" relativeHeight="251689984" behindDoc="0" locked="0" layoutInCell="1" allowOverlap="1">
                <wp:simplePos x="0" y="0"/>
                <wp:positionH relativeFrom="page">
                  <wp:posOffset>508000</wp:posOffset>
                </wp:positionH>
                <wp:positionV relativeFrom="paragraph">
                  <wp:posOffset>516255</wp:posOffset>
                </wp:positionV>
                <wp:extent cx="5650230" cy="302260"/>
                <wp:effectExtent l="0" t="0" r="3810" b="2540"/>
                <wp:wrapTopAndBottom/>
                <wp:docPr id="48" name="文本框 117"/>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line="242" w:lineRule="exact"/>
                              <w:ind w:left="288"/>
                            </w:pPr>
                            <w:r>
                              <w:t>cd /usr/lib</w:t>
                            </w:r>
                          </w:p>
                          <w:p>
                            <w:pPr>
                              <w:pStyle w:val="11"/>
                              <w:spacing w:line="234" w:lineRule="exact"/>
                              <w:ind w:left="288"/>
                            </w:pPr>
                            <w:r>
                              <w:t>cp libdb-5.3.so ../lib64</w:t>
                            </w:r>
                          </w:p>
                        </w:txbxContent>
                      </wps:txbx>
                      <wps:bodyPr lIns="0" tIns="0" rIns="0" bIns="0" upright="1"/>
                    </wps:wsp>
                  </a:graphicData>
                </a:graphic>
              </wp:anchor>
            </w:drawing>
          </mc:Choice>
          <mc:Fallback>
            <w:pict>
              <v:shape id="文本框 117" o:spid="_x0000_s1026" o:spt="202" type="#_x0000_t202" style="position:absolute;left:0pt;margin-left:40pt;margin-top:40.65pt;height:23.8pt;width:444.9pt;mso-position-horizontal-relative:page;mso-wrap-distance-bottom:0pt;mso-wrap-distance-top:0pt;z-index:251689984;mso-width-relative:page;mso-height-relative:page;" fillcolor="#D9D9D9" filled="t" stroked="f" coordsize="21600,21600" o:gfxdata="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JnLQx2QAAAAkBAAAPAAAAAAAAAAEA&#10;IAAAACIAAABkcnMvZG93bnJldi54bWxQSwECFAAUAAAACACHTuJA6UMqDdUBAACeAwAADgAAAAAA&#10;AAABACAAAAAoAQAAZHJzL2Uyb0RvYy54bWxQSwUGAAAAAAYABgBZAQAAbwUAAAAA&#10;">
                <v:fill on="t" focussize="0,0"/>
                <v:stroke on="f"/>
                <v:imagedata o:title=""/>
                <o:lock v:ext="edit" aspectratio="f"/>
                <v:textbox inset="0mm,0mm,0mm,0mm">
                  <w:txbxContent>
                    <w:p>
                      <w:pPr>
                        <w:pStyle w:val="11"/>
                        <w:spacing w:line="242" w:lineRule="exact"/>
                        <w:ind w:left="288"/>
                      </w:pPr>
                      <w:r>
                        <w:t>cd /usr/lib</w:t>
                      </w:r>
                    </w:p>
                    <w:p>
                      <w:pPr>
                        <w:pStyle w:val="11"/>
                        <w:spacing w:line="234" w:lineRule="exact"/>
                        <w:ind w:left="288"/>
                      </w:pPr>
                      <w:r>
                        <w:t>cp libdb-5.3.so ../lib64</w:t>
                      </w:r>
                    </w:p>
                  </w:txbxContent>
                </v:textbox>
                <w10:wrap type="topAndBottom"/>
              </v:shape>
            </w:pict>
          </mc:Fallback>
        </mc:AlternateContent>
      </w:r>
      <w:r>
        <w:t>注意：如果操作系统为 64 位环境，则事先需要手工将/usr/lib/libdb-5.3.so 文件，复制到 /usr/lib64 目录下(32 位的系统不需要复制)，再启动 FastDHT 服务器。</w:t>
      </w:r>
      <w:r>
        <w:rPr>
          <w:lang w:eastAsia="zh-CN"/>
        </w:rPr>
        <w:t>复制命令如下：</w:t>
      </w:r>
    </w:p>
    <w:p>
      <w:pPr>
        <w:pStyle w:val="11"/>
        <w:spacing w:before="117" w:after="115" w:line="223" w:lineRule="auto"/>
        <w:ind w:left="227" w:right="280" w:firstLine="360"/>
      </w:pPr>
      <w:r>
        <w:rPr>
          <w:spacing w:val="-3"/>
          <w:lang w:eastAsia="zh-CN"/>
        </w:rPr>
        <w:t xml:space="preserve">如需停止 </w:t>
      </w:r>
      <w:r>
        <w:rPr>
          <w:lang w:eastAsia="zh-CN"/>
        </w:rPr>
        <w:t>FastDFS</w:t>
      </w:r>
      <w:r>
        <w:rPr>
          <w:spacing w:val="-10"/>
          <w:lang w:eastAsia="zh-CN"/>
        </w:rPr>
        <w:t xml:space="preserve"> 和 </w:t>
      </w:r>
      <w:r>
        <w:rPr>
          <w:lang w:eastAsia="zh-CN"/>
        </w:rPr>
        <w:t>FastDHT</w:t>
      </w:r>
      <w:r>
        <w:rPr>
          <w:spacing w:val="-7"/>
          <w:lang w:eastAsia="zh-CN"/>
        </w:rPr>
        <w:t xml:space="preserve"> 服务，请使用 </w:t>
      </w:r>
      <w:r>
        <w:rPr>
          <w:lang w:eastAsia="zh-CN"/>
        </w:rPr>
        <w:t>stop.sh</w:t>
      </w:r>
      <w:r>
        <w:rPr>
          <w:spacing w:val="-8"/>
          <w:lang w:eastAsia="zh-CN"/>
        </w:rPr>
        <w:t xml:space="preserve"> 命令停止服务，不要直接 </w:t>
      </w:r>
      <w:r>
        <w:rPr>
          <w:lang w:eastAsia="zh-CN"/>
        </w:rPr>
        <w:t>Kill</w:t>
      </w:r>
      <w:r>
        <w:rPr>
          <w:spacing w:val="-6"/>
          <w:lang w:eastAsia="zh-CN"/>
        </w:rPr>
        <w:t xml:space="preserve"> 掉相应进程，不正确关</w:t>
      </w:r>
      <w:r>
        <w:rPr>
          <w:spacing w:val="-11"/>
          <w:lang w:eastAsia="zh-CN"/>
        </w:rPr>
        <w:t>闭服务，有可能会导致服务出现问题。</w:t>
      </w:r>
      <w:r>
        <w:t>（重启时，也需要先按这样停止，再启动）</w:t>
      </w:r>
    </w:p>
    <w:p>
      <w:pPr>
        <w:pStyle w:val="11"/>
        <w:ind w:left="119"/>
        <w:rPr>
          <w:sz w:val="20"/>
        </w:rPr>
      </w:pPr>
      <w:r>
        <w:rPr>
          <w:sz w:val="20"/>
        </w:rPr>
        <mc:AlternateContent>
          <mc:Choice Requires="wps">
            <w:drawing>
              <wp:inline distT="0" distB="0" distL="114300" distR="114300">
                <wp:extent cx="5650230" cy="608965"/>
                <wp:effectExtent l="0" t="0" r="3810" b="635"/>
                <wp:docPr id="294" name="文本框 253"/>
                <wp:cNvGraphicFramePr/>
                <a:graphic xmlns:a="http://schemas.openxmlformats.org/drawingml/2006/main">
                  <a:graphicData uri="http://schemas.microsoft.com/office/word/2010/wordprocessingShape">
                    <wps:wsp>
                      <wps:cNvSpPr txBox="1"/>
                      <wps:spPr>
                        <a:xfrm>
                          <a:off x="0" y="0"/>
                          <a:ext cx="5650230" cy="608965"/>
                        </a:xfrm>
                        <a:prstGeom prst="rect">
                          <a:avLst/>
                        </a:prstGeom>
                        <a:solidFill>
                          <a:srgbClr val="D9D9D9"/>
                        </a:solidFill>
                        <a:ln>
                          <a:noFill/>
                        </a:ln>
                      </wps:spPr>
                      <wps:txbx>
                        <w:txbxContent>
                          <w:p>
                            <w:pPr>
                              <w:pStyle w:val="11"/>
                              <w:spacing w:line="242" w:lineRule="exact"/>
                              <w:ind w:left="288"/>
                            </w:pPr>
                            <w:r>
                              <w:t>cd /usr/local/bin</w:t>
                            </w:r>
                          </w:p>
                          <w:p>
                            <w:pPr>
                              <w:pStyle w:val="11"/>
                              <w:spacing w:line="238" w:lineRule="exact"/>
                              <w:ind w:left="288"/>
                            </w:pPr>
                            <w:r>
                              <w:t>./stop.sh /opt/FastDFS/conf/tracker.conf</w:t>
                            </w:r>
                          </w:p>
                          <w:p>
                            <w:pPr>
                              <w:pStyle w:val="11"/>
                              <w:spacing w:line="241" w:lineRule="exact"/>
                              <w:ind w:left="288"/>
                            </w:pPr>
                            <w:r>
                              <w:t>./stop.sh /opt/FastDFS/conf/storage.conf</w:t>
                            </w:r>
                          </w:p>
                          <w:p>
                            <w:pPr>
                              <w:pStyle w:val="11"/>
                              <w:spacing w:line="237" w:lineRule="exact"/>
                              <w:ind w:left="288"/>
                            </w:pPr>
                            <w:r>
                              <w:t>./stop.sh /opt/FastDHT/conf/fdhtd.conf</w:t>
                            </w:r>
                          </w:p>
                        </w:txbxContent>
                      </wps:txbx>
                      <wps:bodyPr lIns="0" tIns="0" rIns="0" bIns="0" upright="1"/>
                    </wps:wsp>
                  </a:graphicData>
                </a:graphic>
              </wp:inline>
            </w:drawing>
          </mc:Choice>
          <mc:Fallback>
            <w:pict>
              <v:shape id="文本框 253" o:spid="_x0000_s1026" o:spt="202" type="#_x0000_t202" style="height:47.95pt;width:444.9pt;" fillcolor="#D9D9D9" filled="t" stroked="f" coordsize="21600,21600" o:gfxdata="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gHZcvUAAAABAEAAA8AAAAAAAAAAQAgAAAAIgAA&#10;AGRycy9kb3ducmV2LnhtbFBLAQIUABQAAAAIAIdO4kAnnT4C0wEAAJ8DAAAOAAAAAAAAAAEAIAAA&#10;ACMBAABkcnMvZTJvRG9jLnhtbFBLBQYAAAAABgAGAFkBAABoBQAAAAA=&#10;">
                <v:fill on="t" focussize="0,0"/>
                <v:stroke on="f"/>
                <v:imagedata o:title=""/>
                <o:lock v:ext="edit" aspectratio="f"/>
                <v:textbox inset="0mm,0mm,0mm,0mm">
                  <w:txbxContent>
                    <w:p>
                      <w:pPr>
                        <w:pStyle w:val="11"/>
                        <w:spacing w:line="242" w:lineRule="exact"/>
                        <w:ind w:left="288"/>
                      </w:pPr>
                      <w:r>
                        <w:t>cd /usr/local/bin</w:t>
                      </w:r>
                    </w:p>
                    <w:p>
                      <w:pPr>
                        <w:pStyle w:val="11"/>
                        <w:spacing w:line="238" w:lineRule="exact"/>
                        <w:ind w:left="288"/>
                      </w:pPr>
                      <w:r>
                        <w:t>./stop.sh /opt/FastDFS/conf/tracker.conf</w:t>
                      </w:r>
                    </w:p>
                    <w:p>
                      <w:pPr>
                        <w:pStyle w:val="11"/>
                        <w:spacing w:line="241" w:lineRule="exact"/>
                        <w:ind w:left="288"/>
                      </w:pPr>
                      <w:r>
                        <w:t>./stop.sh /opt/FastDFS/conf/storage.conf</w:t>
                      </w:r>
                    </w:p>
                    <w:p>
                      <w:pPr>
                        <w:pStyle w:val="11"/>
                        <w:spacing w:line="237" w:lineRule="exact"/>
                        <w:ind w:left="288"/>
                      </w:pPr>
                      <w:r>
                        <w:t>./stop.sh /opt/FastDHT/conf/fdhtd.conf</w:t>
                      </w:r>
                    </w:p>
                  </w:txbxContent>
                </v:textbox>
                <w10:wrap type="none"/>
                <w10:anchorlock/>
              </v:shape>
            </w:pict>
          </mc:Fallback>
        </mc:AlternateContent>
      </w:r>
    </w:p>
    <w:p>
      <w:pPr>
        <w:pStyle w:val="11"/>
        <w:spacing w:before="91"/>
        <w:ind w:left="588"/>
        <w:rPr>
          <w:lang w:eastAsia="zh-CN"/>
        </w:rPr>
      </w:pPr>
      <w:r>
        <w:rPr>
          <w:lang w:eastAsia="zh-CN"/>
        </w:rPr>
        <w:t>按照上述步骤启动服务后，您可以通过以下方法验证服务可用：</w:t>
      </w:r>
    </w:p>
    <w:p>
      <w:pPr>
        <w:pStyle w:val="23"/>
        <w:numPr>
          <w:ilvl w:val="0"/>
          <w:numId w:val="55"/>
        </w:numPr>
        <w:tabs>
          <w:tab w:val="left" w:pos="948"/>
          <w:tab w:val="left" w:pos="949"/>
        </w:tabs>
        <w:spacing w:before="101"/>
        <w:rPr>
          <w:sz w:val="18"/>
        </w:rPr>
      </w:pPr>
      <w:r>
        <w:rPr>
          <w:sz w:val="18"/>
        </w:rPr>
        <w:t>查看日志文件</w:t>
      </w:r>
    </w:p>
    <w:p>
      <w:pPr>
        <w:pStyle w:val="11"/>
        <w:spacing w:before="93" w:line="324" w:lineRule="exact"/>
        <w:ind w:left="588"/>
      </w:pPr>
      <w:r>
        <w:t>可以通过查看日志文件来检查 FastDFS 和 FastDHT 的服务是否正常。日志文件所在位置分别为</w:t>
      </w:r>
    </w:p>
    <w:p>
      <w:pPr>
        <w:pStyle w:val="11"/>
        <w:spacing w:line="324" w:lineRule="exact"/>
        <w:ind w:right="2789"/>
        <w:jc w:val="center"/>
      </w:pPr>
      <w:r>
        <w:t>tracker.conf、storage.conf、fdhtd.conf 文件中您指定 base_path 目录。</w:t>
      </w:r>
    </w:p>
    <w:p>
      <w:pPr>
        <w:pStyle w:val="23"/>
        <w:numPr>
          <w:ilvl w:val="0"/>
          <w:numId w:val="55"/>
        </w:numPr>
        <w:tabs>
          <w:tab w:val="left" w:pos="948"/>
          <w:tab w:val="left" w:pos="949"/>
        </w:tabs>
        <w:spacing w:before="93"/>
        <w:rPr>
          <w:sz w:val="18"/>
        </w:rPr>
      </w:pPr>
      <w:r>
        <w:rPr>
          <w:sz w:val="18"/>
        </w:rPr>
        <w:t>运行测试程序</w:t>
      </w:r>
    </w:p>
    <w:p>
      <w:pPr>
        <w:pStyle w:val="11"/>
        <w:spacing w:before="93"/>
        <w:ind w:left="588"/>
        <w:rPr>
          <w:lang w:eastAsia="zh-CN"/>
        </w:rPr>
      </w:pPr>
      <w:r>
        <w:rPr>
          <w:lang w:eastAsia="zh-CN"/>
        </w:rPr>
        <w:t>可以通过运行 FastDFS 自带的客户端测试程序上传一个文件，查看服务是否正常。</w:t>
      </w:r>
    </w:p>
    <w:p>
      <w:pPr>
        <w:pStyle w:val="11"/>
        <w:tabs>
          <w:tab w:val="left" w:pos="408"/>
          <w:tab w:val="left" w:pos="9017"/>
        </w:tabs>
        <w:spacing w:before="64"/>
        <w:ind w:left="119"/>
      </w:pPr>
      <w:r>
        <w:rPr>
          <w:shd w:val="clear" w:color="auto" w:fill="D9D9D9"/>
          <w:lang w:eastAsia="zh-CN"/>
        </w:rPr>
        <w:t xml:space="preserve"> </w:t>
      </w:r>
      <w:r>
        <w:rPr>
          <w:shd w:val="clear" w:color="auto" w:fill="D9D9D9"/>
          <w:lang w:eastAsia="zh-CN"/>
        </w:rPr>
        <w:tab/>
      </w:r>
      <w:r>
        <w:rPr>
          <w:shd w:val="clear" w:color="auto" w:fill="D9D9D9"/>
        </w:rPr>
        <w:t>/usr/local/bin/fdfs_test /opt/FastDFS/conf/storage.conf upload</w:t>
      </w:r>
      <w:r>
        <w:rPr>
          <w:spacing w:val="-26"/>
          <w:shd w:val="clear" w:color="auto" w:fill="D9D9D9"/>
        </w:rPr>
        <w:t xml:space="preserve"> </w:t>
      </w:r>
      <w:r>
        <w:rPr>
          <w:shd w:val="clear" w:color="auto" w:fill="D9D9D9"/>
        </w:rPr>
        <w:t>/usr/include/stdlib.h</w:t>
      </w:r>
      <w:r>
        <w:rPr>
          <w:shd w:val="clear" w:color="auto" w:fill="D9D9D9"/>
        </w:rPr>
        <w:tab/>
      </w:r>
    </w:p>
    <w:p>
      <w:pPr>
        <w:pStyle w:val="23"/>
        <w:numPr>
          <w:ilvl w:val="0"/>
          <w:numId w:val="55"/>
        </w:numPr>
        <w:tabs>
          <w:tab w:val="left" w:pos="948"/>
          <w:tab w:val="left" w:pos="949"/>
        </w:tabs>
        <w:spacing w:before="7"/>
        <w:rPr>
          <w:sz w:val="18"/>
        </w:rPr>
      </w:pPr>
      <w:r>
        <w:rPr>
          <w:sz w:val="18"/>
        </w:rPr>
        <w:t>运行监控程序</w:t>
      </w:r>
    </w:p>
    <w:p>
      <w:pPr>
        <w:pStyle w:val="11"/>
        <w:spacing w:before="110" w:line="223" w:lineRule="auto"/>
        <w:ind w:left="227" w:right="315" w:firstLine="360"/>
      </w:pPr>
      <w:r>
        <w:rPr>
          <w:spacing w:val="-3"/>
        </w:rPr>
        <w:t xml:space="preserve">可以通过 </w:t>
      </w:r>
      <w:r>
        <w:t>fdfs_monitor</w:t>
      </w:r>
      <w:r>
        <w:rPr>
          <w:spacing w:val="-5"/>
        </w:rPr>
        <w:t xml:space="preserve"> 命令查看 </w:t>
      </w:r>
      <w:r>
        <w:t>storage</w:t>
      </w:r>
      <w:r>
        <w:rPr>
          <w:spacing w:val="-3"/>
        </w:rPr>
        <w:t xml:space="preserve"> 的状态</w:t>
      </w:r>
      <w:r>
        <w:t>（如下所示</w:t>
      </w:r>
      <w:r>
        <w:rPr>
          <w:spacing w:val="-87"/>
        </w:rPr>
        <w:t>）</w:t>
      </w:r>
      <w:r>
        <w:rPr>
          <w:spacing w:val="-4"/>
        </w:rPr>
        <w:t xml:space="preserve">。如果 </w:t>
      </w:r>
      <w:r>
        <w:t>storage</w:t>
      </w:r>
      <w:r>
        <w:rPr>
          <w:spacing w:val="-5"/>
        </w:rPr>
        <w:t xml:space="preserve"> 的状态为 </w:t>
      </w:r>
      <w:r>
        <w:t>ACTIVE，则表示</w:t>
      </w:r>
      <w:r>
        <w:rPr>
          <w:spacing w:val="-5"/>
        </w:rPr>
        <w:t xml:space="preserve">该 </w:t>
      </w:r>
      <w:r>
        <w:t>storage</w:t>
      </w:r>
      <w:r>
        <w:rPr>
          <w:spacing w:val="-3"/>
        </w:rPr>
        <w:t xml:space="preserve"> 在线，且可提供服务。</w:t>
      </w:r>
    </w:p>
    <w:p>
      <w:pPr>
        <w:pStyle w:val="11"/>
        <w:tabs>
          <w:tab w:val="left" w:pos="408"/>
          <w:tab w:val="left" w:pos="9017"/>
        </w:tabs>
        <w:spacing w:before="72"/>
        <w:ind w:left="119"/>
      </w:pPr>
      <w:r>
        <w:rPr>
          <w:shd w:val="clear" w:color="auto" w:fill="D9D9D9"/>
        </w:rPr>
        <w:t xml:space="preserve"> </w:t>
      </w:r>
      <w:r>
        <w:rPr>
          <w:shd w:val="clear" w:color="auto" w:fill="D9D9D9"/>
        </w:rPr>
        <w:tab/>
      </w:r>
      <w:r>
        <w:rPr>
          <w:shd w:val="clear" w:color="auto" w:fill="D9D9D9"/>
        </w:rPr>
        <w:t>/usr/local/bin/fdfs_monitor</w:t>
      </w:r>
      <w:r>
        <w:rPr>
          <w:spacing w:val="-25"/>
          <w:shd w:val="clear" w:color="auto" w:fill="D9D9D9"/>
        </w:rPr>
        <w:t xml:space="preserve"> </w:t>
      </w:r>
      <w:r>
        <w:rPr>
          <w:shd w:val="clear" w:color="auto" w:fill="D9D9D9"/>
        </w:rPr>
        <w:t>/opt/FastDFS/conf/storage.conf</w:t>
      </w:r>
      <w:r>
        <w:rPr>
          <w:shd w:val="clear" w:color="auto" w:fill="D9D9D9"/>
        </w:rPr>
        <w:tab/>
      </w:r>
    </w:p>
    <w:p>
      <w:pPr>
        <w:sectPr>
          <w:pgSz w:w="10500" w:h="13040"/>
          <w:pgMar w:top="1060" w:right="620" w:bottom="880" w:left="680" w:header="768" w:footer="689" w:gutter="0"/>
          <w:cols w:space="720" w:num="1"/>
        </w:sectPr>
      </w:pPr>
    </w:p>
    <w:p>
      <w:pPr>
        <w:pStyle w:val="11"/>
        <w:spacing w:before="11"/>
        <w:rPr>
          <w:sz w:val="12"/>
        </w:rPr>
      </w:pPr>
    </w:p>
    <w:p>
      <w:pPr>
        <w:pStyle w:val="23"/>
        <w:numPr>
          <w:ilvl w:val="2"/>
          <w:numId w:val="38"/>
        </w:numPr>
        <w:tabs>
          <w:tab w:val="left" w:pos="1063"/>
          <w:tab w:val="left" w:pos="1064"/>
        </w:tabs>
        <w:spacing w:before="48"/>
        <w:outlineLvl w:val="1"/>
        <w:rPr>
          <w:b/>
          <w:i/>
          <w:sz w:val="23"/>
        </w:rPr>
      </w:pPr>
      <w:bookmarkStart w:id="150" w:name="_Toc12190"/>
      <w:r>
        <w:rPr>
          <w:b/>
          <w:w w:val="105"/>
          <w:sz w:val="23"/>
        </w:rPr>
        <w:t>MongoDB</w:t>
      </w:r>
      <w:r>
        <w:rPr>
          <w:b/>
          <w:spacing w:val="54"/>
          <w:w w:val="105"/>
          <w:sz w:val="23"/>
        </w:rPr>
        <w:t xml:space="preserve"> </w:t>
      </w:r>
      <w:r>
        <w:rPr>
          <w:b/>
          <w:i/>
          <w:w w:val="105"/>
          <w:sz w:val="23"/>
        </w:rPr>
        <w:t>的安装与配置</w:t>
      </w:r>
      <w:bookmarkEnd w:id="150"/>
    </w:p>
    <w:p>
      <w:pPr>
        <w:pStyle w:val="11"/>
        <w:spacing w:before="11"/>
        <w:rPr>
          <w:b/>
          <w:i/>
        </w:rPr>
      </w:pPr>
    </w:p>
    <w:p>
      <w:pPr>
        <w:pStyle w:val="11"/>
        <w:spacing w:line="223" w:lineRule="auto"/>
        <w:ind w:left="227" w:right="196" w:firstLine="360"/>
        <w:jc w:val="both"/>
        <w:rPr>
          <w:lang w:eastAsia="zh-CN"/>
        </w:rPr>
      </w:pPr>
      <w:r>
        <w:rPr>
          <w:lang w:eastAsia="zh-CN"/>
        </w:rPr>
        <w:t>MongoDB</w:t>
      </w:r>
      <w:r>
        <w:rPr>
          <w:spacing w:val="-2"/>
          <w:lang w:eastAsia="zh-CN"/>
        </w:rPr>
        <w:t xml:space="preserve"> 是一个基于分布式文件存储的数据库，旨在为 </w:t>
      </w:r>
      <w:r>
        <w:rPr>
          <w:lang w:eastAsia="zh-CN"/>
        </w:rPr>
        <w:t>WEB 应用提供可扩展的高性能数据存储解决方</w:t>
      </w:r>
      <w:r>
        <w:rPr>
          <w:spacing w:val="-7"/>
          <w:lang w:eastAsia="zh-CN"/>
        </w:rPr>
        <w:t>案。</w:t>
      </w:r>
      <w:r>
        <w:rPr>
          <w:lang w:eastAsia="zh-CN"/>
        </w:rPr>
        <w:t>MongoDB</w:t>
      </w:r>
      <w:r>
        <w:rPr>
          <w:spacing w:val="-2"/>
          <w:lang w:eastAsia="zh-CN"/>
        </w:rPr>
        <w:t xml:space="preserve"> 是一个介于关系数据库和非关系数据库之间的产品，是非关系数据库当中功能最丰富，最像关</w:t>
      </w:r>
      <w:r>
        <w:rPr>
          <w:spacing w:val="-1"/>
          <w:lang w:eastAsia="zh-CN"/>
        </w:rPr>
        <w:t xml:space="preserve">系数据库的。它支持的数据结构非常松散，是类似 </w:t>
      </w:r>
      <w:r>
        <w:rPr>
          <w:lang w:eastAsia="zh-CN"/>
        </w:rPr>
        <w:t>json</w:t>
      </w:r>
      <w:r>
        <w:rPr>
          <w:spacing w:val="22"/>
          <w:lang w:eastAsia="zh-CN"/>
        </w:rPr>
        <w:t xml:space="preserve"> 的 </w:t>
      </w:r>
      <w:r>
        <w:rPr>
          <w:lang w:eastAsia="zh-CN"/>
        </w:rPr>
        <w:t>bson 格式，因此可以存储比较复杂的数据类型。</w:t>
      </w:r>
    </w:p>
    <w:p>
      <w:pPr>
        <w:pStyle w:val="11"/>
        <w:spacing w:before="4" w:line="223" w:lineRule="auto"/>
        <w:ind w:left="227" w:right="283"/>
        <w:jc w:val="both"/>
      </w:pPr>
      <w:r>
        <w:rPr>
          <w:lang w:eastAsia="zh-CN"/>
        </w:rPr>
        <w:t xml:space="preserve">MongoDB 最大的特点是支持的查询语言非常强大，其语法有点类似于面向对象的查询语言，几乎可以实现类似关系数据库单表查询的绝大部分功能，而且还支持对数据建立索引。MongoDB 把数据存储在文件中，为提高效率使用内存映射文件进行管理。 </w:t>
      </w:r>
      <w:r>
        <w:t>MongoDB 服务端可运行在 Linux、Windows 或 Mac OS X 平台，支持 32 位和 64 位应用。推荐运行在 64 位平台，因为 MongoDB 在 32 位模式运行时支持的最大文件尺寸为</w:t>
      </w:r>
    </w:p>
    <w:p>
      <w:pPr>
        <w:pStyle w:val="11"/>
        <w:spacing w:line="313" w:lineRule="exact"/>
        <w:ind w:left="227"/>
      </w:pPr>
      <w:r>
        <w:t>2GB。</w:t>
      </w:r>
    </w:p>
    <w:p>
      <w:pPr>
        <w:pStyle w:val="11"/>
        <w:spacing w:before="100"/>
        <w:ind w:left="588"/>
      </w:pPr>
      <w:r>
        <w:t>了解 MongoDB 的更多信息，请参考 MongoDB 官网：</w:t>
      </w:r>
      <w:r>
        <w:fldChar w:fldCharType="begin"/>
      </w:r>
      <w:r>
        <w:instrText xml:space="preserve"> HYPERLINK "http://www.mongodb.org/" \h </w:instrText>
      </w:r>
      <w:r>
        <w:fldChar w:fldCharType="separate"/>
      </w:r>
      <w:r>
        <w:rPr>
          <w:color w:val="0000FF"/>
          <w:u w:val="single" w:color="0000FF"/>
        </w:rPr>
        <w:t>http://www.mongodb.org</w:t>
      </w:r>
      <w:r>
        <w:rPr>
          <w:color w:val="0000FF"/>
          <w:u w:val="single" w:color="0000FF"/>
        </w:rPr>
        <w:fldChar w:fldCharType="end"/>
      </w:r>
      <w:r>
        <w:t>。</w:t>
      </w:r>
    </w:p>
    <w:p>
      <w:pPr>
        <w:pStyle w:val="11"/>
        <w:spacing w:before="110" w:line="223" w:lineRule="auto"/>
        <w:ind w:left="227" w:right="279" w:firstLine="360"/>
        <w:jc w:val="both"/>
      </w:pPr>
      <w:r>
        <w:t>MongoDB</w:t>
      </w:r>
      <w:r>
        <w:rPr>
          <w:spacing w:val="6"/>
        </w:rPr>
        <w:t xml:space="preserve"> 服务端可运行在 </w:t>
      </w:r>
      <w:r>
        <w:t>Linux、Windows</w:t>
      </w:r>
      <w:r>
        <w:rPr>
          <w:spacing w:val="22"/>
        </w:rPr>
        <w:t xml:space="preserve"> 或 </w:t>
      </w:r>
      <w:r>
        <w:t>Mac OS X</w:t>
      </w:r>
      <w:r>
        <w:rPr>
          <w:spacing w:val="2"/>
        </w:rPr>
        <w:t xml:space="preserve"> 平台，支持 </w:t>
      </w:r>
      <w:r>
        <w:t>32</w:t>
      </w:r>
      <w:r>
        <w:rPr>
          <w:spacing w:val="-5"/>
        </w:rPr>
        <w:t xml:space="preserve"> 位和 </w:t>
      </w:r>
      <w:r>
        <w:t>64</w:t>
      </w:r>
      <w:r>
        <w:rPr>
          <w:spacing w:val="-3"/>
        </w:rPr>
        <w:t xml:space="preserve"> 位系统，默认端口</w:t>
      </w:r>
      <w:r>
        <w:rPr>
          <w:spacing w:val="-7"/>
        </w:rPr>
        <w:t xml:space="preserve">为 </w:t>
      </w:r>
      <w:r>
        <w:rPr>
          <w:spacing w:val="2"/>
        </w:rPr>
        <w:t>2701</w:t>
      </w:r>
      <w:r>
        <w:rPr>
          <w:spacing w:val="-5"/>
        </w:rPr>
        <w:t>7</w:t>
      </w:r>
      <w:r>
        <w:rPr>
          <w:spacing w:val="-72"/>
        </w:rPr>
        <w:t>。</w:t>
      </w:r>
      <w:r>
        <w:rPr>
          <w:spacing w:val="-4"/>
        </w:rPr>
        <w:t>M</w:t>
      </w:r>
      <w:r>
        <w:t>o</w:t>
      </w:r>
      <w:r>
        <w:rPr>
          <w:spacing w:val="-3"/>
        </w:rPr>
        <w:t>n</w:t>
      </w:r>
      <w:r>
        <w:t>goDB</w:t>
      </w:r>
      <w:r>
        <w:rPr>
          <w:spacing w:val="-11"/>
        </w:rPr>
        <w:t xml:space="preserve">  把数据存储在文件中</w:t>
      </w:r>
      <w:r>
        <w:t>（</w:t>
      </w:r>
      <w:r>
        <w:rPr>
          <w:spacing w:val="1"/>
        </w:rPr>
        <w:t>L</w:t>
      </w:r>
      <w:r>
        <w:rPr>
          <w:spacing w:val="2"/>
        </w:rPr>
        <w:t>i</w:t>
      </w:r>
      <w:r>
        <w:rPr>
          <w:spacing w:val="-3"/>
        </w:rPr>
        <w:t>nu</w:t>
      </w:r>
      <w:r>
        <w:t>x</w:t>
      </w:r>
      <w:r>
        <w:rPr>
          <w:spacing w:val="-4"/>
        </w:rPr>
        <w:t xml:space="preserve">  默认路径为</w:t>
      </w:r>
      <w:r>
        <w:rPr>
          <w:spacing w:val="2"/>
        </w:rPr>
        <w:t>/</w:t>
      </w:r>
      <w:r>
        <w:t>d</w:t>
      </w:r>
      <w:r>
        <w:rPr>
          <w:spacing w:val="1"/>
        </w:rPr>
        <w:t>a</w:t>
      </w:r>
      <w:r>
        <w:rPr>
          <w:spacing w:val="-3"/>
        </w:rPr>
        <w:t>t</w:t>
      </w:r>
      <w:r>
        <w:rPr>
          <w:spacing w:val="1"/>
        </w:rPr>
        <w:t>a</w:t>
      </w:r>
      <w:r>
        <w:rPr>
          <w:spacing w:val="2"/>
        </w:rPr>
        <w:t>/</w:t>
      </w:r>
      <w:r>
        <w:t>d</w:t>
      </w:r>
      <w:r>
        <w:rPr>
          <w:spacing w:val="1"/>
        </w:rPr>
        <w:t>b</w:t>
      </w:r>
      <w:r>
        <w:rPr>
          <w:spacing w:val="-72"/>
        </w:rPr>
        <w:t>，</w:t>
      </w:r>
      <w:r>
        <w:rPr>
          <w:spacing w:val="-4"/>
        </w:rPr>
        <w:t>W</w:t>
      </w:r>
      <w:r>
        <w:rPr>
          <w:spacing w:val="2"/>
        </w:rPr>
        <w:t>i</w:t>
      </w:r>
      <w:r>
        <w:rPr>
          <w:spacing w:val="-3"/>
        </w:rPr>
        <w:t>n</w:t>
      </w:r>
      <w:r>
        <w:t>do</w:t>
      </w:r>
      <w:r>
        <w:rPr>
          <w:spacing w:val="1"/>
        </w:rPr>
        <w:t>w</w:t>
      </w:r>
      <w:r>
        <w:t>s</w:t>
      </w:r>
      <w:r>
        <w:rPr>
          <w:spacing w:val="-6"/>
        </w:rPr>
        <w:t xml:space="preserve">  默认路径  </w:t>
      </w:r>
      <w:r>
        <w:rPr>
          <w:spacing w:val="1"/>
        </w:rPr>
        <w:t>C</w:t>
      </w:r>
      <w:r>
        <w:rPr>
          <w:spacing w:val="-1"/>
        </w:rPr>
        <w:t>:</w:t>
      </w:r>
      <w:r>
        <w:rPr>
          <w:spacing w:val="-3"/>
        </w:rPr>
        <w:t>\</w:t>
      </w:r>
      <w:r>
        <w:t>d</w:t>
      </w:r>
      <w:r>
        <w:rPr>
          <w:spacing w:val="1"/>
        </w:rPr>
        <w:t>a</w:t>
      </w:r>
      <w:r>
        <w:rPr>
          <w:spacing w:val="-3"/>
        </w:rPr>
        <w:t>t</w:t>
      </w:r>
      <w:r>
        <w:rPr>
          <w:spacing w:val="1"/>
        </w:rPr>
        <w:t>a</w:t>
      </w:r>
      <w:r>
        <w:rPr>
          <w:spacing w:val="-3"/>
        </w:rPr>
        <w:t>\</w:t>
      </w:r>
      <w:r>
        <w:t>db</w:t>
      </w:r>
      <w:r>
        <w:rPr>
          <w:spacing w:val="-87"/>
        </w:rPr>
        <w:t>），</w:t>
      </w:r>
      <w:r>
        <w:t>为提高效率使用内存映射文件进行管理。</w:t>
      </w:r>
    </w:p>
    <w:p>
      <w:pPr>
        <w:pStyle w:val="11"/>
        <w:spacing w:before="109"/>
        <w:ind w:left="588"/>
      </w:pPr>
      <w:r>
        <mc:AlternateContent>
          <mc:Choice Requires="wpg">
            <w:drawing>
              <wp:anchor distT="0" distB="0" distL="0" distR="0" simplePos="0" relativeHeight="251691008" behindDoc="0" locked="0" layoutInCell="1" allowOverlap="1">
                <wp:simplePos x="0" y="0"/>
                <wp:positionH relativeFrom="page">
                  <wp:posOffset>508000</wp:posOffset>
                </wp:positionH>
                <wp:positionV relativeFrom="paragraph">
                  <wp:posOffset>343535</wp:posOffset>
                </wp:positionV>
                <wp:extent cx="5417185" cy="18415"/>
                <wp:effectExtent l="0" t="635" r="8255" b="3810"/>
                <wp:wrapTopAndBottom/>
                <wp:docPr id="56" name="组合 112"/>
                <wp:cNvGraphicFramePr/>
                <a:graphic xmlns:a="http://schemas.openxmlformats.org/drawingml/2006/main">
                  <a:graphicData uri="http://schemas.microsoft.com/office/word/2010/wordprocessingGroup">
                    <wpg:wgp>
                      <wpg:cNvGrpSpPr/>
                      <wpg:grpSpPr>
                        <a:xfrm>
                          <a:off x="0" y="0"/>
                          <a:ext cx="5417185" cy="18415"/>
                          <a:chOff x="800" y="541"/>
                          <a:chExt cx="8531" cy="29"/>
                        </a:xfrm>
                      </wpg:grpSpPr>
                      <wps:wsp>
                        <wps:cNvPr id="50" name="直线 115"/>
                        <wps:cNvCnPr/>
                        <wps:spPr>
                          <a:xfrm>
                            <a:off x="800" y="555"/>
                            <a:ext cx="958" cy="0"/>
                          </a:xfrm>
                          <a:prstGeom prst="line">
                            <a:avLst/>
                          </a:prstGeom>
                          <a:ln w="18288" cap="flat" cmpd="sng">
                            <a:solidFill>
                              <a:srgbClr val="000000"/>
                            </a:solidFill>
                            <a:prstDash val="solid"/>
                            <a:headEnd type="none" w="med" len="med"/>
                            <a:tailEnd type="none" w="med" len="med"/>
                          </a:ln>
                        </wps:spPr>
                        <wps:bodyPr upright="1"/>
                      </wps:wsp>
                      <wps:wsp>
                        <wps:cNvPr id="52" name="矩形 114"/>
                        <wps:cNvSpPr/>
                        <wps:spPr>
                          <a:xfrm>
                            <a:off x="1757" y="540"/>
                            <a:ext cx="29" cy="29"/>
                          </a:xfrm>
                          <a:prstGeom prst="rect">
                            <a:avLst/>
                          </a:prstGeom>
                          <a:solidFill>
                            <a:srgbClr val="000000"/>
                          </a:solidFill>
                          <a:ln>
                            <a:noFill/>
                          </a:ln>
                        </wps:spPr>
                        <wps:bodyPr upright="1"/>
                      </wps:wsp>
                      <wps:wsp>
                        <wps:cNvPr id="54" name="直线 113"/>
                        <wps:cNvCnPr/>
                        <wps:spPr>
                          <a:xfrm>
                            <a:off x="1787" y="555"/>
                            <a:ext cx="7543" cy="0"/>
                          </a:xfrm>
                          <a:prstGeom prst="line">
                            <a:avLst/>
                          </a:prstGeom>
                          <a:ln w="18288" cap="flat" cmpd="sng">
                            <a:solidFill>
                              <a:srgbClr val="000000"/>
                            </a:solidFill>
                            <a:prstDash val="solid"/>
                            <a:headEnd type="none" w="med" len="med"/>
                            <a:tailEnd type="none" w="med" len="med"/>
                          </a:ln>
                        </wps:spPr>
                        <wps:bodyPr upright="1"/>
                      </wps:wsp>
                    </wpg:wgp>
                  </a:graphicData>
                </a:graphic>
              </wp:anchor>
            </w:drawing>
          </mc:Choice>
          <mc:Fallback>
            <w:pict>
              <v:group id="组合 112" o:spid="_x0000_s1026" o:spt="203" style="position:absolute;left:0pt;margin-left:40pt;margin-top:27.05pt;height:1.45pt;width:426.55pt;mso-position-horizontal-relative:page;mso-wrap-distance-bottom:0pt;mso-wrap-distance-top:0pt;z-index:251691008;mso-width-relative:page;mso-height-relative:page;" coordorigin="800,541" coordsize="8531,29" o:gfxdata="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o&#10;J5iy2AAAAAgBAAAPAAAAAAAAAAEAIAAAACIAAABkcnMvZG93bnJldi54bWxQSwECFAAUAAAACACH&#10;TuJAulrQ288CAACQCAAADgAAAAAAAAABACAAAAAnAQAAZHJzL2Uyb0RvYy54bWxQSwUGAAAAAAYA&#10;BgBZAQAAaAYAAAAA&#10;">
                <o:lock v:ext="edit" aspectratio="f"/>
                <v:line id="直线 115" o:spid="_x0000_s1026" o:spt="20" style="position:absolute;left:800;top:555;height:0;width:958;" filled="f" stroked="t" coordsize="21600,21600" o:gfxdata="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PpIke5AAAA2wAA&#10;AA8AAAAAAAAAAQAgAAAAIgAAAGRycy9kb3ducmV2LnhtbFBLAQIUABQAAAAIAIdO4kAzLwWeOwAA&#10;ADkAAAAQAAAAAAAAAAEAIAAAAAgBAABkcnMvc2hhcGV4bWwueG1sUEsFBgAAAAAGAAYAWwEAALID&#10;AAAAAA==&#10;">
                  <v:fill on="f" focussize="0,0"/>
                  <v:stroke weight="1.44pt" color="#000000" joinstyle="round"/>
                  <v:imagedata o:title=""/>
                  <o:lock v:ext="edit" aspectratio="f"/>
                </v:line>
                <v:rect id="矩形 114" o:spid="_x0000_s1026" o:spt="1" style="position:absolute;left:1757;top:540;height:29;width:29;" fillcolor="#000000" filled="t" stroked="f" coordsize="21600,21600" o:gfxdata="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o/0G/&#10;AAAA2wAAAA8AAAAAAAAAAQAgAAAAIgAAAGRycy9kb3ducmV2LnhtbFBLAQIUABQAAAAIAIdO4kAz&#10;LwWeOwAAADkAAAAQAAAAAAAAAAEAIAAAAA4BAABkcnMvc2hhcGV4bWwueG1sUEsFBgAAAAAGAAYA&#10;WwEAALgDAAAAAA==&#10;">
                  <v:fill on="t" focussize="0,0"/>
                  <v:stroke on="f"/>
                  <v:imagedata o:title=""/>
                  <o:lock v:ext="edit" aspectratio="f"/>
                </v:rect>
                <v:line id="直线 113" o:spid="_x0000_s1026" o:spt="20" style="position:absolute;left:1787;top:555;height:0;width:7543;" filled="f" stroked="t" coordsize="21600,21600" o:gfxdata="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SJES8AAAA&#10;2wAAAA8AAAAAAAAAAQAgAAAAIgAAAGRycy9kb3ducmV2LnhtbFBLAQIUABQAAAAIAIdO4kAzLwWe&#10;OwAAADkAAAAQAAAAAAAAAAEAIAAAAAsBAABkcnMvc2hhcGV4bWwueG1sUEsFBgAAAAAGAAYAWwEA&#10;ALUDAAAAAA==&#10;">
                  <v:fill on="f" focussize="0,0"/>
                  <v:stroke weight="1.44pt" color="#000000" joinstyle="round"/>
                  <v:imagedata o:title=""/>
                  <o:lock v:ext="edit" aspectratio="f"/>
                </v:line>
                <w10:wrap type="topAndBottom"/>
              </v:group>
            </w:pict>
          </mc:Fallback>
        </mc:AlternateContent>
      </w:r>
      <w:r>
        <w:t>MongoDB 的版本要求 2.1 及以上。</w:t>
      </w:r>
    </w:p>
    <w:p>
      <w:pPr>
        <w:pStyle w:val="11"/>
        <w:tabs>
          <w:tab w:val="left" w:pos="1186"/>
        </w:tabs>
        <w:spacing w:line="223" w:lineRule="auto"/>
        <w:ind w:left="1186" w:right="1636" w:hanging="959"/>
      </w:pPr>
      <w:r>
        <w:rPr>
          <w:rFonts w:ascii="Webdings" w:hAnsi="Webdings" w:eastAsia="Webdings"/>
          <w:sz w:val="23"/>
        </w:rPr>
        <w:t></w:t>
      </w:r>
      <w:r>
        <w:rPr>
          <w:b/>
          <w:i/>
        </w:rPr>
        <w:t>注意</w:t>
      </w:r>
      <w:r>
        <w:rPr>
          <w:b/>
          <w:i/>
        </w:rPr>
        <w:tab/>
      </w:r>
      <w:r>
        <w:t>MongoDB</w:t>
      </w:r>
      <w:r>
        <w:rPr>
          <w:spacing w:val="29"/>
        </w:rPr>
        <w:t xml:space="preserve"> </w:t>
      </w:r>
      <w:r>
        <w:t>默认使用了以下端口，如果开启了防火墙，请保证以下端口可访问： 默认端口：27017</w:t>
      </w:r>
    </w:p>
    <w:p>
      <w:pPr>
        <w:pStyle w:val="11"/>
        <w:spacing w:line="30" w:lineRule="exact"/>
        <w:ind w:left="90"/>
        <w:rPr>
          <w:sz w:val="3"/>
        </w:rPr>
      </w:pPr>
      <w:r>
        <w:rPr>
          <w:sz w:val="3"/>
        </w:rPr>
        <mc:AlternateContent>
          <mc:Choice Requires="wpg">
            <w:drawing>
              <wp:inline distT="0" distB="0" distL="114300" distR="114300">
                <wp:extent cx="5426075" cy="18415"/>
                <wp:effectExtent l="0" t="0" r="14605" b="4445"/>
                <wp:docPr id="304" name="组合 108"/>
                <wp:cNvGraphicFramePr/>
                <a:graphic xmlns:a="http://schemas.openxmlformats.org/drawingml/2006/main">
                  <a:graphicData uri="http://schemas.microsoft.com/office/word/2010/wordprocessingGroup">
                    <wpg:wgp>
                      <wpg:cNvGrpSpPr/>
                      <wpg:grpSpPr>
                        <a:xfrm>
                          <a:off x="0" y="0"/>
                          <a:ext cx="5426075" cy="18415"/>
                          <a:chOff x="0" y="0"/>
                          <a:chExt cx="8545" cy="29"/>
                        </a:xfrm>
                      </wpg:grpSpPr>
                      <wps:wsp>
                        <wps:cNvPr id="298" name="直线 111"/>
                        <wps:cNvCnPr/>
                        <wps:spPr>
                          <a:xfrm>
                            <a:off x="0" y="14"/>
                            <a:ext cx="972" cy="0"/>
                          </a:xfrm>
                          <a:prstGeom prst="line">
                            <a:avLst/>
                          </a:prstGeom>
                          <a:ln w="18288" cap="flat" cmpd="sng">
                            <a:solidFill>
                              <a:srgbClr val="000000"/>
                            </a:solidFill>
                            <a:prstDash val="solid"/>
                            <a:headEnd type="none" w="med" len="med"/>
                            <a:tailEnd type="none" w="med" len="med"/>
                          </a:ln>
                        </wps:spPr>
                        <wps:bodyPr upright="1"/>
                      </wps:wsp>
                      <wps:wsp>
                        <wps:cNvPr id="300" name="矩形 110"/>
                        <wps:cNvSpPr/>
                        <wps:spPr>
                          <a:xfrm>
                            <a:off x="958" y="0"/>
                            <a:ext cx="29" cy="29"/>
                          </a:xfrm>
                          <a:prstGeom prst="rect">
                            <a:avLst/>
                          </a:prstGeom>
                          <a:solidFill>
                            <a:srgbClr val="000000"/>
                          </a:solidFill>
                          <a:ln>
                            <a:noFill/>
                          </a:ln>
                        </wps:spPr>
                        <wps:bodyPr upright="1"/>
                      </wps:wsp>
                      <wps:wsp>
                        <wps:cNvPr id="302" name="直线 109"/>
                        <wps:cNvCnPr/>
                        <wps:spPr>
                          <a:xfrm>
                            <a:off x="987" y="14"/>
                            <a:ext cx="7558" cy="0"/>
                          </a:xfrm>
                          <a:prstGeom prst="line">
                            <a:avLst/>
                          </a:prstGeom>
                          <a:ln w="18288" cap="flat" cmpd="sng">
                            <a:solidFill>
                              <a:srgbClr val="000000"/>
                            </a:solidFill>
                            <a:prstDash val="solid"/>
                            <a:headEnd type="none" w="med" len="med"/>
                            <a:tailEnd type="none" w="med" len="med"/>
                          </a:ln>
                        </wps:spPr>
                        <wps:bodyPr upright="1"/>
                      </wps:wsp>
                    </wpg:wgp>
                  </a:graphicData>
                </a:graphic>
              </wp:inline>
            </w:drawing>
          </mc:Choice>
          <mc:Fallback>
            <w:pict>
              <v:group id="组合 108" o:spid="_x0000_s1026" o:spt="203" style="height:1.45pt;width:427.25pt;" coordsize="8545,29" o:gfxdata="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lY0j31QAA&#10;AAMBAAAPAAAAAAAAAAEAIAAAACIAAABkcnMvZG93bnJldi54bWxQSwECFAAUAAAACACHTuJAovPA&#10;NswCAACICAAADgAAAAAAAAABACAAAAAkAQAAZHJzL2Uyb0RvYy54bWxQSwUGAAAAAAYABgBZAQAA&#10;YgYAAAAA&#10;">
                <o:lock v:ext="edit" aspectratio="f"/>
                <v:line id="直线 111" o:spid="_x0000_s1026" o:spt="20" style="position:absolute;left:0;top:14;height:0;width:972;" filled="f" stroked="t" coordsize="21600,21600" o:gfxdata="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nz9ibgAAADcAAAA&#10;DwAAAAAAAAABACAAAAAiAAAAZHJzL2Rvd25yZXYueG1sUEsBAhQAFAAAAAgAh07iQDMvBZ47AAAA&#10;OQAAABAAAAAAAAAAAQAgAAAABwEAAGRycy9zaGFwZXhtbC54bWxQSwUGAAAAAAYABgBbAQAAsQMA&#10;AAAA&#10;">
                  <v:fill on="f" focussize="0,0"/>
                  <v:stroke weight="1.44pt" color="#000000" joinstyle="round"/>
                  <v:imagedata o:title=""/>
                  <o:lock v:ext="edit" aspectratio="f"/>
                </v:line>
                <v:rect id="矩形 110" o:spid="_x0000_s1026" o:spt="1" style="position:absolute;left:958;top:0;height:29;width:29;" fillcolor="#000000" filled="t" stroked="f" coordsize="21600,21600" o:gfxdata="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3OkG8AAAA&#10;3AAAAA8AAAAAAAAAAQAgAAAAIgAAAGRycy9kb3ducmV2LnhtbFBLAQIUABQAAAAIAIdO4kAzLwWe&#10;OwAAADkAAAAQAAAAAAAAAAEAIAAAAAsBAABkcnMvc2hhcGV4bWwueG1sUEsFBgAAAAAGAAYAWwEA&#10;ALUDAAAAAA==&#10;">
                  <v:fill on="t" focussize="0,0"/>
                  <v:stroke on="f"/>
                  <v:imagedata o:title=""/>
                  <o:lock v:ext="edit" aspectratio="f"/>
                </v:rect>
                <v:line id="直线 109" o:spid="_x0000_s1026" o:spt="20" style="position:absolute;left:987;top:14;height:0;width:7558;" filled="f" stroked="t" coordsize="21600,21600" o:gfxdata="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1B5vQAA&#10;ANwAAAAPAAAAAAAAAAEAIAAAACIAAABkcnMvZG93bnJldi54bWxQSwECFAAUAAAACACHTuJAMy8F&#10;njsAAAA5AAAAEAAAAAAAAAABACAAAAAMAQAAZHJzL3NoYXBleG1sLnhtbFBLBQYAAAAABgAGAFsB&#10;AAC2AwAAAAA=&#10;">
                  <v:fill on="f" focussize="0,0"/>
                  <v:stroke weight="1.44pt" color="#000000" joinstyle="round"/>
                  <v:imagedata o:title=""/>
                  <o:lock v:ext="edit" aspectratio="f"/>
                </v:line>
                <w10:wrap type="none"/>
                <w10:anchorlock/>
              </v:group>
            </w:pict>
          </mc:Fallback>
        </mc:AlternateContent>
      </w:r>
    </w:p>
    <w:p>
      <w:pPr>
        <w:pStyle w:val="11"/>
        <w:spacing w:before="16"/>
        <w:rPr>
          <w:sz w:val="9"/>
        </w:rPr>
      </w:pPr>
    </w:p>
    <w:p>
      <w:pPr>
        <w:pStyle w:val="23"/>
        <w:numPr>
          <w:ilvl w:val="3"/>
          <w:numId w:val="38"/>
        </w:numPr>
        <w:tabs>
          <w:tab w:val="left" w:pos="1064"/>
        </w:tabs>
        <w:spacing w:before="44"/>
        <w:outlineLvl w:val="2"/>
        <w:rPr>
          <w:b/>
          <w:sz w:val="21"/>
        </w:rPr>
      </w:pPr>
      <w:bookmarkStart w:id="151" w:name="_Toc18776"/>
      <w:r>
        <w:rPr>
          <w:b/>
          <w:spacing w:val="9"/>
          <w:w w:val="105"/>
          <w:sz w:val="21"/>
        </w:rPr>
        <w:t>Windows</w:t>
      </w:r>
      <w:r>
        <w:rPr>
          <w:b/>
          <w:spacing w:val="14"/>
          <w:w w:val="105"/>
          <w:sz w:val="21"/>
        </w:rPr>
        <w:t xml:space="preserve"> </w:t>
      </w:r>
      <w:r>
        <w:rPr>
          <w:b/>
          <w:i/>
          <w:spacing w:val="19"/>
          <w:w w:val="105"/>
          <w:sz w:val="21"/>
        </w:rPr>
        <w:t xml:space="preserve">系统上安装 </w:t>
      </w:r>
      <w:r>
        <w:rPr>
          <w:b/>
          <w:spacing w:val="10"/>
          <w:w w:val="105"/>
          <w:sz w:val="21"/>
        </w:rPr>
        <w:t>MongoDB</w:t>
      </w:r>
      <w:bookmarkEnd w:id="151"/>
    </w:p>
    <w:p>
      <w:pPr>
        <w:pStyle w:val="11"/>
        <w:spacing w:before="231" w:line="223" w:lineRule="auto"/>
        <w:ind w:left="227" w:right="358" w:firstLine="360"/>
      </w:pPr>
      <w:r>
        <w:rPr>
          <w:lang w:eastAsia="zh-CN"/>
        </w:rPr>
        <w:t>MongoDB 是一个简单易用的产品，解压后即可使用。</w:t>
      </w:r>
      <w:r>
        <w:t>MongDB 数据存储位置默认为 C:\data\db。如果不采用默认位置，启动服务前必须先创建数据存储位置，例如创建 D:\mongodb\data\db 为存储位置。</w:t>
      </w:r>
    </w:p>
    <w:p>
      <w:pPr>
        <w:pStyle w:val="23"/>
        <w:numPr>
          <w:ilvl w:val="4"/>
          <w:numId w:val="38"/>
        </w:numPr>
        <w:tabs>
          <w:tab w:val="left" w:pos="948"/>
          <w:tab w:val="left" w:pos="949"/>
        </w:tabs>
        <w:spacing w:before="108"/>
        <w:rPr>
          <w:sz w:val="18"/>
        </w:rPr>
      </w:pPr>
      <w:r>
        <w:rPr>
          <w:sz w:val="18"/>
        </w:rPr>
        <w:t>启动服务</w:t>
      </w:r>
    </w:p>
    <w:p>
      <w:pPr>
        <w:pStyle w:val="11"/>
        <w:spacing w:before="93"/>
        <w:ind w:left="588"/>
      </w:pPr>
      <w:r>
        <w:rPr>
          <w:spacing w:val="-8"/>
        </w:rPr>
        <w:t xml:space="preserve">在  </w:t>
      </w:r>
      <w:r>
        <w:rPr>
          <w:spacing w:val="-4"/>
        </w:rPr>
        <w:t>M</w:t>
      </w:r>
      <w:r>
        <w:t>o</w:t>
      </w:r>
      <w:r>
        <w:rPr>
          <w:spacing w:val="-3"/>
        </w:rPr>
        <w:t>n</w:t>
      </w:r>
      <w:r>
        <w:t>goDB</w:t>
      </w:r>
      <w:r>
        <w:rPr>
          <w:spacing w:val="-5"/>
        </w:rPr>
        <w:t xml:space="preserve">  安装目录  </w:t>
      </w:r>
      <w:r>
        <w:t>b</w:t>
      </w:r>
      <w:r>
        <w:rPr>
          <w:spacing w:val="2"/>
        </w:rPr>
        <w:t>i</w:t>
      </w:r>
      <w:r>
        <w:t>n</w:t>
      </w:r>
      <w:r>
        <w:rPr>
          <w:spacing w:val="-6"/>
        </w:rPr>
        <w:t xml:space="preserve">  文件夹下，执行  </w:t>
      </w:r>
      <w:r>
        <w:rPr>
          <w:spacing w:val="-4"/>
        </w:rPr>
        <w:t>m</w:t>
      </w:r>
      <w:r>
        <w:t>o</w:t>
      </w:r>
      <w:r>
        <w:rPr>
          <w:spacing w:val="-3"/>
        </w:rPr>
        <w:t>n</w:t>
      </w:r>
      <w:r>
        <w:t>god</w:t>
      </w:r>
      <w:r>
        <w:rPr>
          <w:spacing w:val="-13"/>
        </w:rPr>
        <w:t xml:space="preserve">  命令启动服务，：</w:t>
      </w:r>
    </w:p>
    <w:p>
      <w:pPr>
        <w:pStyle w:val="11"/>
        <w:tabs>
          <w:tab w:val="left" w:pos="408"/>
          <w:tab w:val="left" w:pos="9017"/>
        </w:tabs>
        <w:spacing w:before="64"/>
        <w:ind w:left="119"/>
      </w:pPr>
      <w:r>
        <w:rPr>
          <w:shd w:val="clear" w:color="auto" w:fill="D9D9D9"/>
        </w:rPr>
        <w:t xml:space="preserve"> </w:t>
      </w:r>
      <w:r>
        <w:rPr>
          <w:shd w:val="clear" w:color="auto" w:fill="D9D9D9"/>
        </w:rPr>
        <w:tab/>
      </w:r>
      <w:r>
        <w:rPr>
          <w:shd w:val="clear" w:color="auto" w:fill="D9D9D9"/>
        </w:rPr>
        <w:t>mongod.exe --dbpath D:\mongodb\data\db --port</w:t>
      </w:r>
      <w:r>
        <w:rPr>
          <w:spacing w:val="-8"/>
          <w:shd w:val="clear" w:color="auto" w:fill="D9D9D9"/>
        </w:rPr>
        <w:t xml:space="preserve"> </w:t>
      </w:r>
      <w:r>
        <w:rPr>
          <w:shd w:val="clear" w:color="auto" w:fill="D9D9D9"/>
        </w:rPr>
        <w:t>27010</w:t>
      </w:r>
      <w:r>
        <w:rPr>
          <w:shd w:val="clear" w:color="auto" w:fill="D9D9D9"/>
        </w:rPr>
        <w:tab/>
      </w:r>
    </w:p>
    <w:p>
      <w:pPr>
        <w:pStyle w:val="11"/>
        <w:spacing w:before="82" w:line="223" w:lineRule="auto"/>
        <w:ind w:left="227" w:right="270" w:firstLine="360"/>
      </w:pPr>
      <w:r>
        <w:rPr>
          <w:lang w:eastAsia="zh-CN"/>
        </w:rPr>
        <w:t>其中，“--dbpath”和“–-port”为可选参数，分别用于指定存储路径和端口号。</w:t>
      </w:r>
      <w:r>
        <w:t>如果不指定，默认的存储位置为 C:\data\db，端口号 27017。</w:t>
      </w:r>
    </w:p>
    <w:p>
      <w:pPr>
        <w:pStyle w:val="11"/>
        <w:spacing w:before="101"/>
        <w:ind w:left="588"/>
      </w:pPr>
      <w:r>
        <w:t>提示信息为 waiting for connections ，则表示服务启动成功。</w:t>
      </w:r>
    </w:p>
    <w:p>
      <w:pPr>
        <w:pStyle w:val="23"/>
        <w:numPr>
          <w:ilvl w:val="0"/>
          <w:numId w:val="56"/>
        </w:numPr>
        <w:tabs>
          <w:tab w:val="left" w:pos="948"/>
          <w:tab w:val="left" w:pos="949"/>
        </w:tabs>
        <w:spacing w:before="100"/>
        <w:rPr>
          <w:sz w:val="18"/>
        </w:rPr>
      </w:pPr>
      <w:r>
        <w:rPr>
          <w:lang w:eastAsia="zh-CN"/>
        </w:rPr>
        <w:drawing>
          <wp:anchor distT="0" distB="0" distL="0" distR="0" simplePos="0" relativeHeight="251692032" behindDoc="0" locked="0" layoutInCell="1" allowOverlap="1">
            <wp:simplePos x="0" y="0"/>
            <wp:positionH relativeFrom="page">
              <wp:posOffset>1097280</wp:posOffset>
            </wp:positionH>
            <wp:positionV relativeFrom="paragraph">
              <wp:posOffset>333375</wp:posOffset>
            </wp:positionV>
            <wp:extent cx="3684270" cy="147955"/>
            <wp:effectExtent l="0" t="0" r="0" b="0"/>
            <wp:wrapTopAndBottom/>
            <wp:docPr id="16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2.png"/>
                    <pic:cNvPicPr>
                      <a:picLocks noChangeAspect="1"/>
                    </pic:cNvPicPr>
                  </pic:nvPicPr>
                  <pic:blipFill>
                    <a:blip r:embed="rId225" cstate="print"/>
                    <a:stretch>
                      <a:fillRect/>
                    </a:stretch>
                  </pic:blipFill>
                  <pic:spPr>
                    <a:xfrm>
                      <a:off x="0" y="0"/>
                      <a:ext cx="3684227" cy="147732"/>
                    </a:xfrm>
                    <a:prstGeom prst="rect">
                      <a:avLst/>
                    </a:prstGeom>
                  </pic:spPr>
                </pic:pic>
              </a:graphicData>
            </a:graphic>
          </wp:anchor>
        </w:drawing>
      </w:r>
      <w:r>
        <w:rPr>
          <w:sz w:val="18"/>
        </w:rPr>
        <w:t>停止服务</w:t>
      </w:r>
    </w:p>
    <w:p>
      <w:pPr>
        <w:rPr>
          <w:sz w:val="18"/>
        </w:rPr>
        <w:sectPr>
          <w:pgSz w:w="10500" w:h="13040"/>
          <w:pgMar w:top="1060" w:right="620" w:bottom="880" w:left="680" w:header="768" w:footer="689" w:gutter="0"/>
          <w:cols w:space="720" w:num="1"/>
        </w:sectPr>
      </w:pPr>
    </w:p>
    <w:p>
      <w:pPr>
        <w:pStyle w:val="11"/>
        <w:spacing w:before="8" w:after="1"/>
        <w:rPr>
          <w:sz w:val="12"/>
        </w:rPr>
      </w:pPr>
    </w:p>
    <w:p>
      <w:pPr>
        <w:pStyle w:val="11"/>
        <w:spacing w:line="232" w:lineRule="exact"/>
        <w:ind w:left="1048"/>
        <w:rPr>
          <w:sz w:val="20"/>
        </w:rPr>
      </w:pPr>
      <w:r>
        <w:rPr>
          <w:position w:val="-4"/>
          <w:sz w:val="20"/>
          <w:lang w:eastAsia="zh-CN"/>
        </w:rPr>
        <w:drawing>
          <wp:inline distT="0" distB="0" distL="0" distR="0">
            <wp:extent cx="4965700" cy="147320"/>
            <wp:effectExtent l="0" t="0" r="0" b="0"/>
            <wp:docPr id="16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3.png"/>
                    <pic:cNvPicPr>
                      <a:picLocks noChangeAspect="1"/>
                    </pic:cNvPicPr>
                  </pic:nvPicPr>
                  <pic:blipFill>
                    <a:blip r:embed="rId226" cstate="print"/>
                    <a:stretch>
                      <a:fillRect/>
                    </a:stretch>
                  </pic:blipFill>
                  <pic:spPr>
                    <a:xfrm>
                      <a:off x="0" y="0"/>
                      <a:ext cx="4966093" cy="147732"/>
                    </a:xfrm>
                    <a:prstGeom prst="rect">
                      <a:avLst/>
                    </a:prstGeom>
                  </pic:spPr>
                </pic:pic>
              </a:graphicData>
            </a:graphic>
          </wp:inline>
        </w:drawing>
      </w:r>
    </w:p>
    <w:p>
      <w:pPr>
        <w:pStyle w:val="11"/>
        <w:spacing w:before="3"/>
        <w:rPr>
          <w:sz w:val="4"/>
        </w:rPr>
      </w:pPr>
    </w:p>
    <w:p>
      <w:pPr>
        <w:pStyle w:val="11"/>
        <w:spacing w:line="232" w:lineRule="exact"/>
        <w:ind w:left="1307"/>
        <w:rPr>
          <w:sz w:val="20"/>
        </w:rPr>
      </w:pPr>
      <w:r>
        <w:rPr>
          <w:position w:val="-4"/>
          <w:sz w:val="20"/>
          <w:lang w:eastAsia="zh-CN"/>
        </w:rPr>
        <w:drawing>
          <wp:inline distT="0" distB="0" distL="0" distR="0">
            <wp:extent cx="3561080" cy="147320"/>
            <wp:effectExtent l="0" t="0" r="0" b="0"/>
            <wp:docPr id="16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4.png"/>
                    <pic:cNvPicPr>
                      <a:picLocks noChangeAspect="1"/>
                    </pic:cNvPicPr>
                  </pic:nvPicPr>
                  <pic:blipFill>
                    <a:blip r:embed="rId227" cstate="print"/>
                    <a:stretch>
                      <a:fillRect/>
                    </a:stretch>
                  </pic:blipFill>
                  <pic:spPr>
                    <a:xfrm>
                      <a:off x="0" y="0"/>
                      <a:ext cx="3561495" cy="147732"/>
                    </a:xfrm>
                    <a:prstGeom prst="rect">
                      <a:avLst/>
                    </a:prstGeom>
                  </pic:spPr>
                </pic:pic>
              </a:graphicData>
            </a:graphic>
          </wp:inline>
        </w:drawing>
      </w:r>
    </w:p>
    <w:p>
      <w:pPr>
        <w:pStyle w:val="11"/>
        <w:tabs>
          <w:tab w:val="left" w:pos="408"/>
          <w:tab w:val="left" w:pos="9017"/>
        </w:tabs>
        <w:spacing w:before="36"/>
        <w:ind w:left="119"/>
      </w:pPr>
      <w:r>
        <w:rPr>
          <w:shd w:val="clear" w:color="auto" w:fill="D9D9D9"/>
        </w:rPr>
        <w:t xml:space="preserve"> </w:t>
      </w:r>
      <w:r>
        <w:rPr>
          <w:shd w:val="clear" w:color="auto" w:fill="D9D9D9"/>
        </w:rPr>
        <w:tab/>
      </w:r>
      <w:r>
        <w:rPr>
          <w:shd w:val="clear" w:color="auto" w:fill="D9D9D9"/>
        </w:rPr>
        <w:t>net stop</w:t>
      </w:r>
      <w:r>
        <w:rPr>
          <w:spacing w:val="-15"/>
          <w:shd w:val="clear" w:color="auto" w:fill="D9D9D9"/>
        </w:rPr>
        <w:t xml:space="preserve"> </w:t>
      </w:r>
      <w:r>
        <w:rPr>
          <w:shd w:val="clear" w:color="auto" w:fill="D9D9D9"/>
        </w:rPr>
        <w:t>MongoDB</w:t>
      </w:r>
      <w:r>
        <w:rPr>
          <w:shd w:val="clear" w:color="auto" w:fill="D9D9D9"/>
        </w:rPr>
        <w:tab/>
      </w:r>
    </w:p>
    <w:p>
      <w:pPr>
        <w:pStyle w:val="23"/>
        <w:numPr>
          <w:ilvl w:val="0"/>
          <w:numId w:val="56"/>
        </w:numPr>
        <w:tabs>
          <w:tab w:val="left" w:pos="948"/>
          <w:tab w:val="left" w:pos="949"/>
        </w:tabs>
        <w:spacing w:before="7"/>
        <w:rPr>
          <w:sz w:val="18"/>
        </w:rPr>
      </w:pPr>
      <w:r>
        <w:rPr>
          <w:lang w:eastAsia="zh-CN"/>
        </w:rPr>
        <w:drawing>
          <wp:anchor distT="0" distB="0" distL="0" distR="0" simplePos="0" relativeHeight="251693056" behindDoc="0" locked="0" layoutInCell="1" allowOverlap="1">
            <wp:simplePos x="0" y="0"/>
            <wp:positionH relativeFrom="page">
              <wp:posOffset>1097280</wp:posOffset>
            </wp:positionH>
            <wp:positionV relativeFrom="paragraph">
              <wp:posOffset>277495</wp:posOffset>
            </wp:positionV>
            <wp:extent cx="5002530" cy="147955"/>
            <wp:effectExtent l="0" t="0" r="0" b="0"/>
            <wp:wrapTopAndBottom/>
            <wp:docPr id="16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5.png"/>
                    <pic:cNvPicPr>
                      <a:picLocks noChangeAspect="1"/>
                    </pic:cNvPicPr>
                  </pic:nvPicPr>
                  <pic:blipFill>
                    <a:blip r:embed="rId228" cstate="print"/>
                    <a:stretch>
                      <a:fillRect/>
                    </a:stretch>
                  </pic:blipFill>
                  <pic:spPr>
                    <a:xfrm>
                      <a:off x="0" y="0"/>
                      <a:ext cx="5002458" cy="147732"/>
                    </a:xfrm>
                    <a:prstGeom prst="rect">
                      <a:avLst/>
                    </a:prstGeom>
                  </pic:spPr>
                </pic:pic>
              </a:graphicData>
            </a:graphic>
          </wp:anchor>
        </w:drawing>
      </w:r>
      <w:r>
        <w:rPr>
          <w:spacing w:val="16"/>
          <w:sz w:val="18"/>
        </w:rPr>
        <w:t xml:space="preserve">将 </w:t>
      </w:r>
      <w:r>
        <w:rPr>
          <w:sz w:val="18"/>
        </w:rPr>
        <w:t>MongoDB</w:t>
      </w:r>
      <w:r>
        <w:rPr>
          <w:spacing w:val="14"/>
          <w:sz w:val="18"/>
        </w:rPr>
        <w:t xml:space="preserve"> 注册为 </w:t>
      </w:r>
      <w:r>
        <w:rPr>
          <w:sz w:val="18"/>
        </w:rPr>
        <w:t>windows</w:t>
      </w:r>
      <w:r>
        <w:rPr>
          <w:spacing w:val="7"/>
          <w:sz w:val="18"/>
        </w:rPr>
        <w:t xml:space="preserve"> 系统服务</w:t>
      </w:r>
    </w:p>
    <w:p>
      <w:pPr>
        <w:pStyle w:val="11"/>
        <w:spacing w:before="12"/>
        <w:rPr>
          <w:sz w:val="2"/>
        </w:rPr>
      </w:pPr>
    </w:p>
    <w:p>
      <w:pPr>
        <w:pStyle w:val="11"/>
        <w:ind w:left="119"/>
        <w:rPr>
          <w:sz w:val="20"/>
        </w:rPr>
      </w:pPr>
      <w:r>
        <w:rPr>
          <w:sz w:val="20"/>
        </w:rPr>
        <mc:AlternateContent>
          <mc:Choice Requires="wps">
            <w:drawing>
              <wp:inline distT="0" distB="0" distL="114300" distR="114300">
                <wp:extent cx="5650230" cy="306705"/>
                <wp:effectExtent l="0" t="0" r="3810" b="13335"/>
                <wp:docPr id="206" name="文本框 252"/>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19" w:line="177" w:lineRule="auto"/>
                              <w:ind w:left="288" w:right="414"/>
                            </w:pPr>
                            <w:r>
                              <w:t>mongod.exe --dbpath D:\mongodb\data\db --install -logpath D:\mongodb\log --serviceName MongoDB</w:t>
                            </w:r>
                          </w:p>
                        </w:txbxContent>
                      </wps:txbx>
                      <wps:bodyPr lIns="0" tIns="0" rIns="0" bIns="0" upright="1"/>
                    </wps:wsp>
                  </a:graphicData>
                </a:graphic>
              </wp:inline>
            </w:drawing>
          </mc:Choice>
          <mc:Fallback>
            <w:pict>
              <v:shape id="文本框 252" o:spid="_x0000_s1026" o:spt="202" type="#_x0000_t202" style="height:24.15pt;width:444.9pt;" fillcolor="#D9D9D9" filled="t" stroked="f" coordsize="21600,21600" o:gfxdata="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pTwqNQAAAAEAQAADwAAAAAAAAABACAAAAAiAAAA&#10;ZHJzL2Rvd25yZXYueG1sUEsBAhQAFAAAAAgAh07iQPybAkzSAQAAnwMAAA4AAAAAAAAAAQAgAAAA&#10;IwEAAGRycy9lMm9Eb2MueG1sUEsFBgAAAAAGAAYAWQEAAGcFAAAAAA==&#10;">
                <v:fill on="t" focussize="0,0"/>
                <v:stroke on="f"/>
                <v:imagedata o:title=""/>
                <o:lock v:ext="edit" aspectratio="f"/>
                <v:textbox inset="0mm,0mm,0mm,0mm">
                  <w:txbxContent>
                    <w:p>
                      <w:pPr>
                        <w:pStyle w:val="11"/>
                        <w:spacing w:before="19" w:line="177" w:lineRule="auto"/>
                        <w:ind w:left="288" w:right="414"/>
                      </w:pPr>
                      <w:r>
                        <w:t>mongod.exe --dbpath D:\mongodb\data\db --install -logpath D:\mongodb\log --serviceName MongoDB</w:t>
                      </w:r>
                    </w:p>
                  </w:txbxContent>
                </v:textbox>
                <w10:wrap type="none"/>
                <w10:anchorlock/>
              </v:shape>
            </w:pict>
          </mc:Fallback>
        </mc:AlternateContent>
      </w:r>
    </w:p>
    <w:p>
      <w:pPr>
        <w:pStyle w:val="11"/>
        <w:ind w:left="227"/>
      </w:pPr>
      <w:r>
        <w:rPr>
          <w:lang w:eastAsia="zh-CN"/>
        </w:rPr>
        <w:drawing>
          <wp:anchor distT="0" distB="0" distL="0" distR="0" simplePos="0" relativeHeight="251694080" behindDoc="0" locked="0" layoutInCell="1" allowOverlap="1">
            <wp:simplePos x="0" y="0"/>
            <wp:positionH relativeFrom="page">
              <wp:posOffset>1097280</wp:posOffset>
            </wp:positionH>
            <wp:positionV relativeFrom="paragraph">
              <wp:posOffset>272415</wp:posOffset>
            </wp:positionV>
            <wp:extent cx="1917700" cy="139065"/>
            <wp:effectExtent l="0" t="0" r="0" b="0"/>
            <wp:wrapTopAndBottom/>
            <wp:docPr id="17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86.png"/>
                    <pic:cNvPicPr>
                      <a:picLocks noChangeAspect="1"/>
                    </pic:cNvPicPr>
                  </pic:nvPicPr>
                  <pic:blipFill>
                    <a:blip r:embed="rId229" cstate="print"/>
                    <a:stretch>
                      <a:fillRect/>
                    </a:stretch>
                  </pic:blipFill>
                  <pic:spPr>
                    <a:xfrm>
                      <a:off x="0" y="0"/>
                      <a:ext cx="1917883" cy="138779"/>
                    </a:xfrm>
                    <a:prstGeom prst="rect">
                      <a:avLst/>
                    </a:prstGeom>
                  </pic:spPr>
                </pic:pic>
              </a:graphicData>
            </a:graphic>
          </wp:anchor>
        </w:drawing>
      </w:r>
      <w:r>
        <w:rPr>
          <w:spacing w:val="-14"/>
        </w:rPr>
        <w:t>其中，“  --</w:t>
      </w:r>
      <w:r>
        <w:rPr>
          <w:spacing w:val="2"/>
        </w:rPr>
        <w:t>l</w:t>
      </w:r>
      <w:r>
        <w:t>ogp</w:t>
      </w:r>
      <w:r>
        <w:rPr>
          <w:spacing w:val="1"/>
        </w:rPr>
        <w:t>a</w:t>
      </w:r>
      <w:r>
        <w:rPr>
          <w:spacing w:val="-3"/>
        </w:rPr>
        <w:t>th</w:t>
      </w:r>
      <w:r>
        <w:rPr>
          <w:spacing w:val="-1"/>
        </w:rPr>
        <w:t>”用于指定日志的存放路径，“--</w:t>
      </w:r>
      <w:r>
        <w:rPr>
          <w:spacing w:val="2"/>
        </w:rPr>
        <w:t>s</w:t>
      </w:r>
      <w:r>
        <w:rPr>
          <w:spacing w:val="-2"/>
        </w:rPr>
        <w:t>e</w:t>
      </w:r>
      <w:r>
        <w:rPr>
          <w:spacing w:val="10"/>
        </w:rPr>
        <w:t>r</w:t>
      </w:r>
      <w:r>
        <w:rPr>
          <w:spacing w:val="-1"/>
        </w:rPr>
        <w:t>v</w:t>
      </w:r>
      <w:r>
        <w:rPr>
          <w:spacing w:val="2"/>
        </w:rPr>
        <w:t>i</w:t>
      </w:r>
      <w:r>
        <w:rPr>
          <w:spacing w:val="3"/>
        </w:rPr>
        <w:t>c</w:t>
      </w:r>
      <w:r>
        <w:rPr>
          <w:spacing w:val="-2"/>
        </w:rPr>
        <w:t>e</w:t>
      </w:r>
      <w:r>
        <w:rPr>
          <w:spacing w:val="-3"/>
        </w:rPr>
        <w:t>N</w:t>
      </w:r>
      <w:r>
        <w:rPr>
          <w:spacing w:val="1"/>
        </w:rPr>
        <w:t>a</w:t>
      </w:r>
      <w:r>
        <w:rPr>
          <w:spacing w:val="-4"/>
        </w:rPr>
        <w:t>m</w:t>
      </w:r>
      <w:r>
        <w:rPr>
          <w:spacing w:val="-2"/>
        </w:rPr>
        <w:t>e</w:t>
      </w:r>
      <w:r>
        <w:rPr>
          <w:spacing w:val="-1"/>
        </w:rPr>
        <w:t>”用于设置注册的服务名。</w:t>
      </w:r>
    </w:p>
    <w:p>
      <w:pPr>
        <w:pStyle w:val="11"/>
        <w:spacing w:before="9"/>
        <w:rPr>
          <w:sz w:val="3"/>
        </w:rPr>
      </w:pPr>
    </w:p>
    <w:p>
      <w:pPr>
        <w:pStyle w:val="11"/>
        <w:ind w:left="119"/>
        <w:rPr>
          <w:sz w:val="20"/>
        </w:rPr>
      </w:pPr>
      <w:r>
        <w:rPr>
          <w:sz w:val="20"/>
        </w:rPr>
        <mc:AlternateContent>
          <mc:Choice Requires="wps">
            <w:drawing>
              <wp:inline distT="0" distB="0" distL="114300" distR="114300">
                <wp:extent cx="5650230" cy="306705"/>
                <wp:effectExtent l="0" t="0" r="3810" b="13335"/>
                <wp:docPr id="210" name="文本框 251"/>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18" w:line="177" w:lineRule="auto"/>
                              <w:ind w:left="288" w:right="6696"/>
                            </w:pPr>
                            <w:r>
                              <w:t>net start MongoDB net stop MongoDB</w:t>
                            </w:r>
                          </w:p>
                        </w:txbxContent>
                      </wps:txbx>
                      <wps:bodyPr lIns="0" tIns="0" rIns="0" bIns="0" upright="1"/>
                    </wps:wsp>
                  </a:graphicData>
                </a:graphic>
              </wp:inline>
            </w:drawing>
          </mc:Choice>
          <mc:Fallback>
            <w:pict>
              <v:shape id="文本框 251" o:spid="_x0000_s1026" o:spt="202" type="#_x0000_t202" style="height:24.15pt;width:444.9pt;" fillcolor="#D9D9D9" filled="t" stroked="f" coordsize="21600,21600" o:gfxdata="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pTwqNQAAAAEAQAADwAAAAAAAAABACAAAAAiAAAA&#10;ZHJzL2Rvd25yZXYueG1sUEsBAhQAFAAAAAgAh07iQCS7pRTSAQAAnwMAAA4AAAAAAAAAAQAgAAAA&#10;IwEAAGRycy9lMm9Eb2MueG1sUEsFBgAAAAAGAAYAWQEAAGcFAAAAAA==&#10;">
                <v:fill on="t" focussize="0,0"/>
                <v:stroke on="f"/>
                <v:imagedata o:title=""/>
                <o:lock v:ext="edit" aspectratio="f"/>
                <v:textbox inset="0mm,0mm,0mm,0mm">
                  <w:txbxContent>
                    <w:p>
                      <w:pPr>
                        <w:pStyle w:val="11"/>
                        <w:spacing w:before="18" w:line="177" w:lineRule="auto"/>
                        <w:ind w:left="288" w:right="6696"/>
                      </w:pPr>
                      <w:r>
                        <w:t>net start MongoDB net stop MongoDB</w:t>
                      </w:r>
                    </w:p>
                  </w:txbxContent>
                </v:textbox>
                <w10:wrap type="none"/>
                <w10:anchorlock/>
              </v:shape>
            </w:pict>
          </mc:Fallback>
        </mc:AlternateContent>
      </w:r>
    </w:p>
    <w:p>
      <w:pPr>
        <w:pStyle w:val="11"/>
        <w:spacing w:before="11"/>
        <w:rPr>
          <w:sz w:val="4"/>
        </w:rPr>
      </w:pPr>
    </w:p>
    <w:p>
      <w:pPr>
        <w:pStyle w:val="11"/>
        <w:spacing w:line="218" w:lineRule="exact"/>
        <w:ind w:left="1048"/>
        <w:rPr>
          <w:sz w:val="20"/>
        </w:rPr>
      </w:pPr>
      <w:r>
        <w:rPr>
          <w:position w:val="-3"/>
          <w:sz w:val="20"/>
          <w:lang w:eastAsia="zh-CN"/>
        </w:rPr>
        <w:drawing>
          <wp:inline distT="0" distB="0" distL="0" distR="0">
            <wp:extent cx="2936875" cy="138430"/>
            <wp:effectExtent l="0" t="0" r="0" b="0"/>
            <wp:docPr id="17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87.png"/>
                    <pic:cNvPicPr>
                      <a:picLocks noChangeAspect="1"/>
                    </pic:cNvPicPr>
                  </pic:nvPicPr>
                  <pic:blipFill>
                    <a:blip r:embed="rId230" cstate="print"/>
                    <a:stretch>
                      <a:fillRect/>
                    </a:stretch>
                  </pic:blipFill>
                  <pic:spPr>
                    <a:xfrm>
                      <a:off x="0" y="0"/>
                      <a:ext cx="2937114" cy="138779"/>
                    </a:xfrm>
                    <a:prstGeom prst="rect">
                      <a:avLst/>
                    </a:prstGeom>
                  </pic:spPr>
                </pic:pic>
              </a:graphicData>
            </a:graphic>
          </wp:inline>
        </w:drawing>
      </w:r>
    </w:p>
    <w:p>
      <w:pPr>
        <w:pStyle w:val="11"/>
        <w:spacing w:before="95"/>
        <w:ind w:left="227"/>
      </w:pPr>
      <w:r>
        <w:t>mongod.exe --dbpath "D:\mongodb\data\db" --remove --serviceName "MongoDB"</w:t>
      </w:r>
    </w:p>
    <w:p>
      <w:pPr>
        <w:pStyle w:val="11"/>
        <w:spacing w:before="16"/>
        <w:rPr>
          <w:sz w:val="11"/>
        </w:rPr>
      </w:pPr>
    </w:p>
    <w:p>
      <w:pPr>
        <w:pStyle w:val="23"/>
        <w:numPr>
          <w:ilvl w:val="3"/>
          <w:numId w:val="38"/>
        </w:numPr>
        <w:tabs>
          <w:tab w:val="left" w:pos="1064"/>
        </w:tabs>
        <w:spacing w:before="1"/>
        <w:outlineLvl w:val="2"/>
        <w:rPr>
          <w:b/>
          <w:sz w:val="21"/>
        </w:rPr>
      </w:pPr>
      <w:bookmarkStart w:id="152" w:name="_Toc17229"/>
      <w:r>
        <w:rPr>
          <w:b/>
          <w:spacing w:val="9"/>
          <w:w w:val="105"/>
          <w:sz w:val="21"/>
        </w:rPr>
        <w:t>Linux</w:t>
      </w:r>
      <w:r>
        <w:rPr>
          <w:b/>
          <w:spacing w:val="80"/>
          <w:w w:val="105"/>
          <w:sz w:val="21"/>
        </w:rPr>
        <w:t xml:space="preserve"> </w:t>
      </w:r>
      <w:r>
        <w:rPr>
          <w:b/>
          <w:i/>
          <w:spacing w:val="19"/>
          <w:w w:val="105"/>
          <w:sz w:val="21"/>
        </w:rPr>
        <w:t xml:space="preserve">系统上安装 </w:t>
      </w:r>
      <w:r>
        <w:rPr>
          <w:b/>
          <w:spacing w:val="10"/>
          <w:w w:val="105"/>
          <w:sz w:val="21"/>
        </w:rPr>
        <w:t>MongoDB</w:t>
      </w:r>
      <w:bookmarkEnd w:id="152"/>
    </w:p>
    <w:p>
      <w:pPr>
        <w:pStyle w:val="11"/>
        <w:spacing w:before="207"/>
        <w:ind w:left="588"/>
        <w:rPr>
          <w:lang w:eastAsia="zh-CN"/>
        </w:rPr>
      </w:pPr>
      <w:r>
        <w:rPr>
          <w:lang w:eastAsia="zh-CN"/>
        </w:rPr>
        <w:t>在 Linux 系统上，MongoDB 同样是解压后启动服务即可使用。</w:t>
      </w:r>
    </w:p>
    <w:p>
      <w:pPr>
        <w:pStyle w:val="23"/>
        <w:numPr>
          <w:ilvl w:val="0"/>
          <w:numId w:val="57"/>
        </w:numPr>
        <w:tabs>
          <w:tab w:val="left" w:pos="948"/>
          <w:tab w:val="left" w:pos="949"/>
        </w:tabs>
        <w:spacing w:before="100" w:line="331" w:lineRule="exact"/>
        <w:rPr>
          <w:sz w:val="18"/>
          <w:lang w:eastAsia="zh-CN"/>
        </w:rPr>
      </w:pPr>
      <w:r>
        <w:rPr>
          <w:sz w:val="18"/>
          <w:lang w:eastAsia="zh-CN"/>
        </w:rPr>
        <w:t>解压产品包，执行如下命令：</w:t>
      </w:r>
    </w:p>
    <w:p>
      <w:pPr>
        <w:pStyle w:val="11"/>
        <w:tabs>
          <w:tab w:val="left" w:pos="408"/>
          <w:tab w:val="left" w:pos="9017"/>
        </w:tabs>
        <w:spacing w:line="331" w:lineRule="exact"/>
        <w:ind w:left="119"/>
      </w:pPr>
      <w:r>
        <w:rPr>
          <w:shd w:val="clear" w:color="auto" w:fill="D9D9D9"/>
          <w:lang w:eastAsia="zh-CN"/>
        </w:rPr>
        <w:t xml:space="preserve"> </w:t>
      </w:r>
      <w:r>
        <w:rPr>
          <w:shd w:val="clear" w:color="auto" w:fill="D9D9D9"/>
          <w:lang w:eastAsia="zh-CN"/>
        </w:rPr>
        <w:tab/>
      </w:r>
      <w:r>
        <w:rPr>
          <w:shd w:val="clear" w:color="auto" w:fill="D9D9D9"/>
        </w:rPr>
        <w:t>tar -zxf</w:t>
      </w:r>
      <w:r>
        <w:rPr>
          <w:spacing w:val="-4"/>
          <w:shd w:val="clear" w:color="auto" w:fill="D9D9D9"/>
        </w:rPr>
        <w:t xml:space="preserve"> </w:t>
      </w:r>
      <w:r>
        <w:rPr>
          <w:shd w:val="clear" w:color="auto" w:fill="D9D9D9"/>
        </w:rPr>
        <w:t>mongodb-xxxxxxx.tgz</w:t>
      </w:r>
      <w:r>
        <w:rPr>
          <w:shd w:val="clear" w:color="auto" w:fill="D9D9D9"/>
        </w:rPr>
        <w:tab/>
      </w:r>
    </w:p>
    <w:p>
      <w:pPr>
        <w:pStyle w:val="23"/>
        <w:numPr>
          <w:ilvl w:val="0"/>
          <w:numId w:val="57"/>
        </w:numPr>
        <w:tabs>
          <w:tab w:val="left" w:pos="948"/>
          <w:tab w:val="left" w:pos="949"/>
        </w:tabs>
        <w:spacing w:before="12" w:line="228" w:lineRule="auto"/>
        <w:ind w:right="289"/>
        <w:rPr>
          <w:sz w:val="18"/>
          <w:lang w:eastAsia="zh-CN"/>
        </w:rPr>
      </w:pPr>
      <w:r>
        <mc:AlternateContent>
          <mc:Choice Requires="wps">
            <w:drawing>
              <wp:anchor distT="0" distB="0" distL="0" distR="0" simplePos="0" relativeHeight="251696128" behindDoc="0" locked="0" layoutInCell="1" allowOverlap="1">
                <wp:simplePos x="0" y="0"/>
                <wp:positionH relativeFrom="page">
                  <wp:posOffset>508000</wp:posOffset>
                </wp:positionH>
                <wp:positionV relativeFrom="paragraph">
                  <wp:posOffset>438785</wp:posOffset>
                </wp:positionV>
                <wp:extent cx="5650230" cy="302260"/>
                <wp:effectExtent l="0" t="0" r="3810" b="2540"/>
                <wp:wrapTopAndBottom/>
                <wp:docPr id="66" name="文本框 105"/>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before="23" w:line="172" w:lineRule="auto"/>
                              <w:ind w:left="288" w:right="7273"/>
                            </w:pPr>
                            <w:r>
                              <w:t>mkdir /data mkdir /data/db</w:t>
                            </w:r>
                          </w:p>
                        </w:txbxContent>
                      </wps:txbx>
                      <wps:bodyPr lIns="0" tIns="0" rIns="0" bIns="0" upright="1"/>
                    </wps:wsp>
                  </a:graphicData>
                </a:graphic>
              </wp:anchor>
            </w:drawing>
          </mc:Choice>
          <mc:Fallback>
            <w:pict>
              <v:shape id="文本框 105" o:spid="_x0000_s1026" o:spt="202" type="#_x0000_t202" style="position:absolute;left:0pt;margin-left:40pt;margin-top:34.55pt;height:23.8pt;width:444.9pt;mso-position-horizontal-relative:page;mso-wrap-distance-bottom:0pt;mso-wrap-distance-top:0pt;z-index:251696128;mso-width-relative:page;mso-height-relative:page;" fillcolor="#D9D9D9" filled="t" stroked="f" coordsize="21600,21600" o:gfxdata="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75Q8/XAAAACQEAAA8AAAAAAAAAAQAgAAAA&#10;IgAAAGRycy9kb3ducmV2LnhtbFBLAQIUABQAAAAIAIdO4kCvCUuk0wEAAJ4DAAAOAAAAAAAAAAEA&#10;IAAAACYBAABkcnMvZTJvRG9jLnhtbFBLBQYAAAAABgAGAFkBAABrBQAAAAA=&#10;">
                <v:fill on="t" focussize="0,0"/>
                <v:stroke on="f"/>
                <v:imagedata o:title=""/>
                <o:lock v:ext="edit" aspectratio="f"/>
                <v:textbox inset="0mm,0mm,0mm,0mm">
                  <w:txbxContent>
                    <w:p>
                      <w:pPr>
                        <w:pStyle w:val="11"/>
                        <w:spacing w:before="23" w:line="172" w:lineRule="auto"/>
                        <w:ind w:left="288" w:right="7273"/>
                      </w:pPr>
                      <w:r>
                        <w:t>mkdir /data mkdir /data/db</w:t>
                      </w:r>
                    </w:p>
                  </w:txbxContent>
                </v:textbox>
                <w10:wrap type="topAndBottom"/>
              </v:shape>
            </w:pict>
          </mc:Fallback>
        </mc:AlternateContent>
      </w:r>
      <w:r>
        <w:rPr>
          <w:sz w:val="18"/>
          <w:lang w:eastAsia="zh-CN"/>
        </w:rPr>
        <w:t>MongDB</w:t>
      </w:r>
      <w:r>
        <w:rPr>
          <w:spacing w:val="1"/>
          <w:sz w:val="18"/>
          <w:lang w:eastAsia="zh-CN"/>
        </w:rPr>
        <w:t xml:space="preserve"> 数据存储位置默认为</w:t>
      </w:r>
      <w:r>
        <w:rPr>
          <w:sz w:val="18"/>
          <w:lang w:eastAsia="zh-CN"/>
        </w:rPr>
        <w:t>/data/db。如果不采用默认位置，启动服务前必须先创建数据存储位</w:t>
      </w:r>
      <w:r>
        <w:rPr>
          <w:spacing w:val="5"/>
          <w:sz w:val="18"/>
          <w:lang w:eastAsia="zh-CN"/>
        </w:rPr>
        <w:t xml:space="preserve">置，例如在 </w:t>
      </w:r>
      <w:r>
        <w:rPr>
          <w:sz w:val="18"/>
          <w:lang w:eastAsia="zh-CN"/>
        </w:rPr>
        <w:t>mongodb</w:t>
      </w:r>
      <w:r>
        <w:rPr>
          <w:spacing w:val="2"/>
          <w:sz w:val="18"/>
          <w:lang w:eastAsia="zh-CN"/>
        </w:rPr>
        <w:t xml:space="preserve"> 的解压路径下创建</w:t>
      </w:r>
      <w:r>
        <w:rPr>
          <w:sz w:val="18"/>
          <w:lang w:eastAsia="zh-CN"/>
        </w:rPr>
        <w:t>/data/db</w:t>
      </w:r>
      <w:r>
        <w:rPr>
          <w:spacing w:val="4"/>
          <w:sz w:val="18"/>
          <w:lang w:eastAsia="zh-CN"/>
        </w:rPr>
        <w:t xml:space="preserve"> 为存储位置：</w:t>
      </w:r>
    </w:p>
    <w:p>
      <w:pPr>
        <w:pStyle w:val="23"/>
        <w:numPr>
          <w:ilvl w:val="4"/>
          <w:numId w:val="38"/>
        </w:numPr>
        <w:tabs>
          <w:tab w:val="left" w:pos="948"/>
          <w:tab w:val="left" w:pos="949"/>
        </w:tabs>
        <w:spacing w:before="35"/>
        <w:rPr>
          <w:sz w:val="18"/>
        </w:rPr>
      </w:pPr>
      <w:r>
        <w:rPr>
          <w:sz w:val="18"/>
        </w:rPr>
        <w:t>启动服务</w:t>
      </w:r>
    </w:p>
    <w:p>
      <w:pPr>
        <w:pStyle w:val="11"/>
        <w:spacing w:before="100"/>
        <w:ind w:left="588"/>
        <w:rPr>
          <w:lang w:eastAsia="zh-CN"/>
        </w:rPr>
      </w:pPr>
      <w:r>
        <w:rPr>
          <w:lang w:eastAsia="zh-CN"/>
        </w:rPr>
        <w:t>请以 root 用户身份启动 MongoDB 服务，如按照默认的存储位置和端口号，可执行如下命令：</w:t>
      </w:r>
    </w:p>
    <w:p>
      <w:pPr>
        <w:pStyle w:val="11"/>
        <w:tabs>
          <w:tab w:val="left" w:pos="408"/>
          <w:tab w:val="left" w:pos="9017"/>
        </w:tabs>
        <w:spacing w:before="65"/>
        <w:ind w:left="119"/>
      </w:pPr>
      <w:r>
        <w:rPr>
          <w:shd w:val="clear" w:color="auto" w:fill="D9D9D9"/>
          <w:lang w:eastAsia="zh-CN"/>
        </w:rPr>
        <w:t xml:space="preserve"> </w:t>
      </w:r>
      <w:r>
        <w:rPr>
          <w:shd w:val="clear" w:color="auto" w:fill="D9D9D9"/>
          <w:lang w:eastAsia="zh-CN"/>
        </w:rPr>
        <w:tab/>
      </w:r>
      <w:r>
        <w:rPr>
          <w:shd w:val="clear" w:color="auto" w:fill="D9D9D9"/>
        </w:rPr>
        <w:t>./mongodb-xxxxxxx/bin/mongod</w:t>
      </w:r>
      <w:r>
        <w:rPr>
          <w:shd w:val="clear" w:color="auto" w:fill="D9D9D9"/>
        </w:rPr>
        <w:tab/>
      </w:r>
    </w:p>
    <w:p>
      <w:pPr>
        <w:pStyle w:val="11"/>
        <w:spacing w:before="57"/>
        <w:ind w:left="588"/>
      </w:pPr>
      <w:r>
        <w:t>提示信息为 waiting for connections ，则表示服务启动成功。</w:t>
      </w:r>
    </w:p>
    <w:p>
      <w:pPr>
        <w:pStyle w:val="23"/>
        <w:numPr>
          <w:ilvl w:val="0"/>
          <w:numId w:val="58"/>
        </w:numPr>
        <w:tabs>
          <w:tab w:val="left" w:pos="948"/>
          <w:tab w:val="left" w:pos="949"/>
        </w:tabs>
        <w:spacing w:before="101"/>
        <w:rPr>
          <w:sz w:val="18"/>
        </w:rPr>
      </w:pPr>
      <w:r>
        <w:rPr>
          <w:sz w:val="18"/>
        </w:rPr>
        <w:t>停止服务</w:t>
      </w:r>
    </w:p>
    <w:p>
      <w:pPr>
        <w:pStyle w:val="11"/>
        <w:spacing w:before="100"/>
        <w:ind w:left="588"/>
      </w:pPr>
      <w:r>
        <w:t>可以采用以下三种方式停止 MongoDB 服务：</w:t>
      </w:r>
    </w:p>
    <w:p>
      <w:pPr>
        <w:pStyle w:val="23"/>
        <w:numPr>
          <w:ilvl w:val="1"/>
          <w:numId w:val="58"/>
        </w:numPr>
        <w:tabs>
          <w:tab w:val="left" w:pos="1308"/>
          <w:tab w:val="left" w:pos="1309"/>
        </w:tabs>
        <w:spacing w:before="93" w:line="321" w:lineRule="exact"/>
        <w:ind w:hanging="360"/>
        <w:rPr>
          <w:sz w:val="18"/>
          <w:lang w:eastAsia="zh-CN"/>
        </w:rPr>
      </w:pPr>
      <w:r>
        <w:rPr>
          <w:spacing w:val="2"/>
          <w:sz w:val="18"/>
          <w:lang w:eastAsia="zh-CN"/>
        </w:rPr>
        <w:t xml:space="preserve">如果采用前台的方式启动 </w:t>
      </w:r>
      <w:r>
        <w:rPr>
          <w:sz w:val="18"/>
          <w:lang w:eastAsia="zh-CN"/>
        </w:rPr>
        <w:t>MongDB</w:t>
      </w:r>
      <w:r>
        <w:rPr>
          <w:spacing w:val="7"/>
          <w:sz w:val="18"/>
          <w:lang w:eastAsia="zh-CN"/>
        </w:rPr>
        <w:t xml:space="preserve"> 服务，则可键入 </w:t>
      </w:r>
      <w:r>
        <w:rPr>
          <w:sz w:val="18"/>
          <w:lang w:eastAsia="zh-CN"/>
        </w:rPr>
        <w:t>Ctrl+C</w:t>
      </w:r>
      <w:r>
        <w:rPr>
          <w:spacing w:val="3"/>
          <w:sz w:val="18"/>
          <w:lang w:eastAsia="zh-CN"/>
        </w:rPr>
        <w:t xml:space="preserve"> 进行关闭服务。</w:t>
      </w:r>
    </w:p>
    <w:p>
      <w:pPr>
        <w:pStyle w:val="23"/>
        <w:numPr>
          <w:ilvl w:val="1"/>
          <w:numId w:val="58"/>
        </w:numPr>
        <w:tabs>
          <w:tab w:val="left" w:pos="1308"/>
          <w:tab w:val="left" w:pos="1309"/>
        </w:tabs>
        <w:spacing w:line="292" w:lineRule="exact"/>
        <w:ind w:hanging="360"/>
        <w:rPr>
          <w:sz w:val="18"/>
        </w:rPr>
      </w:pPr>
      <w:r>
        <w:rPr>
          <w:spacing w:val="10"/>
          <w:sz w:val="18"/>
        </w:rPr>
        <w:t xml:space="preserve">使用 </w:t>
      </w:r>
      <w:r>
        <w:rPr>
          <w:sz w:val="18"/>
        </w:rPr>
        <w:t>MongDB 命令，执行如下命令：</w:t>
      </w:r>
    </w:p>
    <w:p>
      <w:pPr>
        <w:pStyle w:val="11"/>
        <w:tabs>
          <w:tab w:val="left" w:pos="408"/>
          <w:tab w:val="left" w:pos="9017"/>
        </w:tabs>
        <w:spacing w:line="303" w:lineRule="exact"/>
        <w:ind w:left="119"/>
      </w:pPr>
      <w:r>
        <w:rPr>
          <w:shd w:val="clear" w:color="auto" w:fill="D9D9D9"/>
        </w:rPr>
        <w:t xml:space="preserve"> </w:t>
      </w:r>
      <w:r>
        <w:rPr>
          <w:shd w:val="clear" w:color="auto" w:fill="D9D9D9"/>
        </w:rPr>
        <w:tab/>
      </w:r>
      <w:r>
        <w:rPr>
          <w:shd w:val="clear" w:color="auto" w:fill="D9D9D9"/>
        </w:rPr>
        <w:t>mongod --shutdown --dbpath</w:t>
      </w:r>
      <w:r>
        <w:rPr>
          <w:spacing w:val="-19"/>
          <w:shd w:val="clear" w:color="auto" w:fill="D9D9D9"/>
        </w:rPr>
        <w:t xml:space="preserve"> </w:t>
      </w:r>
      <w:r>
        <w:rPr>
          <w:shd w:val="clear" w:color="auto" w:fill="D9D9D9"/>
        </w:rPr>
        <w:t>/database/mongodb/data/</w:t>
      </w:r>
      <w:r>
        <w:rPr>
          <w:shd w:val="clear" w:color="auto" w:fill="D9D9D9"/>
        </w:rPr>
        <w:tab/>
      </w:r>
    </w:p>
    <w:p>
      <w:pPr>
        <w:spacing w:line="303" w:lineRule="exact"/>
        <w:sectPr>
          <w:pgSz w:w="10500" w:h="13040"/>
          <w:pgMar w:top="1060" w:right="620" w:bottom="880" w:left="680" w:header="768" w:footer="689" w:gutter="0"/>
          <w:cols w:space="720" w:num="1"/>
        </w:sectPr>
      </w:pPr>
    </w:p>
    <w:p>
      <w:pPr>
        <w:pStyle w:val="11"/>
        <w:spacing w:before="2"/>
        <w:rPr>
          <w:sz w:val="6"/>
        </w:rPr>
      </w:pPr>
    </w:p>
    <w:p>
      <w:pPr>
        <w:pStyle w:val="23"/>
        <w:numPr>
          <w:ilvl w:val="1"/>
          <w:numId w:val="58"/>
        </w:numPr>
        <w:tabs>
          <w:tab w:val="left" w:pos="1308"/>
          <w:tab w:val="left" w:pos="1309"/>
        </w:tabs>
        <w:spacing w:before="53"/>
        <w:ind w:hanging="360"/>
        <w:rPr>
          <w:sz w:val="18"/>
        </w:rPr>
      </w:pPr>
      <w:r>
        <w:rPr>
          <w:spacing w:val="10"/>
          <w:sz w:val="18"/>
        </w:rPr>
        <w:t xml:space="preserve">使用 </w:t>
      </w:r>
      <w:r>
        <w:rPr>
          <w:sz w:val="18"/>
        </w:rPr>
        <w:t>kill</w:t>
      </w:r>
      <w:r>
        <w:rPr>
          <w:spacing w:val="12"/>
          <w:sz w:val="18"/>
        </w:rPr>
        <w:t xml:space="preserve"> 命令</w:t>
      </w:r>
    </w:p>
    <w:p>
      <w:pPr>
        <w:pStyle w:val="11"/>
        <w:spacing w:before="93"/>
        <w:ind w:left="588"/>
      </w:pPr>
      <w:r>
        <w:t>查询 MongDB 服务的 PID，执行如下命令：</w:t>
      </w:r>
    </w:p>
    <w:p>
      <w:pPr>
        <w:pStyle w:val="11"/>
        <w:tabs>
          <w:tab w:val="left" w:pos="408"/>
          <w:tab w:val="left" w:pos="9017"/>
        </w:tabs>
        <w:spacing w:before="65"/>
        <w:ind w:left="119"/>
      </w:pPr>
      <w:r>
        <w:rPr>
          <w:shd w:val="clear" w:color="auto" w:fill="D9D9D9"/>
        </w:rPr>
        <w:t xml:space="preserve"> </w:t>
      </w:r>
      <w:r>
        <w:rPr>
          <w:shd w:val="clear" w:color="auto" w:fill="D9D9D9"/>
        </w:rPr>
        <w:tab/>
      </w:r>
      <w:r>
        <w:rPr>
          <w:shd w:val="clear" w:color="auto" w:fill="D9D9D9"/>
        </w:rPr>
        <w:t>ps -ef | grep</w:t>
      </w:r>
      <w:r>
        <w:rPr>
          <w:spacing w:val="-13"/>
          <w:shd w:val="clear" w:color="auto" w:fill="D9D9D9"/>
        </w:rPr>
        <w:t xml:space="preserve"> </w:t>
      </w:r>
      <w:r>
        <w:rPr>
          <w:shd w:val="clear" w:color="auto" w:fill="D9D9D9"/>
        </w:rPr>
        <w:t>mongo</w:t>
      </w:r>
      <w:r>
        <w:rPr>
          <w:shd w:val="clear" w:color="auto" w:fill="D9D9D9"/>
        </w:rPr>
        <w:tab/>
      </w:r>
    </w:p>
    <w:p>
      <w:pPr>
        <w:pStyle w:val="11"/>
        <w:spacing w:before="64"/>
        <w:ind w:left="588"/>
      </w:pPr>
      <w:r>
        <w:t>通过 Kill 查询到的 mongdb 服务的 PID 停止服务，执行如下命令：</w:t>
      </w:r>
    </w:p>
    <w:p>
      <w:pPr>
        <w:pStyle w:val="11"/>
        <w:tabs>
          <w:tab w:val="left" w:pos="9017"/>
        </w:tabs>
        <w:spacing w:before="101"/>
        <w:ind w:left="119"/>
      </w:pPr>
      <w:r>
        <w:rPr>
          <w:shd w:val="clear" w:color="auto" w:fill="D9D9D9"/>
        </w:rPr>
        <w:t xml:space="preserve"> </w:t>
      </w:r>
      <w:r>
        <w:rPr>
          <w:spacing w:val="1"/>
          <w:shd w:val="clear" w:color="auto" w:fill="D9D9D9"/>
        </w:rPr>
        <w:t xml:space="preserve"> </w:t>
      </w:r>
      <w:r>
        <w:rPr>
          <w:shd w:val="clear" w:color="auto" w:fill="D9D9D9"/>
        </w:rPr>
        <w:t xml:space="preserve">kill </w:t>
      </w:r>
      <w:r>
        <w:rPr>
          <w:spacing w:val="-3"/>
          <w:shd w:val="clear" w:color="auto" w:fill="D9D9D9"/>
        </w:rPr>
        <w:t>-2</w:t>
      </w:r>
      <w:r>
        <w:rPr>
          <w:spacing w:val="-4"/>
          <w:shd w:val="clear" w:color="auto" w:fill="D9D9D9"/>
        </w:rPr>
        <w:t xml:space="preserve"> </w:t>
      </w:r>
      <w:r>
        <w:rPr>
          <w:shd w:val="clear" w:color="auto" w:fill="D9D9D9"/>
        </w:rPr>
        <w:t>{PID}</w:t>
      </w:r>
      <w:r>
        <w:rPr>
          <w:shd w:val="clear" w:color="auto" w:fill="D9D9D9"/>
        </w:rPr>
        <w:tab/>
      </w:r>
    </w:p>
    <w:p>
      <w:pPr>
        <w:pStyle w:val="11"/>
        <w:spacing w:before="16"/>
        <w:rPr>
          <w:sz w:val="11"/>
        </w:rPr>
      </w:pPr>
    </w:p>
    <w:p>
      <w:pPr>
        <w:pStyle w:val="23"/>
        <w:numPr>
          <w:ilvl w:val="3"/>
          <w:numId w:val="38"/>
        </w:numPr>
        <w:tabs>
          <w:tab w:val="left" w:pos="1064"/>
        </w:tabs>
        <w:outlineLvl w:val="2"/>
        <w:rPr>
          <w:b/>
          <w:sz w:val="21"/>
        </w:rPr>
      </w:pPr>
      <w:bookmarkStart w:id="153" w:name="_Toc18104"/>
      <w:r>
        <w:rPr>
          <w:b/>
          <w:i/>
          <w:spacing w:val="12"/>
          <w:w w:val="105"/>
          <w:sz w:val="21"/>
        </w:rPr>
        <w:t xml:space="preserve">使 用 </w:t>
      </w:r>
      <w:r>
        <w:rPr>
          <w:b/>
          <w:spacing w:val="10"/>
          <w:w w:val="105"/>
          <w:sz w:val="21"/>
        </w:rPr>
        <w:t>MongoDB</w:t>
      </w:r>
      <w:bookmarkEnd w:id="153"/>
    </w:p>
    <w:p>
      <w:pPr>
        <w:pStyle w:val="11"/>
        <w:spacing w:before="208" w:line="321" w:lineRule="exact"/>
        <w:ind w:left="588"/>
      </w:pPr>
      <w:r>
        <w:t>启动服务后，命令提示符窗口中提示信息为 waiting for connections，您可以通过客户端连接 MongoDB</w:t>
      </w:r>
    </w:p>
    <w:p>
      <w:pPr>
        <w:pStyle w:val="11"/>
        <w:spacing w:line="321" w:lineRule="exact"/>
        <w:ind w:left="227"/>
      </w:pPr>
      <w:r>
        <w:t>以验证服务可用。</w:t>
      </w:r>
    </w:p>
    <w:p>
      <w:pPr>
        <w:pStyle w:val="23"/>
        <w:numPr>
          <w:ilvl w:val="4"/>
          <w:numId w:val="38"/>
        </w:numPr>
        <w:tabs>
          <w:tab w:val="left" w:pos="948"/>
          <w:tab w:val="left" w:pos="949"/>
        </w:tabs>
        <w:spacing w:before="100"/>
        <w:rPr>
          <w:sz w:val="18"/>
        </w:rPr>
      </w:pPr>
      <w:r>
        <w:rPr>
          <w:sz w:val="18"/>
        </w:rPr>
        <w:t>通过客户端连接服务</w:t>
      </w:r>
    </w:p>
    <w:p>
      <w:pPr>
        <w:pStyle w:val="11"/>
        <w:spacing w:before="93"/>
        <w:ind w:left="588"/>
        <w:rPr>
          <w:lang w:eastAsia="zh-CN"/>
        </w:rPr>
      </w:pPr>
      <w:r>
        <w:rPr>
          <w:lang w:eastAsia="zh-CN"/>
        </w:rPr>
        <w:t>您可以通过 MongoDB 客户端连接服务以验证服务的可用性。打开 cmd.exe，执行如下命令：</w:t>
      </w:r>
    </w:p>
    <w:p>
      <w:pPr>
        <w:pStyle w:val="11"/>
        <w:tabs>
          <w:tab w:val="left" w:pos="408"/>
          <w:tab w:val="left" w:pos="9017"/>
        </w:tabs>
        <w:spacing w:before="65"/>
        <w:ind w:left="119"/>
      </w:pPr>
      <w:r>
        <w:rPr>
          <w:shd w:val="clear" w:color="auto" w:fill="D9D9D9"/>
          <w:lang w:eastAsia="zh-CN"/>
        </w:rPr>
        <w:t xml:space="preserve"> </w:t>
      </w:r>
      <w:r>
        <w:rPr>
          <w:shd w:val="clear" w:color="auto" w:fill="D9D9D9"/>
          <w:lang w:eastAsia="zh-CN"/>
        </w:rPr>
        <w:tab/>
      </w:r>
      <w:r>
        <w:rPr>
          <w:shd w:val="clear" w:color="auto" w:fill="D9D9D9"/>
        </w:rPr>
        <w:t>mongo.exe --host localhost --port</w:t>
      </w:r>
      <w:r>
        <w:rPr>
          <w:spacing w:val="-12"/>
          <w:shd w:val="clear" w:color="auto" w:fill="D9D9D9"/>
        </w:rPr>
        <w:t xml:space="preserve"> </w:t>
      </w:r>
      <w:r>
        <w:rPr>
          <w:shd w:val="clear" w:color="auto" w:fill="D9D9D9"/>
        </w:rPr>
        <w:t>27010</w:t>
      </w:r>
      <w:r>
        <w:rPr>
          <w:shd w:val="clear" w:color="auto" w:fill="D9D9D9"/>
        </w:rPr>
        <w:tab/>
      </w:r>
    </w:p>
    <w:p>
      <w:pPr>
        <w:pStyle w:val="11"/>
        <w:spacing w:before="57"/>
        <w:ind w:left="588"/>
        <w:rPr>
          <w:lang w:eastAsia="zh-CN"/>
        </w:rPr>
      </w:pPr>
      <w:r>
        <w:rPr>
          <w:spacing w:val="-15"/>
          <w:lang w:eastAsia="zh-CN"/>
        </w:rPr>
        <w:t>其中，“--</w:t>
      </w:r>
      <w:r>
        <w:rPr>
          <w:spacing w:val="-3"/>
          <w:lang w:eastAsia="zh-CN"/>
        </w:rPr>
        <w:t>h</w:t>
      </w:r>
      <w:r>
        <w:rPr>
          <w:lang w:eastAsia="zh-CN"/>
        </w:rPr>
        <w:t>o</w:t>
      </w:r>
      <w:r>
        <w:rPr>
          <w:spacing w:val="2"/>
          <w:lang w:eastAsia="zh-CN"/>
        </w:rPr>
        <w:t>s</w:t>
      </w:r>
      <w:r>
        <w:rPr>
          <w:spacing w:val="-3"/>
          <w:lang w:eastAsia="zh-CN"/>
        </w:rPr>
        <w:t>t</w:t>
      </w:r>
      <w:r>
        <w:rPr>
          <w:lang w:eastAsia="zh-CN"/>
        </w:rPr>
        <w:t>”用于指定服务地址，“--p</w:t>
      </w:r>
      <w:r>
        <w:rPr>
          <w:spacing w:val="-7"/>
          <w:lang w:eastAsia="zh-CN"/>
        </w:rPr>
        <w:t>o</w:t>
      </w:r>
      <w:r>
        <w:rPr>
          <w:spacing w:val="10"/>
          <w:lang w:eastAsia="zh-CN"/>
        </w:rPr>
        <w:t>r</w:t>
      </w:r>
      <w:r>
        <w:rPr>
          <w:spacing w:val="-3"/>
          <w:lang w:eastAsia="zh-CN"/>
        </w:rPr>
        <w:t>t</w:t>
      </w:r>
      <w:r>
        <w:rPr>
          <w:lang w:eastAsia="zh-CN"/>
        </w:rPr>
        <w:t>”可用于指定端口。</w:t>
      </w:r>
    </w:p>
    <w:p>
      <w:pPr>
        <w:pStyle w:val="11"/>
        <w:tabs>
          <w:tab w:val="left" w:pos="948"/>
        </w:tabs>
        <w:spacing w:before="108"/>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创建数据库</w:t>
      </w:r>
    </w:p>
    <w:p>
      <w:pPr>
        <w:pStyle w:val="11"/>
        <w:spacing w:before="93"/>
        <w:ind w:left="588"/>
        <w:rPr>
          <w:lang w:eastAsia="zh-CN"/>
        </w:rPr>
      </w:pPr>
      <w:r>
        <w:rPr>
          <w:lang w:eastAsia="zh-CN"/>
        </w:rPr>
        <w:t>您可以专门创建一个数据库，来存储地图瓦片：</w:t>
      </w:r>
    </w:p>
    <w:p>
      <w:pPr>
        <w:pStyle w:val="11"/>
        <w:tabs>
          <w:tab w:val="left" w:pos="408"/>
          <w:tab w:val="left" w:pos="9017"/>
        </w:tabs>
        <w:spacing w:before="64"/>
        <w:ind w:left="119"/>
      </w:pPr>
      <w:r>
        <w:rPr>
          <w:shd w:val="clear" w:color="auto" w:fill="D9D9D9"/>
          <w:lang w:eastAsia="zh-CN"/>
        </w:rPr>
        <w:t xml:space="preserve"> </w:t>
      </w:r>
      <w:r>
        <w:rPr>
          <w:shd w:val="clear" w:color="auto" w:fill="D9D9D9"/>
          <w:lang w:eastAsia="zh-CN"/>
        </w:rPr>
        <w:tab/>
      </w:r>
      <w:r>
        <w:rPr>
          <w:shd w:val="clear" w:color="auto" w:fill="D9D9D9"/>
        </w:rPr>
        <w:t>use</w:t>
      </w:r>
      <w:r>
        <w:rPr>
          <w:spacing w:val="-7"/>
          <w:shd w:val="clear" w:color="auto" w:fill="D9D9D9"/>
        </w:rPr>
        <w:t xml:space="preserve"> </w:t>
      </w:r>
      <w:r>
        <w:rPr>
          <w:shd w:val="clear" w:color="auto" w:fill="D9D9D9"/>
        </w:rPr>
        <w:t>sampledb</w:t>
      </w:r>
      <w:r>
        <w:rPr>
          <w:shd w:val="clear" w:color="auto" w:fill="D9D9D9"/>
        </w:rPr>
        <w:tab/>
      </w:r>
    </w:p>
    <w:p>
      <w:pPr>
        <w:pStyle w:val="11"/>
        <w:spacing w:before="74" w:line="223" w:lineRule="auto"/>
        <w:ind w:left="227" w:right="376" w:firstLine="360"/>
      </w:pPr>
      <w:r>
        <w:t>此时，名为 sampledb 的数据库已被创建。但在数据库列表中仍然是不存在的，您需要在其中插入至少一个集合：</w:t>
      </w:r>
    </w:p>
    <w:p>
      <w:pPr>
        <w:pStyle w:val="11"/>
        <w:tabs>
          <w:tab w:val="left" w:pos="408"/>
          <w:tab w:val="left" w:pos="9017"/>
        </w:tabs>
        <w:spacing w:before="73"/>
        <w:ind w:left="119"/>
      </w:pPr>
      <w:r>
        <w:rPr>
          <w:shd w:val="clear" w:color="auto" w:fill="D9D9D9"/>
        </w:rPr>
        <w:t xml:space="preserve"> </w:t>
      </w:r>
      <w:r>
        <w:rPr>
          <w:shd w:val="clear" w:color="auto" w:fill="D9D9D9"/>
        </w:rPr>
        <w:tab/>
      </w:r>
      <w:r>
        <w:rPr>
          <w:shd w:val="clear" w:color="auto" w:fill="D9D9D9"/>
        </w:rPr>
        <w:t>db.tile.insert({'name':'map'})</w:t>
      </w:r>
      <w:r>
        <w:rPr>
          <w:shd w:val="clear" w:color="auto" w:fill="D9D9D9"/>
        </w:rPr>
        <w:tab/>
      </w:r>
    </w:p>
    <w:p>
      <w:pPr>
        <w:pStyle w:val="11"/>
        <w:spacing w:before="57"/>
        <w:ind w:left="588"/>
      </w:pPr>
      <w:r>
        <w:t>完成后，可以通过以下命令查看 MongoDB 中的数据库：</w:t>
      </w:r>
    </w:p>
    <w:p>
      <w:pPr>
        <w:pStyle w:val="11"/>
        <w:tabs>
          <w:tab w:val="left" w:pos="408"/>
          <w:tab w:val="left" w:pos="9017"/>
        </w:tabs>
        <w:spacing w:before="71"/>
        <w:ind w:left="119"/>
        <w:rPr>
          <w:lang w:eastAsia="zh-CN"/>
        </w:rPr>
      </w:pPr>
      <w:r>
        <w:rPr>
          <w:shd w:val="clear" w:color="auto" w:fill="D9D9D9"/>
        </w:rPr>
        <w:t xml:space="preserve"> </w:t>
      </w:r>
      <w:r>
        <w:rPr>
          <w:shd w:val="clear" w:color="auto" w:fill="D9D9D9"/>
        </w:rPr>
        <w:tab/>
      </w:r>
      <w:r>
        <w:rPr>
          <w:shd w:val="clear" w:color="auto" w:fill="D9D9D9"/>
          <w:lang w:eastAsia="zh-CN"/>
        </w:rPr>
        <w:t>show</w:t>
      </w:r>
      <w:r>
        <w:rPr>
          <w:spacing w:val="-3"/>
          <w:shd w:val="clear" w:color="auto" w:fill="D9D9D9"/>
          <w:lang w:eastAsia="zh-CN"/>
        </w:rPr>
        <w:t xml:space="preserve"> </w:t>
      </w:r>
      <w:r>
        <w:rPr>
          <w:shd w:val="clear" w:color="auto" w:fill="D9D9D9"/>
          <w:lang w:eastAsia="zh-CN"/>
        </w:rPr>
        <w:t>dbs</w:t>
      </w:r>
      <w:r>
        <w:rPr>
          <w:shd w:val="clear" w:color="auto" w:fill="D9D9D9"/>
          <w:lang w:eastAsia="zh-CN"/>
        </w:rPr>
        <w:tab/>
      </w:r>
    </w:p>
    <w:p>
      <w:pPr>
        <w:pStyle w:val="11"/>
        <w:spacing w:before="57"/>
        <w:ind w:left="588"/>
        <w:rPr>
          <w:lang w:eastAsia="zh-CN"/>
        </w:rPr>
      </w:pPr>
      <w:r>
        <w:rPr>
          <w:lang w:eastAsia="zh-CN"/>
        </w:rPr>
        <w:t>查看当前使用的数据库：</w:t>
      </w:r>
    </w:p>
    <w:p>
      <w:pPr>
        <w:pStyle w:val="11"/>
        <w:tabs>
          <w:tab w:val="left" w:pos="408"/>
          <w:tab w:val="left" w:pos="9017"/>
        </w:tabs>
        <w:spacing w:before="65"/>
        <w:ind w:left="119"/>
        <w:rPr>
          <w:lang w:eastAsia="zh-CN"/>
        </w:rPr>
      </w:pPr>
      <w:r>
        <w:rPr>
          <w:shd w:val="clear" w:color="auto" w:fill="D9D9D9"/>
          <w:lang w:eastAsia="zh-CN"/>
        </w:rPr>
        <w:t xml:space="preserve"> </w:t>
      </w:r>
      <w:r>
        <w:rPr>
          <w:shd w:val="clear" w:color="auto" w:fill="D9D9D9"/>
          <w:lang w:eastAsia="zh-CN"/>
        </w:rPr>
        <w:tab/>
      </w:r>
      <w:r>
        <w:rPr>
          <w:shd w:val="clear" w:color="auto" w:fill="D9D9D9"/>
          <w:lang w:eastAsia="zh-CN"/>
        </w:rPr>
        <w:t>db</w:t>
      </w:r>
      <w:r>
        <w:rPr>
          <w:shd w:val="clear" w:color="auto" w:fill="D9D9D9"/>
          <w:lang w:eastAsia="zh-CN"/>
        </w:rPr>
        <w:tab/>
      </w:r>
    </w:p>
    <w:p>
      <w:pPr>
        <w:pStyle w:val="11"/>
        <w:spacing w:before="57"/>
        <w:ind w:left="588"/>
        <w:rPr>
          <w:lang w:eastAsia="zh-CN"/>
        </w:rPr>
      </w:pPr>
      <w:r>
        <w:rPr>
          <w:lang w:eastAsia="zh-CN"/>
        </w:rPr>
        <w:t>也可查看某一数据库中所有集合：</w:t>
      </w:r>
    </w:p>
    <w:p>
      <w:pPr>
        <w:pStyle w:val="11"/>
        <w:tabs>
          <w:tab w:val="left" w:pos="408"/>
          <w:tab w:val="left" w:pos="9017"/>
        </w:tabs>
        <w:spacing w:before="72"/>
        <w:ind w:left="119"/>
        <w:rPr>
          <w:lang w:eastAsia="zh-CN"/>
        </w:rPr>
      </w:pPr>
      <w:r>
        <w:rPr>
          <w:shd w:val="clear" w:color="auto" w:fill="D9D9D9"/>
          <w:lang w:eastAsia="zh-CN"/>
        </w:rPr>
        <w:t xml:space="preserve"> </w:t>
      </w:r>
      <w:r>
        <w:rPr>
          <w:shd w:val="clear" w:color="auto" w:fill="D9D9D9"/>
          <w:lang w:eastAsia="zh-CN"/>
        </w:rPr>
        <w:tab/>
      </w:r>
      <w:r>
        <w:rPr>
          <w:shd w:val="clear" w:color="auto" w:fill="D9D9D9"/>
          <w:lang w:eastAsia="zh-CN"/>
        </w:rPr>
        <w:t>show</w:t>
      </w:r>
      <w:r>
        <w:rPr>
          <w:spacing w:val="-6"/>
          <w:shd w:val="clear" w:color="auto" w:fill="D9D9D9"/>
          <w:lang w:eastAsia="zh-CN"/>
        </w:rPr>
        <w:t xml:space="preserve"> </w:t>
      </w:r>
      <w:r>
        <w:rPr>
          <w:shd w:val="clear" w:color="auto" w:fill="D9D9D9"/>
          <w:lang w:eastAsia="zh-CN"/>
        </w:rPr>
        <w:t>collections</w:t>
      </w:r>
      <w:r>
        <w:rPr>
          <w:shd w:val="clear" w:color="auto" w:fill="D9D9D9"/>
          <w:lang w:eastAsia="zh-CN"/>
        </w:rPr>
        <w:tab/>
      </w:r>
    </w:p>
    <w:p>
      <w:pPr>
        <w:pStyle w:val="11"/>
        <w:spacing w:before="81" w:line="223" w:lineRule="auto"/>
        <w:ind w:left="227" w:right="279" w:firstLine="360"/>
        <w:rPr>
          <w:lang w:eastAsia="zh-CN"/>
        </w:rPr>
      </w:pPr>
      <w:r>
        <w:rPr>
          <w:spacing w:val="-6"/>
          <w:lang w:eastAsia="zh-CN"/>
        </w:rPr>
        <w:t xml:space="preserve">您在分布式切图服务中添加切片库时，如果不指定数据库，则 </w:t>
      </w:r>
      <w:r>
        <w:rPr>
          <w:lang w:eastAsia="zh-CN"/>
        </w:rPr>
        <w:t>iServer</w:t>
      </w:r>
      <w:r>
        <w:rPr>
          <w:spacing w:val="-4"/>
          <w:lang w:eastAsia="zh-CN"/>
        </w:rPr>
        <w:t xml:space="preserve"> 会默认创建一个名为 </w:t>
      </w:r>
      <w:r>
        <w:rPr>
          <w:lang w:eastAsia="zh-CN"/>
        </w:rPr>
        <w:t>smtiles</w:t>
      </w:r>
      <w:r>
        <w:rPr>
          <w:spacing w:val="-3"/>
          <w:lang w:eastAsia="zh-CN"/>
        </w:rPr>
        <w:t xml:space="preserve"> 的数据库名并存储瓦片。</w:t>
      </w:r>
    </w:p>
    <w:p>
      <w:pPr>
        <w:spacing w:line="223"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tabs>
          <w:tab w:val="left" w:pos="948"/>
        </w:tabs>
        <w:spacing w:before="53"/>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开启安全控制</w:t>
      </w:r>
    </w:p>
    <w:p>
      <w:pPr>
        <w:pStyle w:val="11"/>
        <w:spacing w:before="103" w:line="230" w:lineRule="auto"/>
        <w:ind w:left="227" w:right="320" w:firstLine="360"/>
        <w:rPr>
          <w:lang w:eastAsia="zh-CN"/>
        </w:rPr>
      </w:pPr>
      <w:r>
        <w:rPr>
          <w:lang w:eastAsia="zh-CN"/>
        </w:rPr>
        <w:t>为了保证您使用的数据库的安全性，您需要为该数据库设置用户名密码，通过验证才可访问。以下详细介绍 MongoDB 2.x 和 MongoDB 3.x 开启安全控制的步骤。</w:t>
      </w:r>
    </w:p>
    <w:p>
      <w:pPr>
        <w:pStyle w:val="11"/>
        <w:spacing w:before="15"/>
        <w:rPr>
          <w:sz w:val="11"/>
          <w:lang w:eastAsia="zh-CN"/>
        </w:rPr>
      </w:pPr>
    </w:p>
    <w:p>
      <w:pPr>
        <w:ind w:left="588"/>
        <w:rPr>
          <w:b/>
          <w:sz w:val="18"/>
          <w:lang w:eastAsia="zh-CN"/>
        </w:rPr>
      </w:pPr>
      <w:r>
        <w:rPr>
          <w:b/>
          <w:sz w:val="18"/>
          <w:lang w:eastAsia="zh-CN"/>
        </w:rPr>
        <w:t>MongoDB 2.x</w:t>
      </w:r>
    </w:p>
    <w:p>
      <w:pPr>
        <w:pStyle w:val="11"/>
        <w:spacing w:before="13"/>
        <w:rPr>
          <w:b/>
          <w:sz w:val="11"/>
          <w:lang w:eastAsia="zh-CN"/>
        </w:rPr>
      </w:pPr>
    </w:p>
    <w:p>
      <w:pPr>
        <w:pStyle w:val="11"/>
        <w:ind w:left="588"/>
        <w:rPr>
          <w:lang w:eastAsia="zh-CN"/>
        </w:rPr>
      </w:pPr>
      <w:r>
        <w:rPr>
          <w:lang w:eastAsia="zh-CN"/>
        </w:rPr>
        <w:t>以 sampledb 数据库为例：</w:t>
      </w:r>
    </w:p>
    <w:p>
      <w:pPr>
        <w:pStyle w:val="11"/>
        <w:tabs>
          <w:tab w:val="left" w:pos="408"/>
          <w:tab w:val="left" w:pos="9017"/>
        </w:tabs>
        <w:spacing w:before="64"/>
        <w:ind w:left="119"/>
        <w:rPr>
          <w:lang w:eastAsia="zh-CN"/>
        </w:rPr>
      </w:pPr>
      <w:r>
        <w:rPr>
          <w:shd w:val="clear" w:color="auto" w:fill="D9D9D9"/>
          <w:lang w:eastAsia="zh-CN"/>
        </w:rPr>
        <w:t xml:space="preserve"> </w:t>
      </w:r>
      <w:r>
        <w:rPr>
          <w:shd w:val="clear" w:color="auto" w:fill="D9D9D9"/>
          <w:lang w:eastAsia="zh-CN"/>
        </w:rPr>
        <w:tab/>
      </w:r>
      <w:r>
        <w:rPr>
          <w:shd w:val="clear" w:color="auto" w:fill="D9D9D9"/>
          <w:lang w:eastAsia="zh-CN"/>
        </w:rPr>
        <w:t>use</w:t>
      </w:r>
      <w:r>
        <w:rPr>
          <w:spacing w:val="-7"/>
          <w:shd w:val="clear" w:color="auto" w:fill="D9D9D9"/>
          <w:lang w:eastAsia="zh-CN"/>
        </w:rPr>
        <w:t xml:space="preserve"> </w:t>
      </w:r>
      <w:r>
        <w:rPr>
          <w:shd w:val="clear" w:color="auto" w:fill="D9D9D9"/>
          <w:lang w:eastAsia="zh-CN"/>
        </w:rPr>
        <w:t>sampledb</w:t>
      </w:r>
      <w:r>
        <w:rPr>
          <w:shd w:val="clear" w:color="auto" w:fill="D9D9D9"/>
          <w:lang w:eastAsia="zh-CN"/>
        </w:rPr>
        <w:tab/>
      </w:r>
    </w:p>
    <w:p>
      <w:pPr>
        <w:pStyle w:val="11"/>
        <w:spacing w:before="115"/>
        <w:ind w:left="588"/>
        <w:rPr>
          <w:lang w:eastAsia="zh-CN"/>
        </w:rPr>
      </w:pPr>
      <w:r>
        <w:rPr>
          <w:lang w:eastAsia="zh-CN"/>
        </w:rPr>
        <w:t>创建用户，并设置用户名密码，例如：</w:t>
      </w:r>
    </w:p>
    <w:p>
      <w:pPr>
        <w:pStyle w:val="11"/>
        <w:tabs>
          <w:tab w:val="left" w:pos="408"/>
          <w:tab w:val="left" w:pos="9017"/>
        </w:tabs>
        <w:spacing w:before="65"/>
        <w:ind w:left="119"/>
      </w:pPr>
      <w:r>
        <w:rPr>
          <w:shd w:val="clear" w:color="auto" w:fill="D9D9D9"/>
          <w:lang w:eastAsia="zh-CN"/>
        </w:rPr>
        <w:t xml:space="preserve"> </w:t>
      </w:r>
      <w:r>
        <w:rPr>
          <w:shd w:val="clear" w:color="auto" w:fill="D9D9D9"/>
          <w:lang w:eastAsia="zh-CN"/>
        </w:rPr>
        <w:tab/>
      </w:r>
      <w:r>
        <w:rPr>
          <w:shd w:val="clear" w:color="auto" w:fill="D9D9D9"/>
        </w:rPr>
        <w:t>db.addUser({user:"user1",pwd:"password",roles:["readWrite","dbAdmin"]})</w:t>
      </w:r>
      <w:r>
        <w:rPr>
          <w:shd w:val="clear" w:color="auto" w:fill="D9D9D9"/>
        </w:rPr>
        <w:tab/>
      </w:r>
    </w:p>
    <w:p>
      <w:pPr>
        <w:pStyle w:val="11"/>
        <w:spacing w:before="64"/>
        <w:ind w:left="588"/>
      </w:pPr>
      <w:r>
        <w:t>然后以安全模式重新启动 MongoDB 以开启权限控制，需添加--auth，如下：</w:t>
      </w:r>
    </w:p>
    <w:p>
      <w:pPr>
        <w:pStyle w:val="11"/>
        <w:tabs>
          <w:tab w:val="left" w:pos="408"/>
          <w:tab w:val="left" w:pos="9017"/>
        </w:tabs>
        <w:spacing w:before="64"/>
        <w:ind w:left="119"/>
      </w:pPr>
      <w:r>
        <w:rPr>
          <w:shd w:val="clear" w:color="auto" w:fill="D9D9D9"/>
        </w:rPr>
        <w:t xml:space="preserve"> </w:t>
      </w:r>
      <w:r>
        <w:rPr>
          <w:shd w:val="clear" w:color="auto" w:fill="D9D9D9"/>
        </w:rPr>
        <w:tab/>
      </w:r>
      <w:r>
        <w:rPr>
          <w:shd w:val="clear" w:color="auto" w:fill="D9D9D9"/>
        </w:rPr>
        <w:t>mongod.exe --dbpath D:\mongodb\data\db --auth --port</w:t>
      </w:r>
      <w:r>
        <w:rPr>
          <w:spacing w:val="-9"/>
          <w:shd w:val="clear" w:color="auto" w:fill="D9D9D9"/>
        </w:rPr>
        <w:t xml:space="preserve"> </w:t>
      </w:r>
      <w:r>
        <w:rPr>
          <w:shd w:val="clear" w:color="auto" w:fill="D9D9D9"/>
        </w:rPr>
        <w:t>27010</w:t>
      </w:r>
      <w:r>
        <w:rPr>
          <w:shd w:val="clear" w:color="auto" w:fill="D9D9D9"/>
        </w:rPr>
        <w:tab/>
      </w:r>
    </w:p>
    <w:p>
      <w:pPr>
        <w:pStyle w:val="11"/>
        <w:spacing w:before="81" w:line="223" w:lineRule="auto"/>
        <w:ind w:left="227" w:right="311" w:firstLine="360"/>
      </w:pPr>
      <w:r>
        <w:t>执行上述命令后，会对 D:\mongodb\data\db 中的所有数据库开启安全控制，在访问和使用该目录下的数据库时，您就需要输入已设置的用户名密码才可连接成功。</w:t>
      </w:r>
    </w:p>
    <w:p>
      <w:pPr>
        <w:pStyle w:val="11"/>
        <w:spacing w:before="102"/>
        <w:ind w:left="588"/>
        <w:rPr>
          <w:lang w:eastAsia="zh-CN"/>
        </w:rPr>
      </w:pPr>
      <w:r>
        <w:rPr>
          <w:lang w:eastAsia="zh-CN"/>
        </w:rPr>
        <w:t>注：如果不开启安全控制，用户账户并未启用，数据库还是匿名访问状态。</w:t>
      </w:r>
    </w:p>
    <w:p>
      <w:pPr>
        <w:pStyle w:val="11"/>
        <w:spacing w:before="1"/>
        <w:rPr>
          <w:sz w:val="12"/>
          <w:lang w:eastAsia="zh-CN"/>
        </w:rPr>
      </w:pPr>
    </w:p>
    <w:p>
      <w:pPr>
        <w:ind w:left="588"/>
        <w:rPr>
          <w:b/>
          <w:sz w:val="18"/>
          <w:lang w:eastAsia="zh-CN"/>
        </w:rPr>
      </w:pPr>
      <w:r>
        <w:rPr>
          <w:b/>
          <w:sz w:val="18"/>
          <w:lang w:eastAsia="zh-CN"/>
        </w:rPr>
        <w:t>MongoDB 3.x</w:t>
      </w:r>
    </w:p>
    <w:p>
      <w:pPr>
        <w:pStyle w:val="11"/>
        <w:spacing w:before="13"/>
        <w:rPr>
          <w:b/>
          <w:sz w:val="11"/>
          <w:lang w:eastAsia="zh-CN"/>
        </w:rPr>
      </w:pPr>
    </w:p>
    <w:p>
      <w:pPr>
        <w:pStyle w:val="11"/>
        <w:spacing w:before="1" w:line="321" w:lineRule="exact"/>
        <w:ind w:left="588"/>
        <w:rPr>
          <w:lang w:eastAsia="zh-CN"/>
        </w:rPr>
      </w:pPr>
      <w:r>
        <w:rPr>
          <w:lang w:eastAsia="zh-CN"/>
        </w:rPr>
        <w:t>首先创建管理员用户和数据库。其中角色 role 需为 MongoDB 内置管理员角色</w:t>
      </w:r>
    </w:p>
    <w:p>
      <w:pPr>
        <w:pStyle w:val="11"/>
        <w:spacing w:line="321" w:lineRule="exact"/>
        <w:ind w:right="6477"/>
        <w:jc w:val="center"/>
        <w:rPr>
          <w:lang w:eastAsia="zh-CN"/>
        </w:rPr>
      </w:pPr>
      <w:r>
        <mc:AlternateContent>
          <mc:Choice Requires="wps">
            <w:drawing>
              <wp:anchor distT="0" distB="0" distL="0" distR="0" simplePos="0" relativeHeight="251697152" behindDoc="0" locked="0" layoutInCell="1" allowOverlap="1">
                <wp:simplePos x="0" y="0"/>
                <wp:positionH relativeFrom="page">
                  <wp:posOffset>508000</wp:posOffset>
                </wp:positionH>
                <wp:positionV relativeFrom="paragraph">
                  <wp:posOffset>267335</wp:posOffset>
                </wp:positionV>
                <wp:extent cx="5650230" cy="2136775"/>
                <wp:effectExtent l="0" t="0" r="3810" b="12065"/>
                <wp:wrapTopAndBottom/>
                <wp:docPr id="68" name="文本框 104"/>
                <wp:cNvGraphicFramePr/>
                <a:graphic xmlns:a="http://schemas.openxmlformats.org/drawingml/2006/main">
                  <a:graphicData uri="http://schemas.microsoft.com/office/word/2010/wordprocessingShape">
                    <wps:wsp>
                      <wps:cNvSpPr txBox="1"/>
                      <wps:spPr>
                        <a:xfrm>
                          <a:off x="0" y="0"/>
                          <a:ext cx="5650230" cy="2136775"/>
                        </a:xfrm>
                        <a:prstGeom prst="rect">
                          <a:avLst/>
                        </a:prstGeom>
                        <a:solidFill>
                          <a:srgbClr val="D9D9D9"/>
                        </a:solidFill>
                        <a:ln>
                          <a:noFill/>
                        </a:ln>
                      </wps:spPr>
                      <wps:txbx>
                        <w:txbxContent>
                          <w:p>
                            <w:pPr>
                              <w:pStyle w:val="11"/>
                              <w:spacing w:before="108" w:line="312" w:lineRule="auto"/>
                              <w:ind w:left="468" w:right="7158"/>
                            </w:pPr>
                            <w:r>
                              <w:t>use admin db.createUser(</w:t>
                            </w:r>
                          </w:p>
                          <w:p>
                            <w:pPr>
                              <w:pStyle w:val="11"/>
                              <w:spacing w:before="2"/>
                              <w:ind w:left="641"/>
                            </w:pPr>
                            <w:r>
                              <w:t>{</w:t>
                            </w:r>
                          </w:p>
                          <w:p>
                            <w:pPr>
                              <w:pStyle w:val="11"/>
                              <w:spacing w:before="93" w:line="312" w:lineRule="auto"/>
                              <w:ind w:left="821" w:right="6173"/>
                            </w:pPr>
                            <w:r>
                              <w:t>user: "myUserAdmin", pwd: "abc123",</w:t>
                            </w:r>
                          </w:p>
                          <w:p>
                            <w:pPr>
                              <w:pStyle w:val="11"/>
                              <w:spacing w:line="327" w:lineRule="exact"/>
                              <w:ind w:left="821"/>
                            </w:pPr>
                            <w:r>
                              <w:t>roles: [ { role: "userAdminAnyDatabase", db: "admin" } ]</w:t>
                            </w:r>
                          </w:p>
                          <w:p>
                            <w:pPr>
                              <w:pStyle w:val="11"/>
                              <w:spacing w:before="100"/>
                              <w:ind w:left="641"/>
                            </w:pPr>
                            <w:r>
                              <w:t>}</w:t>
                            </w:r>
                          </w:p>
                          <w:p>
                            <w:pPr>
                              <w:pStyle w:val="11"/>
                              <w:spacing w:before="65" w:line="281" w:lineRule="exact"/>
                              <w:ind w:left="288"/>
                            </w:pPr>
                            <w:r>
                              <w:t>)</w:t>
                            </w:r>
                          </w:p>
                        </w:txbxContent>
                      </wps:txbx>
                      <wps:bodyPr lIns="0" tIns="0" rIns="0" bIns="0" upright="1"/>
                    </wps:wsp>
                  </a:graphicData>
                </a:graphic>
              </wp:anchor>
            </w:drawing>
          </mc:Choice>
          <mc:Fallback>
            <w:pict>
              <v:shape id="文本框 104" o:spid="_x0000_s1026" o:spt="202" type="#_x0000_t202" style="position:absolute;left:0pt;margin-left:40pt;margin-top:21.05pt;height:168.25pt;width:444.9pt;mso-position-horizontal-relative:page;mso-wrap-distance-bottom:0pt;mso-wrap-distance-top:0pt;z-index:251697152;mso-width-relative:page;mso-height-relative:page;" fillcolor="#D9D9D9" filled="t" stroked="f" coordsize="21600,21600" o:gfxdata="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UE6++2QAAAAkBAAAPAAAAAAAAAAEAIAAA&#10;ACIAAABkcnMvZG93bnJldi54bWxQSwECFAAUAAAACACHTuJApHxK7NIBAACfAwAADgAAAAAAAAAB&#10;ACAAAAAoAQAAZHJzL2Uyb0RvYy54bWxQSwUGAAAAAAYABgBZAQAAbAUAAAAA&#10;">
                <v:fill on="t" focussize="0,0"/>
                <v:stroke on="f"/>
                <v:imagedata o:title=""/>
                <o:lock v:ext="edit" aspectratio="f"/>
                <v:textbox inset="0mm,0mm,0mm,0mm">
                  <w:txbxContent>
                    <w:p>
                      <w:pPr>
                        <w:pStyle w:val="11"/>
                        <w:spacing w:before="108" w:line="312" w:lineRule="auto"/>
                        <w:ind w:left="468" w:right="7158"/>
                      </w:pPr>
                      <w:r>
                        <w:t>use admin db.createUser(</w:t>
                      </w:r>
                    </w:p>
                    <w:p>
                      <w:pPr>
                        <w:pStyle w:val="11"/>
                        <w:spacing w:before="2"/>
                        <w:ind w:left="641"/>
                      </w:pPr>
                      <w:r>
                        <w:t>{</w:t>
                      </w:r>
                    </w:p>
                    <w:p>
                      <w:pPr>
                        <w:pStyle w:val="11"/>
                        <w:spacing w:before="93" w:line="312" w:lineRule="auto"/>
                        <w:ind w:left="821" w:right="6173"/>
                      </w:pPr>
                      <w:r>
                        <w:t>user: "myUserAdmin", pwd: "abc123",</w:t>
                      </w:r>
                    </w:p>
                    <w:p>
                      <w:pPr>
                        <w:pStyle w:val="11"/>
                        <w:spacing w:line="327" w:lineRule="exact"/>
                        <w:ind w:left="821"/>
                      </w:pPr>
                      <w:r>
                        <w:t>roles: [ { role: "userAdminAnyDatabase", db: "admin" } ]</w:t>
                      </w:r>
                    </w:p>
                    <w:p>
                      <w:pPr>
                        <w:pStyle w:val="11"/>
                        <w:spacing w:before="100"/>
                        <w:ind w:left="641"/>
                      </w:pPr>
                      <w:r>
                        <w:t>}</w:t>
                      </w:r>
                    </w:p>
                    <w:p>
                      <w:pPr>
                        <w:pStyle w:val="11"/>
                        <w:spacing w:before="65" w:line="281" w:lineRule="exact"/>
                        <w:ind w:left="288"/>
                      </w:pPr>
                      <w:r>
                        <w:t>)</w:t>
                      </w:r>
                    </w:p>
                  </w:txbxContent>
                </v:textbox>
                <w10:wrap type="topAndBottom"/>
              </v:shape>
            </w:pict>
          </mc:Fallback>
        </mc:AlternateContent>
      </w:r>
      <w:r>
        <w:rPr>
          <w:lang w:eastAsia="zh-CN"/>
        </w:rPr>
        <w:t>userAdminAnyDatabase：</w:t>
      </w:r>
    </w:p>
    <w:p>
      <w:pPr>
        <w:pStyle w:val="11"/>
        <w:spacing w:before="93"/>
        <w:ind w:left="588"/>
        <w:rPr>
          <w:lang w:eastAsia="zh-CN"/>
        </w:rPr>
      </w:pPr>
      <w:r>
        <w:rPr>
          <w:lang w:eastAsia="zh-CN"/>
        </w:rPr>
        <w:t>停止 MongoDB 服务，并以安全模式重新启动 MongoDB，添加--auth：</w:t>
      </w:r>
    </w:p>
    <w:p>
      <w:pPr>
        <w:rPr>
          <w:lang w:eastAsia="zh-CN"/>
        </w:rPr>
        <w:sectPr>
          <w:pgSz w:w="10500" w:h="13040"/>
          <w:pgMar w:top="1060" w:right="620" w:bottom="880" w:left="680" w:header="768" w:footer="689" w:gutter="0"/>
          <w:cols w:space="720" w:num="1"/>
        </w:sectPr>
      </w:pPr>
    </w:p>
    <w:p>
      <w:pPr>
        <w:pStyle w:val="11"/>
        <w:tabs>
          <w:tab w:val="left" w:pos="408"/>
          <w:tab w:val="left" w:pos="9017"/>
        </w:tabs>
        <w:spacing w:before="130"/>
        <w:ind w:left="119"/>
        <w:rPr>
          <w:lang w:eastAsia="zh-CN"/>
        </w:rPr>
      </w:pPr>
      <w:r>
        <w:rPr>
          <w:shd w:val="clear" w:color="auto" w:fill="D9D9D9"/>
          <w:lang w:eastAsia="zh-CN"/>
        </w:rPr>
        <w:t xml:space="preserve"> </w:t>
      </w:r>
      <w:r>
        <w:rPr>
          <w:shd w:val="clear" w:color="auto" w:fill="D9D9D9"/>
          <w:lang w:eastAsia="zh-CN"/>
        </w:rPr>
        <w:tab/>
      </w:r>
      <w:r>
        <w:rPr>
          <w:shd w:val="clear" w:color="auto" w:fill="D9D9D9"/>
          <w:lang w:eastAsia="zh-CN"/>
        </w:rPr>
        <w:t>mongod.exe --dbpath D:\mongodb\data\db --auth --port</w:t>
      </w:r>
      <w:r>
        <w:rPr>
          <w:spacing w:val="-9"/>
          <w:shd w:val="clear" w:color="auto" w:fill="D9D9D9"/>
          <w:lang w:eastAsia="zh-CN"/>
        </w:rPr>
        <w:t xml:space="preserve"> </w:t>
      </w:r>
      <w:r>
        <w:rPr>
          <w:shd w:val="clear" w:color="auto" w:fill="D9D9D9"/>
          <w:lang w:eastAsia="zh-CN"/>
        </w:rPr>
        <w:t>27010</w:t>
      </w:r>
      <w:r>
        <w:rPr>
          <w:shd w:val="clear" w:color="auto" w:fill="D9D9D9"/>
          <w:lang w:eastAsia="zh-CN"/>
        </w:rPr>
        <w:tab/>
      </w:r>
    </w:p>
    <w:p>
      <w:pPr>
        <w:pStyle w:val="11"/>
        <w:spacing w:before="81" w:line="223" w:lineRule="auto"/>
        <w:ind w:left="227" w:right="281" w:firstLine="360"/>
        <w:rPr>
          <w:lang w:eastAsia="zh-CN"/>
        </w:rPr>
      </w:pPr>
      <w:r>
        <w:rPr>
          <w:spacing w:val="-4"/>
          <w:lang w:eastAsia="zh-CN"/>
        </w:rPr>
        <w:t xml:space="preserve">通过 </w:t>
      </w:r>
      <w:r>
        <w:rPr>
          <w:lang w:eastAsia="zh-CN"/>
        </w:rPr>
        <w:t>MongoDB</w:t>
      </w:r>
      <w:r>
        <w:rPr>
          <w:spacing w:val="-6"/>
          <w:lang w:eastAsia="zh-CN"/>
        </w:rPr>
        <w:t xml:space="preserve"> 客户端连接服务，在 </w:t>
      </w:r>
      <w:r>
        <w:rPr>
          <w:lang w:eastAsia="zh-CN"/>
        </w:rPr>
        <w:t>MongoDB 3.x</w:t>
      </w:r>
      <w:r>
        <w:rPr>
          <w:spacing w:val="-5"/>
          <w:lang w:eastAsia="zh-CN"/>
        </w:rPr>
        <w:t xml:space="preserve"> 系列版本中创建用户、数据库等都需要先认证管理员用户及数据库。返回“1”表示认证成功。</w:t>
      </w:r>
    </w:p>
    <w:p>
      <w:pPr>
        <w:pStyle w:val="11"/>
        <w:tabs>
          <w:tab w:val="left" w:pos="408"/>
          <w:tab w:val="left" w:pos="9017"/>
        </w:tabs>
        <w:spacing w:before="72"/>
        <w:ind w:left="119"/>
      </w:pPr>
      <w:r>
        <w:rPr>
          <w:shd w:val="clear" w:color="auto" w:fill="D9D9D9"/>
          <w:lang w:eastAsia="zh-CN"/>
        </w:rPr>
        <w:t xml:space="preserve"> </w:t>
      </w:r>
      <w:r>
        <w:rPr>
          <w:shd w:val="clear" w:color="auto" w:fill="D9D9D9"/>
          <w:lang w:eastAsia="zh-CN"/>
        </w:rPr>
        <w:tab/>
      </w:r>
      <w:r>
        <w:rPr>
          <w:shd w:val="clear" w:color="auto" w:fill="D9D9D9"/>
        </w:rPr>
        <w:t>mongo --port 27017 -u "myUserAdmin" -p "abc123" --authenticationDatabase</w:t>
      </w:r>
      <w:r>
        <w:rPr>
          <w:spacing w:val="-29"/>
          <w:shd w:val="clear" w:color="auto" w:fill="D9D9D9"/>
        </w:rPr>
        <w:t xml:space="preserve"> </w:t>
      </w:r>
      <w:r>
        <w:rPr>
          <w:shd w:val="clear" w:color="auto" w:fill="D9D9D9"/>
        </w:rPr>
        <w:t>"admin"</w:t>
      </w:r>
      <w:r>
        <w:rPr>
          <w:shd w:val="clear" w:color="auto" w:fill="D9D9D9"/>
        </w:rPr>
        <w:tab/>
      </w:r>
    </w:p>
    <w:p>
      <w:pPr>
        <w:pStyle w:val="11"/>
        <w:spacing w:before="57"/>
        <w:ind w:left="588"/>
        <w:rPr>
          <w:lang w:eastAsia="zh-CN"/>
        </w:rPr>
      </w:pPr>
      <w:r>
        <mc:AlternateContent>
          <mc:Choice Requires="wps">
            <w:drawing>
              <wp:anchor distT="0" distB="0" distL="0" distR="0" simplePos="0" relativeHeight="251698176" behindDoc="0" locked="0" layoutInCell="1" allowOverlap="1">
                <wp:simplePos x="0" y="0"/>
                <wp:positionH relativeFrom="page">
                  <wp:posOffset>508000</wp:posOffset>
                </wp:positionH>
                <wp:positionV relativeFrom="paragraph">
                  <wp:posOffset>315595</wp:posOffset>
                </wp:positionV>
                <wp:extent cx="5650230" cy="2529840"/>
                <wp:effectExtent l="0" t="0" r="3810" b="0"/>
                <wp:wrapTopAndBottom/>
                <wp:docPr id="70" name="文本框 103"/>
                <wp:cNvGraphicFramePr/>
                <a:graphic xmlns:a="http://schemas.openxmlformats.org/drawingml/2006/main">
                  <a:graphicData uri="http://schemas.microsoft.com/office/word/2010/wordprocessingShape">
                    <wps:wsp>
                      <wps:cNvSpPr txBox="1"/>
                      <wps:spPr>
                        <a:xfrm>
                          <a:off x="0" y="0"/>
                          <a:ext cx="5650230" cy="2529840"/>
                        </a:xfrm>
                        <a:prstGeom prst="rect">
                          <a:avLst/>
                        </a:prstGeom>
                        <a:solidFill>
                          <a:srgbClr val="D9D9D9"/>
                        </a:solidFill>
                        <a:ln>
                          <a:noFill/>
                        </a:ln>
                      </wps:spPr>
                      <wps:txbx>
                        <w:txbxContent>
                          <w:p>
                            <w:pPr>
                              <w:pStyle w:val="11"/>
                              <w:spacing w:before="108" w:line="312" w:lineRule="auto"/>
                              <w:ind w:left="468" w:right="7158"/>
                            </w:pPr>
                            <w:r>
                              <w:t>use test db.createUser(</w:t>
                            </w:r>
                          </w:p>
                          <w:p>
                            <w:pPr>
                              <w:pStyle w:val="11"/>
                              <w:spacing w:before="2"/>
                              <w:ind w:left="641"/>
                            </w:pPr>
                            <w:r>
                              <w:t>{</w:t>
                            </w:r>
                          </w:p>
                          <w:p>
                            <w:pPr>
                              <w:pStyle w:val="11"/>
                              <w:spacing w:before="93" w:line="312" w:lineRule="auto"/>
                              <w:ind w:left="821" w:right="6419"/>
                            </w:pPr>
                            <w:r>
                              <w:t>user: "myTester", pwd: "xyz123",</w:t>
                            </w:r>
                          </w:p>
                          <w:p>
                            <w:pPr>
                              <w:pStyle w:val="11"/>
                              <w:spacing w:before="1"/>
                              <w:ind w:left="821"/>
                            </w:pPr>
                            <w:r>
                              <w:t>roles: [ { role: "readWrite", db: "test" },</w:t>
                            </w:r>
                          </w:p>
                          <w:p>
                            <w:pPr>
                              <w:pStyle w:val="11"/>
                              <w:spacing w:before="94"/>
                              <w:ind w:left="1635"/>
                            </w:pPr>
                            <w:r>
                              <w:t>{ role: "read", db: "reporting" } ]</w:t>
                            </w:r>
                          </w:p>
                          <w:p>
                            <w:pPr>
                              <w:pStyle w:val="11"/>
                              <w:spacing w:before="100"/>
                              <w:ind w:left="641"/>
                            </w:pPr>
                            <w:r>
                              <w:t>}</w:t>
                            </w:r>
                          </w:p>
                          <w:p>
                            <w:pPr>
                              <w:pStyle w:val="11"/>
                              <w:spacing w:before="94"/>
                              <w:ind w:left="468"/>
                            </w:pPr>
                            <w:r>
                              <w:t>)</w:t>
                            </w:r>
                          </w:p>
                        </w:txbxContent>
                      </wps:txbx>
                      <wps:bodyPr lIns="0" tIns="0" rIns="0" bIns="0" upright="1"/>
                    </wps:wsp>
                  </a:graphicData>
                </a:graphic>
              </wp:anchor>
            </w:drawing>
          </mc:Choice>
          <mc:Fallback>
            <w:pict>
              <v:shape id="文本框 103" o:spid="_x0000_s1026" o:spt="202" type="#_x0000_t202" style="position:absolute;left:0pt;margin-left:40pt;margin-top:24.85pt;height:199.2pt;width:444.9pt;mso-position-horizontal-relative:page;mso-wrap-distance-bottom:0pt;mso-wrap-distance-top:0pt;z-index:251698176;mso-width-relative:page;mso-height-relative:page;" fillcolor="#D9D9D9" filled="t" stroked="f" coordsize="21600,21600" o:gfxdata="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2gHaTYAAAACQEAAA8AAAAAAAAAAQAg&#10;AAAAIgAAAGRycy9kb3ducmV2LnhtbFBLAQIUABQAAAAIAIdO4kB5lSwj1QEAAJ8DAAAOAAAAAAAA&#10;AAEAIAAAACcBAABkcnMvZTJvRG9jLnhtbFBLBQYAAAAABgAGAFkBAABuBQAAAAA=&#10;">
                <v:fill on="t" focussize="0,0"/>
                <v:stroke on="f"/>
                <v:imagedata o:title=""/>
                <o:lock v:ext="edit" aspectratio="f"/>
                <v:textbox inset="0mm,0mm,0mm,0mm">
                  <w:txbxContent>
                    <w:p>
                      <w:pPr>
                        <w:pStyle w:val="11"/>
                        <w:spacing w:before="108" w:line="312" w:lineRule="auto"/>
                        <w:ind w:left="468" w:right="7158"/>
                      </w:pPr>
                      <w:r>
                        <w:t>use test db.createUser(</w:t>
                      </w:r>
                    </w:p>
                    <w:p>
                      <w:pPr>
                        <w:pStyle w:val="11"/>
                        <w:spacing w:before="2"/>
                        <w:ind w:left="641"/>
                      </w:pPr>
                      <w:r>
                        <w:t>{</w:t>
                      </w:r>
                    </w:p>
                    <w:p>
                      <w:pPr>
                        <w:pStyle w:val="11"/>
                        <w:spacing w:before="93" w:line="312" w:lineRule="auto"/>
                        <w:ind w:left="821" w:right="6419"/>
                      </w:pPr>
                      <w:r>
                        <w:t>user: "myTester", pwd: "xyz123",</w:t>
                      </w:r>
                    </w:p>
                    <w:p>
                      <w:pPr>
                        <w:pStyle w:val="11"/>
                        <w:spacing w:before="1"/>
                        <w:ind w:left="821"/>
                      </w:pPr>
                      <w:r>
                        <w:t>roles: [ { role: "readWrite", db: "test" },</w:t>
                      </w:r>
                    </w:p>
                    <w:p>
                      <w:pPr>
                        <w:pStyle w:val="11"/>
                        <w:spacing w:before="94"/>
                        <w:ind w:left="1635"/>
                      </w:pPr>
                      <w:r>
                        <w:t>{ role: "read", db: "reporting" } ]</w:t>
                      </w:r>
                    </w:p>
                    <w:p>
                      <w:pPr>
                        <w:pStyle w:val="11"/>
                        <w:spacing w:before="100"/>
                        <w:ind w:left="641"/>
                      </w:pPr>
                      <w:r>
                        <w:t>}</w:t>
                      </w:r>
                    </w:p>
                    <w:p>
                      <w:pPr>
                        <w:pStyle w:val="11"/>
                        <w:spacing w:before="94"/>
                        <w:ind w:left="468"/>
                      </w:pPr>
                      <w:r>
                        <w:t>)</w:t>
                      </w:r>
                    </w:p>
                  </w:txbxContent>
                </v:textbox>
                <w10:wrap type="topAndBottom"/>
              </v:shape>
            </w:pict>
          </mc:Fallback>
        </mc:AlternateContent>
      </w:r>
      <w:r>
        <w:rPr>
          <w:lang w:eastAsia="zh-CN"/>
        </w:rPr>
        <w:t>认证成功后，再创建普通用户和数据库，例如：</w:t>
      </w:r>
    </w:p>
    <w:p>
      <w:pPr>
        <w:pStyle w:val="11"/>
        <w:spacing w:before="93" w:line="321" w:lineRule="exact"/>
        <w:ind w:left="588"/>
      </w:pPr>
      <w:r>
        <w:t>创建完成后您就可以在 iServer 中连接 MongoDB 了。在 iServer 中连接 MongoDB 时，需连接普通用户</w:t>
      </w:r>
    </w:p>
    <w:p>
      <w:pPr>
        <w:pStyle w:val="11"/>
        <w:spacing w:line="321" w:lineRule="exact"/>
        <w:ind w:left="227"/>
      </w:pPr>
      <w:r>
        <w:t>myTester，以及具有读写权限的数据库，不能连接管理员用户和数据库。</w:t>
      </w:r>
    </w:p>
    <w:p>
      <w:pPr>
        <w:pStyle w:val="5"/>
        <w:numPr>
          <w:ilvl w:val="1"/>
          <w:numId w:val="38"/>
        </w:numPr>
        <w:tabs>
          <w:tab w:val="left" w:pos="1063"/>
          <w:tab w:val="left" w:pos="1064"/>
        </w:tabs>
        <w:spacing w:before="213"/>
        <w:outlineLvl w:val="0"/>
      </w:pPr>
      <w:bookmarkStart w:id="154" w:name="_Toc21639"/>
      <w:r>
        <w:rPr>
          <w:spacing w:val="15"/>
          <w:w w:val="110"/>
        </w:rPr>
        <w:t>三维服务的缓存配置</w:t>
      </w:r>
      <w:bookmarkEnd w:id="154"/>
    </w:p>
    <w:p>
      <w:pPr>
        <w:pStyle w:val="11"/>
        <w:spacing w:before="223" w:line="223" w:lineRule="auto"/>
        <w:ind w:left="227" w:right="320" w:firstLine="360"/>
        <w:jc w:val="both"/>
        <w:rPr>
          <w:lang w:eastAsia="zh-CN"/>
        </w:rPr>
      </w:pPr>
      <w:r>
        <w:rPr>
          <w:lang w:eastAsia="zh-CN"/>
        </w:rPr>
        <w:t>三维服务相对于地图服务来说，其数据量更大，客户端访问服务时数据传输和场景渲染面临更大的压力， 因此对于三维服务采取缓存技术就更加必要。预先对三维场景中的影像、模型、矢量、地形、地图等数据生成缓存，能够有效提高三维服务的性能。</w:t>
      </w:r>
    </w:p>
    <w:p>
      <w:pPr>
        <w:pStyle w:val="11"/>
        <w:spacing w:before="109" w:line="321" w:lineRule="exact"/>
        <w:ind w:left="588"/>
        <w:rPr>
          <w:lang w:eastAsia="zh-CN"/>
        </w:rPr>
      </w:pPr>
      <w:r>
        <w:rPr>
          <w:lang w:eastAsia="zh-CN"/>
        </w:rPr>
        <w:t>SuperMap iServer 采取了一系列的措施来提高三维服务访问的效率，对于三维服务，您可以：配置启用</w:t>
      </w:r>
    </w:p>
    <w:p>
      <w:pPr>
        <w:pStyle w:val="11"/>
        <w:spacing w:before="6" w:line="223" w:lineRule="auto"/>
        <w:ind w:left="227" w:right="313"/>
        <w:rPr>
          <w:lang w:eastAsia="zh-CN"/>
        </w:rPr>
      </w:pPr>
      <w:r>
        <w:rPr>
          <w:lang w:eastAsia="zh-CN"/>
        </w:rPr>
        <w:t>HTTP 缓存，配置启用覆盖所有服务类型的请求缓存，预先对三维场景中的影像、模型、矢量、地形、地图等数据生成三维缓存文件。</w:t>
      </w:r>
    </w:p>
    <w:p>
      <w:pPr>
        <w:pStyle w:val="11"/>
        <w:spacing w:before="118" w:line="223" w:lineRule="auto"/>
        <w:ind w:left="227" w:right="365" w:firstLine="360"/>
      </w:pPr>
      <w:r>
        <w:rPr>
          <w:spacing w:val="-4"/>
        </w:rPr>
        <w:t>S</w:t>
      </w:r>
      <w:r>
        <w:rPr>
          <w:spacing w:val="-3"/>
        </w:rPr>
        <w:t>u</w:t>
      </w:r>
      <w:r>
        <w:t>p</w:t>
      </w:r>
      <w:r>
        <w:rPr>
          <w:spacing w:val="-2"/>
        </w:rPr>
        <w:t>e</w:t>
      </w:r>
      <w:r>
        <w:rPr>
          <w:spacing w:val="3"/>
        </w:rPr>
        <w:t>r</w:t>
      </w:r>
      <w:r>
        <w:rPr>
          <w:spacing w:val="-4"/>
        </w:rPr>
        <w:t>M</w:t>
      </w:r>
      <w:r>
        <w:rPr>
          <w:spacing w:val="1"/>
        </w:rPr>
        <w:t>a</w:t>
      </w:r>
      <w:r>
        <w:t>p</w:t>
      </w:r>
      <w:r>
        <w:rPr>
          <w:spacing w:val="-10"/>
        </w:rPr>
        <w:t xml:space="preserve"> </w:t>
      </w:r>
      <w:r>
        <w:rPr>
          <w:spacing w:val="2"/>
        </w:rPr>
        <w:t>i</w:t>
      </w:r>
      <w:r>
        <w:rPr>
          <w:spacing w:val="-4"/>
        </w:rPr>
        <w:t>S</w:t>
      </w:r>
      <w:r>
        <w:rPr>
          <w:spacing w:val="-2"/>
        </w:rPr>
        <w:t>e</w:t>
      </w:r>
      <w:r>
        <w:rPr>
          <w:spacing w:val="10"/>
        </w:rPr>
        <w:t>r</w:t>
      </w:r>
      <w:r>
        <w:rPr>
          <w:spacing w:val="-1"/>
        </w:rPr>
        <w:t>v</w:t>
      </w:r>
      <w:r>
        <w:rPr>
          <w:spacing w:val="-2"/>
        </w:rPr>
        <w:t>e</w:t>
      </w:r>
      <w:r>
        <w:t>r</w:t>
      </w:r>
      <w:r>
        <w:rPr>
          <w:spacing w:val="-11"/>
        </w:rPr>
        <w:t xml:space="preserve">  三维服务支持的数据类型与缓存格式有：影像缓存</w:t>
      </w:r>
      <w:r>
        <w:rPr>
          <w:spacing w:val="2"/>
        </w:rPr>
        <w:t>（</w:t>
      </w:r>
      <w:r>
        <w:rPr>
          <w:spacing w:val="-3"/>
        </w:rPr>
        <w:t>*</w:t>
      </w:r>
      <w:r>
        <w:t>.</w:t>
      </w:r>
      <w:r>
        <w:rPr>
          <w:spacing w:val="2"/>
        </w:rPr>
        <w:t>s</w:t>
      </w:r>
      <w:r>
        <w:rPr>
          <w:spacing w:val="3"/>
        </w:rPr>
        <w:t>c</w:t>
      </w:r>
      <w:r>
        <w:rPr>
          <w:spacing w:val="2"/>
        </w:rPr>
        <w:t>i</w:t>
      </w:r>
      <w:r>
        <w:rPr>
          <w:spacing w:val="-72"/>
        </w:rPr>
        <w:t>、</w:t>
      </w:r>
      <w:r>
        <w:rPr>
          <w:spacing w:val="-3"/>
        </w:rPr>
        <w:t>*</w:t>
      </w:r>
      <w:r>
        <w:t>.</w:t>
      </w:r>
      <w:r>
        <w:rPr>
          <w:spacing w:val="2"/>
        </w:rPr>
        <w:t>s</w:t>
      </w:r>
      <w:r>
        <w:rPr>
          <w:spacing w:val="3"/>
        </w:rPr>
        <w:t>c</w:t>
      </w:r>
      <w:r>
        <w:rPr>
          <w:spacing w:val="2"/>
        </w:rPr>
        <w:t>i3</w:t>
      </w:r>
      <w:r>
        <w:rPr>
          <w:spacing w:val="1"/>
        </w:rPr>
        <w:t>d</w:t>
      </w:r>
      <w:r>
        <w:rPr>
          <w:spacing w:val="-87"/>
        </w:rPr>
        <w:t>）</w:t>
      </w:r>
      <w:r>
        <w:rPr>
          <w:spacing w:val="-32"/>
        </w:rPr>
        <w:t>、地形缓存</w:t>
      </w:r>
      <w:r>
        <w:t>（</w:t>
      </w:r>
      <w:r>
        <w:rPr>
          <w:spacing w:val="-3"/>
        </w:rPr>
        <w:t>*</w:t>
      </w:r>
      <w:r>
        <w:t>.</w:t>
      </w:r>
      <w:r>
        <w:rPr>
          <w:spacing w:val="2"/>
        </w:rPr>
        <w:t>s</w:t>
      </w:r>
      <w:r>
        <w:rPr>
          <w:spacing w:val="3"/>
        </w:rPr>
        <w:t>c</w:t>
      </w:r>
      <w:r>
        <w:rPr>
          <w:spacing w:val="-2"/>
        </w:rPr>
        <w:t>t</w:t>
      </w:r>
      <w:r>
        <w:rPr>
          <w:spacing w:val="-87"/>
        </w:rPr>
        <w:t>）、</w:t>
      </w:r>
      <w:r>
        <w:t>矢量缓存（</w:t>
      </w:r>
      <w:r>
        <w:rPr>
          <w:spacing w:val="-3"/>
        </w:rPr>
        <w:t>*</w:t>
      </w:r>
      <w:r>
        <w:t>.</w:t>
      </w:r>
      <w:r>
        <w:rPr>
          <w:spacing w:val="2"/>
        </w:rPr>
        <w:t>s</w:t>
      </w:r>
      <w:r>
        <w:rPr>
          <w:spacing w:val="3"/>
        </w:rPr>
        <w:t>c</w:t>
      </w:r>
      <w:r>
        <w:rPr>
          <w:spacing w:val="-1"/>
        </w:rPr>
        <w:t>v</w:t>
      </w:r>
      <w:r>
        <w:rPr>
          <w:spacing w:val="-87"/>
        </w:rPr>
        <w:t>）</w:t>
      </w:r>
      <w:r>
        <w:t>、矢量模型缓存</w:t>
      </w:r>
      <w:r>
        <w:rPr>
          <w:spacing w:val="1"/>
        </w:rPr>
        <w:t>（</w:t>
      </w:r>
      <w:r>
        <w:rPr>
          <w:spacing w:val="-3"/>
        </w:rPr>
        <w:t>*</w:t>
      </w:r>
      <w:r>
        <w:t>.</w:t>
      </w:r>
      <w:r>
        <w:rPr>
          <w:spacing w:val="2"/>
        </w:rPr>
        <w:t>s</w:t>
      </w:r>
      <w:r>
        <w:rPr>
          <w:spacing w:val="3"/>
        </w:rPr>
        <w:t>c</w:t>
      </w:r>
      <w:r>
        <w:rPr>
          <w:spacing w:val="-8"/>
        </w:rPr>
        <w:t>v</w:t>
      </w:r>
      <w:r>
        <w:rPr>
          <w:spacing w:val="-87"/>
        </w:rPr>
        <w:t>）</w:t>
      </w:r>
      <w:r>
        <w:t>、二三维地图缓存</w:t>
      </w:r>
      <w:r>
        <w:rPr>
          <w:spacing w:val="1"/>
        </w:rPr>
        <w:t>（</w:t>
      </w:r>
      <w:r>
        <w:rPr>
          <w:spacing w:val="-3"/>
        </w:rPr>
        <w:t>*</w:t>
      </w:r>
      <w:r>
        <w:t>.</w:t>
      </w:r>
      <w:r>
        <w:rPr>
          <w:spacing w:val="2"/>
        </w:rPr>
        <w:t>s</w:t>
      </w:r>
      <w:r>
        <w:rPr>
          <w:spacing w:val="-4"/>
        </w:rPr>
        <w:t>c</w:t>
      </w:r>
      <w:r>
        <w:rPr>
          <w:spacing w:val="3"/>
        </w:rPr>
        <w:t>i</w:t>
      </w:r>
      <w:r>
        <w:t>、</w:t>
      </w:r>
      <w:r>
        <w:rPr>
          <w:spacing w:val="-3"/>
        </w:rPr>
        <w:t>*</w:t>
      </w:r>
      <w:r>
        <w:t>.</w:t>
      </w:r>
      <w:r>
        <w:rPr>
          <w:spacing w:val="2"/>
        </w:rPr>
        <w:t>s</w:t>
      </w:r>
      <w:r>
        <w:rPr>
          <w:spacing w:val="-4"/>
        </w:rPr>
        <w:t>c</w:t>
      </w:r>
      <w:r>
        <w:rPr>
          <w:spacing w:val="2"/>
        </w:rPr>
        <w:t>i3</w:t>
      </w:r>
      <w:r>
        <w:t>d</w:t>
      </w:r>
      <w:r>
        <w:rPr>
          <w:spacing w:val="-87"/>
        </w:rPr>
        <w:t>）</w:t>
      </w:r>
      <w:r>
        <w:rPr>
          <w:spacing w:val="-2"/>
        </w:rPr>
        <w:t>，以及整个三维场景缓存。</w:t>
      </w:r>
    </w:p>
    <w:p>
      <w:pPr>
        <w:spacing w:line="223" w:lineRule="auto"/>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0" w:firstLine="360"/>
        <w:jc w:val="both"/>
        <w:rPr>
          <w:lang w:eastAsia="zh-CN"/>
        </w:rPr>
      </w:pPr>
      <w:r>
        <w:rPr>
          <w:lang w:eastAsia="zh-CN"/>
        </w:rPr>
        <w:t>三维缓存的生产与使用有两种方式，通过 iDesktop 或者 iServer 的分布式切图服务，前者可生产所有常用三维数据的缓存，后者可分布式生产与存储（MongoDB）三维影像、三维地形瓦片。</w:t>
      </w:r>
    </w:p>
    <w:p>
      <w:pPr>
        <w:pStyle w:val="11"/>
        <w:spacing w:before="13"/>
        <w:rPr>
          <w:lang w:eastAsia="zh-CN"/>
        </w:rPr>
      </w:pPr>
    </w:p>
    <w:p>
      <w:pPr>
        <w:pStyle w:val="23"/>
        <w:numPr>
          <w:ilvl w:val="2"/>
          <w:numId w:val="38"/>
        </w:numPr>
        <w:tabs>
          <w:tab w:val="left" w:pos="1063"/>
          <w:tab w:val="left" w:pos="1064"/>
        </w:tabs>
        <w:outlineLvl w:val="1"/>
        <w:rPr>
          <w:b/>
          <w:i/>
          <w:sz w:val="23"/>
        </w:rPr>
      </w:pPr>
      <w:bookmarkStart w:id="155" w:name="_Toc24342"/>
      <w:r>
        <w:rPr>
          <w:b/>
          <w:i/>
          <w:spacing w:val="-6"/>
          <w:w w:val="105"/>
          <w:sz w:val="23"/>
        </w:rPr>
        <w:t xml:space="preserve">使用 </w:t>
      </w:r>
      <w:r>
        <w:rPr>
          <w:b/>
          <w:w w:val="105"/>
          <w:sz w:val="23"/>
        </w:rPr>
        <w:t>SuperMap</w:t>
      </w:r>
      <w:r>
        <w:rPr>
          <w:b/>
          <w:spacing w:val="-1"/>
          <w:w w:val="105"/>
          <w:sz w:val="23"/>
        </w:rPr>
        <w:t xml:space="preserve"> </w:t>
      </w:r>
      <w:r>
        <w:rPr>
          <w:b/>
          <w:w w:val="105"/>
          <w:sz w:val="23"/>
        </w:rPr>
        <w:t>iDesktop</w:t>
      </w:r>
      <w:r>
        <w:rPr>
          <w:b/>
          <w:spacing w:val="52"/>
          <w:w w:val="105"/>
          <w:sz w:val="23"/>
        </w:rPr>
        <w:t xml:space="preserve"> </w:t>
      </w:r>
      <w:r>
        <w:rPr>
          <w:b/>
          <w:i/>
          <w:w w:val="105"/>
          <w:sz w:val="23"/>
        </w:rPr>
        <w:t>制作三维缓存</w:t>
      </w:r>
      <w:bookmarkEnd w:id="155"/>
    </w:p>
    <w:p>
      <w:pPr>
        <w:pStyle w:val="11"/>
        <w:spacing w:before="4"/>
        <w:rPr>
          <w:b/>
          <w:i/>
        </w:rPr>
      </w:pPr>
    </w:p>
    <w:p>
      <w:pPr>
        <w:pStyle w:val="11"/>
        <w:spacing w:line="223" w:lineRule="auto"/>
        <w:ind w:left="227" w:right="193" w:firstLine="360"/>
        <w:jc w:val="both"/>
        <w:rPr>
          <w:lang w:eastAsia="zh-CN"/>
        </w:rPr>
      </w:pPr>
      <w:r>
        <w:rPr>
          <w:spacing w:val="10"/>
          <w:lang w:eastAsia="zh-CN"/>
        </w:rPr>
        <w:t xml:space="preserve">使用 </w:t>
      </w:r>
      <w:r>
        <w:rPr>
          <w:lang w:eastAsia="zh-CN"/>
        </w:rPr>
        <w:t>SuperMap iDesktop</w:t>
      </w:r>
      <w:r>
        <w:rPr>
          <w:spacing w:val="-2"/>
          <w:lang w:eastAsia="zh-CN"/>
        </w:rPr>
        <w:t xml:space="preserve"> 制作三维缓存时，您既可以对单个数据图层“生成场景缓存”，也可以对整个三维场景预先生成的完整缓存。将生成的缓存文件放在三维服务的缓存目录</w:t>
      </w:r>
      <w:r>
        <w:rPr>
          <w:spacing w:val="-87"/>
          <w:lang w:eastAsia="zh-CN"/>
        </w:rPr>
        <w:t>（</w:t>
      </w:r>
      <w:r>
        <w:rPr>
          <w:spacing w:val="4"/>
          <w:lang w:eastAsia="zh-CN"/>
        </w:rPr>
        <w:t>【</w:t>
      </w:r>
      <w:r>
        <w:rPr>
          <w:lang w:eastAsia="zh-CN"/>
        </w:rPr>
        <w:t>SuperMap iServer</w:t>
      </w:r>
      <w:r>
        <w:rPr>
          <w:spacing w:val="9"/>
          <w:lang w:eastAsia="zh-CN"/>
        </w:rPr>
        <w:t xml:space="preserve"> 安装目录】</w:t>
      </w:r>
    </w:p>
    <w:p>
      <w:pPr>
        <w:pStyle w:val="11"/>
        <w:spacing w:before="2" w:line="223" w:lineRule="auto"/>
        <w:ind w:left="227" w:right="282"/>
        <w:jc w:val="both"/>
        <w:rPr>
          <w:lang w:eastAsia="zh-CN"/>
        </w:rPr>
      </w:pPr>
      <w:r>
        <w:rPr>
          <w:spacing w:val="-3"/>
          <w:lang w:eastAsia="zh-CN"/>
        </w:rPr>
        <w:t>\</w:t>
      </w:r>
      <w:r>
        <w:rPr>
          <w:spacing w:val="1"/>
          <w:lang w:eastAsia="zh-CN"/>
        </w:rPr>
        <w:t>w</w:t>
      </w:r>
      <w:r>
        <w:rPr>
          <w:spacing w:val="-2"/>
          <w:lang w:eastAsia="zh-CN"/>
        </w:rPr>
        <w:t>e</w:t>
      </w:r>
      <w:r>
        <w:rPr>
          <w:lang w:eastAsia="zh-CN"/>
        </w:rPr>
        <w:t>b</w:t>
      </w:r>
      <w:r>
        <w:rPr>
          <w:spacing w:val="1"/>
          <w:lang w:eastAsia="zh-CN"/>
        </w:rPr>
        <w:t>a</w:t>
      </w:r>
      <w:r>
        <w:rPr>
          <w:lang w:eastAsia="zh-CN"/>
        </w:rPr>
        <w:t>pp</w:t>
      </w:r>
      <w:r>
        <w:rPr>
          <w:spacing w:val="4"/>
          <w:lang w:eastAsia="zh-CN"/>
        </w:rPr>
        <w:t>s</w:t>
      </w:r>
      <w:r>
        <w:rPr>
          <w:spacing w:val="-3"/>
          <w:lang w:eastAsia="zh-CN"/>
        </w:rPr>
        <w:t>\</w:t>
      </w:r>
      <w:r>
        <w:rPr>
          <w:spacing w:val="2"/>
          <w:lang w:eastAsia="zh-CN"/>
        </w:rPr>
        <w:t>is</w:t>
      </w:r>
      <w:r>
        <w:rPr>
          <w:spacing w:val="-2"/>
          <w:lang w:eastAsia="zh-CN"/>
        </w:rPr>
        <w:t>e</w:t>
      </w:r>
      <w:r>
        <w:rPr>
          <w:spacing w:val="10"/>
          <w:lang w:eastAsia="zh-CN"/>
        </w:rPr>
        <w:t>r</w:t>
      </w:r>
      <w:r>
        <w:rPr>
          <w:spacing w:val="-1"/>
          <w:lang w:eastAsia="zh-CN"/>
        </w:rPr>
        <w:t>v</w:t>
      </w:r>
      <w:r>
        <w:rPr>
          <w:spacing w:val="-9"/>
          <w:lang w:eastAsia="zh-CN"/>
        </w:rPr>
        <w:t>e</w:t>
      </w:r>
      <w:r>
        <w:rPr>
          <w:spacing w:val="3"/>
          <w:lang w:eastAsia="zh-CN"/>
        </w:rPr>
        <w:t>r</w:t>
      </w:r>
      <w:r>
        <w:rPr>
          <w:spacing w:val="-3"/>
          <w:lang w:eastAsia="zh-CN"/>
        </w:rPr>
        <w:t>\</w:t>
      </w:r>
      <w:r>
        <w:rPr>
          <w:lang w:eastAsia="zh-CN"/>
        </w:rPr>
        <w:t>o</w:t>
      </w:r>
      <w:r>
        <w:rPr>
          <w:spacing w:val="-3"/>
          <w:lang w:eastAsia="zh-CN"/>
        </w:rPr>
        <w:t>ut</w:t>
      </w:r>
      <w:r>
        <w:rPr>
          <w:lang w:eastAsia="zh-CN"/>
        </w:rPr>
        <w:t>p</w:t>
      </w:r>
      <w:r>
        <w:rPr>
          <w:spacing w:val="-3"/>
          <w:lang w:eastAsia="zh-CN"/>
        </w:rPr>
        <w:t>u</w:t>
      </w:r>
      <w:r>
        <w:rPr>
          <w:spacing w:val="-2"/>
          <w:lang w:eastAsia="zh-CN"/>
        </w:rPr>
        <w:t>t</w:t>
      </w:r>
      <w:r>
        <w:rPr>
          <w:spacing w:val="4"/>
          <w:lang w:eastAsia="zh-CN"/>
        </w:rPr>
        <w:t>\</w:t>
      </w:r>
      <w:r>
        <w:rPr>
          <w:spacing w:val="-3"/>
          <w:lang w:eastAsia="zh-CN"/>
        </w:rPr>
        <w:t>{</w:t>
      </w:r>
      <w:r>
        <w:rPr>
          <w:spacing w:val="2"/>
          <w:lang w:eastAsia="zh-CN"/>
        </w:rPr>
        <w:t>s</w:t>
      </w:r>
      <w:r>
        <w:rPr>
          <w:spacing w:val="3"/>
          <w:lang w:eastAsia="zh-CN"/>
        </w:rPr>
        <w:t>c</w:t>
      </w:r>
      <w:r>
        <w:rPr>
          <w:spacing w:val="-2"/>
          <w:lang w:eastAsia="zh-CN"/>
        </w:rPr>
        <w:t>e</w:t>
      </w:r>
      <w:r>
        <w:rPr>
          <w:spacing w:val="-3"/>
          <w:lang w:eastAsia="zh-CN"/>
        </w:rPr>
        <w:t>n</w:t>
      </w:r>
      <w:r>
        <w:rPr>
          <w:spacing w:val="-2"/>
          <w:lang w:eastAsia="zh-CN"/>
        </w:rPr>
        <w:t>e}</w:t>
      </w:r>
      <w:r>
        <w:rPr>
          <w:spacing w:val="-87"/>
          <w:lang w:eastAsia="zh-CN"/>
        </w:rPr>
        <w:t>）</w:t>
      </w:r>
      <w:r>
        <w:rPr>
          <w:spacing w:val="-1"/>
          <w:lang w:eastAsia="zh-CN"/>
        </w:rPr>
        <w:t>，客户端访问三维服务时，服务端就会使用上述缓存数据。使用三维场景</w:t>
      </w:r>
      <w:r>
        <w:rPr>
          <w:spacing w:val="2"/>
          <w:lang w:eastAsia="zh-CN"/>
        </w:rPr>
        <w:t xml:space="preserve">缓存的好处是在 </w:t>
      </w:r>
      <w:r>
        <w:rPr>
          <w:lang w:eastAsia="zh-CN"/>
        </w:rPr>
        <w:t>SuperMap iDesktop</w:t>
      </w:r>
      <w:r>
        <w:rPr>
          <w:spacing w:val="-2"/>
          <w:lang w:eastAsia="zh-CN"/>
        </w:rPr>
        <w:t xml:space="preserve"> 中采取一次操作即可对场景中的所有数据切缓存，且将整个场景的缓存保存到三维服务缓存路径时也更容易保证各个数据缓存文件名称、目录的一致性。</w:t>
      </w:r>
    </w:p>
    <w:p>
      <w:pPr>
        <w:pStyle w:val="11"/>
        <w:spacing w:before="15"/>
        <w:rPr>
          <w:sz w:val="10"/>
          <w:lang w:eastAsia="zh-CN"/>
        </w:rPr>
      </w:pPr>
      <w:r>
        <w:rPr>
          <w:lang w:eastAsia="zh-CN"/>
        </w:rPr>
        <w:drawing>
          <wp:anchor distT="0" distB="0" distL="0" distR="0" simplePos="0" relativeHeight="251699200" behindDoc="0" locked="0" layoutInCell="1" allowOverlap="1">
            <wp:simplePos x="0" y="0"/>
            <wp:positionH relativeFrom="page">
              <wp:posOffset>1372235</wp:posOffset>
            </wp:positionH>
            <wp:positionV relativeFrom="paragraph">
              <wp:posOffset>151130</wp:posOffset>
            </wp:positionV>
            <wp:extent cx="3946525" cy="748030"/>
            <wp:effectExtent l="0" t="0" r="0" b="0"/>
            <wp:wrapTopAndBottom/>
            <wp:docPr id="17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8.jpeg"/>
                    <pic:cNvPicPr>
                      <a:picLocks noChangeAspect="1"/>
                    </pic:cNvPicPr>
                  </pic:nvPicPr>
                  <pic:blipFill>
                    <a:blip r:embed="rId231" cstate="print"/>
                    <a:stretch>
                      <a:fillRect/>
                    </a:stretch>
                  </pic:blipFill>
                  <pic:spPr>
                    <a:xfrm>
                      <a:off x="0" y="0"/>
                      <a:ext cx="3946673" cy="748093"/>
                    </a:xfrm>
                    <a:prstGeom prst="rect">
                      <a:avLst/>
                    </a:prstGeom>
                  </pic:spPr>
                </pic:pic>
              </a:graphicData>
            </a:graphic>
          </wp:anchor>
        </w:drawing>
      </w:r>
    </w:p>
    <w:p>
      <w:pPr>
        <w:spacing w:before="65"/>
        <w:ind w:left="2922"/>
        <w:rPr>
          <w:sz w:val="15"/>
          <w:lang w:eastAsia="zh-CN"/>
        </w:rPr>
      </w:pPr>
      <w:r>
        <w:rPr>
          <w:sz w:val="15"/>
          <w:lang w:eastAsia="zh-CN"/>
        </w:rPr>
        <w:t>图 6.5 使用 SuperMap iDesktop 制作三维缓存</w:t>
      </w:r>
    </w:p>
    <w:p>
      <w:pPr>
        <w:pStyle w:val="11"/>
        <w:spacing w:before="119" w:line="223" w:lineRule="auto"/>
        <w:ind w:left="227" w:right="287" w:firstLine="360"/>
        <w:jc w:val="both"/>
        <w:rPr>
          <w:lang w:eastAsia="zh-CN"/>
        </w:rPr>
      </w:pPr>
      <w:r>
        <w:rPr>
          <w:lang w:eastAsia="zh-CN"/>
        </w:rPr>
        <w:t>此外，对于三维场景中的地图，虽然浏览场景时默认动态生成的是场景缓存</w:t>
      </w:r>
      <w:r>
        <w:rPr>
          <w:spacing w:val="3"/>
          <w:lang w:eastAsia="zh-CN"/>
        </w:rPr>
        <w:t>（</w:t>
      </w:r>
      <w:r>
        <w:rPr>
          <w:spacing w:val="-3"/>
          <w:lang w:eastAsia="zh-CN"/>
        </w:rPr>
        <w:t>*</w:t>
      </w:r>
      <w:r>
        <w:rPr>
          <w:lang w:eastAsia="zh-CN"/>
        </w:rPr>
        <w:t>.</w:t>
      </w:r>
      <w:r>
        <w:rPr>
          <w:spacing w:val="2"/>
          <w:lang w:eastAsia="zh-CN"/>
        </w:rPr>
        <w:t>s</w:t>
      </w:r>
      <w:r>
        <w:rPr>
          <w:spacing w:val="3"/>
          <w:lang w:eastAsia="zh-CN"/>
        </w:rPr>
        <w:t>c</w:t>
      </w:r>
      <w:r>
        <w:rPr>
          <w:spacing w:val="2"/>
          <w:lang w:eastAsia="zh-CN"/>
        </w:rPr>
        <w:t>i3</w:t>
      </w:r>
      <w:r>
        <w:rPr>
          <w:lang w:eastAsia="zh-CN"/>
        </w:rPr>
        <w:t>d</w:t>
      </w:r>
      <w:r>
        <w:rPr>
          <w:spacing w:val="-6"/>
          <w:lang w:eastAsia="zh-CN"/>
        </w:rPr>
        <w:t xml:space="preserve">  格式</w:t>
      </w:r>
      <w:r>
        <w:rPr>
          <w:spacing w:val="-94"/>
          <w:lang w:eastAsia="zh-CN"/>
        </w:rPr>
        <w:t>）</w:t>
      </w:r>
      <w:r>
        <w:rPr>
          <w:lang w:eastAsia="zh-CN"/>
        </w:rPr>
        <w:t>，但如果预先</w:t>
      </w:r>
      <w:r>
        <w:rPr>
          <w:spacing w:val="-2"/>
          <w:lang w:eastAsia="zh-CN"/>
        </w:rPr>
        <w:t xml:space="preserve">放置的缓存文件是  </w:t>
      </w:r>
      <w:r>
        <w:rPr>
          <w:spacing w:val="-4"/>
          <w:lang w:eastAsia="zh-CN"/>
        </w:rPr>
        <w:t>S</w:t>
      </w:r>
      <w:r>
        <w:rPr>
          <w:spacing w:val="-3"/>
          <w:lang w:eastAsia="zh-CN"/>
        </w:rPr>
        <w:t>u</w:t>
      </w:r>
      <w:r>
        <w:rPr>
          <w:lang w:eastAsia="zh-CN"/>
        </w:rPr>
        <w:t>p</w:t>
      </w:r>
      <w:r>
        <w:rPr>
          <w:spacing w:val="-2"/>
          <w:lang w:eastAsia="zh-CN"/>
        </w:rPr>
        <w:t>e</w:t>
      </w:r>
      <w:r>
        <w:rPr>
          <w:spacing w:val="3"/>
          <w:lang w:eastAsia="zh-CN"/>
        </w:rPr>
        <w:t>r</w:t>
      </w:r>
      <w:r>
        <w:rPr>
          <w:spacing w:val="-4"/>
          <w:lang w:eastAsia="zh-CN"/>
        </w:rPr>
        <w:t>M</w:t>
      </w:r>
      <w:r>
        <w:rPr>
          <w:spacing w:val="1"/>
          <w:lang w:eastAsia="zh-CN"/>
        </w:rPr>
        <w:t>a</w:t>
      </w:r>
      <w:r>
        <w:rPr>
          <w:lang w:eastAsia="zh-CN"/>
        </w:rPr>
        <w:t xml:space="preserve">p </w:t>
      </w:r>
      <w:r>
        <w:rPr>
          <w:spacing w:val="2"/>
          <w:lang w:eastAsia="zh-CN"/>
        </w:rPr>
        <w:t>UG</w:t>
      </w:r>
      <w:r>
        <w:rPr>
          <w:lang w:eastAsia="zh-CN"/>
        </w:rPr>
        <w:t>C V</w:t>
      </w:r>
      <w:r>
        <w:rPr>
          <w:spacing w:val="2"/>
          <w:lang w:eastAsia="zh-CN"/>
        </w:rPr>
        <w:t>5</w:t>
      </w:r>
      <w:r>
        <w:rPr>
          <w:lang w:eastAsia="zh-CN"/>
        </w:rPr>
        <w:t>.0</w:t>
      </w:r>
      <w:r>
        <w:rPr>
          <w:spacing w:val="-2"/>
          <w:lang w:eastAsia="zh-CN"/>
        </w:rPr>
        <w:t xml:space="preserve"> 全球剖分的地图缓存文件</w:t>
      </w:r>
      <w:r>
        <w:rPr>
          <w:spacing w:val="1"/>
          <w:lang w:eastAsia="zh-CN"/>
        </w:rPr>
        <w:t>（</w:t>
      </w:r>
      <w:r>
        <w:rPr>
          <w:spacing w:val="-3"/>
          <w:lang w:eastAsia="zh-CN"/>
        </w:rPr>
        <w:t>*</w:t>
      </w:r>
      <w:r>
        <w:rPr>
          <w:lang w:eastAsia="zh-CN"/>
        </w:rPr>
        <w:t>.</w:t>
      </w:r>
      <w:r>
        <w:rPr>
          <w:spacing w:val="2"/>
          <w:lang w:eastAsia="zh-CN"/>
        </w:rPr>
        <w:t>s</w:t>
      </w:r>
      <w:r>
        <w:rPr>
          <w:spacing w:val="3"/>
          <w:lang w:eastAsia="zh-CN"/>
        </w:rPr>
        <w:t>c</w:t>
      </w:r>
      <w:r>
        <w:rPr>
          <w:spacing w:val="-5"/>
          <w:lang w:eastAsia="zh-CN"/>
        </w:rPr>
        <w:t>i</w:t>
      </w:r>
      <w:r>
        <w:rPr>
          <w:spacing w:val="-87"/>
          <w:lang w:eastAsia="zh-CN"/>
        </w:rPr>
        <w:t>）</w:t>
      </w:r>
      <w:r>
        <w:rPr>
          <w:spacing w:val="-2"/>
          <w:lang w:eastAsia="zh-CN"/>
        </w:rPr>
        <w:t>，客户端浏览场景中的地图时三维服务也同样可以识别并使用。</w:t>
      </w:r>
    </w:p>
    <w:p>
      <w:pPr>
        <w:pStyle w:val="11"/>
        <w:spacing w:before="14"/>
        <w:rPr>
          <w:lang w:eastAsia="zh-CN"/>
        </w:rPr>
      </w:pPr>
    </w:p>
    <w:p>
      <w:pPr>
        <w:pStyle w:val="7"/>
        <w:numPr>
          <w:ilvl w:val="2"/>
          <w:numId w:val="38"/>
        </w:numPr>
        <w:tabs>
          <w:tab w:val="left" w:pos="1063"/>
          <w:tab w:val="left" w:pos="1064"/>
        </w:tabs>
        <w:outlineLvl w:val="1"/>
        <w:rPr>
          <w:lang w:eastAsia="zh-CN"/>
        </w:rPr>
      </w:pPr>
      <w:bookmarkStart w:id="156" w:name="_Toc28390"/>
      <w:r>
        <w:rPr>
          <w:w w:val="105"/>
          <w:lang w:eastAsia="zh-CN"/>
        </w:rPr>
        <w:t>使用分布式切图服务生产三维瓦片</w:t>
      </w:r>
      <w:bookmarkEnd w:id="156"/>
    </w:p>
    <w:p>
      <w:pPr>
        <w:pStyle w:val="11"/>
        <w:spacing w:before="4"/>
        <w:rPr>
          <w:b/>
          <w:i/>
          <w:lang w:eastAsia="zh-CN"/>
        </w:rPr>
      </w:pPr>
    </w:p>
    <w:p>
      <w:pPr>
        <w:pStyle w:val="11"/>
        <w:spacing w:line="223" w:lineRule="auto"/>
        <w:ind w:left="227" w:right="312" w:firstLine="360"/>
        <w:jc w:val="both"/>
        <w:rPr>
          <w:lang w:eastAsia="zh-CN"/>
        </w:rPr>
      </w:pPr>
      <w:r>
        <w:rPr>
          <w:lang w:eastAsia="zh-CN"/>
        </w:rPr>
        <w:t>SuperMap iServer 的分布式切图模块支持对发布的三维服务中场景的影像、地形图层切分三维瓦片，并存储在 MongoDB 中。</w:t>
      </w:r>
    </w:p>
    <w:p>
      <w:pPr>
        <w:pStyle w:val="11"/>
        <w:spacing w:before="125" w:line="223" w:lineRule="auto"/>
        <w:ind w:left="227" w:right="280" w:firstLine="360"/>
        <w:jc w:val="both"/>
        <w:rPr>
          <w:lang w:eastAsia="zh-CN"/>
        </w:rPr>
      </w:pPr>
      <w:r>
        <w:rPr>
          <w:lang w:eastAsia="zh-CN"/>
        </w:rPr>
        <w:t>三维数据制作与发布后，您可以通过 iServer 的分布式切图模块直接把三维图层切为三维瓦片，并可把三维瓦片快速发布为三维服务。瓦片发布为服务后，您可以通过三维服务的 datas 资源查看数据，客户端可通过数据的 3D 表述在三维场景中直接浏览。</w:t>
      </w:r>
    </w:p>
    <w:p>
      <w:pPr>
        <w:spacing w:line="223" w:lineRule="auto"/>
        <w:jc w:val="both"/>
        <w:rPr>
          <w:lang w:eastAsia="zh-CN"/>
        </w:rPr>
        <w:sectPr>
          <w:pgSz w:w="10500" w:h="13040"/>
          <w:pgMar w:top="1060" w:right="620" w:bottom="880" w:left="680" w:header="768" w:footer="689" w:gutter="0"/>
          <w:cols w:space="720" w:num="1"/>
        </w:sectPr>
      </w:pPr>
    </w:p>
    <w:p>
      <w:pPr>
        <w:pStyle w:val="11"/>
        <w:spacing w:before="11"/>
        <w:rPr>
          <w:sz w:val="11"/>
          <w:lang w:eastAsia="zh-CN"/>
        </w:rPr>
      </w:pPr>
    </w:p>
    <w:p>
      <w:pPr>
        <w:pStyle w:val="11"/>
        <w:ind w:left="1387"/>
        <w:rPr>
          <w:sz w:val="20"/>
        </w:rPr>
      </w:pPr>
      <w:r>
        <w:rPr>
          <w:sz w:val="20"/>
          <w:lang w:eastAsia="zh-CN"/>
        </w:rPr>
        <w:drawing>
          <wp:inline distT="0" distB="0" distL="0" distR="0">
            <wp:extent cx="4232910" cy="1758950"/>
            <wp:effectExtent l="0" t="0" r="0" b="0"/>
            <wp:docPr id="17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89.png"/>
                    <pic:cNvPicPr>
                      <a:picLocks noChangeAspect="1"/>
                    </pic:cNvPicPr>
                  </pic:nvPicPr>
                  <pic:blipFill>
                    <a:blip r:embed="rId232" cstate="print"/>
                    <a:stretch>
                      <a:fillRect/>
                    </a:stretch>
                  </pic:blipFill>
                  <pic:spPr>
                    <a:xfrm>
                      <a:off x="0" y="0"/>
                      <a:ext cx="4233371" cy="1759077"/>
                    </a:xfrm>
                    <a:prstGeom prst="rect">
                      <a:avLst/>
                    </a:prstGeom>
                  </pic:spPr>
                </pic:pic>
              </a:graphicData>
            </a:graphic>
          </wp:inline>
        </w:drawing>
      </w:r>
    </w:p>
    <w:p>
      <w:pPr>
        <w:pStyle w:val="11"/>
        <w:spacing w:before="9"/>
        <w:rPr>
          <w:sz w:val="4"/>
        </w:rPr>
      </w:pPr>
    </w:p>
    <w:p>
      <w:pPr>
        <w:rPr>
          <w:sz w:val="4"/>
        </w:rPr>
        <w:sectPr>
          <w:pgSz w:w="10500" w:h="13040"/>
          <w:pgMar w:top="1060" w:right="620" w:bottom="880" w:left="680" w:header="768" w:footer="689" w:gutter="0"/>
          <w:cols w:space="720" w:num="1"/>
        </w:sectPr>
      </w:pPr>
    </w:p>
    <w:p>
      <w:pPr>
        <w:pStyle w:val="11"/>
        <w:rPr>
          <w:sz w:val="30"/>
        </w:rPr>
      </w:pPr>
    </w:p>
    <w:p>
      <w:pPr>
        <w:pStyle w:val="5"/>
        <w:numPr>
          <w:ilvl w:val="1"/>
          <w:numId w:val="38"/>
        </w:numPr>
        <w:tabs>
          <w:tab w:val="left" w:pos="1063"/>
          <w:tab w:val="left" w:pos="1064"/>
        </w:tabs>
        <w:outlineLvl w:val="0"/>
      </w:pPr>
      <w:bookmarkStart w:id="157" w:name="_Toc3762"/>
      <w:r>
        <w:rPr>
          <w:spacing w:val="15"/>
          <w:w w:val="110"/>
        </w:rPr>
        <w:t>管理日志</w:t>
      </w:r>
      <w:bookmarkEnd w:id="157"/>
    </w:p>
    <w:p>
      <w:pPr>
        <w:spacing w:before="62"/>
        <w:ind w:left="227"/>
        <w:outlineLvl w:val="9"/>
        <w:rPr>
          <w:sz w:val="15"/>
          <w:lang w:eastAsia="zh-CN"/>
        </w:rPr>
      </w:pPr>
      <w:bookmarkStart w:id="158" w:name="_Toc26759"/>
      <w:r>
        <w:rPr>
          <w:lang w:eastAsia="zh-CN"/>
        </w:rPr>
        <w:br w:type="column"/>
      </w:r>
      <w:r>
        <w:rPr>
          <w:sz w:val="15"/>
          <w:lang w:eastAsia="zh-CN"/>
        </w:rPr>
        <w:t>图 6.6 使用分布式切图服务生产三维瓦片</w:t>
      </w:r>
      <w:bookmarkEnd w:id="158"/>
    </w:p>
    <w:p>
      <w:pPr>
        <w:rPr>
          <w:sz w:val="15"/>
          <w:lang w:eastAsia="zh-CN"/>
        </w:rPr>
        <w:sectPr>
          <w:type w:val="continuous"/>
          <w:pgSz w:w="10500" w:h="13040"/>
          <w:pgMar w:top="1200" w:right="620" w:bottom="280" w:left="680" w:header="720" w:footer="720" w:gutter="0"/>
          <w:cols w:equalWidth="0" w:num="2">
            <w:col w:w="2400" w:space="576"/>
            <w:col w:w="6224"/>
          </w:cols>
        </w:sectPr>
      </w:pPr>
    </w:p>
    <w:p>
      <w:pPr>
        <w:pStyle w:val="11"/>
        <w:spacing w:before="2"/>
        <w:rPr>
          <w:sz w:val="9"/>
          <w:lang w:eastAsia="zh-CN"/>
        </w:rPr>
      </w:pPr>
    </w:p>
    <w:p>
      <w:pPr>
        <w:pStyle w:val="11"/>
        <w:spacing w:before="53" w:line="321" w:lineRule="exact"/>
        <w:ind w:left="588"/>
      </w:pPr>
      <w:r>
        <w:t>打开服务管理器，在“日志”选项卡下可以查看 SuperMap iServer 服务器运行过程中的日志信息。</w:t>
      </w:r>
    </w:p>
    <w:p>
      <w:pPr>
        <w:pStyle w:val="11"/>
        <w:spacing w:line="306" w:lineRule="exact"/>
        <w:ind w:left="227"/>
      </w:pPr>
      <w:r>
        <w:t>SuperMap iServer 的日志包括系统日志、操作日志、服务访问日志和网络数据检查日志。其中，服务访问日</w:t>
      </w:r>
    </w:p>
    <w:p>
      <w:pPr>
        <w:pStyle w:val="11"/>
        <w:spacing w:before="2" w:line="223" w:lineRule="auto"/>
        <w:ind w:left="227" w:right="101"/>
      </w:pPr>
      <w:r>
        <w:t>志信息默认存储在%SuperMap</w:t>
      </w:r>
      <w:r>
        <w:rPr>
          <w:spacing w:val="-12"/>
        </w:rPr>
        <w:t xml:space="preserve"> </w:t>
      </w:r>
      <w:r>
        <w:t>iServer_HOME%/logs</w:t>
      </w:r>
      <w:r>
        <w:rPr>
          <w:spacing w:val="-9"/>
        </w:rPr>
        <w:t xml:space="preserve"> 目录下，支持从服务器上下载服务访问日志文件到本地， 有关服务访问日志的介绍，请查看</w:t>
      </w:r>
      <w:r>
        <w:fldChar w:fldCharType="begin"/>
      </w:r>
      <w:r>
        <w:instrText xml:space="preserve"> HYPERLINK \l "_bookmark100" </w:instrText>
      </w:r>
      <w:r>
        <w:fldChar w:fldCharType="separate"/>
      </w:r>
      <w:r>
        <w:rPr>
          <w:b/>
          <w:i/>
          <w:spacing w:val="-9"/>
        </w:rPr>
        <w:t>服务访问日志</w:t>
      </w:r>
      <w:r>
        <w:rPr>
          <w:b/>
          <w:i/>
          <w:spacing w:val="-9"/>
        </w:rPr>
        <w:fldChar w:fldCharType="end"/>
      </w:r>
      <w:r>
        <w:rPr>
          <w:spacing w:val="-9"/>
        </w:rPr>
        <w:t>。</w:t>
      </w:r>
    </w:p>
    <w:p>
      <w:pPr>
        <w:pStyle w:val="11"/>
        <w:spacing w:before="12"/>
      </w:pPr>
    </w:p>
    <w:p>
      <w:pPr>
        <w:pStyle w:val="7"/>
        <w:numPr>
          <w:ilvl w:val="2"/>
          <w:numId w:val="38"/>
        </w:numPr>
        <w:tabs>
          <w:tab w:val="left" w:pos="1063"/>
          <w:tab w:val="left" w:pos="1064"/>
        </w:tabs>
        <w:spacing w:before="1"/>
        <w:outlineLvl w:val="1"/>
      </w:pPr>
      <w:bookmarkStart w:id="159" w:name="_Toc31373"/>
      <w:r>
        <w:rPr>
          <w:w w:val="105"/>
        </w:rPr>
        <w:t>系统日志</w:t>
      </w:r>
      <w:bookmarkEnd w:id="159"/>
    </w:p>
    <w:p>
      <w:pPr>
        <w:pStyle w:val="11"/>
        <w:spacing w:before="13"/>
        <w:rPr>
          <w:b/>
          <w:i/>
          <w:sz w:val="17"/>
        </w:rPr>
      </w:pPr>
    </w:p>
    <w:p>
      <w:pPr>
        <w:pStyle w:val="11"/>
        <w:ind w:right="72"/>
        <w:jc w:val="center"/>
        <w:rPr>
          <w:lang w:eastAsia="zh-CN"/>
        </w:rPr>
      </w:pPr>
      <w:r>
        <w:rPr>
          <w:lang w:eastAsia="zh-CN"/>
        </w:rPr>
        <w:t>系统日志信息分为 6 个级别：关闭、错误、警告、信息、调试、全部。具体级别说明，请参见下表。</w:t>
      </w:r>
    </w:p>
    <w:p>
      <w:pPr>
        <w:spacing w:before="89"/>
        <w:ind w:right="44"/>
        <w:jc w:val="center"/>
        <w:rPr>
          <w:sz w:val="15"/>
          <w:lang w:eastAsia="zh-CN"/>
        </w:rPr>
      </w:pPr>
      <w:bookmarkStart w:id="160" w:name="_bookmark97"/>
      <w:bookmarkEnd w:id="160"/>
      <w:r>
        <w:rPr>
          <w:sz w:val="15"/>
          <w:lang w:eastAsia="zh-CN"/>
        </w:rPr>
        <w:t>表 6.4 系统日志信息级别说明</w:t>
      </w:r>
    </w:p>
    <w:tbl>
      <w:tblPr>
        <w:tblStyle w:val="22"/>
        <w:tblW w:w="0" w:type="auto"/>
        <w:tblInd w:w="14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4"/>
        <w:gridCol w:w="54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14" w:type="dxa"/>
            <w:shd w:val="clear" w:color="auto" w:fill="D9D9D9"/>
          </w:tcPr>
          <w:p>
            <w:pPr>
              <w:pStyle w:val="24"/>
              <w:spacing w:before="43"/>
              <w:rPr>
                <w:sz w:val="18"/>
              </w:rPr>
            </w:pPr>
            <w:r>
              <w:rPr>
                <w:sz w:val="18"/>
              </w:rPr>
              <w:t>级别</w:t>
            </w:r>
          </w:p>
        </w:tc>
        <w:tc>
          <w:tcPr>
            <w:tcW w:w="5432" w:type="dxa"/>
            <w:shd w:val="clear" w:color="auto" w:fill="D9D9D9"/>
          </w:tcPr>
          <w:p>
            <w:pPr>
              <w:pStyle w:val="24"/>
              <w:spacing w:before="43"/>
              <w:rPr>
                <w:sz w:val="18"/>
              </w:rPr>
            </w:pPr>
            <w:r>
              <w:rPr>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14" w:type="dxa"/>
          </w:tcPr>
          <w:p>
            <w:pPr>
              <w:pStyle w:val="24"/>
              <w:spacing w:before="43"/>
              <w:rPr>
                <w:sz w:val="18"/>
              </w:rPr>
            </w:pPr>
            <w:r>
              <w:rPr>
                <w:sz w:val="18"/>
              </w:rPr>
              <w:t>关闭</w:t>
            </w:r>
          </w:p>
        </w:tc>
        <w:tc>
          <w:tcPr>
            <w:tcW w:w="5432" w:type="dxa"/>
          </w:tcPr>
          <w:p>
            <w:pPr>
              <w:pStyle w:val="24"/>
              <w:spacing w:before="43"/>
              <w:rPr>
                <w:sz w:val="18"/>
              </w:rPr>
            </w:pPr>
            <w:r>
              <w:rPr>
                <w:sz w:val="18"/>
              </w:rPr>
              <w:t>不包含任何信息。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14" w:type="dxa"/>
          </w:tcPr>
          <w:p>
            <w:pPr>
              <w:pStyle w:val="24"/>
              <w:spacing w:before="43"/>
              <w:rPr>
                <w:sz w:val="18"/>
              </w:rPr>
            </w:pPr>
            <w:r>
              <w:rPr>
                <w:sz w:val="18"/>
              </w:rPr>
              <w:t>错误</w:t>
            </w:r>
          </w:p>
        </w:tc>
        <w:tc>
          <w:tcPr>
            <w:tcW w:w="5432" w:type="dxa"/>
          </w:tcPr>
          <w:p>
            <w:pPr>
              <w:pStyle w:val="24"/>
              <w:spacing w:before="43"/>
              <w:rPr>
                <w:sz w:val="18"/>
              </w:rPr>
            </w:pPr>
            <w:r>
              <w:rPr>
                <w:sz w:val="18"/>
              </w:rPr>
              <w:t>只包含错误消息。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14" w:type="dxa"/>
          </w:tcPr>
          <w:p>
            <w:pPr>
              <w:pStyle w:val="24"/>
              <w:spacing w:before="43"/>
              <w:rPr>
                <w:sz w:val="18"/>
              </w:rPr>
            </w:pPr>
            <w:r>
              <w:rPr>
                <w:sz w:val="18"/>
              </w:rPr>
              <w:t>警告</w:t>
            </w:r>
          </w:p>
        </w:tc>
        <w:tc>
          <w:tcPr>
            <w:tcW w:w="5432" w:type="dxa"/>
          </w:tcPr>
          <w:p>
            <w:pPr>
              <w:pStyle w:val="24"/>
              <w:spacing w:before="43"/>
              <w:rPr>
                <w:sz w:val="18"/>
                <w:lang w:eastAsia="zh-CN"/>
              </w:rPr>
            </w:pPr>
            <w:r>
              <w:rPr>
                <w:sz w:val="18"/>
                <w:lang w:eastAsia="zh-CN"/>
              </w:rPr>
              <w:t>警告消息。本级别也包含错误消息的内容。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814" w:type="dxa"/>
          </w:tcPr>
          <w:p>
            <w:pPr>
              <w:pStyle w:val="24"/>
              <w:spacing w:before="43"/>
              <w:rPr>
                <w:sz w:val="18"/>
              </w:rPr>
            </w:pPr>
            <w:r>
              <w:rPr>
                <w:sz w:val="18"/>
              </w:rPr>
              <w:t>信息</w:t>
            </w:r>
          </w:p>
        </w:tc>
        <w:tc>
          <w:tcPr>
            <w:tcW w:w="5432" w:type="dxa"/>
          </w:tcPr>
          <w:p>
            <w:pPr>
              <w:pStyle w:val="24"/>
              <w:spacing w:before="60" w:line="223" w:lineRule="auto"/>
              <w:ind w:right="58"/>
              <w:rPr>
                <w:sz w:val="18"/>
                <w:lang w:eastAsia="zh-CN"/>
              </w:rPr>
            </w:pPr>
            <w:r>
              <w:rPr>
                <w:sz w:val="18"/>
                <w:lang w:eastAsia="zh-CN"/>
              </w:rPr>
              <w:t>服务器运行过程中的业务逻辑信息，例如服务创建成功的消息。本级别也包含错误消息、警告消息的内容。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14" w:type="dxa"/>
          </w:tcPr>
          <w:p>
            <w:pPr>
              <w:pStyle w:val="24"/>
              <w:spacing w:before="44"/>
              <w:rPr>
                <w:sz w:val="18"/>
              </w:rPr>
            </w:pPr>
            <w:r>
              <w:rPr>
                <w:sz w:val="18"/>
              </w:rPr>
              <w:t>调试</w:t>
            </w:r>
          </w:p>
        </w:tc>
        <w:tc>
          <w:tcPr>
            <w:tcW w:w="5432" w:type="dxa"/>
          </w:tcPr>
          <w:p>
            <w:pPr>
              <w:pStyle w:val="24"/>
              <w:spacing w:before="60" w:line="223" w:lineRule="auto"/>
              <w:ind w:right="58"/>
              <w:rPr>
                <w:sz w:val="18"/>
                <w:lang w:eastAsia="zh-CN"/>
              </w:rPr>
            </w:pPr>
            <w:r>
              <w:rPr>
                <w:sz w:val="18"/>
                <w:lang w:eastAsia="zh-CN"/>
              </w:rPr>
              <w:t>服务器运行过程中代码的执行情况的提示，本级别也包含信息、警告和错误的内容。</w:t>
            </w:r>
          </w:p>
        </w:tc>
      </w:tr>
    </w:tbl>
    <w:p>
      <w:pPr>
        <w:spacing w:line="223" w:lineRule="auto"/>
        <w:rPr>
          <w:sz w:val="18"/>
          <w:lang w:eastAsia="zh-CN"/>
        </w:rPr>
        <w:sectPr>
          <w:type w:val="continuous"/>
          <w:pgSz w:w="10500" w:h="13040"/>
          <w:pgMar w:top="1200" w:right="620" w:bottom="280" w:left="680" w:header="720" w:footer="720" w:gutter="0"/>
          <w:cols w:space="720" w:num="1"/>
        </w:sectPr>
      </w:pPr>
    </w:p>
    <w:p>
      <w:pPr>
        <w:pStyle w:val="11"/>
        <w:spacing w:before="6"/>
        <w:rPr>
          <w:sz w:val="9"/>
          <w:lang w:eastAsia="zh-CN"/>
        </w:rPr>
      </w:pPr>
    </w:p>
    <w:p>
      <w:pPr>
        <w:pStyle w:val="11"/>
        <w:ind w:left="2252"/>
        <w:rPr>
          <w:sz w:val="20"/>
        </w:rPr>
      </w:pPr>
      <w:r>
        <w:rPr>
          <w:sz w:val="20"/>
        </w:rPr>
        <mc:AlternateContent>
          <mc:Choice Requires="wps">
            <w:drawing>
              <wp:inline distT="0" distB="0" distL="114300" distR="114300">
                <wp:extent cx="3449955" cy="283845"/>
                <wp:effectExtent l="4445" t="4445" r="5080" b="16510"/>
                <wp:docPr id="226" name="文本框 250"/>
                <wp:cNvGraphicFramePr/>
                <a:graphic xmlns:a="http://schemas.openxmlformats.org/drawingml/2006/main">
                  <a:graphicData uri="http://schemas.microsoft.com/office/word/2010/wordprocessingShape">
                    <wps:wsp>
                      <wps:cNvSpPr txBox="1"/>
                      <wps:spPr>
                        <a:xfrm>
                          <a:off x="0" y="0"/>
                          <a:ext cx="3449955" cy="283845"/>
                        </a:xfrm>
                        <a:prstGeom prst="rect">
                          <a:avLst/>
                        </a:prstGeom>
                        <a:noFill/>
                        <a:ln w="4572" cap="flat" cmpd="sng">
                          <a:solidFill>
                            <a:srgbClr val="000000"/>
                          </a:solidFill>
                          <a:prstDash val="solid"/>
                          <a:miter/>
                          <a:headEnd type="none" w="med" len="med"/>
                          <a:tailEnd type="none" w="med" len="med"/>
                        </a:ln>
                      </wps:spPr>
                      <wps:txbx>
                        <w:txbxContent>
                          <w:p>
                            <w:pPr>
                              <w:pStyle w:val="11"/>
                              <w:spacing w:before="58"/>
                              <w:ind w:left="108"/>
                            </w:pPr>
                            <w:r>
                              <w:t>包含所有消息。</w:t>
                            </w:r>
                          </w:p>
                        </w:txbxContent>
                      </wps:txbx>
                      <wps:bodyPr lIns="0" tIns="0" rIns="0" bIns="0" upright="1"/>
                    </wps:wsp>
                  </a:graphicData>
                </a:graphic>
              </wp:inline>
            </w:drawing>
          </mc:Choice>
          <mc:Fallback>
            <w:pict>
              <v:shape id="文本框 250" o:spid="_x0000_s1026" o:spt="202" type="#_x0000_t202" style="height:22.35pt;width:271.65pt;" filled="f" stroked="t" coordsize="21600,21600" o:gfxdata="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zIN3NUAAAAEAQAADwAAAAAA&#10;AAABACAAAAAiAAAAZHJzL2Rvd25yZXYueG1sUEsBAhQAFAAAAAgAh07iQNcz4fwWAgAANQQAAA4A&#10;AAAAAAAAAQAgAAAAJAEAAGRycy9lMm9Eb2MueG1sUEsFBgAAAAAGAAYAWQEAAKwFAAAAAA==&#10;">
                <v:fill on="f" focussize="0,0"/>
                <v:stroke weight="0.36pt" color="#000000" joinstyle="miter"/>
                <v:imagedata o:title=""/>
                <o:lock v:ext="edit" aspectratio="f"/>
                <v:textbox inset="0mm,0mm,0mm,0mm">
                  <w:txbxContent>
                    <w:p>
                      <w:pPr>
                        <w:pStyle w:val="11"/>
                        <w:spacing w:before="58"/>
                        <w:ind w:left="108"/>
                      </w:pPr>
                      <w:r>
                        <w:t>包含所有消息。</w:t>
                      </w:r>
                    </w:p>
                  </w:txbxContent>
                </v:textbox>
                <w10:wrap type="none"/>
                <w10:anchorlock/>
              </v:shape>
            </w:pict>
          </mc:Fallback>
        </mc:AlternateContent>
      </w:r>
    </w:p>
    <w:p>
      <w:pPr>
        <w:pStyle w:val="11"/>
        <w:spacing w:before="86" w:line="223" w:lineRule="auto"/>
        <w:ind w:left="227" w:right="283" w:firstLine="360"/>
        <w:rPr>
          <w:lang w:eastAsia="zh-CN"/>
        </w:rPr>
      </w:pPr>
      <w:r>
        <mc:AlternateContent>
          <mc:Choice Requires="wps">
            <w:drawing>
              <wp:anchor distT="0" distB="0" distL="114300" distR="114300" simplePos="0" relativeHeight="251762688" behindDoc="0" locked="0" layoutInCell="1" allowOverlap="1">
                <wp:simplePos x="0" y="0"/>
                <wp:positionH relativeFrom="page">
                  <wp:posOffset>1347470</wp:posOffset>
                </wp:positionH>
                <wp:positionV relativeFrom="paragraph">
                  <wp:posOffset>-310515</wp:posOffset>
                </wp:positionV>
                <wp:extent cx="517525" cy="283845"/>
                <wp:effectExtent l="4445" t="5080" r="11430" b="15875"/>
                <wp:wrapNone/>
                <wp:docPr id="166" name="文本框 101"/>
                <wp:cNvGraphicFramePr/>
                <a:graphic xmlns:a="http://schemas.openxmlformats.org/drawingml/2006/main">
                  <a:graphicData uri="http://schemas.microsoft.com/office/word/2010/wordprocessingShape">
                    <wps:wsp>
                      <wps:cNvSpPr txBox="1"/>
                      <wps:spPr>
                        <a:xfrm>
                          <a:off x="0" y="0"/>
                          <a:ext cx="517525" cy="283845"/>
                        </a:xfrm>
                        <a:prstGeom prst="rect">
                          <a:avLst/>
                        </a:prstGeom>
                        <a:noFill/>
                        <a:ln w="4572" cap="flat" cmpd="sng">
                          <a:solidFill>
                            <a:srgbClr val="000000"/>
                          </a:solidFill>
                          <a:prstDash val="solid"/>
                          <a:miter/>
                          <a:headEnd type="none" w="med" len="med"/>
                          <a:tailEnd type="none" w="med" len="med"/>
                        </a:ln>
                      </wps:spPr>
                      <wps:txbx>
                        <w:txbxContent>
                          <w:p>
                            <w:pPr>
                              <w:pStyle w:val="11"/>
                              <w:spacing w:before="58"/>
                              <w:ind w:left="107"/>
                            </w:pPr>
                            <w:r>
                              <w:t>全部</w:t>
                            </w:r>
                          </w:p>
                        </w:txbxContent>
                      </wps:txbx>
                      <wps:bodyPr lIns="0" tIns="0" rIns="0" bIns="0" upright="1"/>
                    </wps:wsp>
                  </a:graphicData>
                </a:graphic>
              </wp:anchor>
            </w:drawing>
          </mc:Choice>
          <mc:Fallback>
            <w:pict>
              <v:shape id="文本框 101" o:spid="_x0000_s1026" o:spt="202" type="#_x0000_t202" style="position:absolute;left:0pt;margin-left:106.1pt;margin-top:-24.45pt;height:22.35pt;width:40.75pt;mso-position-horizontal-relative:page;z-index:251762688;mso-width-relative:page;mso-height-relative:page;" filled="f" stroked="t" coordsize="21600,21600" o:gfxdata="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H/QNkAAAAKAQAADwAA&#10;AAAAAAABACAAAAAiAAAAZHJzL2Rvd25yZXYueG1sUEsBAhQAFAAAAAgAh07iQMUTlZIVAgAANAQA&#10;AA4AAAAAAAAAAQAgAAAAKAEAAGRycy9lMm9Eb2MueG1sUEsFBgAAAAAGAAYAWQEAAK8FAAAAAA==&#10;">
                <v:fill on="f" focussize="0,0"/>
                <v:stroke weight="0.36pt" color="#000000" joinstyle="miter"/>
                <v:imagedata o:title=""/>
                <o:lock v:ext="edit" aspectratio="f"/>
                <v:textbox inset="0mm,0mm,0mm,0mm">
                  <w:txbxContent>
                    <w:p>
                      <w:pPr>
                        <w:pStyle w:val="11"/>
                        <w:spacing w:before="58"/>
                        <w:ind w:left="107"/>
                      </w:pPr>
                      <w:r>
                        <w:t>全部</w:t>
                      </w:r>
                    </w:p>
                  </w:txbxContent>
                </v:textbox>
              </v:shape>
            </w:pict>
          </mc:Fallback>
        </mc:AlternateContent>
      </w:r>
      <w:r>
        <w:rPr>
          <w:lang w:eastAsia="zh-CN"/>
        </w:rPr>
        <w:t>“日志/</w:t>
      </w:r>
      <w:r>
        <w:rPr>
          <w:spacing w:val="-6"/>
          <w:lang w:eastAsia="zh-CN"/>
        </w:rPr>
        <w:t>系统日志”选项卡会列出当前服务器的系统日志，分日志级别、日志摘要、记录时间几列显示。可以通过“级别”和“显示条目”过滤日志的显示。</w:t>
      </w:r>
    </w:p>
    <w:p>
      <w:pPr>
        <w:pStyle w:val="11"/>
        <w:spacing w:before="13"/>
        <w:rPr>
          <w:lang w:eastAsia="zh-CN"/>
        </w:rPr>
      </w:pPr>
    </w:p>
    <w:p>
      <w:pPr>
        <w:pStyle w:val="7"/>
        <w:numPr>
          <w:ilvl w:val="2"/>
          <w:numId w:val="38"/>
        </w:numPr>
        <w:tabs>
          <w:tab w:val="left" w:pos="1063"/>
          <w:tab w:val="left" w:pos="1064"/>
        </w:tabs>
        <w:outlineLvl w:val="1"/>
      </w:pPr>
      <w:bookmarkStart w:id="161" w:name="_Toc17501"/>
      <w:r>
        <w:rPr>
          <w:w w:val="105"/>
        </w:rPr>
        <w:t>操作日志</w:t>
      </w:r>
      <w:bookmarkEnd w:id="161"/>
    </w:p>
    <w:p>
      <w:pPr>
        <w:pStyle w:val="11"/>
        <w:spacing w:before="6"/>
        <w:rPr>
          <w:b/>
          <w:i/>
          <w:sz w:val="17"/>
        </w:rPr>
      </w:pPr>
    </w:p>
    <w:p>
      <w:pPr>
        <w:pStyle w:val="11"/>
        <w:spacing w:line="321" w:lineRule="exact"/>
        <w:ind w:left="588"/>
        <w:rPr>
          <w:lang w:eastAsia="zh-CN"/>
        </w:rPr>
      </w:pPr>
      <w:r>
        <w:rPr>
          <w:lang w:eastAsia="zh-CN"/>
        </w:rPr>
        <w:t>操作日志是指服务管理员在服务管理器中所做操作的记录。操作日志信息只有一个级别：信息</w:t>
      </w:r>
      <w:r>
        <w:fldChar w:fldCharType="begin"/>
      </w:r>
      <w:r>
        <w:instrText xml:space="preserve"> HYPERLINK \l "_bookmark99" </w:instrText>
      </w:r>
      <w:r>
        <w:fldChar w:fldCharType="separate"/>
      </w:r>
      <w:r>
        <w:rPr>
          <w:lang w:eastAsia="zh-CN"/>
        </w:rPr>
        <w:t>，如表 6.5</w:t>
      </w:r>
      <w:r>
        <w:rPr>
          <w:lang w:eastAsia="zh-CN"/>
        </w:rPr>
        <w:fldChar w:fldCharType="end"/>
      </w:r>
    </w:p>
    <w:p>
      <w:pPr>
        <w:pStyle w:val="11"/>
        <w:spacing w:line="321" w:lineRule="exact"/>
        <w:ind w:left="227"/>
        <w:rPr>
          <w:lang w:eastAsia="zh-CN"/>
        </w:rPr>
      </w:pPr>
      <w:r>
        <w:rPr>
          <w:lang w:eastAsia="zh-CN"/>
        </w:rPr>
        <w:t>所示。</w:t>
      </w:r>
    </w:p>
    <w:p>
      <w:pPr>
        <w:spacing w:before="90"/>
        <w:ind w:right="44"/>
        <w:jc w:val="center"/>
        <w:rPr>
          <w:sz w:val="15"/>
          <w:lang w:eastAsia="zh-CN"/>
        </w:rPr>
      </w:pPr>
      <w:bookmarkStart w:id="162" w:name="_bookmark99"/>
      <w:bookmarkEnd w:id="162"/>
      <w:r>
        <w:rPr>
          <w:sz w:val="15"/>
          <w:lang w:eastAsia="zh-CN"/>
        </w:rPr>
        <w:t>表 6.5 操作日志信息级别说明</w:t>
      </w:r>
    </w:p>
    <w:tbl>
      <w:tblPr>
        <w:tblStyle w:val="22"/>
        <w:tblW w:w="0" w:type="auto"/>
        <w:tblInd w:w="17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4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7" w:type="dxa"/>
            <w:shd w:val="clear" w:color="auto" w:fill="D9D9D9"/>
          </w:tcPr>
          <w:p>
            <w:pPr>
              <w:pStyle w:val="24"/>
              <w:spacing w:before="49"/>
              <w:rPr>
                <w:sz w:val="18"/>
              </w:rPr>
            </w:pPr>
            <w:r>
              <w:rPr>
                <w:sz w:val="18"/>
              </w:rPr>
              <w:t>级别</w:t>
            </w:r>
          </w:p>
        </w:tc>
        <w:tc>
          <w:tcPr>
            <w:tcW w:w="4900" w:type="dxa"/>
            <w:shd w:val="clear" w:color="auto" w:fill="D9D9D9"/>
          </w:tcPr>
          <w:p>
            <w:pPr>
              <w:pStyle w:val="24"/>
              <w:spacing w:before="49"/>
              <w:rPr>
                <w:sz w:val="18"/>
              </w:rPr>
            </w:pPr>
            <w:r>
              <w:rPr>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757" w:type="dxa"/>
          </w:tcPr>
          <w:p>
            <w:pPr>
              <w:pStyle w:val="24"/>
              <w:spacing w:before="49"/>
              <w:rPr>
                <w:sz w:val="18"/>
              </w:rPr>
            </w:pPr>
            <w:r>
              <w:rPr>
                <w:sz w:val="18"/>
              </w:rPr>
              <w:t>信息</w:t>
            </w:r>
          </w:p>
        </w:tc>
        <w:tc>
          <w:tcPr>
            <w:tcW w:w="4900" w:type="dxa"/>
          </w:tcPr>
          <w:p>
            <w:pPr>
              <w:pStyle w:val="24"/>
              <w:spacing w:before="66" w:line="223" w:lineRule="auto"/>
              <w:ind w:right="97"/>
              <w:rPr>
                <w:sz w:val="18"/>
                <w:lang w:eastAsia="zh-CN"/>
              </w:rPr>
            </w:pPr>
            <w:r>
              <w:rPr>
                <w:sz w:val="18"/>
                <w:lang w:eastAsia="zh-CN"/>
              </w:rPr>
              <w:t>服务器运行过程中的业务逻辑信息，例如服务创建成功的消息。本级别也包含错误消息、警告消息的内容。</w:t>
            </w:r>
          </w:p>
        </w:tc>
      </w:tr>
    </w:tbl>
    <w:p>
      <w:pPr>
        <w:pStyle w:val="11"/>
        <w:spacing w:before="118" w:line="223" w:lineRule="auto"/>
        <w:ind w:left="227" w:right="283" w:firstLine="360"/>
        <w:rPr>
          <w:lang w:eastAsia="zh-CN"/>
        </w:rPr>
      </w:pPr>
      <w:r>
        <w:rPr>
          <w:lang w:eastAsia="zh-CN"/>
        </w:rPr>
        <w:t>“日志/</w:t>
      </w:r>
      <w:r>
        <w:rPr>
          <w:spacing w:val="-9"/>
          <w:lang w:eastAsia="zh-CN"/>
        </w:rPr>
        <w:t>操作日志”选项卡会列出当前服务器的操作日志状态，分日志级别、日志摘要、记录时间几列显示。可以通过“显示条目”过滤日志的显示。</w:t>
      </w:r>
    </w:p>
    <w:p>
      <w:pPr>
        <w:pStyle w:val="11"/>
        <w:spacing w:before="13"/>
        <w:rPr>
          <w:lang w:eastAsia="zh-CN"/>
        </w:rPr>
      </w:pPr>
    </w:p>
    <w:p>
      <w:pPr>
        <w:pStyle w:val="7"/>
        <w:numPr>
          <w:ilvl w:val="2"/>
          <w:numId w:val="38"/>
        </w:numPr>
        <w:tabs>
          <w:tab w:val="left" w:pos="1063"/>
          <w:tab w:val="left" w:pos="1064"/>
        </w:tabs>
        <w:outlineLvl w:val="1"/>
      </w:pPr>
      <w:bookmarkStart w:id="163" w:name="_Toc3065"/>
      <w:r>
        <w:rPr>
          <w:w w:val="105"/>
        </w:rPr>
        <w:t>服务访问日志</w:t>
      </w:r>
      <w:bookmarkEnd w:id="163"/>
    </w:p>
    <w:p>
      <w:pPr>
        <w:pStyle w:val="11"/>
        <w:spacing w:before="6"/>
        <w:rPr>
          <w:b/>
          <w:i/>
          <w:sz w:val="17"/>
        </w:rPr>
      </w:pPr>
    </w:p>
    <w:p>
      <w:pPr>
        <w:pStyle w:val="11"/>
        <w:spacing w:line="321" w:lineRule="exact"/>
        <w:ind w:left="588"/>
      </w:pPr>
      <w:r>
        <w:t>服务访问日志是指服务管理员对 SuperMap iServer 发布的所有服务进行监控，获取 HTTP 请求数据流</w:t>
      </w:r>
    </w:p>
    <w:p>
      <w:pPr>
        <w:pStyle w:val="11"/>
        <w:spacing w:line="321" w:lineRule="exact"/>
        <w:ind w:left="227"/>
      </w:pPr>
      <w:r>
        <w:t>HAR 文件。</w:t>
      </w:r>
    </w:p>
    <w:p>
      <w:pPr>
        <w:pStyle w:val="11"/>
        <w:spacing w:before="117" w:line="223" w:lineRule="auto"/>
        <w:ind w:left="227" w:right="284" w:firstLine="360"/>
      </w:pPr>
      <w:r>
        <w:rPr>
          <w:spacing w:val="-3"/>
        </w:rPr>
        <w:t>H</w:t>
      </w:r>
      <w:r>
        <w:rPr>
          <w:spacing w:val="2"/>
        </w:rPr>
        <w:t>A</w:t>
      </w:r>
      <w:r>
        <w:rPr>
          <w:spacing w:val="-3"/>
        </w:rPr>
        <w:t>R</w:t>
      </w:r>
      <w:r>
        <w:t>（</w:t>
      </w:r>
      <w:r>
        <w:rPr>
          <w:spacing w:val="-3"/>
        </w:rPr>
        <w:t>H</w:t>
      </w:r>
      <w:r>
        <w:rPr>
          <w:spacing w:val="4"/>
        </w:rPr>
        <w:t>T</w:t>
      </w:r>
      <w:r>
        <w:rPr>
          <w:spacing w:val="-3"/>
        </w:rPr>
        <w:t>T</w:t>
      </w:r>
      <w:r>
        <w:t>P</w:t>
      </w:r>
      <w:r>
        <w:rPr>
          <w:spacing w:val="-13"/>
        </w:rPr>
        <w:t xml:space="preserve"> </w:t>
      </w:r>
      <w:r>
        <w:rPr>
          <w:spacing w:val="2"/>
        </w:rPr>
        <w:t>A</w:t>
      </w:r>
      <w:r>
        <w:rPr>
          <w:spacing w:val="3"/>
        </w:rPr>
        <w:t>rc</w:t>
      </w:r>
      <w:r>
        <w:rPr>
          <w:spacing w:val="-3"/>
        </w:rPr>
        <w:t>h</w:t>
      </w:r>
      <w:r>
        <w:rPr>
          <w:spacing w:val="2"/>
        </w:rPr>
        <w:t>i</w:t>
      </w:r>
      <w:r>
        <w:rPr>
          <w:spacing w:val="-1"/>
        </w:rPr>
        <w:t>v</w:t>
      </w:r>
      <w:r>
        <w:t>e</w:t>
      </w:r>
      <w:r>
        <w:rPr>
          <w:spacing w:val="-87"/>
        </w:rPr>
        <w:t>）</w:t>
      </w:r>
      <w:r>
        <w:rPr>
          <w:spacing w:val="-2"/>
        </w:rPr>
        <w:t xml:space="preserve">，是一个用来存储 </w:t>
      </w:r>
      <w:r>
        <w:rPr>
          <w:spacing w:val="-3"/>
        </w:rPr>
        <w:t>H</w:t>
      </w:r>
      <w:r>
        <w:rPr>
          <w:spacing w:val="4"/>
        </w:rPr>
        <w:t>T</w:t>
      </w:r>
      <w:r>
        <w:rPr>
          <w:spacing w:val="-3"/>
        </w:rPr>
        <w:t>T</w:t>
      </w:r>
      <w:r>
        <w:t>P</w:t>
      </w:r>
      <w:r>
        <w:rPr>
          <w:spacing w:val="-4"/>
        </w:rPr>
        <w:t xml:space="preserve"> 请求响应信息的通用文件格式，基于 </w:t>
      </w:r>
      <w:r>
        <w:t>J</w:t>
      </w:r>
      <w:r>
        <w:rPr>
          <w:spacing w:val="-4"/>
        </w:rPr>
        <w:t>S</w:t>
      </w:r>
      <w:r>
        <w:rPr>
          <w:spacing w:val="-3"/>
        </w:rPr>
        <w:t>O</w:t>
      </w:r>
      <w:r>
        <w:rPr>
          <w:spacing w:val="-2"/>
        </w:rPr>
        <w:t xml:space="preserve">N。获取的 </w:t>
      </w:r>
      <w:r>
        <w:rPr>
          <w:spacing w:val="-3"/>
        </w:rPr>
        <w:t>H</w:t>
      </w:r>
      <w:r>
        <w:rPr>
          <w:spacing w:val="2"/>
        </w:rPr>
        <w:t>A</w:t>
      </w:r>
      <w:r>
        <w:t>R</w:t>
      </w:r>
      <w:r>
        <w:rPr>
          <w:spacing w:val="-1"/>
        </w:rPr>
        <w:t xml:space="preserve">文件可以被其他支持 </w:t>
      </w:r>
      <w:r>
        <w:t>HAR</w:t>
      </w:r>
      <w:r>
        <w:rPr>
          <w:spacing w:val="-9"/>
        </w:rPr>
        <w:t xml:space="preserve"> 的 </w:t>
      </w:r>
      <w:r>
        <w:t>HTTP</w:t>
      </w:r>
      <w:r>
        <w:rPr>
          <w:spacing w:val="-4"/>
        </w:rPr>
        <w:t xml:space="preserve"> 分析工具</w:t>
      </w:r>
      <w:r>
        <w:t>（</w:t>
      </w:r>
      <w:r>
        <w:rPr>
          <w:spacing w:val="-4"/>
        </w:rPr>
        <w:t xml:space="preserve">包括 </w:t>
      </w:r>
      <w:r>
        <w:t>Fiddler、Firebug、httpwatch</w:t>
      </w:r>
      <w:r>
        <w:rPr>
          <w:spacing w:val="-7"/>
        </w:rPr>
        <w:t xml:space="preserve"> 等</w:t>
      </w:r>
      <w:r>
        <w:t>）所使用，来分析客户</w:t>
      </w:r>
      <w:r>
        <w:rPr>
          <w:spacing w:val="-4"/>
        </w:rPr>
        <w:t xml:space="preserve">端和 </w:t>
      </w:r>
      <w:r>
        <w:t>SuperMap</w:t>
      </w:r>
      <w:r>
        <w:rPr>
          <w:spacing w:val="-3"/>
        </w:rPr>
        <w:t xml:space="preserve"> </w:t>
      </w:r>
      <w:r>
        <w:t>iServer</w:t>
      </w:r>
      <w:r>
        <w:rPr>
          <w:spacing w:val="-4"/>
        </w:rPr>
        <w:t xml:space="preserve"> 服务器发布的所有服务交互的异常。目前支持 </w:t>
      </w:r>
      <w:r>
        <w:t>HAR</w:t>
      </w:r>
      <w:r>
        <w:rPr>
          <w:spacing w:val="-3"/>
        </w:rPr>
        <w:t xml:space="preserve"> 规范最新版本为 </w:t>
      </w:r>
      <w:r>
        <w:t xml:space="preserve">HAR1.2。HAR </w:t>
      </w:r>
      <w:r>
        <w:rPr>
          <w:spacing w:val="-2"/>
        </w:rPr>
        <w:t xml:space="preserve">文件必须是 </w:t>
      </w:r>
      <w:r>
        <w:t>UTF-8</w:t>
      </w:r>
      <w:r>
        <w:rPr>
          <w:spacing w:val="-3"/>
        </w:rPr>
        <w:t xml:space="preserve"> 编码。</w:t>
      </w:r>
    </w:p>
    <w:p>
      <w:pPr>
        <w:pStyle w:val="11"/>
        <w:spacing w:before="104"/>
        <w:ind w:left="588"/>
      </w:pPr>
      <w:r>
        <mc:AlternateContent>
          <mc:Choice Requires="wps">
            <w:drawing>
              <wp:anchor distT="0" distB="0" distL="0" distR="0" simplePos="0" relativeHeight="251700224" behindDoc="0" locked="0" layoutInCell="1" allowOverlap="1">
                <wp:simplePos x="0" y="0"/>
                <wp:positionH relativeFrom="page">
                  <wp:posOffset>508000</wp:posOffset>
                </wp:positionH>
                <wp:positionV relativeFrom="paragraph">
                  <wp:posOffset>344805</wp:posOffset>
                </wp:positionV>
                <wp:extent cx="5650230" cy="1217295"/>
                <wp:effectExtent l="0" t="0" r="3810" b="1905"/>
                <wp:wrapTopAndBottom/>
                <wp:docPr id="72" name="文本框 100"/>
                <wp:cNvGraphicFramePr/>
                <a:graphic xmlns:a="http://schemas.openxmlformats.org/drawingml/2006/main">
                  <a:graphicData uri="http://schemas.microsoft.com/office/word/2010/wordprocessingShape">
                    <wps:wsp>
                      <wps:cNvSpPr txBox="1"/>
                      <wps:spPr>
                        <a:xfrm>
                          <a:off x="0" y="0"/>
                          <a:ext cx="5650230" cy="1217295"/>
                        </a:xfrm>
                        <a:prstGeom prst="rect">
                          <a:avLst/>
                        </a:prstGeom>
                        <a:solidFill>
                          <a:srgbClr val="D9D9D9"/>
                        </a:solidFill>
                        <a:ln>
                          <a:noFill/>
                        </a:ln>
                      </wps:spPr>
                      <wps:txbx>
                        <w:txbxContent>
                          <w:p>
                            <w:pPr>
                              <w:pStyle w:val="11"/>
                              <w:spacing w:line="242" w:lineRule="exact"/>
                              <w:ind w:left="288"/>
                            </w:pPr>
                            <w:r>
                              <w:t>{</w:t>
                            </w:r>
                          </w:p>
                          <w:p>
                            <w:pPr>
                              <w:pStyle w:val="11"/>
                              <w:spacing w:line="238" w:lineRule="exact"/>
                              <w:ind w:left="641"/>
                            </w:pPr>
                            <w:r>
                              <w:t>"log": {</w:t>
                            </w:r>
                          </w:p>
                          <w:p>
                            <w:pPr>
                              <w:pStyle w:val="11"/>
                              <w:spacing w:line="241" w:lineRule="exact"/>
                              <w:ind w:left="1001"/>
                            </w:pPr>
                            <w:r>
                              <w:t>"version": "1.2",</w:t>
                            </w:r>
                          </w:p>
                          <w:p>
                            <w:pPr>
                              <w:pStyle w:val="11"/>
                              <w:spacing w:line="241" w:lineRule="exact"/>
                              <w:ind w:left="1001"/>
                            </w:pPr>
                            <w:r>
                              <w:t>"creator": {},</w:t>
                            </w:r>
                          </w:p>
                          <w:p>
                            <w:pPr>
                              <w:pStyle w:val="11"/>
                              <w:spacing w:line="238" w:lineRule="exact"/>
                              <w:ind w:left="1001"/>
                            </w:pPr>
                            <w:r>
                              <w:t>"browser": {},</w:t>
                            </w:r>
                          </w:p>
                          <w:p>
                            <w:pPr>
                              <w:pStyle w:val="11"/>
                              <w:spacing w:line="241" w:lineRule="exact"/>
                              <w:ind w:left="1001"/>
                            </w:pPr>
                            <w:r>
                              <w:t>"pages": {},</w:t>
                            </w:r>
                          </w:p>
                          <w:p>
                            <w:pPr>
                              <w:pStyle w:val="11"/>
                              <w:spacing w:line="241" w:lineRule="exact"/>
                              <w:ind w:left="1001"/>
                            </w:pPr>
                            <w:r>
                              <w:t>"entries": {},</w:t>
                            </w:r>
                          </w:p>
                          <w:p>
                            <w:pPr>
                              <w:pStyle w:val="11"/>
                              <w:spacing w:line="234" w:lineRule="exact"/>
                              <w:ind w:left="1001"/>
                            </w:pPr>
                            <w:r>
                              <w:t>"comment": ""</w:t>
                            </w:r>
                          </w:p>
                        </w:txbxContent>
                      </wps:txbx>
                      <wps:bodyPr lIns="0" tIns="0" rIns="0" bIns="0" upright="1"/>
                    </wps:wsp>
                  </a:graphicData>
                </a:graphic>
              </wp:anchor>
            </w:drawing>
          </mc:Choice>
          <mc:Fallback>
            <w:pict>
              <v:shape id="文本框 100" o:spid="_x0000_s1026" o:spt="202" type="#_x0000_t202" style="position:absolute;left:0pt;margin-left:40pt;margin-top:27.15pt;height:95.85pt;width:444.9pt;mso-position-horizontal-relative:page;mso-wrap-distance-bottom:0pt;mso-wrap-distance-top:0pt;z-index:251700224;mso-width-relative:page;mso-height-relative:page;" fillcolor="#D9D9D9" filled="t" stroked="f" coordsize="21600,21600" o:gfxdata="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blnVZ2QAAAAkBAAAPAAAAAAAAAAEAIAAA&#10;ACIAAABkcnMvZG93bnJldi54bWxQSwECFAAUAAAACACHTuJAs4ziUdIBAACfAwAADgAAAAAAAAAB&#10;ACAAAAAoAQAAZHJzL2Uyb0RvYy54bWxQSwUGAAAAAAYABgBZAQAAbAUAAAAA&#10;">
                <v:fill on="t" focussize="0,0"/>
                <v:stroke on="f"/>
                <v:imagedata o:title=""/>
                <o:lock v:ext="edit" aspectratio="f"/>
                <v:textbox inset="0mm,0mm,0mm,0mm">
                  <w:txbxContent>
                    <w:p>
                      <w:pPr>
                        <w:pStyle w:val="11"/>
                        <w:spacing w:line="242" w:lineRule="exact"/>
                        <w:ind w:left="288"/>
                      </w:pPr>
                      <w:r>
                        <w:t>{</w:t>
                      </w:r>
                    </w:p>
                    <w:p>
                      <w:pPr>
                        <w:pStyle w:val="11"/>
                        <w:spacing w:line="238" w:lineRule="exact"/>
                        <w:ind w:left="641"/>
                      </w:pPr>
                      <w:r>
                        <w:t>"log": {</w:t>
                      </w:r>
                    </w:p>
                    <w:p>
                      <w:pPr>
                        <w:pStyle w:val="11"/>
                        <w:spacing w:line="241" w:lineRule="exact"/>
                        <w:ind w:left="1001"/>
                      </w:pPr>
                      <w:r>
                        <w:t>"version": "1.2",</w:t>
                      </w:r>
                    </w:p>
                    <w:p>
                      <w:pPr>
                        <w:pStyle w:val="11"/>
                        <w:spacing w:line="241" w:lineRule="exact"/>
                        <w:ind w:left="1001"/>
                      </w:pPr>
                      <w:r>
                        <w:t>"creator": {},</w:t>
                      </w:r>
                    </w:p>
                    <w:p>
                      <w:pPr>
                        <w:pStyle w:val="11"/>
                        <w:spacing w:line="238" w:lineRule="exact"/>
                        <w:ind w:left="1001"/>
                      </w:pPr>
                      <w:r>
                        <w:t>"browser": {},</w:t>
                      </w:r>
                    </w:p>
                    <w:p>
                      <w:pPr>
                        <w:pStyle w:val="11"/>
                        <w:spacing w:line="241" w:lineRule="exact"/>
                        <w:ind w:left="1001"/>
                      </w:pPr>
                      <w:r>
                        <w:t>"pages": {},</w:t>
                      </w:r>
                    </w:p>
                    <w:p>
                      <w:pPr>
                        <w:pStyle w:val="11"/>
                        <w:spacing w:line="241" w:lineRule="exact"/>
                        <w:ind w:left="1001"/>
                      </w:pPr>
                      <w:r>
                        <w:t>"entries": {},</w:t>
                      </w:r>
                    </w:p>
                    <w:p>
                      <w:pPr>
                        <w:pStyle w:val="11"/>
                        <w:spacing w:line="234" w:lineRule="exact"/>
                        <w:ind w:left="1001"/>
                      </w:pPr>
                      <w:r>
                        <w:t>"comment": ""</w:t>
                      </w:r>
                    </w:p>
                  </w:txbxContent>
                </v:textbox>
                <w10:wrap type="topAndBottom"/>
              </v:shape>
            </w:pict>
          </mc:Fallback>
        </mc:AlternateContent>
      </w:r>
      <w:r>
        <w:t>一个 HAR 文件就是一个 JSON 对象，可以通过 JsonView 工具来查看，HAR 的数据结构如下：</w:t>
      </w:r>
    </w:p>
    <w:p>
      <w:pPr>
        <w:sectPr>
          <w:pgSz w:w="10500" w:h="13040"/>
          <w:pgMar w:top="1060" w:right="620" w:bottom="880" w:left="680" w:header="768" w:footer="689" w:gutter="0"/>
          <w:cols w:space="720" w:num="1"/>
        </w:sectPr>
      </w:pPr>
    </w:p>
    <w:p>
      <w:pPr>
        <w:pStyle w:val="11"/>
        <w:spacing w:before="130" w:line="288" w:lineRule="exact"/>
        <w:ind w:left="760"/>
      </w:pPr>
      <w:r>
        <mc:AlternateContent>
          <mc:Choice Requires="wps">
            <w:drawing>
              <wp:anchor distT="0" distB="0" distL="114300" distR="114300" simplePos="0" relativeHeight="251869184" behindDoc="1" locked="0" layoutInCell="1" allowOverlap="1">
                <wp:simplePos x="0" y="0"/>
                <wp:positionH relativeFrom="page">
                  <wp:posOffset>2032000</wp:posOffset>
                </wp:positionH>
                <wp:positionV relativeFrom="paragraph">
                  <wp:posOffset>439420</wp:posOffset>
                </wp:positionV>
                <wp:extent cx="5650230" cy="306705"/>
                <wp:effectExtent l="508000" t="109855" r="0" b="0"/>
                <wp:wrapNone/>
                <wp:docPr id="388" name="任意多边形 99"/>
                <wp:cNvGraphicFramePr/>
                <a:graphic xmlns:a="http://schemas.openxmlformats.org/drawingml/2006/main">
                  <a:graphicData uri="http://schemas.microsoft.com/office/word/2010/wordprocessingShape">
                    <wps:wsp>
                      <wps:cNvSpPr>
                        <a:spLocks noEditPoints="1"/>
                      </wps:cNvSpPr>
                      <wps:spPr>
                        <a:xfrm>
                          <a:off x="0" y="0"/>
                          <a:ext cx="5650230" cy="306705"/>
                        </a:xfrm>
                        <a:custGeom>
                          <a:avLst/>
                          <a:gdLst/>
                          <a:ahLst/>
                          <a:cxnLst/>
                          <a:pathLst>
                            <a:path w="8898" h="483">
                              <a:moveTo>
                                <a:pt x="8098" y="-173"/>
                              </a:moveTo>
                              <a:lnTo>
                                <a:pt x="7990" y="-173"/>
                              </a:lnTo>
                              <a:lnTo>
                                <a:pt x="-692" y="-173"/>
                              </a:lnTo>
                              <a:lnTo>
                                <a:pt x="-800" y="-173"/>
                              </a:lnTo>
                              <a:lnTo>
                                <a:pt x="-800" y="310"/>
                              </a:lnTo>
                              <a:lnTo>
                                <a:pt x="-692" y="310"/>
                              </a:lnTo>
                              <a:lnTo>
                                <a:pt x="7990" y="310"/>
                              </a:lnTo>
                              <a:lnTo>
                                <a:pt x="8098" y="310"/>
                              </a:lnTo>
                              <a:lnTo>
                                <a:pt x="8098" y="-173"/>
                              </a:lnTo>
                            </a:path>
                          </a:pathLst>
                        </a:custGeom>
                        <a:solidFill>
                          <a:srgbClr val="D9D9D9"/>
                        </a:solidFill>
                        <a:ln>
                          <a:noFill/>
                        </a:ln>
                      </wps:spPr>
                      <wps:bodyPr upright="1"/>
                    </wps:wsp>
                  </a:graphicData>
                </a:graphic>
              </wp:anchor>
            </w:drawing>
          </mc:Choice>
          <mc:Fallback>
            <w:pict>
              <v:shape id="任意多边形 99" o:spid="_x0000_s1026" o:spt="100" style="position:absolute;left:0pt;margin-left:160pt;margin-top:34.6pt;height:24.15pt;width:444.9pt;mso-position-horizontal-relative:page;z-index:-251447296;mso-width-relative:page;mso-height-relative:page;" fillcolor="#D9D9D9" filled="t" stroked="f" coordsize="8898,483" o:gfxdata="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nEMJ1gAAAAsBAAAPAAAAAAAAAAEA&#10;IAAAACIAAABkcnMvZG93bnJldi54bWxQSwECFAAUAAAACACHTuJABnO4BEoCAABbBQAADgAAAAAA&#10;AAABACAAAAAlAQAAZHJzL2Uyb0RvYy54bWxQSwUGAAAAAAYABgBZAQAA4QUAAAAA&#10;" path="m8098,-173l7990,-173,-692,-173,-800,-173,-800,310,-692,310,7990,310,8098,310,8098,-173e">
                <v:fill on="t" focussize="0,0"/>
                <v:stroke on="f"/>
                <v:imagedata o:title=""/>
                <o:lock v:ext="edit" aspectratio="f"/>
              </v:shape>
            </w:pict>
          </mc:Fallback>
        </mc:AlternateContent>
      </w:r>
      <w:r>
        <w:t>}</w:t>
      </w:r>
    </w:p>
    <w:p>
      <w:pPr>
        <w:pStyle w:val="11"/>
        <w:spacing w:line="288" w:lineRule="exact"/>
        <w:ind w:left="408"/>
      </w:pPr>
      <w:r>
        <w:t>}</w:t>
      </w:r>
    </w:p>
    <w:p>
      <w:pPr>
        <w:pStyle w:val="23"/>
        <w:numPr>
          <w:ilvl w:val="0"/>
          <w:numId w:val="59"/>
        </w:numPr>
        <w:tabs>
          <w:tab w:val="left" w:pos="948"/>
          <w:tab w:val="left" w:pos="949"/>
        </w:tabs>
        <w:spacing w:line="331" w:lineRule="exact"/>
        <w:rPr>
          <w:sz w:val="18"/>
        </w:rPr>
      </w:pPr>
      <w:r>
        <w:rPr>
          <w:sz w:val="18"/>
        </w:rPr>
        <w:t>version</w:t>
      </w:r>
      <w:r>
        <w:rPr>
          <w:spacing w:val="-4"/>
          <w:sz w:val="18"/>
        </w:rPr>
        <w:t xml:space="preserve"> [</w:t>
      </w:r>
      <w:r>
        <w:rPr>
          <w:sz w:val="18"/>
        </w:rPr>
        <w:t>string</w:t>
      </w:r>
      <w:r>
        <w:rPr>
          <w:spacing w:val="-1"/>
          <w:sz w:val="18"/>
        </w:rPr>
        <w:t xml:space="preserve">]: </w:t>
      </w:r>
      <w:r>
        <w:rPr>
          <w:sz w:val="18"/>
        </w:rPr>
        <w:t>HAR</w:t>
      </w:r>
      <w:r>
        <w:rPr>
          <w:spacing w:val="-3"/>
          <w:sz w:val="18"/>
        </w:rPr>
        <w:t xml:space="preserve"> 版本。</w:t>
      </w:r>
    </w:p>
    <w:p>
      <w:pPr>
        <w:pStyle w:val="23"/>
        <w:numPr>
          <w:ilvl w:val="0"/>
          <w:numId w:val="59"/>
        </w:numPr>
        <w:tabs>
          <w:tab w:val="left" w:pos="948"/>
          <w:tab w:val="left" w:pos="949"/>
        </w:tabs>
        <w:spacing w:before="36"/>
        <w:rPr>
          <w:sz w:val="18"/>
        </w:rPr>
      </w:pPr>
      <w:r>
        <w:rPr>
          <w:sz w:val="18"/>
        </w:rPr>
        <w:t>creator</w:t>
      </w:r>
      <w:r>
        <w:rPr>
          <w:spacing w:val="-1"/>
          <w:sz w:val="18"/>
        </w:rPr>
        <w:t xml:space="preserve"> [</w:t>
      </w:r>
      <w:r>
        <w:rPr>
          <w:sz w:val="18"/>
        </w:rPr>
        <w:t>object</w:t>
      </w:r>
      <w:r>
        <w:rPr>
          <w:spacing w:val="3"/>
          <w:sz w:val="18"/>
        </w:rPr>
        <w:t xml:space="preserve">]: 创建 </w:t>
      </w:r>
      <w:r>
        <w:rPr>
          <w:sz w:val="18"/>
        </w:rPr>
        <w:t>HAR</w:t>
      </w:r>
      <w:r>
        <w:rPr>
          <w:spacing w:val="-4"/>
          <w:sz w:val="18"/>
        </w:rPr>
        <w:t xml:space="preserve"> 文件的程序名称和版本信息。</w:t>
      </w:r>
    </w:p>
    <w:p>
      <w:pPr>
        <w:pStyle w:val="23"/>
        <w:numPr>
          <w:ilvl w:val="0"/>
          <w:numId w:val="59"/>
        </w:numPr>
        <w:tabs>
          <w:tab w:val="left" w:pos="948"/>
          <w:tab w:val="left" w:pos="949"/>
        </w:tabs>
        <w:spacing w:before="42"/>
        <w:rPr>
          <w:sz w:val="18"/>
        </w:rPr>
      </w:pPr>
      <w:r>
        <w:rPr>
          <w:sz w:val="18"/>
        </w:rPr>
        <w:t>browser</w:t>
      </w:r>
      <w:r>
        <w:rPr>
          <w:spacing w:val="-1"/>
          <w:sz w:val="18"/>
        </w:rPr>
        <w:t xml:space="preserve"> [</w:t>
      </w:r>
      <w:r>
        <w:rPr>
          <w:sz w:val="18"/>
        </w:rPr>
        <w:t>object</w:t>
      </w:r>
      <w:r>
        <w:rPr>
          <w:spacing w:val="-2"/>
          <w:sz w:val="18"/>
        </w:rPr>
        <w:t>,可选] :浏览器的名称和版本信息。</w:t>
      </w:r>
    </w:p>
    <w:p>
      <w:pPr>
        <w:pStyle w:val="23"/>
        <w:numPr>
          <w:ilvl w:val="0"/>
          <w:numId w:val="59"/>
        </w:numPr>
        <w:tabs>
          <w:tab w:val="left" w:pos="948"/>
          <w:tab w:val="left" w:pos="949"/>
        </w:tabs>
        <w:spacing w:before="36"/>
        <w:rPr>
          <w:sz w:val="18"/>
        </w:rPr>
      </w:pPr>
      <w:r>
        <w:rPr>
          <w:sz w:val="18"/>
        </w:rPr>
        <w:t>pages</w:t>
      </w:r>
      <w:r>
        <w:rPr>
          <w:spacing w:val="-1"/>
          <w:sz w:val="18"/>
        </w:rPr>
        <w:t xml:space="preserve"> [</w:t>
      </w:r>
      <w:r>
        <w:rPr>
          <w:sz w:val="18"/>
        </w:rPr>
        <w:t>array</w:t>
      </w:r>
      <w:r>
        <w:rPr>
          <w:spacing w:val="-1"/>
          <w:sz w:val="18"/>
        </w:rPr>
        <w:t xml:space="preserve">,可选]: 页面列表，如果应用不支持按照 </w:t>
      </w:r>
      <w:r>
        <w:rPr>
          <w:sz w:val="18"/>
        </w:rPr>
        <w:t>page</w:t>
      </w:r>
      <w:r>
        <w:rPr>
          <w:spacing w:val="-3"/>
          <w:sz w:val="18"/>
        </w:rPr>
        <w:t xml:space="preserve"> 分组，可以省去此字段。</w:t>
      </w:r>
    </w:p>
    <w:p>
      <w:pPr>
        <w:pStyle w:val="23"/>
        <w:numPr>
          <w:ilvl w:val="0"/>
          <w:numId w:val="59"/>
        </w:numPr>
        <w:tabs>
          <w:tab w:val="left" w:pos="948"/>
          <w:tab w:val="left" w:pos="949"/>
        </w:tabs>
        <w:spacing w:before="36"/>
        <w:rPr>
          <w:sz w:val="18"/>
        </w:rPr>
      </w:pPr>
      <w:r>
        <w:rPr>
          <w:sz w:val="18"/>
        </w:rPr>
        <w:t>entries</w:t>
      </w:r>
      <w:r>
        <w:rPr>
          <w:spacing w:val="-1"/>
          <w:sz w:val="18"/>
        </w:rPr>
        <w:t xml:space="preserve"> [</w:t>
      </w:r>
      <w:r>
        <w:rPr>
          <w:sz w:val="18"/>
        </w:rPr>
        <w:t>array</w:t>
      </w:r>
      <w:r>
        <w:rPr>
          <w:spacing w:val="3"/>
          <w:sz w:val="18"/>
        </w:rPr>
        <w:t xml:space="preserve">]: 所有 </w:t>
      </w:r>
      <w:r>
        <w:rPr>
          <w:sz w:val="18"/>
        </w:rPr>
        <w:t>http</w:t>
      </w:r>
      <w:r>
        <w:rPr>
          <w:spacing w:val="-3"/>
          <w:sz w:val="18"/>
        </w:rPr>
        <w:t xml:space="preserve"> 请求的列表。</w:t>
      </w:r>
    </w:p>
    <w:p>
      <w:pPr>
        <w:pStyle w:val="23"/>
        <w:numPr>
          <w:ilvl w:val="0"/>
          <w:numId w:val="59"/>
        </w:numPr>
        <w:tabs>
          <w:tab w:val="left" w:pos="948"/>
          <w:tab w:val="left" w:pos="949"/>
        </w:tabs>
        <w:spacing w:before="35"/>
        <w:rPr>
          <w:sz w:val="18"/>
        </w:rPr>
      </w:pPr>
      <w:r>
        <w:rPr>
          <w:sz w:val="18"/>
        </w:rPr>
        <w:t>comment [string</w:t>
      </w:r>
      <w:r>
        <w:rPr>
          <w:spacing w:val="2"/>
          <w:sz w:val="18"/>
        </w:rPr>
        <w:t>,可选]: 注释。</w:t>
      </w:r>
    </w:p>
    <w:p>
      <w:pPr>
        <w:pStyle w:val="11"/>
        <w:spacing w:before="94"/>
        <w:ind w:left="588"/>
        <w:rPr>
          <w:lang w:eastAsia="zh-CN"/>
        </w:rPr>
      </w:pPr>
      <w:r>
        <w:rPr>
          <w:lang w:eastAsia="zh-CN"/>
        </w:rPr>
        <w:t>“日志/服务访问日志”选项卡会列出当前服务器上的服务访问日志文件列表，分文件名称和文件大小两列</w:t>
      </w:r>
    </w:p>
    <w:p>
      <w:pPr>
        <w:pStyle w:val="11"/>
        <w:spacing w:line="317" w:lineRule="exact"/>
        <w:ind w:left="227"/>
        <w:rPr>
          <w:lang w:eastAsia="zh-CN"/>
        </w:rPr>
      </w:pPr>
      <w:r>
        <w:rPr>
          <w:lang w:eastAsia="zh-CN"/>
        </w:rPr>
        <w:t>显示，并提供了“服务访问日志文件下载”按钮，支持从服务器上打包下载服务访问日志文件到本地。</w:t>
      </w:r>
    </w:p>
    <w:p>
      <w:pPr>
        <w:pStyle w:val="11"/>
        <w:spacing w:before="110" w:line="223" w:lineRule="auto"/>
        <w:ind w:left="227" w:right="309" w:firstLine="360"/>
        <w:jc w:val="both"/>
        <w:rPr>
          <w:lang w:eastAsia="zh-CN"/>
        </w:rPr>
      </w:pPr>
      <w:r>
        <w:rPr>
          <w:lang w:eastAsia="zh-CN"/>
        </w:rPr>
        <w:t>点击“服务访问日志文件下载”按钮，即可将服务器上的所有服务访问日志文件以.zip 压缩包的形式下载到本地。下载到本地的服务访问日志文件解压缩后是一个或多个.har 文件（服务访问日志文件的名称可以通过</w:t>
      </w:r>
    </w:p>
    <w:p>
      <w:pPr>
        <w:spacing w:line="306" w:lineRule="exact"/>
        <w:ind w:left="227"/>
        <w:rPr>
          <w:sz w:val="18"/>
          <w:lang w:eastAsia="zh-CN"/>
        </w:rPr>
      </w:pPr>
      <w:r>
        <w:fldChar w:fldCharType="begin"/>
      </w:r>
      <w:r>
        <w:instrText xml:space="preserve"> HYPERLINK \l "_bookmark104" </w:instrText>
      </w:r>
      <w:r>
        <w:fldChar w:fldCharType="separate"/>
      </w:r>
      <w:r>
        <w:rPr>
          <w:b/>
          <w:spacing w:val="-3"/>
          <w:sz w:val="18"/>
          <w:lang w:eastAsia="zh-CN"/>
        </w:rPr>
        <w:t>6</w:t>
      </w:r>
      <w:r>
        <w:rPr>
          <w:b/>
          <w:spacing w:val="-2"/>
          <w:sz w:val="18"/>
          <w:lang w:eastAsia="zh-CN"/>
        </w:rPr>
        <w:t>.</w:t>
      </w:r>
      <w:r>
        <w:rPr>
          <w:b/>
          <w:spacing w:val="-3"/>
          <w:sz w:val="18"/>
          <w:lang w:eastAsia="zh-CN"/>
        </w:rPr>
        <w:t>6</w:t>
      </w:r>
      <w:r>
        <w:rPr>
          <w:b/>
          <w:spacing w:val="6"/>
          <w:sz w:val="18"/>
          <w:lang w:eastAsia="zh-CN"/>
        </w:rPr>
        <w:t>.</w:t>
      </w:r>
      <w:r>
        <w:rPr>
          <w:b/>
          <w:spacing w:val="-3"/>
          <w:sz w:val="18"/>
          <w:lang w:eastAsia="zh-CN"/>
        </w:rPr>
        <w:t>4</w:t>
      </w:r>
      <w:r>
        <w:rPr>
          <w:b/>
          <w:spacing w:val="-2"/>
          <w:sz w:val="18"/>
          <w:lang w:eastAsia="zh-CN"/>
        </w:rPr>
        <w:t>.</w:t>
      </w:r>
      <w:r>
        <w:rPr>
          <w:b/>
          <w:sz w:val="18"/>
          <w:lang w:eastAsia="zh-CN"/>
        </w:rPr>
        <w:t>3</w:t>
      </w:r>
      <w:r>
        <w:rPr>
          <w:b/>
          <w:spacing w:val="-13"/>
          <w:sz w:val="18"/>
          <w:lang w:eastAsia="zh-CN"/>
        </w:rPr>
        <w:t xml:space="preserve"> </w:t>
      </w:r>
      <w:r>
        <w:rPr>
          <w:b/>
          <w:spacing w:val="-13"/>
          <w:sz w:val="18"/>
          <w:lang w:eastAsia="zh-CN"/>
        </w:rPr>
        <w:fldChar w:fldCharType="end"/>
      </w:r>
      <w:r>
        <w:fldChar w:fldCharType="begin"/>
      </w:r>
      <w:r>
        <w:instrText xml:space="preserve"> HYPERLINK \l "_bookmark104" </w:instrText>
      </w:r>
      <w:r>
        <w:fldChar w:fldCharType="separate"/>
      </w:r>
      <w:r>
        <w:rPr>
          <w:b/>
          <w:i/>
          <w:sz w:val="18"/>
          <w:lang w:eastAsia="zh-CN"/>
        </w:rPr>
        <w:t>服务访问日志配置</w:t>
      </w:r>
      <w:r>
        <w:rPr>
          <w:b/>
          <w:i/>
          <w:sz w:val="18"/>
          <w:lang w:eastAsia="zh-CN"/>
        </w:rPr>
        <w:fldChar w:fldCharType="end"/>
      </w:r>
      <w:r>
        <w:rPr>
          <w:sz w:val="18"/>
          <w:lang w:eastAsia="zh-CN"/>
        </w:rPr>
        <w:t>进行配置</w:t>
      </w:r>
      <w:r>
        <w:rPr>
          <w:spacing w:val="-87"/>
          <w:sz w:val="18"/>
          <w:lang w:eastAsia="zh-CN"/>
        </w:rPr>
        <w:t>）</w:t>
      </w:r>
      <w:r>
        <w:rPr>
          <w:spacing w:val="-2"/>
          <w:sz w:val="18"/>
          <w:lang w:eastAsia="zh-CN"/>
        </w:rPr>
        <w:t xml:space="preserve">，可以通过支持 </w:t>
      </w:r>
      <w:r>
        <w:rPr>
          <w:spacing w:val="-3"/>
          <w:sz w:val="18"/>
          <w:lang w:eastAsia="zh-CN"/>
        </w:rPr>
        <w:t>H</w:t>
      </w:r>
      <w:r>
        <w:rPr>
          <w:spacing w:val="2"/>
          <w:sz w:val="18"/>
          <w:lang w:eastAsia="zh-CN"/>
        </w:rPr>
        <w:t>A</w:t>
      </w:r>
      <w:r>
        <w:rPr>
          <w:sz w:val="18"/>
          <w:lang w:eastAsia="zh-CN"/>
        </w:rPr>
        <w:t>R</w:t>
      </w:r>
      <w:r>
        <w:rPr>
          <w:spacing w:val="-4"/>
          <w:sz w:val="18"/>
          <w:lang w:eastAsia="zh-CN"/>
        </w:rPr>
        <w:t xml:space="preserve"> 文件的 </w:t>
      </w:r>
      <w:r>
        <w:rPr>
          <w:spacing w:val="-2"/>
          <w:sz w:val="18"/>
          <w:lang w:eastAsia="zh-CN"/>
        </w:rPr>
        <w:t>H</w:t>
      </w:r>
      <w:r>
        <w:rPr>
          <w:spacing w:val="4"/>
          <w:sz w:val="18"/>
          <w:lang w:eastAsia="zh-CN"/>
        </w:rPr>
        <w:t>TT</w:t>
      </w:r>
      <w:r>
        <w:rPr>
          <w:sz w:val="18"/>
          <w:lang w:eastAsia="zh-CN"/>
        </w:rPr>
        <w:t>P</w:t>
      </w:r>
      <w:r>
        <w:rPr>
          <w:spacing w:val="-4"/>
          <w:sz w:val="18"/>
          <w:lang w:eastAsia="zh-CN"/>
        </w:rPr>
        <w:t xml:space="preserve"> 分析工具</w:t>
      </w:r>
      <w:r>
        <w:rPr>
          <w:sz w:val="18"/>
          <w:lang w:eastAsia="zh-CN"/>
        </w:rPr>
        <w:t>（</w:t>
      </w:r>
      <w:r>
        <w:rPr>
          <w:spacing w:val="-5"/>
          <w:sz w:val="18"/>
          <w:lang w:eastAsia="zh-CN"/>
        </w:rPr>
        <w:t xml:space="preserve">如 </w:t>
      </w:r>
      <w:r>
        <w:rPr>
          <w:spacing w:val="-3"/>
          <w:sz w:val="18"/>
          <w:lang w:eastAsia="zh-CN"/>
        </w:rPr>
        <w:t>F</w:t>
      </w:r>
      <w:r>
        <w:rPr>
          <w:spacing w:val="2"/>
          <w:sz w:val="18"/>
          <w:lang w:eastAsia="zh-CN"/>
        </w:rPr>
        <w:t>i</w:t>
      </w:r>
      <w:r>
        <w:rPr>
          <w:sz w:val="18"/>
          <w:lang w:eastAsia="zh-CN"/>
        </w:rPr>
        <w:t>dd</w:t>
      </w:r>
      <w:r>
        <w:rPr>
          <w:spacing w:val="2"/>
          <w:sz w:val="18"/>
          <w:lang w:eastAsia="zh-CN"/>
        </w:rPr>
        <w:t>l</w:t>
      </w:r>
      <w:r>
        <w:rPr>
          <w:spacing w:val="5"/>
          <w:sz w:val="18"/>
          <w:lang w:eastAsia="zh-CN"/>
        </w:rPr>
        <w:t>e</w:t>
      </w:r>
      <w:r>
        <w:rPr>
          <w:spacing w:val="4"/>
          <w:sz w:val="18"/>
          <w:lang w:eastAsia="zh-CN"/>
        </w:rPr>
        <w:t>r</w:t>
      </w:r>
      <w:r>
        <w:rPr>
          <w:sz w:val="18"/>
          <w:lang w:eastAsia="zh-CN"/>
        </w:rPr>
        <w:t>、</w:t>
      </w:r>
      <w:r>
        <w:rPr>
          <w:spacing w:val="-3"/>
          <w:sz w:val="18"/>
          <w:lang w:eastAsia="zh-CN"/>
        </w:rPr>
        <w:t>F</w:t>
      </w:r>
      <w:r>
        <w:rPr>
          <w:spacing w:val="2"/>
          <w:sz w:val="18"/>
          <w:lang w:eastAsia="zh-CN"/>
        </w:rPr>
        <w:t>i</w:t>
      </w:r>
      <w:r>
        <w:rPr>
          <w:spacing w:val="3"/>
          <w:sz w:val="18"/>
          <w:lang w:eastAsia="zh-CN"/>
        </w:rPr>
        <w:t>r</w:t>
      </w:r>
      <w:r>
        <w:rPr>
          <w:spacing w:val="-2"/>
          <w:sz w:val="18"/>
          <w:lang w:eastAsia="zh-CN"/>
        </w:rPr>
        <w:t>e</w:t>
      </w:r>
      <w:r>
        <w:rPr>
          <w:sz w:val="18"/>
          <w:lang w:eastAsia="zh-CN"/>
        </w:rPr>
        <w:t>b</w:t>
      </w:r>
      <w:r>
        <w:rPr>
          <w:spacing w:val="-3"/>
          <w:sz w:val="18"/>
          <w:lang w:eastAsia="zh-CN"/>
        </w:rPr>
        <w:t>u</w:t>
      </w:r>
      <w:r>
        <w:rPr>
          <w:sz w:val="18"/>
          <w:lang w:eastAsia="zh-CN"/>
        </w:rPr>
        <w:t>g、</w:t>
      </w:r>
    </w:p>
    <w:p>
      <w:pPr>
        <w:pStyle w:val="11"/>
        <w:spacing w:line="321" w:lineRule="exact"/>
        <w:ind w:left="227"/>
        <w:rPr>
          <w:lang w:eastAsia="zh-CN"/>
        </w:rPr>
      </w:pPr>
      <w:r>
        <w:rPr>
          <w:lang w:eastAsia="zh-CN"/>
        </w:rPr>
        <w:t>httpwatch 等）打开，来分析客户端和服务器端的服务之间交互的异常。</w:t>
      </w:r>
    </w:p>
    <w:p>
      <w:pPr>
        <w:pStyle w:val="11"/>
        <w:spacing w:before="109" w:line="223" w:lineRule="auto"/>
        <w:ind w:left="227" w:right="284" w:firstLine="360"/>
        <w:jc w:val="both"/>
        <w:rPr>
          <w:lang w:eastAsia="zh-CN"/>
        </w:rPr>
      </w:pPr>
      <w:r>
        <w:rPr>
          <w:spacing w:val="-1"/>
        </w:rPr>
        <w:t xml:space="preserve">例如：我们可以使用 </w:t>
      </w:r>
      <w:r>
        <w:t>Fiddler 来分析获取的 .har</w:t>
      </w:r>
      <w:r>
        <w:rPr>
          <w:spacing w:val="-5"/>
        </w:rPr>
        <w:t xml:space="preserve"> 文件，打开 </w:t>
      </w:r>
      <w:r>
        <w:t>Fiddler</w:t>
      </w:r>
      <w:r>
        <w:rPr>
          <w:spacing w:val="-4"/>
        </w:rPr>
        <w:t xml:space="preserve"> 工具，选择 </w:t>
      </w:r>
      <w:r>
        <w:t>File-&gt;Import</w:t>
      </w:r>
      <w:r>
        <w:rPr>
          <w:spacing w:val="-5"/>
        </w:rPr>
        <w:t xml:space="preserve"> </w:t>
      </w:r>
      <w:r>
        <w:t xml:space="preserve">Sessions </w:t>
      </w:r>
      <w:r>
        <w:rPr>
          <w:spacing w:val="-9"/>
        </w:rPr>
        <w:t xml:space="preserve">选项，在弹出的对话框中选择 </w:t>
      </w:r>
      <w:r>
        <w:t>HTTPArchive</w:t>
      </w:r>
      <w:r>
        <w:rPr>
          <w:spacing w:val="-13"/>
        </w:rPr>
        <w:t xml:space="preserve"> 格式，点击 </w:t>
      </w:r>
      <w:r>
        <w:rPr>
          <w:spacing w:val="-12"/>
        </w:rPr>
        <w:t>Next</w:t>
      </w:r>
      <w:r>
        <w:rPr>
          <w:spacing w:val="3"/>
        </w:rPr>
        <w:t>，找到 .</w:t>
      </w:r>
      <w:r>
        <w:t>har</w:t>
      </w:r>
      <w:r>
        <w:rPr>
          <w:spacing w:val="-9"/>
        </w:rPr>
        <w:t xml:space="preserve"> 文件打开即可。</w:t>
      </w:r>
      <w:r>
        <w:rPr>
          <w:spacing w:val="-9"/>
          <w:lang w:eastAsia="zh-CN"/>
        </w:rPr>
        <w:t xml:space="preserve">此时监控得到的 </w:t>
      </w:r>
      <w:r>
        <w:rPr>
          <w:lang w:eastAsia="zh-CN"/>
        </w:rPr>
        <w:t xml:space="preserve">HTTP </w:t>
      </w:r>
      <w:r>
        <w:rPr>
          <w:spacing w:val="-2"/>
          <w:lang w:eastAsia="zh-CN"/>
        </w:rPr>
        <w:t xml:space="preserve">请求数据会在 </w:t>
      </w:r>
      <w:r>
        <w:rPr>
          <w:lang w:eastAsia="zh-CN"/>
        </w:rPr>
        <w:t>Fiddler</w:t>
      </w:r>
      <w:r>
        <w:rPr>
          <w:spacing w:val="-7"/>
          <w:lang w:eastAsia="zh-CN"/>
        </w:rPr>
        <w:t xml:space="preserve"> 页面左侧显示，选中某条或某几条 </w:t>
      </w:r>
      <w:r>
        <w:rPr>
          <w:lang w:eastAsia="zh-CN"/>
        </w:rPr>
        <w:t>HTTP</w:t>
      </w:r>
      <w:r>
        <w:rPr>
          <w:spacing w:val="-7"/>
          <w:lang w:eastAsia="zh-CN"/>
        </w:rPr>
        <w:t xml:space="preserve"> 请求数据，点击工具栏中的 </w:t>
      </w:r>
      <w:r>
        <w:rPr>
          <w:lang w:eastAsia="zh-CN"/>
        </w:rPr>
        <w:t>Replay</w:t>
      </w:r>
      <w:r>
        <w:rPr>
          <w:spacing w:val="-7"/>
          <w:lang w:eastAsia="zh-CN"/>
        </w:rPr>
        <w:t xml:space="preserve"> 按钮，即会重现用户监控的异常服务的具体情况（如传递的参数等</w:t>
      </w:r>
      <w:r>
        <w:rPr>
          <w:spacing w:val="-87"/>
          <w:lang w:eastAsia="zh-CN"/>
        </w:rPr>
        <w:t>）</w:t>
      </w:r>
      <w:r>
        <w:rPr>
          <w:spacing w:val="-1"/>
          <w:lang w:eastAsia="zh-CN"/>
        </w:rPr>
        <w:t>，便于用户和技术支持人员进一步调试、分析处理。</w:t>
      </w:r>
    </w:p>
    <w:p>
      <w:pPr>
        <w:pStyle w:val="11"/>
        <w:spacing w:before="16"/>
        <w:rPr>
          <w:lang w:eastAsia="zh-CN"/>
        </w:rPr>
      </w:pPr>
    </w:p>
    <w:p>
      <w:pPr>
        <w:pStyle w:val="7"/>
        <w:numPr>
          <w:ilvl w:val="2"/>
          <w:numId w:val="60"/>
        </w:numPr>
        <w:tabs>
          <w:tab w:val="left" w:pos="1063"/>
          <w:tab w:val="left" w:pos="1064"/>
        </w:tabs>
        <w:outlineLvl w:val="1"/>
      </w:pPr>
      <w:bookmarkStart w:id="164" w:name="_Toc6130"/>
      <w:r>
        <w:rPr>
          <w:w w:val="105"/>
        </w:rPr>
        <w:t>日志配置</w:t>
      </w:r>
      <w:bookmarkEnd w:id="164"/>
    </w:p>
    <w:p>
      <w:pPr>
        <w:pStyle w:val="11"/>
        <w:spacing w:before="6"/>
        <w:rPr>
          <w:b/>
          <w:i/>
          <w:sz w:val="17"/>
        </w:rPr>
      </w:pPr>
    </w:p>
    <w:p>
      <w:pPr>
        <w:pStyle w:val="11"/>
        <w:ind w:left="588"/>
      </w:pPr>
      <w:r>
        <w:t>SuperMap iServer 支持配置日志信息的显示，包括系统日志、操作日志和服务访问日志的配置。</w:t>
      </w:r>
    </w:p>
    <w:p>
      <w:pPr>
        <w:pStyle w:val="11"/>
        <w:spacing w:before="16"/>
        <w:rPr>
          <w:sz w:val="11"/>
        </w:rPr>
      </w:pPr>
    </w:p>
    <w:p>
      <w:pPr>
        <w:pStyle w:val="10"/>
        <w:numPr>
          <w:ilvl w:val="3"/>
          <w:numId w:val="60"/>
        </w:numPr>
        <w:tabs>
          <w:tab w:val="left" w:pos="1064"/>
        </w:tabs>
        <w:outlineLvl w:val="2"/>
      </w:pPr>
      <w:bookmarkStart w:id="165" w:name="_Toc5584"/>
      <w:r>
        <w:rPr>
          <w:spacing w:val="17"/>
          <w:w w:val="105"/>
        </w:rPr>
        <w:t>系统日志配置</w:t>
      </w:r>
      <w:bookmarkEnd w:id="165"/>
    </w:p>
    <w:p>
      <w:pPr>
        <w:pStyle w:val="11"/>
        <w:spacing w:before="231" w:line="223" w:lineRule="auto"/>
        <w:ind w:left="227" w:right="280" w:firstLine="360"/>
        <w:jc w:val="both"/>
        <w:rPr>
          <w:lang w:eastAsia="zh-CN"/>
        </w:rPr>
      </w:pPr>
      <w:r>
        <w:rPr>
          <w:spacing w:val="-3"/>
          <w:lang w:eastAsia="zh-CN"/>
        </w:rPr>
        <w:t>在服务管理器的“日志</w:t>
      </w:r>
      <w:r>
        <w:rPr>
          <w:lang w:eastAsia="zh-CN"/>
        </w:rPr>
        <w:t>/</w:t>
      </w:r>
      <w:r>
        <w:rPr>
          <w:spacing w:val="-3"/>
          <w:lang w:eastAsia="zh-CN"/>
        </w:rPr>
        <w:t xml:space="preserve">日志配置”选项卡下，可以对 </w:t>
      </w:r>
      <w:r>
        <w:rPr>
          <w:lang w:eastAsia="zh-CN"/>
        </w:rPr>
        <w:t>SuperMap iServer</w:t>
      </w:r>
      <w:r>
        <w:rPr>
          <w:spacing w:val="-4"/>
          <w:lang w:eastAsia="zh-CN"/>
        </w:rPr>
        <w:t xml:space="preserve"> 系统日志进行配置，相关配置参数说明请详见</w:t>
      </w:r>
      <w:r>
        <w:fldChar w:fldCharType="begin"/>
      </w:r>
      <w:r>
        <w:instrText xml:space="preserve"> HYPERLINK \l "_bookmark102" </w:instrText>
      </w:r>
      <w:r>
        <w:fldChar w:fldCharType="separate"/>
      </w:r>
      <w:r>
        <w:rPr>
          <w:b/>
          <w:i/>
          <w:spacing w:val="14"/>
          <w:lang w:eastAsia="zh-CN"/>
        </w:rPr>
        <w:t xml:space="preserve">表 </w:t>
      </w:r>
      <w:r>
        <w:rPr>
          <w:b/>
          <w:lang w:eastAsia="zh-CN"/>
        </w:rPr>
        <w:t xml:space="preserve">6.6 </w:t>
      </w:r>
      <w:r>
        <w:rPr>
          <w:b/>
          <w:i/>
          <w:lang w:eastAsia="zh-CN"/>
        </w:rPr>
        <w:t>系统日志配置参数说明</w:t>
      </w:r>
      <w:r>
        <w:rPr>
          <w:b/>
          <w:i/>
          <w:lang w:eastAsia="zh-CN"/>
        </w:rPr>
        <w:fldChar w:fldCharType="end"/>
      </w:r>
      <w:r>
        <w:rPr>
          <w:lang w:eastAsia="zh-CN"/>
        </w:rPr>
        <w:t>，配置完成后点击保存变更按钮保存。</w:t>
      </w:r>
    </w:p>
    <w:p>
      <w:pPr>
        <w:spacing w:line="223" w:lineRule="auto"/>
        <w:jc w:val="both"/>
        <w:rPr>
          <w:lang w:eastAsia="zh-CN"/>
        </w:rPr>
        <w:sectPr>
          <w:pgSz w:w="10500" w:h="13040"/>
          <w:pgMar w:top="1060" w:right="620" w:bottom="880" w:left="680" w:header="768" w:footer="689" w:gutter="0"/>
          <w:cols w:space="720" w:num="1"/>
        </w:sectPr>
      </w:pPr>
    </w:p>
    <w:p>
      <w:pPr>
        <w:pStyle w:val="11"/>
        <w:spacing w:before="10"/>
        <w:rPr>
          <w:sz w:val="14"/>
          <w:lang w:eastAsia="zh-CN"/>
        </w:rPr>
      </w:pPr>
    </w:p>
    <w:p>
      <w:pPr>
        <w:pStyle w:val="11"/>
        <w:ind w:left="2036"/>
        <w:rPr>
          <w:sz w:val="20"/>
        </w:rPr>
      </w:pPr>
      <w:r>
        <w:rPr>
          <w:sz w:val="20"/>
          <w:lang w:eastAsia="zh-CN"/>
        </w:rPr>
        <w:drawing>
          <wp:inline distT="0" distB="0" distL="0" distR="0">
            <wp:extent cx="3241675" cy="1165860"/>
            <wp:effectExtent l="0" t="0" r="0" b="0"/>
            <wp:docPr id="17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90.png"/>
                    <pic:cNvPicPr>
                      <a:picLocks noChangeAspect="1"/>
                    </pic:cNvPicPr>
                  </pic:nvPicPr>
                  <pic:blipFill>
                    <a:blip r:embed="rId233" cstate="print"/>
                    <a:stretch>
                      <a:fillRect/>
                    </a:stretch>
                  </pic:blipFill>
                  <pic:spPr>
                    <a:xfrm>
                      <a:off x="0" y="0"/>
                      <a:ext cx="3241734" cy="1166145"/>
                    </a:xfrm>
                    <a:prstGeom prst="rect">
                      <a:avLst/>
                    </a:prstGeom>
                  </pic:spPr>
                </pic:pic>
              </a:graphicData>
            </a:graphic>
          </wp:inline>
        </w:drawing>
      </w:r>
    </w:p>
    <w:p>
      <w:pPr>
        <w:spacing w:before="124" w:line="268" w:lineRule="exact"/>
        <w:ind w:right="51"/>
        <w:jc w:val="center"/>
        <w:rPr>
          <w:sz w:val="15"/>
          <w:lang w:eastAsia="zh-CN"/>
        </w:rPr>
      </w:pPr>
      <w:r>
        <w:rPr>
          <w:sz w:val="15"/>
          <w:lang w:eastAsia="zh-CN"/>
        </w:rPr>
        <w:t>图 6.7 系统日志配置信息</w:t>
      </w:r>
    </w:p>
    <w:p>
      <w:pPr>
        <w:spacing w:line="268" w:lineRule="exact"/>
        <w:ind w:right="44"/>
        <w:jc w:val="center"/>
        <w:rPr>
          <w:sz w:val="15"/>
          <w:lang w:eastAsia="zh-CN"/>
        </w:rPr>
      </w:pPr>
      <w:bookmarkStart w:id="166" w:name="_bookmark102"/>
      <w:bookmarkEnd w:id="166"/>
      <w:r>
        <w:rPr>
          <w:sz w:val="15"/>
          <w:lang w:eastAsia="zh-CN"/>
        </w:rPr>
        <w:t>表 6.6 系统日志配置参数说明</w:t>
      </w:r>
    </w:p>
    <w:tbl>
      <w:tblPr>
        <w:tblStyle w:val="22"/>
        <w:tblW w:w="0" w:type="auto"/>
        <w:tblInd w:w="5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7"/>
        <w:gridCol w:w="6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37" w:type="dxa"/>
            <w:shd w:val="clear" w:color="auto" w:fill="D9D9D9"/>
          </w:tcPr>
          <w:p>
            <w:pPr>
              <w:pStyle w:val="24"/>
              <w:spacing w:before="51"/>
              <w:rPr>
                <w:sz w:val="18"/>
              </w:rPr>
            </w:pPr>
            <w:r>
              <w:rPr>
                <w:sz w:val="18"/>
              </w:rPr>
              <w:t>参数</w:t>
            </w:r>
          </w:p>
        </w:tc>
        <w:tc>
          <w:tcPr>
            <w:tcW w:w="6211" w:type="dxa"/>
            <w:shd w:val="clear" w:color="auto" w:fill="D9D9D9"/>
          </w:tcPr>
          <w:p>
            <w:pPr>
              <w:pStyle w:val="24"/>
              <w:spacing w:before="51"/>
              <w:rPr>
                <w:sz w:val="18"/>
              </w:rPr>
            </w:pPr>
            <w:r>
              <w:rPr>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1837" w:type="dxa"/>
          </w:tcPr>
          <w:p>
            <w:pPr>
              <w:pStyle w:val="24"/>
              <w:spacing w:before="43"/>
              <w:rPr>
                <w:sz w:val="18"/>
              </w:rPr>
            </w:pPr>
            <w:r>
              <w:rPr>
                <w:sz w:val="18"/>
              </w:rPr>
              <w:t>文件存储路径</w:t>
            </w:r>
          </w:p>
        </w:tc>
        <w:tc>
          <w:tcPr>
            <w:tcW w:w="6211" w:type="dxa"/>
          </w:tcPr>
          <w:p>
            <w:pPr>
              <w:pStyle w:val="24"/>
              <w:spacing w:before="52" w:line="230" w:lineRule="auto"/>
              <w:ind w:right="1"/>
              <w:rPr>
                <w:sz w:val="18"/>
              </w:rPr>
            </w:pPr>
            <w:r>
              <w:rPr>
                <w:spacing w:val="-4"/>
                <w:sz w:val="18"/>
              </w:rPr>
              <w:t>用来存储日志文件的全路径或相对路径</w:t>
            </w:r>
            <w:r>
              <w:rPr>
                <w:sz w:val="18"/>
              </w:rPr>
              <w:t>（</w:t>
            </w:r>
            <w:r>
              <w:rPr>
                <w:spacing w:val="-3"/>
                <w:sz w:val="18"/>
              </w:rPr>
              <w:t xml:space="preserve">相对于 </w:t>
            </w:r>
            <w:r>
              <w:rPr>
                <w:sz w:val="18"/>
              </w:rPr>
              <w:t>bin</w:t>
            </w:r>
            <w:r>
              <w:rPr>
                <w:spacing w:val="-4"/>
                <w:sz w:val="18"/>
              </w:rPr>
              <w:t xml:space="preserve"> 目录</w:t>
            </w:r>
            <w:r>
              <w:rPr>
                <w:spacing w:val="-76"/>
                <w:sz w:val="18"/>
              </w:rPr>
              <w:t>）</w:t>
            </w:r>
            <w:r>
              <w:rPr>
                <w:spacing w:val="-10"/>
                <w:sz w:val="18"/>
              </w:rPr>
              <w:t xml:space="preserve">，注意包含文件名， </w:t>
            </w:r>
            <w:r>
              <w:rPr>
                <w:spacing w:val="-4"/>
                <w:sz w:val="18"/>
              </w:rPr>
              <w:t>系统日志默认为 ..</w:t>
            </w:r>
            <w:r>
              <w:rPr>
                <w:sz w:val="18"/>
              </w:rPr>
              <w:t>/logs/iserver.log</w:t>
            </w:r>
            <w:r>
              <w:rPr>
                <w:spacing w:val="8"/>
                <w:sz w:val="18"/>
              </w:rPr>
              <w:t xml:space="preserve"> ，即%</w:t>
            </w:r>
            <w:r>
              <w:rPr>
                <w:sz w:val="18"/>
              </w:rPr>
              <w:t>SuperMap</w:t>
            </w:r>
          </w:p>
          <w:p>
            <w:pPr>
              <w:pStyle w:val="24"/>
              <w:spacing w:line="312" w:lineRule="exact"/>
              <w:rPr>
                <w:sz w:val="18"/>
              </w:rPr>
            </w:pPr>
            <w:r>
              <w:rPr>
                <w:sz w:val="18"/>
              </w:rPr>
              <w:t>iServer_HOME%/logs/iserver.log。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837" w:type="dxa"/>
          </w:tcPr>
          <w:p>
            <w:pPr>
              <w:pStyle w:val="24"/>
              <w:spacing w:before="43"/>
              <w:rPr>
                <w:sz w:val="18"/>
              </w:rPr>
            </w:pPr>
            <w:r>
              <w:rPr>
                <w:sz w:val="18"/>
              </w:rPr>
              <w:t>文件大小限制</w:t>
            </w:r>
          </w:p>
        </w:tc>
        <w:tc>
          <w:tcPr>
            <w:tcW w:w="6211" w:type="dxa"/>
          </w:tcPr>
          <w:p>
            <w:pPr>
              <w:pStyle w:val="24"/>
              <w:spacing w:before="60" w:line="223" w:lineRule="auto"/>
              <w:ind w:right="35"/>
              <w:rPr>
                <w:sz w:val="18"/>
                <w:lang w:eastAsia="zh-CN"/>
              </w:rPr>
            </w:pPr>
            <w:r>
              <w:rPr>
                <w:sz w:val="18"/>
                <w:lang w:eastAsia="zh-CN"/>
              </w:rPr>
              <w:t>文件容量限制了日志文件容量的最大值，默认为 2MB，大于这个值时，服务器会备份后清空日志文件，例如 iserver.log 被备份，依次备份为</w:t>
            </w:r>
          </w:p>
          <w:p>
            <w:pPr>
              <w:pStyle w:val="24"/>
              <w:spacing w:line="318" w:lineRule="exact"/>
              <w:rPr>
                <w:sz w:val="18"/>
              </w:rPr>
            </w:pPr>
            <w:r>
              <w:rPr>
                <w:sz w:val="18"/>
              </w:rPr>
              <w:t>iserver.log.1、iserver.log.2、……。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837" w:type="dxa"/>
          </w:tcPr>
          <w:p>
            <w:pPr>
              <w:pStyle w:val="24"/>
              <w:spacing w:before="43"/>
              <w:rPr>
                <w:sz w:val="18"/>
              </w:rPr>
            </w:pPr>
            <w:r>
              <w:rPr>
                <w:sz w:val="18"/>
              </w:rPr>
              <w:t>控制台输出日志级别</w:t>
            </w:r>
          </w:p>
        </w:tc>
        <w:tc>
          <w:tcPr>
            <w:tcW w:w="6211" w:type="dxa"/>
          </w:tcPr>
          <w:p>
            <w:pPr>
              <w:pStyle w:val="24"/>
              <w:spacing w:before="60" w:line="223" w:lineRule="auto"/>
              <w:ind w:right="148"/>
              <w:rPr>
                <w:sz w:val="18"/>
                <w:lang w:eastAsia="zh-CN"/>
              </w:rPr>
            </w:pPr>
            <w:r>
              <w:rPr>
                <w:sz w:val="18"/>
                <w:lang w:eastAsia="zh-CN"/>
              </w:rPr>
              <w:t>在对应位置下拉框中选择合适的控制台输出日志级别。具体级别说明，请参</w:t>
            </w:r>
            <w:r>
              <w:fldChar w:fldCharType="begin"/>
            </w:r>
            <w:r>
              <w:instrText xml:space="preserve"> HYPERLINK \l "_bookmark97" </w:instrText>
            </w:r>
            <w:r>
              <w:fldChar w:fldCharType="separate"/>
            </w:r>
            <w:r>
              <w:rPr>
                <w:sz w:val="18"/>
                <w:lang w:eastAsia="zh-CN"/>
              </w:rPr>
              <w:t>见表 6.4 系统日志信息级别说明</w:t>
            </w:r>
            <w:r>
              <w:rPr>
                <w:sz w:val="18"/>
                <w:lang w:eastAsia="zh-CN"/>
              </w:rPr>
              <w:fldChar w:fldCharType="end"/>
            </w:r>
            <w:r>
              <w:rPr>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1837" w:type="dxa"/>
          </w:tcPr>
          <w:p>
            <w:pPr>
              <w:pStyle w:val="24"/>
              <w:spacing w:before="50"/>
              <w:rPr>
                <w:sz w:val="18"/>
              </w:rPr>
            </w:pPr>
            <w:r>
              <w:rPr>
                <w:sz w:val="18"/>
              </w:rPr>
              <w:t>文件记录日志级别</w:t>
            </w:r>
          </w:p>
        </w:tc>
        <w:tc>
          <w:tcPr>
            <w:tcW w:w="6211" w:type="dxa"/>
          </w:tcPr>
          <w:p>
            <w:pPr>
              <w:pStyle w:val="24"/>
              <w:spacing w:before="67" w:line="223" w:lineRule="auto"/>
              <w:ind w:right="148"/>
              <w:rPr>
                <w:sz w:val="18"/>
                <w:lang w:eastAsia="zh-CN"/>
              </w:rPr>
            </w:pPr>
            <w:r>
              <w:fldChar w:fldCharType="begin"/>
            </w:r>
            <w:r>
              <w:instrText xml:space="preserve"> HYPERLINK \l "_bookmark97" </w:instrText>
            </w:r>
            <w:r>
              <w:fldChar w:fldCharType="separate"/>
            </w:r>
            <w:r>
              <w:rPr>
                <w:sz w:val="18"/>
                <w:lang w:eastAsia="zh-CN"/>
              </w:rPr>
              <w:t>在对应位置下拉框中选择合适的文件记录日志级别。具体级别说明，请参见表 6.4 系统日志信息级别说明</w:t>
            </w:r>
            <w:r>
              <w:rPr>
                <w:sz w:val="18"/>
                <w:lang w:eastAsia="zh-CN"/>
              </w:rPr>
              <w:fldChar w:fldCharType="end"/>
            </w:r>
            <w:r>
              <w:rPr>
                <w:sz w:val="18"/>
                <w:lang w:eastAsia="zh-CN"/>
              </w:rPr>
              <w:t>。</w:t>
            </w:r>
          </w:p>
        </w:tc>
      </w:tr>
    </w:tbl>
    <w:p>
      <w:pPr>
        <w:pStyle w:val="11"/>
        <w:spacing w:before="7"/>
        <w:rPr>
          <w:sz w:val="12"/>
          <w:lang w:eastAsia="zh-CN"/>
        </w:rPr>
      </w:pPr>
    </w:p>
    <w:p>
      <w:pPr>
        <w:pStyle w:val="10"/>
        <w:numPr>
          <w:ilvl w:val="3"/>
          <w:numId w:val="60"/>
        </w:numPr>
        <w:tabs>
          <w:tab w:val="left" w:pos="1064"/>
        </w:tabs>
        <w:outlineLvl w:val="2"/>
      </w:pPr>
      <w:bookmarkStart w:id="167" w:name="_Toc6218"/>
      <w:r>
        <w:rPr>
          <w:spacing w:val="17"/>
          <w:w w:val="105"/>
        </w:rPr>
        <w:t>操作日志配置</w:t>
      </w:r>
      <w:bookmarkEnd w:id="167"/>
    </w:p>
    <w:p>
      <w:pPr>
        <w:pStyle w:val="11"/>
        <w:spacing w:before="207" w:line="321" w:lineRule="exact"/>
        <w:ind w:left="588"/>
        <w:rPr>
          <w:b w:val="0"/>
          <w:i w:val="0"/>
        </w:rPr>
      </w:pPr>
      <w:r>
        <w:t>在“日志/日志配置”选项卡中可以对 SuperMap iServer 操作日志进行配置，相关配置参数说明请详见</w:t>
      </w:r>
      <w:r>
        <w:fldChar w:fldCharType="begin"/>
      </w:r>
      <w:r>
        <w:instrText xml:space="preserve"> HYPERLINK \l "_bookmark103" </w:instrText>
      </w:r>
      <w:r>
        <w:fldChar w:fldCharType="separate"/>
      </w:r>
      <w:r>
        <w:rPr>
          <w:b w:val="0"/>
          <w:i w:val="0"/>
        </w:rPr>
        <w:t>表</w:t>
      </w:r>
      <w:r>
        <w:rPr>
          <w:b w:val="0"/>
          <w:i w:val="0"/>
        </w:rPr>
        <w:fldChar w:fldCharType="end"/>
      </w:r>
    </w:p>
    <w:p>
      <w:pPr>
        <w:pStyle w:val="11"/>
        <w:spacing w:before="207" w:line="321" w:lineRule="exact"/>
        <w:ind w:left="588"/>
        <w:outlineLvl w:val="9"/>
        <w:rPr>
          <w:lang w:eastAsia="zh-CN"/>
        </w:rPr>
      </w:pPr>
      <w:bookmarkStart w:id="168" w:name="_Toc14418"/>
      <w:r>
        <w:fldChar w:fldCharType="begin"/>
      </w:r>
      <w:r>
        <w:instrText xml:space="preserve"> HYPERLINK \l "_bookmark103" </w:instrText>
      </w:r>
      <w:r>
        <w:fldChar w:fldCharType="separate"/>
      </w:r>
      <w:r>
        <w:rPr>
          <w:b w:val="0"/>
          <w:lang w:eastAsia="zh-CN"/>
        </w:rPr>
        <w:t xml:space="preserve">6.7 </w:t>
      </w:r>
      <w:r>
        <w:rPr>
          <w:lang w:eastAsia="zh-CN"/>
        </w:rPr>
        <w:t>操作日志配置参数说明</w:t>
      </w:r>
      <w:r>
        <w:rPr>
          <w:lang w:eastAsia="zh-CN"/>
        </w:rPr>
        <w:fldChar w:fldCharType="end"/>
      </w:r>
      <w:r>
        <w:rPr>
          <w:lang w:eastAsia="zh-CN"/>
        </w:rPr>
        <w:t>，配置完成后点击保存变更按钮保存。</w:t>
      </w:r>
      <w:bookmarkEnd w:id="168"/>
    </w:p>
    <w:p>
      <w:pPr>
        <w:spacing w:before="90"/>
        <w:ind w:right="44"/>
        <w:jc w:val="center"/>
        <w:rPr>
          <w:sz w:val="15"/>
          <w:lang w:eastAsia="zh-CN"/>
        </w:rPr>
      </w:pPr>
      <w:bookmarkStart w:id="169" w:name="_bookmark103"/>
      <w:bookmarkEnd w:id="169"/>
      <w:r>
        <w:rPr>
          <w:sz w:val="15"/>
          <w:lang w:eastAsia="zh-CN"/>
        </w:rPr>
        <w:t>表 6.7 操作日志配置参数说明</w:t>
      </w:r>
    </w:p>
    <w:tbl>
      <w:tblPr>
        <w:tblStyle w:val="22"/>
        <w:tblW w:w="0" w:type="auto"/>
        <w:tblInd w:w="6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6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657" w:type="dxa"/>
            <w:shd w:val="clear" w:color="auto" w:fill="BEBEBE"/>
          </w:tcPr>
          <w:p>
            <w:pPr>
              <w:pStyle w:val="24"/>
              <w:spacing w:before="50"/>
              <w:rPr>
                <w:sz w:val="18"/>
              </w:rPr>
            </w:pPr>
            <w:r>
              <w:rPr>
                <w:sz w:val="18"/>
              </w:rPr>
              <w:t>参数</w:t>
            </w:r>
          </w:p>
        </w:tc>
        <w:tc>
          <w:tcPr>
            <w:tcW w:w="6254" w:type="dxa"/>
            <w:shd w:val="clear" w:color="auto" w:fill="BEBEBE"/>
          </w:tcPr>
          <w:p>
            <w:pPr>
              <w:pStyle w:val="24"/>
              <w:spacing w:before="50"/>
              <w:rPr>
                <w:sz w:val="18"/>
              </w:rPr>
            </w:pPr>
            <w:r>
              <w:rPr>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657" w:type="dxa"/>
          </w:tcPr>
          <w:p>
            <w:pPr>
              <w:pStyle w:val="24"/>
              <w:spacing w:before="50"/>
              <w:rPr>
                <w:sz w:val="18"/>
              </w:rPr>
            </w:pPr>
            <w:r>
              <w:rPr>
                <w:sz w:val="18"/>
              </w:rPr>
              <w:t>文件存储路径</w:t>
            </w:r>
          </w:p>
        </w:tc>
        <w:tc>
          <w:tcPr>
            <w:tcW w:w="6254" w:type="dxa"/>
          </w:tcPr>
          <w:p>
            <w:pPr>
              <w:pStyle w:val="24"/>
              <w:spacing w:before="67" w:line="223" w:lineRule="auto"/>
              <w:ind w:right="1"/>
              <w:rPr>
                <w:sz w:val="18"/>
              </w:rPr>
            </w:pPr>
            <w:r>
              <w:rPr>
                <w:spacing w:val="-3"/>
                <w:sz w:val="18"/>
              </w:rPr>
              <w:t>用来存储日志文件的全路径或相对路径</w:t>
            </w:r>
            <w:r>
              <w:rPr>
                <w:sz w:val="18"/>
              </w:rPr>
              <w:t>（</w:t>
            </w:r>
            <w:r>
              <w:rPr>
                <w:spacing w:val="-3"/>
                <w:sz w:val="18"/>
              </w:rPr>
              <w:t xml:space="preserve">相对于 </w:t>
            </w:r>
            <w:r>
              <w:rPr>
                <w:sz w:val="18"/>
              </w:rPr>
              <w:t>bin</w:t>
            </w:r>
            <w:r>
              <w:rPr>
                <w:spacing w:val="-4"/>
                <w:sz w:val="18"/>
              </w:rPr>
              <w:t xml:space="preserve"> 目录</w:t>
            </w:r>
            <w:r>
              <w:rPr>
                <w:spacing w:val="-66"/>
                <w:sz w:val="18"/>
              </w:rPr>
              <w:t>）</w:t>
            </w:r>
            <w:r>
              <w:rPr>
                <w:spacing w:val="-9"/>
                <w:sz w:val="18"/>
              </w:rPr>
              <w:t xml:space="preserve">，注意包含文件名， </w:t>
            </w:r>
            <w:r>
              <w:rPr>
                <w:spacing w:val="-4"/>
                <w:sz w:val="18"/>
              </w:rPr>
              <w:t>操作日志默认为 ..</w:t>
            </w:r>
            <w:r>
              <w:rPr>
                <w:sz w:val="18"/>
              </w:rPr>
              <w:t>/logs/iserverOperation.log</w:t>
            </w:r>
            <w:r>
              <w:rPr>
                <w:spacing w:val="9"/>
                <w:sz w:val="18"/>
              </w:rPr>
              <w:t xml:space="preserve"> ，即%</w:t>
            </w:r>
            <w:r>
              <w:rPr>
                <w:sz w:val="18"/>
              </w:rPr>
              <w:t>SuperMap</w:t>
            </w:r>
          </w:p>
          <w:p>
            <w:pPr>
              <w:pStyle w:val="24"/>
              <w:spacing w:line="318" w:lineRule="exact"/>
              <w:rPr>
                <w:sz w:val="18"/>
              </w:rPr>
            </w:pPr>
            <w:r>
              <w:rPr>
                <w:sz w:val="18"/>
              </w:rPr>
              <w:t>iServer_HOME%/logs/iserverOperation.log。</w:t>
            </w:r>
          </w:p>
        </w:tc>
      </w:tr>
    </w:tbl>
    <w:p>
      <w:pPr>
        <w:spacing w:line="318" w:lineRule="exact"/>
        <w:rPr>
          <w:sz w:val="18"/>
        </w:rPr>
        <w:sectPr>
          <w:headerReference r:id="rId46" w:type="default"/>
          <w:headerReference r:id="rId47" w:type="even"/>
          <w:pgSz w:w="10500" w:h="13040"/>
          <w:pgMar w:top="1060" w:right="620" w:bottom="880" w:left="680" w:header="768" w:footer="689" w:gutter="0"/>
          <w:cols w:space="720" w:num="1"/>
        </w:sectPr>
      </w:pPr>
    </w:p>
    <w:p>
      <w:pPr>
        <w:pStyle w:val="11"/>
        <w:spacing w:before="6" w:after="1"/>
        <w:rPr>
          <w:sz w:val="9"/>
        </w:rPr>
      </w:pPr>
    </w:p>
    <w:tbl>
      <w:tblPr>
        <w:tblStyle w:val="22"/>
        <w:tblW w:w="0" w:type="auto"/>
        <w:tblInd w:w="6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7"/>
        <w:gridCol w:w="6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657" w:type="dxa"/>
          </w:tcPr>
          <w:p>
            <w:pPr>
              <w:pStyle w:val="24"/>
              <w:spacing w:before="57"/>
              <w:rPr>
                <w:sz w:val="18"/>
              </w:rPr>
            </w:pPr>
            <w:r>
              <w:rPr>
                <w:sz w:val="18"/>
              </w:rPr>
              <w:t>文件大小限制</w:t>
            </w:r>
          </w:p>
        </w:tc>
        <w:tc>
          <w:tcPr>
            <w:tcW w:w="6254" w:type="dxa"/>
          </w:tcPr>
          <w:p>
            <w:pPr>
              <w:pStyle w:val="24"/>
              <w:spacing w:before="73" w:line="223" w:lineRule="auto"/>
              <w:ind w:right="67"/>
              <w:rPr>
                <w:sz w:val="18"/>
              </w:rPr>
            </w:pPr>
            <w:r>
              <w:rPr>
                <w:sz w:val="18"/>
              </w:rPr>
              <w:t>文件容量限制了日志文件容量的最大值，默认为 2MB，大于这个值时，服务器会备份后清空日志文件，例如 iserverOperation.log 被备份，依次备份为</w:t>
            </w:r>
          </w:p>
          <w:p>
            <w:pPr>
              <w:pStyle w:val="24"/>
              <w:spacing w:line="317" w:lineRule="exact"/>
              <w:rPr>
                <w:sz w:val="18"/>
              </w:rPr>
            </w:pPr>
            <w:r>
              <w:rPr>
                <w:sz w:val="18"/>
              </w:rPr>
              <w:t>iserverOperation.log.1、iserverOperation.log.2、……。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657" w:type="dxa"/>
          </w:tcPr>
          <w:p>
            <w:pPr>
              <w:pStyle w:val="24"/>
              <w:spacing w:before="49"/>
              <w:rPr>
                <w:sz w:val="18"/>
              </w:rPr>
            </w:pPr>
            <w:r>
              <w:rPr>
                <w:sz w:val="18"/>
              </w:rPr>
              <w:t>文件记录日志级别</w:t>
            </w:r>
          </w:p>
        </w:tc>
        <w:tc>
          <w:tcPr>
            <w:tcW w:w="6254" w:type="dxa"/>
          </w:tcPr>
          <w:p>
            <w:pPr>
              <w:pStyle w:val="24"/>
              <w:spacing w:before="61" w:line="228" w:lineRule="auto"/>
              <w:ind w:right="98"/>
              <w:rPr>
                <w:sz w:val="18"/>
                <w:lang w:eastAsia="zh-CN"/>
              </w:rPr>
            </w:pPr>
            <w:r>
              <w:rPr>
                <w:spacing w:val="-6"/>
                <w:sz w:val="18"/>
                <w:lang w:eastAsia="zh-CN"/>
              </w:rPr>
              <w:t>操作日志信息只有一个级别：信息，此处灰选，默认级别为信息。具体级别说</w:t>
            </w:r>
            <w:r>
              <w:fldChar w:fldCharType="begin"/>
            </w:r>
            <w:r>
              <w:instrText xml:space="preserve"> HYPERLINK \l "_bookmark99" </w:instrText>
            </w:r>
            <w:r>
              <w:fldChar w:fldCharType="separate"/>
            </w:r>
            <w:r>
              <w:rPr>
                <w:spacing w:val="-1"/>
                <w:sz w:val="18"/>
                <w:lang w:eastAsia="zh-CN"/>
              </w:rPr>
              <w:t xml:space="preserve">明，请参见表 </w:t>
            </w:r>
            <w:r>
              <w:rPr>
                <w:sz w:val="18"/>
                <w:lang w:eastAsia="zh-CN"/>
              </w:rPr>
              <w:t>6.5 操作日志信息级别说明</w:t>
            </w:r>
            <w:r>
              <w:rPr>
                <w:sz w:val="18"/>
                <w:lang w:eastAsia="zh-CN"/>
              </w:rPr>
              <w:fldChar w:fldCharType="end"/>
            </w:r>
            <w:r>
              <w:rPr>
                <w:sz w:val="18"/>
                <w:lang w:eastAsia="zh-CN"/>
              </w:rPr>
              <w:t>。</w:t>
            </w:r>
          </w:p>
        </w:tc>
      </w:tr>
    </w:tbl>
    <w:p>
      <w:pPr>
        <w:pStyle w:val="11"/>
        <w:spacing w:before="6"/>
        <w:rPr>
          <w:sz w:val="10"/>
          <w:lang w:eastAsia="zh-CN"/>
        </w:rPr>
      </w:pPr>
    </w:p>
    <w:p>
      <w:pPr>
        <w:spacing w:before="44"/>
        <w:ind w:left="227"/>
        <w:outlineLvl w:val="2"/>
        <w:rPr>
          <w:b/>
          <w:i/>
          <w:sz w:val="21"/>
          <w:lang w:eastAsia="zh-CN"/>
        </w:rPr>
      </w:pPr>
      <w:bookmarkStart w:id="170" w:name="_bookmark104"/>
      <w:bookmarkEnd w:id="170"/>
      <w:bookmarkStart w:id="171" w:name="_Toc20166"/>
      <w:r>
        <w:rPr>
          <w:b/>
          <w:spacing w:val="9"/>
          <w:w w:val="105"/>
          <w:sz w:val="21"/>
          <w:lang w:eastAsia="zh-CN"/>
        </w:rPr>
        <w:t xml:space="preserve">6.6.4.3 </w:t>
      </w:r>
      <w:r>
        <w:rPr>
          <w:b/>
          <w:i/>
          <w:spacing w:val="18"/>
          <w:w w:val="105"/>
          <w:sz w:val="21"/>
          <w:lang w:eastAsia="zh-CN"/>
        </w:rPr>
        <w:t>服务访问日志配置</w:t>
      </w:r>
      <w:bookmarkEnd w:id="171"/>
    </w:p>
    <w:p>
      <w:pPr>
        <w:pStyle w:val="11"/>
        <w:spacing w:before="231" w:line="223" w:lineRule="auto"/>
        <w:ind w:left="227" w:right="228" w:firstLine="360"/>
      </w:pPr>
      <w:r>
        <w:rPr>
          <w:lang w:eastAsia="zh-CN"/>
        </w:rPr>
        <w:t>在“日志/日志配置”选项卡中可以对 SuperMap iServer 服务访问日志进行配置，相关配置参数说明请详见</w:t>
      </w:r>
      <w:r>
        <w:fldChar w:fldCharType="begin"/>
      </w:r>
      <w:r>
        <w:instrText xml:space="preserve"> HYPERLINK \l "_bookmark105" </w:instrText>
      </w:r>
      <w:r>
        <w:fldChar w:fldCharType="separate"/>
      </w:r>
      <w:r>
        <w:rPr>
          <w:b/>
          <w:i/>
          <w:lang w:eastAsia="zh-CN"/>
        </w:rPr>
        <w:t xml:space="preserve">表 </w:t>
      </w:r>
      <w:r>
        <w:rPr>
          <w:b/>
          <w:lang w:eastAsia="zh-CN"/>
        </w:rPr>
        <w:t xml:space="preserve">6.8 </w:t>
      </w:r>
      <w:r>
        <w:rPr>
          <w:b/>
          <w:i/>
          <w:lang w:eastAsia="zh-CN"/>
        </w:rPr>
        <w:t>服务访问日志配置参数说明</w:t>
      </w:r>
      <w:r>
        <w:rPr>
          <w:b/>
          <w:i/>
          <w:lang w:eastAsia="zh-CN"/>
        </w:rPr>
        <w:fldChar w:fldCharType="end"/>
      </w:r>
      <w:r>
        <w:rPr>
          <w:lang w:eastAsia="zh-CN"/>
        </w:rPr>
        <w:t>，然后点击保存变更即可。</w:t>
      </w:r>
      <w:r>
        <w:t>服务访问日志文件默认存储为：%SuperMap</w:t>
      </w:r>
    </w:p>
    <w:p>
      <w:pPr>
        <w:pStyle w:val="11"/>
        <w:spacing w:line="317" w:lineRule="exact"/>
        <w:ind w:left="227"/>
      </w:pPr>
      <w:r>
        <w:t>iServer_HOME%/logs/iServerHTTPArchive.har。</w:t>
      </w:r>
    </w:p>
    <w:p>
      <w:pPr>
        <w:spacing w:before="90"/>
        <w:ind w:right="45"/>
        <w:jc w:val="center"/>
        <w:rPr>
          <w:sz w:val="15"/>
        </w:rPr>
      </w:pPr>
      <w:bookmarkStart w:id="172" w:name="_bookmark105"/>
      <w:bookmarkEnd w:id="172"/>
      <w:r>
        <w:rPr>
          <w:sz w:val="15"/>
        </w:rPr>
        <w:t>表 6.8 服务访问日志配置参数说明</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0"/>
        <w:gridCol w:w="6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trPr>
        <w:tc>
          <w:tcPr>
            <w:tcW w:w="1910" w:type="dxa"/>
            <w:shd w:val="clear" w:color="auto" w:fill="BEBEBE"/>
          </w:tcPr>
          <w:p>
            <w:pPr>
              <w:pStyle w:val="24"/>
              <w:spacing w:before="42"/>
              <w:rPr>
                <w:sz w:val="18"/>
              </w:rPr>
            </w:pPr>
            <w:r>
              <w:rPr>
                <w:sz w:val="18"/>
              </w:rPr>
              <w:t>参数</w:t>
            </w:r>
          </w:p>
        </w:tc>
        <w:tc>
          <w:tcPr>
            <w:tcW w:w="6989" w:type="dxa"/>
            <w:shd w:val="clear" w:color="auto" w:fill="BEBEBE"/>
          </w:tcPr>
          <w:p>
            <w:pPr>
              <w:pStyle w:val="24"/>
              <w:spacing w:before="42"/>
              <w:ind w:left="109"/>
              <w:rPr>
                <w:sz w:val="18"/>
              </w:rPr>
            </w:pPr>
            <w:r>
              <w:rPr>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910" w:type="dxa"/>
          </w:tcPr>
          <w:p>
            <w:pPr>
              <w:pStyle w:val="24"/>
              <w:spacing w:before="43"/>
              <w:rPr>
                <w:sz w:val="18"/>
              </w:rPr>
            </w:pPr>
            <w:r>
              <w:rPr>
                <w:sz w:val="18"/>
              </w:rPr>
              <w:t>是否启用</w:t>
            </w:r>
          </w:p>
        </w:tc>
        <w:tc>
          <w:tcPr>
            <w:tcW w:w="6989" w:type="dxa"/>
          </w:tcPr>
          <w:p>
            <w:pPr>
              <w:pStyle w:val="24"/>
              <w:spacing w:before="60" w:line="223" w:lineRule="auto"/>
              <w:ind w:left="109" w:right="57"/>
              <w:rPr>
                <w:sz w:val="18"/>
              </w:rPr>
            </w:pPr>
            <w:r>
              <w:rPr>
                <w:sz w:val="18"/>
              </w:rPr>
              <w:t>SuperMap iServer 服务器默认没有启用服务访问日志，需要用户手动启用，即在右面的方框内打勾。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10" w:type="dxa"/>
          </w:tcPr>
          <w:p>
            <w:pPr>
              <w:pStyle w:val="24"/>
              <w:spacing w:before="43"/>
              <w:rPr>
                <w:sz w:val="18"/>
              </w:rPr>
            </w:pPr>
            <w:r>
              <w:rPr>
                <w:sz w:val="18"/>
              </w:rPr>
              <w:t>日志文件名</w:t>
            </w:r>
          </w:p>
        </w:tc>
        <w:tc>
          <w:tcPr>
            <w:tcW w:w="6989" w:type="dxa"/>
          </w:tcPr>
          <w:p>
            <w:pPr>
              <w:pStyle w:val="24"/>
              <w:spacing w:before="43"/>
              <w:ind w:left="109"/>
              <w:rPr>
                <w:sz w:val="18"/>
                <w:lang w:eastAsia="zh-CN"/>
              </w:rPr>
            </w:pPr>
            <w:r>
              <w:rPr>
                <w:spacing w:val="-4"/>
                <w:sz w:val="18"/>
                <w:lang w:eastAsia="zh-CN"/>
              </w:rPr>
              <w:t xml:space="preserve">输出的服务访问日志的文件名称，默认名称为 </w:t>
            </w:r>
            <w:r>
              <w:rPr>
                <w:spacing w:val="-3"/>
                <w:sz w:val="18"/>
                <w:lang w:eastAsia="zh-CN"/>
              </w:rPr>
              <w:t>iServerHTTPArchive，支持用户自定义。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1" w:hRule="atLeast"/>
        </w:trPr>
        <w:tc>
          <w:tcPr>
            <w:tcW w:w="1910" w:type="dxa"/>
          </w:tcPr>
          <w:p>
            <w:pPr>
              <w:pStyle w:val="24"/>
              <w:spacing w:before="42"/>
              <w:rPr>
                <w:sz w:val="18"/>
                <w:lang w:eastAsia="zh-CN"/>
              </w:rPr>
            </w:pPr>
            <w:r>
              <w:rPr>
                <w:sz w:val="18"/>
                <w:lang w:eastAsia="zh-CN"/>
              </w:rPr>
              <w:t>监控的服务 URL 地址</w:t>
            </w:r>
          </w:p>
        </w:tc>
        <w:tc>
          <w:tcPr>
            <w:tcW w:w="6989" w:type="dxa"/>
          </w:tcPr>
          <w:p>
            <w:pPr>
              <w:pStyle w:val="24"/>
              <w:spacing w:before="59" w:line="223" w:lineRule="auto"/>
              <w:ind w:left="109" w:right="109"/>
              <w:jc w:val="both"/>
              <w:rPr>
                <w:sz w:val="18"/>
                <w:lang w:eastAsia="zh-CN"/>
              </w:rPr>
            </w:pPr>
            <w:r>
              <w:rPr>
                <w:spacing w:val="-2"/>
                <w:sz w:val="18"/>
                <w:lang w:eastAsia="zh-CN"/>
              </w:rPr>
              <w:t xml:space="preserve">需要被监控的 </w:t>
            </w:r>
            <w:r>
              <w:rPr>
                <w:sz w:val="18"/>
                <w:lang w:eastAsia="zh-CN"/>
              </w:rPr>
              <w:t>SuperMap iServer</w:t>
            </w:r>
            <w:r>
              <w:rPr>
                <w:spacing w:val="-5"/>
                <w:sz w:val="18"/>
                <w:lang w:eastAsia="zh-CN"/>
              </w:rPr>
              <w:t xml:space="preserve"> 的服务 </w:t>
            </w:r>
            <w:r>
              <w:rPr>
                <w:sz w:val="18"/>
                <w:lang w:eastAsia="zh-CN"/>
              </w:rPr>
              <w:t>URL</w:t>
            </w:r>
            <w:r>
              <w:rPr>
                <w:spacing w:val="-5"/>
                <w:sz w:val="18"/>
                <w:lang w:eastAsia="zh-CN"/>
              </w:rPr>
              <w:t xml:space="preserve"> 地址，支持通配符</w:t>
            </w:r>
            <w:r>
              <w:rPr>
                <w:spacing w:val="-3"/>
                <w:sz w:val="18"/>
                <w:lang w:eastAsia="zh-CN"/>
              </w:rPr>
              <w:t>*</w:t>
            </w:r>
            <w:r>
              <w:rPr>
                <w:spacing w:val="-6"/>
                <w:sz w:val="18"/>
                <w:lang w:eastAsia="zh-CN"/>
              </w:rPr>
              <w:t>和?</w:t>
            </w:r>
            <w:r>
              <w:rPr>
                <w:spacing w:val="-12"/>
                <w:sz w:val="18"/>
                <w:lang w:eastAsia="zh-CN"/>
              </w:rPr>
              <w:t>（</w:t>
            </w:r>
            <w:r>
              <w:rPr>
                <w:sz w:val="18"/>
                <w:lang w:eastAsia="zh-CN"/>
              </w:rPr>
              <w:t>其中</w:t>
            </w:r>
            <w:r>
              <w:rPr>
                <w:spacing w:val="-3"/>
                <w:sz w:val="18"/>
                <w:lang w:eastAsia="zh-CN"/>
              </w:rPr>
              <w:t>*</w:t>
            </w:r>
            <w:r>
              <w:rPr>
                <w:sz w:val="18"/>
                <w:lang w:eastAsia="zh-CN"/>
              </w:rPr>
              <w:t>表示零个</w:t>
            </w:r>
            <w:r>
              <w:rPr>
                <w:spacing w:val="-1"/>
                <w:sz w:val="18"/>
                <w:lang w:eastAsia="zh-CN"/>
              </w:rPr>
              <w:t>或多个任意字符，?表示单个任意字符</w:t>
            </w:r>
            <w:r>
              <w:rPr>
                <w:spacing w:val="-87"/>
                <w:sz w:val="18"/>
                <w:lang w:eastAsia="zh-CN"/>
              </w:rPr>
              <w:t>）</w:t>
            </w:r>
            <w:r>
              <w:rPr>
                <w:spacing w:val="-1"/>
                <w:sz w:val="18"/>
                <w:lang w:eastAsia="zh-CN"/>
              </w:rPr>
              <w:t xml:space="preserve">，支持添加多个监控的服务 </w:t>
            </w:r>
            <w:r>
              <w:rPr>
                <w:spacing w:val="2"/>
                <w:sz w:val="18"/>
                <w:lang w:eastAsia="zh-CN"/>
              </w:rPr>
              <w:t>U</w:t>
            </w:r>
            <w:r>
              <w:rPr>
                <w:spacing w:val="-3"/>
                <w:sz w:val="18"/>
                <w:lang w:eastAsia="zh-CN"/>
              </w:rPr>
              <w:t>R</w:t>
            </w:r>
            <w:r>
              <w:rPr>
                <w:sz w:val="18"/>
                <w:lang w:eastAsia="zh-CN"/>
              </w:rPr>
              <w:t>L</w:t>
            </w:r>
            <w:r>
              <w:rPr>
                <w:spacing w:val="-3"/>
                <w:sz w:val="18"/>
                <w:lang w:eastAsia="zh-CN"/>
              </w:rPr>
              <w:t xml:space="preserve"> 地址，可以同时对多个服务进行监控。</w:t>
            </w:r>
          </w:p>
          <w:p>
            <w:pPr>
              <w:pStyle w:val="24"/>
              <w:spacing w:before="45"/>
              <w:ind w:left="109"/>
              <w:rPr>
                <w:sz w:val="18"/>
              </w:rPr>
            </w:pPr>
            <w:r>
              <w:rPr>
                <w:sz w:val="18"/>
              </w:rPr>
              <w:t>提示：</w:t>
            </w:r>
          </w:p>
          <w:p>
            <w:pPr>
              <w:pStyle w:val="24"/>
              <w:spacing w:before="52" w:line="223" w:lineRule="auto"/>
              <w:ind w:left="109" w:right="87"/>
              <w:rPr>
                <w:sz w:val="18"/>
              </w:rPr>
            </w:pPr>
            <w:r>
              <w:rPr>
                <w:sz w:val="18"/>
              </w:rPr>
              <w:t>SuperMap iServer 默认的发布路径为“http://localhost:8090/iserver/services”， 如果想对当前所有的服务进行监控，监控的服务 URL 地址可输入为： "http://localhost:8090/iserver/services/*"。</w:t>
            </w:r>
          </w:p>
          <w:p>
            <w:pPr>
              <w:pStyle w:val="24"/>
              <w:spacing w:before="61" w:line="223" w:lineRule="auto"/>
              <w:ind w:left="109" w:right="116"/>
              <w:jc w:val="both"/>
              <w:rPr>
                <w:sz w:val="18"/>
              </w:rPr>
            </w:pPr>
            <w:r>
              <w:rPr>
                <w:spacing w:val="-2"/>
                <w:sz w:val="18"/>
              </w:rPr>
              <w:t xml:space="preserve">为了保证 </w:t>
            </w:r>
            <w:r>
              <w:rPr>
                <w:sz w:val="18"/>
              </w:rPr>
              <w:t>SuperMap iServer</w:t>
            </w:r>
            <w:r>
              <w:rPr>
                <w:spacing w:val="-4"/>
                <w:sz w:val="18"/>
              </w:rPr>
              <w:t xml:space="preserve"> 迁移后 </w:t>
            </w:r>
            <w:r>
              <w:rPr>
                <w:sz w:val="18"/>
              </w:rPr>
              <w:t>URL</w:t>
            </w:r>
            <w:r>
              <w:rPr>
                <w:spacing w:val="-4"/>
                <w:sz w:val="18"/>
              </w:rPr>
              <w:t xml:space="preserve"> 仍有效，或者避免 </w:t>
            </w:r>
            <w:r>
              <w:rPr>
                <w:sz w:val="18"/>
              </w:rPr>
              <w:t>SuperMap iServer</w:t>
            </w:r>
            <w:r>
              <w:rPr>
                <w:spacing w:val="-3"/>
                <w:sz w:val="18"/>
              </w:rPr>
              <w:t xml:space="preserve"> 被多</w:t>
            </w:r>
            <w:r>
              <w:rPr>
                <w:spacing w:val="-5"/>
                <w:sz w:val="18"/>
              </w:rPr>
              <w:t xml:space="preserve">个域名或 </w:t>
            </w:r>
            <w:r>
              <w:rPr>
                <w:sz w:val="18"/>
              </w:rPr>
              <w:t>ip</w:t>
            </w:r>
            <w:r>
              <w:rPr>
                <w:spacing w:val="-4"/>
                <w:sz w:val="18"/>
              </w:rPr>
              <w:t xml:space="preserve"> 访问时需重复添加 </w:t>
            </w:r>
            <w:r>
              <w:rPr>
                <w:sz w:val="18"/>
              </w:rPr>
              <w:t>URL</w:t>
            </w:r>
            <w:r>
              <w:rPr>
                <w:spacing w:val="-4"/>
                <w:sz w:val="18"/>
              </w:rPr>
              <w:t xml:space="preserve"> 等情况，监控的服务 </w:t>
            </w:r>
            <w:r>
              <w:rPr>
                <w:sz w:val="18"/>
              </w:rPr>
              <w:t>URL</w:t>
            </w:r>
            <w:r>
              <w:rPr>
                <w:spacing w:val="-3"/>
                <w:sz w:val="18"/>
              </w:rPr>
              <w:t xml:space="preserve"> 地址在添加时系统会自</w:t>
            </w:r>
            <w:r>
              <w:rPr>
                <w:spacing w:val="-5"/>
                <w:sz w:val="18"/>
              </w:rPr>
              <w:t xml:space="preserve">动过滤掉 </w:t>
            </w:r>
            <w:r>
              <w:rPr>
                <w:sz w:val="18"/>
              </w:rPr>
              <w:t>IP</w:t>
            </w:r>
            <w:r>
              <w:rPr>
                <w:spacing w:val="-4"/>
                <w:sz w:val="18"/>
              </w:rPr>
              <w:t xml:space="preserve"> 地址、域名等，直接以“</w:t>
            </w:r>
            <w:r>
              <w:rPr>
                <w:sz w:val="18"/>
              </w:rPr>
              <w:t>/services”开头。</w:t>
            </w:r>
          </w:p>
          <w:p>
            <w:pPr>
              <w:pStyle w:val="24"/>
              <w:spacing w:before="45" w:line="321" w:lineRule="exact"/>
              <w:ind w:left="109"/>
              <w:rPr>
                <w:sz w:val="18"/>
                <w:lang w:eastAsia="zh-CN"/>
              </w:rPr>
            </w:pPr>
            <w:r>
              <w:rPr>
                <w:sz w:val="18"/>
                <w:lang w:eastAsia="zh-CN"/>
              </w:rPr>
              <w:t>为了方便用户起见，监控的服务 URL 地址在添加时系统还会自动过滤掉表述格式或</w:t>
            </w:r>
          </w:p>
          <w:p>
            <w:pPr>
              <w:pStyle w:val="24"/>
              <w:spacing w:line="310" w:lineRule="exact"/>
              <w:ind w:left="109"/>
              <w:rPr>
                <w:sz w:val="18"/>
                <w:lang w:eastAsia="zh-CN"/>
              </w:rPr>
            </w:pPr>
            <w:r>
              <w:rPr>
                <w:sz w:val="18"/>
                <w:lang w:eastAsia="zh-CN"/>
              </w:rPr>
              <w:t>URL 参数，例如：用户想监控对</w:t>
            </w:r>
          </w:p>
          <w:p>
            <w:pPr>
              <w:pStyle w:val="24"/>
              <w:spacing w:before="6" w:line="223" w:lineRule="auto"/>
              <w:ind w:left="109" w:right="217"/>
              <w:rPr>
                <w:sz w:val="18"/>
              </w:rPr>
            </w:pPr>
            <w:r>
              <w:rPr>
                <w:sz w:val="18"/>
              </w:rPr>
              <w:t>“http://localhost:8090/iserver/services/map-china400/rest/maps/China"服务地址发送的所有请求，即使输入的 URL 服务地址</w:t>
            </w:r>
          </w:p>
          <w:p>
            <w:pPr>
              <w:pStyle w:val="24"/>
              <w:spacing w:line="287" w:lineRule="exact"/>
              <w:ind w:left="109"/>
              <w:rPr>
                <w:sz w:val="18"/>
              </w:rPr>
            </w:pPr>
            <w:r>
              <w:rPr>
                <w:sz w:val="18"/>
              </w:rPr>
              <w:t>“http://localhost:8090/iserver/services/map-china400/rest/maps/China.ijs”</w:t>
            </w:r>
          </w:p>
        </w:tc>
      </w:tr>
    </w:tbl>
    <w:p>
      <w:pPr>
        <w:spacing w:line="287" w:lineRule="exact"/>
        <w:rPr>
          <w:sz w:val="18"/>
        </w:rPr>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0"/>
        <w:gridCol w:w="69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8" w:hRule="atLeast"/>
        </w:trPr>
        <w:tc>
          <w:tcPr>
            <w:tcW w:w="1910" w:type="dxa"/>
          </w:tcPr>
          <w:p>
            <w:pPr>
              <w:pStyle w:val="24"/>
              <w:ind w:left="0"/>
              <w:rPr>
                <w:rFonts w:ascii="Times New Roman"/>
                <w:sz w:val="18"/>
              </w:rPr>
            </w:pPr>
          </w:p>
        </w:tc>
        <w:tc>
          <w:tcPr>
            <w:tcW w:w="6989" w:type="dxa"/>
          </w:tcPr>
          <w:p>
            <w:pPr>
              <w:pStyle w:val="24"/>
              <w:spacing w:before="8" w:line="223" w:lineRule="auto"/>
              <w:ind w:left="109" w:right="65"/>
              <w:rPr>
                <w:sz w:val="18"/>
                <w:lang w:eastAsia="zh-CN"/>
              </w:rPr>
            </w:pPr>
            <w:r>
              <w:rPr>
                <w:sz w:val="18"/>
                <w:lang w:eastAsia="zh-CN"/>
              </w:rPr>
              <w:t>包含了表述格式".ijs"，在添加时系统也会自动过滤掉表述格式和 IP 地址等，对监控无影响。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910" w:type="dxa"/>
          </w:tcPr>
          <w:p>
            <w:pPr>
              <w:pStyle w:val="24"/>
              <w:spacing w:before="49"/>
              <w:rPr>
                <w:sz w:val="18"/>
              </w:rPr>
            </w:pPr>
            <w:r>
              <w:rPr>
                <w:sz w:val="18"/>
              </w:rPr>
              <w:t>已添加</w:t>
            </w:r>
          </w:p>
        </w:tc>
        <w:tc>
          <w:tcPr>
            <w:tcW w:w="6989" w:type="dxa"/>
          </w:tcPr>
          <w:p>
            <w:pPr>
              <w:pStyle w:val="24"/>
              <w:spacing w:before="49"/>
              <w:ind w:left="109"/>
              <w:rPr>
                <w:sz w:val="18"/>
              </w:rPr>
            </w:pPr>
            <w:r>
              <w:rPr>
                <w:sz w:val="18"/>
              </w:rPr>
              <w:t>已经添加的监控的服务 URL 地址，默认是以“/services”开头。</w:t>
            </w:r>
          </w:p>
        </w:tc>
      </w:tr>
    </w:tbl>
    <w:p>
      <w:pPr>
        <w:pStyle w:val="11"/>
        <w:spacing w:before="108"/>
        <w:ind w:left="588"/>
      </w:pPr>
      <w:r>
        <mc:AlternateContent>
          <mc:Choice Requires="wps">
            <w:drawing>
              <wp:anchor distT="0" distB="0" distL="0" distR="0" simplePos="0" relativeHeight="251702272" behindDoc="0" locked="0" layoutInCell="1" allowOverlap="1">
                <wp:simplePos x="0" y="0"/>
                <wp:positionH relativeFrom="page">
                  <wp:posOffset>508000</wp:posOffset>
                </wp:positionH>
                <wp:positionV relativeFrom="paragraph">
                  <wp:posOffset>347345</wp:posOffset>
                </wp:positionV>
                <wp:extent cx="5650230" cy="763905"/>
                <wp:effectExtent l="0" t="0" r="3810" b="13335"/>
                <wp:wrapTopAndBottom/>
                <wp:docPr id="76" name="文本框 98"/>
                <wp:cNvGraphicFramePr/>
                <a:graphic xmlns:a="http://schemas.openxmlformats.org/drawingml/2006/main">
                  <a:graphicData uri="http://schemas.microsoft.com/office/word/2010/wordprocessingShape">
                    <wps:wsp>
                      <wps:cNvSpPr txBox="1"/>
                      <wps:spPr>
                        <a:xfrm>
                          <a:off x="0" y="0"/>
                          <a:ext cx="5650230" cy="763905"/>
                        </a:xfrm>
                        <a:prstGeom prst="rect">
                          <a:avLst/>
                        </a:prstGeom>
                        <a:solidFill>
                          <a:srgbClr val="D9D9D9"/>
                        </a:solidFill>
                        <a:ln>
                          <a:noFill/>
                        </a:ln>
                      </wps:spPr>
                      <wps:txbx>
                        <w:txbxContent>
                          <w:p>
                            <w:pPr>
                              <w:pStyle w:val="11"/>
                              <w:spacing w:line="245" w:lineRule="exact"/>
                              <w:ind w:left="288"/>
                            </w:pPr>
                            <w:r>
                              <w:t>&lt;harLog&gt;</w:t>
                            </w:r>
                          </w:p>
                          <w:p>
                            <w:pPr>
                              <w:pStyle w:val="11"/>
                              <w:spacing w:line="241" w:lineRule="exact"/>
                              <w:ind w:left="641"/>
                            </w:pPr>
                            <w:r>
                              <w:t>&lt;enabled&gt;false&lt;/enabled&gt;</w:t>
                            </w:r>
                          </w:p>
                          <w:p>
                            <w:pPr>
                              <w:pStyle w:val="11"/>
                              <w:spacing w:line="238" w:lineRule="exact"/>
                              <w:ind w:left="641"/>
                            </w:pPr>
                            <w:r>
                              <w:t>&lt;name&gt;iServerHTTPArchive&lt;/name&gt;</w:t>
                            </w:r>
                          </w:p>
                          <w:p>
                            <w:pPr>
                              <w:pStyle w:val="11"/>
                              <w:spacing w:line="241" w:lineRule="exact"/>
                              <w:ind w:left="641"/>
                            </w:pPr>
                            <w:r>
                              <w:t>&lt;monitorURLs/&gt;</w:t>
                            </w:r>
                          </w:p>
                          <w:p>
                            <w:pPr>
                              <w:pStyle w:val="11"/>
                              <w:spacing w:line="237" w:lineRule="exact"/>
                              <w:ind w:left="288"/>
                            </w:pPr>
                            <w:r>
                              <w:t>&lt;/harLog&gt;</w:t>
                            </w:r>
                          </w:p>
                        </w:txbxContent>
                      </wps:txbx>
                      <wps:bodyPr lIns="0" tIns="0" rIns="0" bIns="0" upright="1"/>
                    </wps:wsp>
                  </a:graphicData>
                </a:graphic>
              </wp:anchor>
            </w:drawing>
          </mc:Choice>
          <mc:Fallback>
            <w:pict>
              <v:shape id="文本框 98" o:spid="_x0000_s1026" o:spt="202" type="#_x0000_t202" style="position:absolute;left:0pt;margin-left:40pt;margin-top:27.35pt;height:60.15pt;width:444.9pt;mso-position-horizontal-relative:page;mso-wrap-distance-bottom:0pt;mso-wrap-distance-top:0pt;z-index:251702272;mso-width-relative:page;mso-height-relative:page;" fillcolor="#D9D9D9" filled="t" stroked="f" coordsize="21600,21600" o:gfxdata="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aLp2tgAAAAJAQAADwAAAAAAAAABACAAAAAi&#10;AAAAZHJzL2Rvd25yZXYueG1sUEsBAhQAFAAAAAgAh07iQHtaO87RAQAAnQMAAA4AAAAAAAAAAQAg&#10;AAAAJwEAAGRycy9lMm9Eb2MueG1sUEsFBgAAAAAGAAYAWQEAAGoFAAAAAA==&#10;">
                <v:fill on="t" focussize="0,0"/>
                <v:stroke on="f"/>
                <v:imagedata o:title=""/>
                <o:lock v:ext="edit" aspectratio="f"/>
                <v:textbox inset="0mm,0mm,0mm,0mm">
                  <w:txbxContent>
                    <w:p>
                      <w:pPr>
                        <w:pStyle w:val="11"/>
                        <w:spacing w:line="245" w:lineRule="exact"/>
                        <w:ind w:left="288"/>
                      </w:pPr>
                      <w:r>
                        <w:t>&lt;harLog&gt;</w:t>
                      </w:r>
                    </w:p>
                    <w:p>
                      <w:pPr>
                        <w:pStyle w:val="11"/>
                        <w:spacing w:line="241" w:lineRule="exact"/>
                        <w:ind w:left="641"/>
                      </w:pPr>
                      <w:r>
                        <w:t>&lt;enabled&gt;false&lt;/enabled&gt;</w:t>
                      </w:r>
                    </w:p>
                    <w:p>
                      <w:pPr>
                        <w:pStyle w:val="11"/>
                        <w:spacing w:line="238" w:lineRule="exact"/>
                        <w:ind w:left="641"/>
                      </w:pPr>
                      <w:r>
                        <w:t>&lt;name&gt;iServerHTTPArchive&lt;/name&gt;</w:t>
                      </w:r>
                    </w:p>
                    <w:p>
                      <w:pPr>
                        <w:pStyle w:val="11"/>
                        <w:spacing w:line="241" w:lineRule="exact"/>
                        <w:ind w:left="641"/>
                      </w:pPr>
                      <w:r>
                        <w:t>&lt;monitorURLs/&gt;</w:t>
                      </w:r>
                    </w:p>
                    <w:p>
                      <w:pPr>
                        <w:pStyle w:val="11"/>
                        <w:spacing w:line="237" w:lineRule="exact"/>
                        <w:ind w:left="288"/>
                      </w:pPr>
                      <w:r>
                        <w:t>&lt;/harLog&gt;</w:t>
                      </w:r>
                    </w:p>
                  </w:txbxContent>
                </v:textbox>
                <w10:wrap type="topAndBottom"/>
              </v:shape>
            </w:pict>
          </mc:Fallback>
        </mc:AlternateContent>
      </w:r>
      <w:r>
        <w:t>服务访问日志的配置也可以通过 XML 配置文件来实现，在 iserver-system.xml 中添加如下配置信息：</w:t>
      </w:r>
    </w:p>
    <w:p>
      <w:pPr>
        <w:pStyle w:val="23"/>
        <w:numPr>
          <w:ilvl w:val="0"/>
          <w:numId w:val="61"/>
        </w:numPr>
        <w:tabs>
          <w:tab w:val="left" w:pos="948"/>
          <w:tab w:val="left" w:pos="949"/>
        </w:tabs>
        <w:spacing w:before="35"/>
        <w:rPr>
          <w:sz w:val="18"/>
          <w:lang w:eastAsia="zh-CN"/>
        </w:rPr>
      </w:pPr>
      <w:r>
        <w:rPr>
          <w:sz w:val="18"/>
          <w:lang w:eastAsia="zh-CN"/>
        </w:rPr>
        <w:t>&lt;enabled</w:t>
      </w:r>
      <w:r>
        <w:rPr>
          <w:spacing w:val="-1"/>
          <w:sz w:val="18"/>
          <w:lang w:eastAsia="zh-CN"/>
        </w:rPr>
        <w:t xml:space="preserve">&gt;:设置是否开启服务访问日志，默认为 </w:t>
      </w:r>
      <w:r>
        <w:rPr>
          <w:sz w:val="18"/>
          <w:lang w:eastAsia="zh-CN"/>
        </w:rPr>
        <w:t>false。</w:t>
      </w:r>
    </w:p>
    <w:p>
      <w:pPr>
        <w:pStyle w:val="23"/>
        <w:numPr>
          <w:ilvl w:val="0"/>
          <w:numId w:val="61"/>
        </w:numPr>
        <w:tabs>
          <w:tab w:val="left" w:pos="948"/>
          <w:tab w:val="left" w:pos="949"/>
        </w:tabs>
        <w:spacing w:before="43"/>
        <w:rPr>
          <w:sz w:val="18"/>
        </w:rPr>
      </w:pPr>
      <w:r>
        <w:rPr>
          <w:sz w:val="18"/>
        </w:rPr>
        <w:t>&lt;name</w:t>
      </w:r>
      <w:r>
        <w:rPr>
          <w:spacing w:val="-1"/>
          <w:sz w:val="18"/>
        </w:rPr>
        <w:t xml:space="preserve">&gt;：输出的服务访问日志的文件名称，默认名称为 </w:t>
      </w:r>
      <w:r>
        <w:rPr>
          <w:sz w:val="18"/>
        </w:rPr>
        <w:t>iServerHTTPArchive，</w:t>
      </w:r>
      <w:r>
        <w:rPr>
          <w:spacing w:val="-2"/>
          <w:sz w:val="18"/>
        </w:rPr>
        <w:t>支持用户自定义。</w:t>
      </w:r>
    </w:p>
    <w:p>
      <w:pPr>
        <w:pStyle w:val="23"/>
        <w:numPr>
          <w:ilvl w:val="0"/>
          <w:numId w:val="61"/>
        </w:numPr>
        <w:tabs>
          <w:tab w:val="left" w:pos="948"/>
          <w:tab w:val="left" w:pos="949"/>
        </w:tabs>
        <w:spacing w:before="36"/>
        <w:rPr>
          <w:sz w:val="18"/>
        </w:rPr>
      </w:pPr>
      <w:r>
        <w:rPr>
          <w:sz w:val="18"/>
        </w:rPr>
        <w:t>&lt;monitorURLs</w:t>
      </w:r>
      <w:r>
        <w:rPr>
          <w:spacing w:val="-2"/>
          <w:sz w:val="18"/>
        </w:rPr>
        <w:t xml:space="preserve">&gt;：需要被监控的 </w:t>
      </w:r>
      <w:r>
        <w:rPr>
          <w:sz w:val="18"/>
        </w:rPr>
        <w:t>SuperMap</w:t>
      </w:r>
      <w:r>
        <w:rPr>
          <w:spacing w:val="-3"/>
          <w:sz w:val="18"/>
        </w:rPr>
        <w:t xml:space="preserve"> </w:t>
      </w:r>
      <w:r>
        <w:rPr>
          <w:sz w:val="18"/>
        </w:rPr>
        <w:t>iServer</w:t>
      </w:r>
      <w:r>
        <w:rPr>
          <w:spacing w:val="-5"/>
          <w:sz w:val="18"/>
        </w:rPr>
        <w:t xml:space="preserve"> 的服务 </w:t>
      </w:r>
      <w:r>
        <w:rPr>
          <w:sz w:val="18"/>
        </w:rPr>
        <w:t>URL</w:t>
      </w:r>
      <w:r>
        <w:rPr>
          <w:spacing w:val="-3"/>
          <w:sz w:val="18"/>
        </w:rPr>
        <w:t xml:space="preserve"> 地址。</w:t>
      </w:r>
    </w:p>
    <w:p>
      <w:pPr>
        <w:pStyle w:val="11"/>
        <w:spacing w:before="16"/>
        <w:rPr>
          <w:sz w:val="17"/>
        </w:rPr>
      </w:pPr>
    </w:p>
    <w:p>
      <w:pPr>
        <w:tabs>
          <w:tab w:val="left" w:pos="1063"/>
        </w:tabs>
        <w:ind w:left="227"/>
        <w:rPr>
          <w:b/>
          <w:i/>
          <w:sz w:val="23"/>
        </w:rPr>
      </w:pPr>
      <w:r>
        <w:rPr>
          <w:b/>
          <w:w w:val="105"/>
          <w:sz w:val="23"/>
        </w:rPr>
        <w:t>6.6.5</w:t>
      </w:r>
      <w:r>
        <w:rPr>
          <w:b/>
          <w:w w:val="105"/>
          <w:sz w:val="23"/>
        </w:rPr>
        <w:tab/>
      </w:r>
      <w:r>
        <w:rPr>
          <w:b/>
          <w:i/>
          <w:w w:val="105"/>
          <w:sz w:val="23"/>
        </w:rPr>
        <w:t>网络数据检查日志</w:t>
      </w:r>
    </w:p>
    <w:p>
      <w:pPr>
        <w:pStyle w:val="11"/>
        <w:spacing w:before="12"/>
        <w:rPr>
          <w:b/>
          <w:i/>
        </w:rPr>
      </w:pPr>
    </w:p>
    <w:p>
      <w:pPr>
        <w:pStyle w:val="11"/>
        <w:spacing w:line="223" w:lineRule="auto"/>
        <w:ind w:left="227" w:right="308" w:firstLine="360"/>
        <w:rPr>
          <w:lang w:eastAsia="zh-CN"/>
        </w:rPr>
      </w:pPr>
      <w:r>
        <w:rPr>
          <w:lang w:eastAsia="zh-CN"/>
        </w:rPr>
        <w:t>启动 SuperMap iServer 服务时后台会对网络数据集和转向表进行检查，并抛出针对网络数据的警告，如果需要使用交通网络分析功能，则应该根据警告日志调整网络数据以保证网络分析功能的正确性。</w:t>
      </w:r>
    </w:p>
    <w:p>
      <w:pPr>
        <w:pStyle w:val="11"/>
        <w:spacing w:before="108"/>
        <w:ind w:left="588"/>
      </w:pPr>
      <w:r>
        <w:t>例如，启动 SuperMap iServer 服务后控制台报出如下警告：</w:t>
      </w:r>
    </w:p>
    <w:p>
      <w:pPr>
        <w:sectPr>
          <w:headerReference r:id="rId48" w:type="default"/>
          <w:headerReference r:id="rId49" w:type="even"/>
          <w:pgSz w:w="10500" w:h="13040"/>
          <w:pgMar w:top="1060" w:right="620" w:bottom="880" w:left="680" w:header="768" w:footer="689" w:gutter="0"/>
          <w:pgNumType w:start="112"/>
          <w:cols w:space="720" w:num="1"/>
        </w:sectPr>
      </w:pPr>
    </w:p>
    <w:p>
      <w:pPr>
        <w:pStyle w:val="11"/>
        <w:spacing w:before="12"/>
        <w:rPr>
          <w:sz w:val="12"/>
        </w:rPr>
      </w:pPr>
    </w:p>
    <w:p>
      <w:pPr>
        <w:pStyle w:val="11"/>
        <w:ind w:left="1444"/>
        <w:rPr>
          <w:sz w:val="20"/>
        </w:rPr>
      </w:pPr>
      <w:r>
        <w:rPr>
          <w:sz w:val="20"/>
          <w:lang w:eastAsia="zh-CN"/>
        </w:rPr>
        <w:drawing>
          <wp:inline distT="0" distB="0" distL="0" distR="0">
            <wp:extent cx="3933190" cy="2103120"/>
            <wp:effectExtent l="0" t="0" r="0" b="0"/>
            <wp:docPr id="181"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91.png"/>
                    <pic:cNvPicPr>
                      <a:picLocks noChangeAspect="1"/>
                    </pic:cNvPicPr>
                  </pic:nvPicPr>
                  <pic:blipFill>
                    <a:blip r:embed="rId234" cstate="print"/>
                    <a:stretch>
                      <a:fillRect/>
                    </a:stretch>
                  </pic:blipFill>
                  <pic:spPr>
                    <a:xfrm>
                      <a:off x="0" y="0"/>
                      <a:ext cx="3933581" cy="2103310"/>
                    </a:xfrm>
                    <a:prstGeom prst="rect">
                      <a:avLst/>
                    </a:prstGeom>
                  </pic:spPr>
                </pic:pic>
              </a:graphicData>
            </a:graphic>
          </wp:inline>
        </w:drawing>
      </w:r>
    </w:p>
    <w:p>
      <w:pPr>
        <w:spacing w:before="73"/>
        <w:ind w:left="3426"/>
        <w:rPr>
          <w:sz w:val="15"/>
          <w:lang w:eastAsia="zh-CN"/>
        </w:rPr>
      </w:pPr>
      <w:r>
        <w:rPr>
          <w:sz w:val="15"/>
          <w:lang w:eastAsia="zh-CN"/>
        </w:rPr>
        <w:t>图 6.8 网络数据检查日志警告信息</w:t>
      </w:r>
    </w:p>
    <w:p>
      <w:pPr>
        <w:pStyle w:val="11"/>
        <w:spacing w:before="102"/>
        <w:ind w:left="588"/>
        <w:rPr>
          <w:lang w:eastAsia="zh-CN"/>
        </w:rPr>
      </w:pPr>
      <w:r>
        <w:rPr>
          <w:lang w:eastAsia="zh-CN"/>
        </w:rPr>
        <w:t>可以根据警告信息对网络数据集进行修改，以保证交通网络分析功能可用。</w:t>
      </w:r>
    </w:p>
    <w:p>
      <w:pPr>
        <w:pStyle w:val="5"/>
        <w:numPr>
          <w:ilvl w:val="1"/>
          <w:numId w:val="62"/>
        </w:numPr>
        <w:tabs>
          <w:tab w:val="left" w:pos="1063"/>
          <w:tab w:val="left" w:pos="1064"/>
        </w:tabs>
        <w:spacing w:before="213"/>
        <w:outlineLvl w:val="0"/>
      </w:pPr>
      <w:bookmarkStart w:id="173" w:name="_Toc8437"/>
      <w:r>
        <w:rPr>
          <w:spacing w:val="15"/>
          <w:w w:val="110"/>
        </w:rPr>
        <w:t>安全控制</w:t>
      </w:r>
      <w:bookmarkEnd w:id="173"/>
    </w:p>
    <w:p>
      <w:pPr>
        <w:pStyle w:val="11"/>
        <w:spacing w:before="223" w:line="223" w:lineRule="auto"/>
        <w:ind w:left="227" w:right="316" w:firstLine="360"/>
        <w:rPr>
          <w:lang w:eastAsia="zh-CN"/>
        </w:rPr>
      </w:pPr>
      <w:r>
        <w:rPr>
          <w:lang w:eastAsia="zh-CN"/>
        </w:rPr>
        <w:t>SuperMap iServer</w:t>
      </w:r>
      <w:r>
        <w:rPr>
          <w:spacing w:val="-2"/>
          <w:lang w:eastAsia="zh-CN"/>
        </w:rPr>
        <w:t xml:space="preserve"> 提供了安全控制功能用以保障管理安全和服务安全。服务管理器是管理整个SuperMap </w:t>
      </w:r>
      <w:r>
        <w:rPr>
          <w:lang w:eastAsia="zh-CN"/>
        </w:rPr>
        <w:t>iServer</w:t>
      </w:r>
      <w:r>
        <w:rPr>
          <w:spacing w:val="-3"/>
          <w:lang w:eastAsia="zh-CN"/>
        </w:rPr>
        <w:t xml:space="preserve"> 系统的门户，关系到服务器的正常运转，只有管理员和具有管理权限的用户可以访问服务管理器，且不论服务安全是否开启，访问服务管理器时都必须先登录。而对于服务的安全控制，只要开启了服务安全控制时服务就受到了保护，只有授权的用户才能访问该服务的资源。</w:t>
      </w:r>
      <w:r>
        <w:rPr>
          <w:lang w:eastAsia="zh-CN"/>
        </w:rPr>
        <w:t>SuperMap iServer</w:t>
      </w:r>
      <w:r>
        <w:rPr>
          <w:spacing w:val="-2"/>
          <w:lang w:eastAsia="zh-CN"/>
        </w:rPr>
        <w:t xml:space="preserve"> 的安全控制默认是开启的，如果服务器部署于组织内部，管理员认为没有必要开启服务安全则可以手动禁用。</w:t>
      </w:r>
    </w:p>
    <w:p>
      <w:pPr>
        <w:pStyle w:val="11"/>
        <w:spacing w:before="129" w:line="223" w:lineRule="auto"/>
        <w:ind w:left="227" w:right="353" w:firstLine="360"/>
      </w:pPr>
      <w:r>
        <w:t>SuperMap iServer 的服务安全采用了基于角色的访问控制。这种基于角色的访问控制中包括用户、角色和权限的概念：</w:t>
      </w:r>
    </w:p>
    <w:p>
      <w:pPr>
        <w:pStyle w:val="23"/>
        <w:numPr>
          <w:ilvl w:val="2"/>
          <w:numId w:val="62"/>
        </w:numPr>
        <w:tabs>
          <w:tab w:val="left" w:pos="948"/>
          <w:tab w:val="left" w:pos="949"/>
        </w:tabs>
        <w:spacing w:before="101"/>
        <w:rPr>
          <w:sz w:val="18"/>
          <w:lang w:eastAsia="zh-CN"/>
        </w:rPr>
      </w:pPr>
      <w:r>
        <w:rPr>
          <w:sz w:val="18"/>
          <w:lang w:eastAsia="zh-CN"/>
        </w:rPr>
        <w:t>用户——是访问服务的个人或程序，当用户创建（或注册）后就会存储在用户列表里。</w:t>
      </w:r>
    </w:p>
    <w:p>
      <w:pPr>
        <w:pStyle w:val="23"/>
        <w:numPr>
          <w:ilvl w:val="2"/>
          <w:numId w:val="62"/>
        </w:numPr>
        <w:tabs>
          <w:tab w:val="left" w:pos="948"/>
          <w:tab w:val="left" w:pos="949"/>
        </w:tabs>
        <w:spacing w:before="52" w:line="223" w:lineRule="auto"/>
        <w:ind w:right="283"/>
        <w:rPr>
          <w:sz w:val="18"/>
          <w:lang w:eastAsia="zh-CN"/>
        </w:rPr>
      </w:pPr>
      <w:r>
        <w:rPr>
          <w:sz w:val="18"/>
          <w:lang w:eastAsia="zh-CN"/>
        </w:rPr>
        <w:t>角色——是一组权限的集合。一个角色可以关联多个用户，一个用户可以关联多个角色，用户与角色的关联是多对多的。</w:t>
      </w:r>
    </w:p>
    <w:p>
      <w:pPr>
        <w:pStyle w:val="23"/>
        <w:numPr>
          <w:ilvl w:val="2"/>
          <w:numId w:val="62"/>
        </w:numPr>
        <w:tabs>
          <w:tab w:val="left" w:pos="948"/>
          <w:tab w:val="left" w:pos="949"/>
        </w:tabs>
        <w:spacing w:before="60" w:line="223" w:lineRule="auto"/>
        <w:ind w:right="283"/>
        <w:rPr>
          <w:sz w:val="18"/>
          <w:lang w:eastAsia="zh-CN"/>
        </w:rPr>
      </w:pPr>
      <w:r>
        <w:rPr>
          <w:sz w:val="18"/>
          <w:lang w:eastAsia="zh-CN"/>
        </w:rPr>
        <w:t>权限——是角色对服务或服务管理器的访问能力。权限是与角色对应的，管理员可以将单个或多个服务的某种权限授予角色，而用户只能通过关联已授权的角色来获取相应的权限。</w:t>
      </w:r>
    </w:p>
    <w:p>
      <w:pPr>
        <w:pStyle w:val="11"/>
        <w:spacing w:before="125" w:line="223" w:lineRule="auto"/>
        <w:ind w:left="227" w:right="316" w:firstLine="360"/>
        <w:rPr>
          <w:lang w:eastAsia="zh-CN"/>
        </w:rPr>
      </w:pPr>
      <w:r>
        <w:rPr>
          <w:lang w:eastAsia="zh-CN"/>
        </w:rPr>
        <w:t>基于角色的访问控制可以限制未授权用户对服务的访问，但同时还需要对用户进行认证和授权才能使具有访问权限的用户顺利访问服务。</w:t>
      </w:r>
    </w:p>
    <w:p>
      <w:pPr>
        <w:pStyle w:val="23"/>
        <w:numPr>
          <w:ilvl w:val="2"/>
          <w:numId w:val="62"/>
        </w:numPr>
        <w:tabs>
          <w:tab w:val="left" w:pos="948"/>
          <w:tab w:val="left" w:pos="949"/>
        </w:tabs>
        <w:spacing w:before="101" w:line="321" w:lineRule="exact"/>
        <w:rPr>
          <w:sz w:val="18"/>
        </w:rPr>
      </w:pPr>
      <w:r>
        <w:rPr>
          <w:sz w:val="18"/>
        </w:rPr>
        <w:t>认证——是验证用户身份的过程，SuperMap</w:t>
      </w:r>
      <w:r>
        <w:rPr>
          <w:spacing w:val="28"/>
          <w:sz w:val="18"/>
        </w:rPr>
        <w:t xml:space="preserve"> </w:t>
      </w:r>
      <w:r>
        <w:rPr>
          <w:sz w:val="18"/>
        </w:rPr>
        <w:t>iServer</w:t>
      </w:r>
      <w:r>
        <w:rPr>
          <w:spacing w:val="-3"/>
          <w:sz w:val="18"/>
        </w:rPr>
        <w:t xml:space="preserve"> 提供了基于 </w:t>
      </w:r>
      <w:r>
        <w:rPr>
          <w:sz w:val="18"/>
        </w:rPr>
        <w:t>HTTP</w:t>
      </w:r>
      <w:r>
        <w:rPr>
          <w:spacing w:val="33"/>
          <w:sz w:val="18"/>
        </w:rPr>
        <w:t xml:space="preserve"> </w:t>
      </w:r>
      <w:r>
        <w:rPr>
          <w:sz w:val="18"/>
        </w:rPr>
        <w:t>Form</w:t>
      </w:r>
      <w:r>
        <w:rPr>
          <w:spacing w:val="-4"/>
          <w:sz w:val="18"/>
        </w:rPr>
        <w:t xml:space="preserve"> 的认证和基于 </w:t>
      </w:r>
      <w:r>
        <w:rPr>
          <w:spacing w:val="-7"/>
          <w:sz w:val="18"/>
        </w:rPr>
        <w:t>Token</w:t>
      </w:r>
    </w:p>
    <w:p>
      <w:pPr>
        <w:pStyle w:val="11"/>
        <w:spacing w:line="321" w:lineRule="exact"/>
        <w:ind w:left="948"/>
      </w:pPr>
      <w:r>
        <w:t>的认证。</w:t>
      </w:r>
    </w:p>
    <w:p>
      <w:pPr>
        <w:spacing w:line="321" w:lineRule="exact"/>
        <w:sectPr>
          <w:pgSz w:w="10500" w:h="13040"/>
          <w:pgMar w:top="1060" w:right="620" w:bottom="880" w:left="680" w:header="768" w:footer="689" w:gutter="0"/>
          <w:cols w:space="720" w:num="1"/>
        </w:sectPr>
      </w:pPr>
    </w:p>
    <w:p>
      <w:pPr>
        <w:pStyle w:val="11"/>
        <w:spacing w:before="2"/>
        <w:rPr>
          <w:sz w:val="6"/>
        </w:rPr>
      </w:pPr>
    </w:p>
    <w:p>
      <w:pPr>
        <w:pStyle w:val="23"/>
        <w:numPr>
          <w:ilvl w:val="2"/>
          <w:numId w:val="62"/>
        </w:numPr>
        <w:tabs>
          <w:tab w:val="left" w:pos="948"/>
          <w:tab w:val="left" w:pos="949"/>
        </w:tabs>
        <w:spacing w:before="53"/>
        <w:rPr>
          <w:sz w:val="18"/>
          <w:lang w:eastAsia="zh-CN"/>
        </w:rPr>
      </w:pPr>
      <w:r>
        <w:rPr>
          <w:sz w:val="18"/>
          <w:lang w:eastAsia="zh-CN"/>
        </w:rPr>
        <w:t>授权——是验证经过认证的用户是否具有所请求服务的访问权限的过程。</w:t>
      </w:r>
    </w:p>
    <w:p>
      <w:pPr>
        <w:pStyle w:val="11"/>
        <w:spacing w:before="110" w:line="223" w:lineRule="auto"/>
        <w:ind w:left="227" w:right="280" w:firstLine="360"/>
        <w:jc w:val="both"/>
        <w:rPr>
          <w:lang w:eastAsia="zh-CN"/>
        </w:rPr>
      </w:pPr>
      <w:r>
        <w:rPr>
          <w:lang w:eastAsia="zh-CN"/>
        </w:rPr>
        <w:t>SuperMap iServer 服务管理器中提供安全模块，通过基于用户身份识别的认证和授权，实现对服务和服务管理器的访问控制。无论是 SuperMap iServer 服务的管理者、服务发布者还是服务的访问使用者都可以通过安全模块进行管理。服务开启安全控制后就成为非公开访问的服务，只有授权的角色所对应的用户才能访问该服务的资源。</w:t>
      </w:r>
    </w:p>
    <w:p>
      <w:pPr>
        <w:pStyle w:val="11"/>
        <w:spacing w:before="15"/>
        <w:rPr>
          <w:lang w:eastAsia="zh-CN"/>
        </w:rPr>
      </w:pPr>
    </w:p>
    <w:p>
      <w:pPr>
        <w:pStyle w:val="7"/>
        <w:numPr>
          <w:ilvl w:val="2"/>
          <w:numId w:val="63"/>
        </w:numPr>
        <w:tabs>
          <w:tab w:val="left" w:pos="1063"/>
          <w:tab w:val="left" w:pos="1064"/>
        </w:tabs>
        <w:spacing w:before="1"/>
        <w:outlineLvl w:val="1"/>
      </w:pPr>
      <w:bookmarkStart w:id="174" w:name="_Toc15929"/>
      <w:r>
        <w:rPr>
          <w:w w:val="105"/>
        </w:rPr>
        <w:t>用户的管理</w:t>
      </w:r>
      <w:bookmarkEnd w:id="174"/>
    </w:p>
    <w:p>
      <w:pPr>
        <w:pStyle w:val="11"/>
        <w:spacing w:before="3"/>
        <w:rPr>
          <w:b/>
          <w:i/>
        </w:rPr>
      </w:pPr>
    </w:p>
    <w:p>
      <w:pPr>
        <w:pStyle w:val="11"/>
        <w:spacing w:before="1" w:line="223" w:lineRule="auto"/>
        <w:ind w:left="227" w:right="279" w:firstLine="360"/>
        <w:jc w:val="both"/>
      </w:pPr>
      <w:r>
        <w:t>SuperMap iServer</w:t>
      </w:r>
      <w:r>
        <w:rPr>
          <w:spacing w:val="-5"/>
        </w:rPr>
        <w:t xml:space="preserve"> 的服务管理器的安全性模块通过基于角色的访问控制保护 </w:t>
      </w:r>
      <w:r>
        <w:t>GIS</w:t>
      </w:r>
      <w:r>
        <w:rPr>
          <w:spacing w:val="-11"/>
        </w:rPr>
        <w:t xml:space="preserve"> 服务安全，其中“用户” 页面用于查看和管理当前 </w:t>
      </w:r>
      <w:r>
        <w:t>GIS</w:t>
      </w:r>
      <w:r>
        <w:rPr>
          <w:spacing w:val="-5"/>
        </w:rPr>
        <w:t xml:space="preserve"> 系统中的所有用户，包括第一次访问 </w:t>
      </w:r>
      <w:r>
        <w:t>SuperMap iServer 时创建的管理员账户。SuperMap iServer</w:t>
      </w:r>
      <w:r>
        <w:rPr>
          <w:spacing w:val="-2"/>
        </w:rPr>
        <w:t xml:space="preserve"> 内置存储所有用户，管理员可以在此页面添加、修改和删除用户。</w:t>
      </w:r>
    </w:p>
    <w:p>
      <w:pPr>
        <w:pStyle w:val="11"/>
        <w:spacing w:before="109"/>
        <w:ind w:left="588"/>
        <w:rPr>
          <w:lang w:eastAsia="zh-CN"/>
        </w:rPr>
      </w:pPr>
      <w:r>
        <w:rPr>
          <w:lang w:eastAsia="zh-CN"/>
        </w:rPr>
        <w:t>对用户的操作可以通过登录服务管理器后在安全性模块的“用户”选项卡完成。</w:t>
      </w:r>
    </w:p>
    <w:p>
      <w:pPr>
        <w:pStyle w:val="11"/>
        <w:spacing w:before="13"/>
        <w:rPr>
          <w:sz w:val="11"/>
          <w:lang w:eastAsia="zh-CN"/>
        </w:rPr>
      </w:pPr>
    </w:p>
    <w:p>
      <w:pPr>
        <w:ind w:left="588"/>
        <w:rPr>
          <w:b/>
          <w:i/>
          <w:sz w:val="18"/>
        </w:rPr>
      </w:pPr>
      <w:r>
        <w:rPr>
          <w:b/>
          <w:i/>
          <w:sz w:val="18"/>
        </w:rPr>
        <w:t>添加用户</w:t>
      </w:r>
    </w:p>
    <w:p>
      <w:pPr>
        <w:pStyle w:val="23"/>
        <w:numPr>
          <w:ilvl w:val="3"/>
          <w:numId w:val="63"/>
        </w:numPr>
        <w:tabs>
          <w:tab w:val="left" w:pos="948"/>
          <w:tab w:val="left" w:pos="949"/>
        </w:tabs>
        <w:spacing w:before="216"/>
        <w:rPr>
          <w:sz w:val="18"/>
          <w:lang w:eastAsia="zh-CN"/>
        </w:rPr>
      </w:pPr>
      <w:r>
        <w:rPr>
          <w:spacing w:val="-9"/>
          <w:sz w:val="18"/>
          <w:lang w:eastAsia="zh-CN"/>
        </w:rPr>
        <w:t>点击“添加用户”，在添加用户对话框中，输入以下信息：</w:t>
      </w:r>
    </w:p>
    <w:p>
      <w:pPr>
        <w:pStyle w:val="23"/>
        <w:numPr>
          <w:ilvl w:val="4"/>
          <w:numId w:val="63"/>
        </w:numPr>
        <w:tabs>
          <w:tab w:val="left" w:pos="1308"/>
          <w:tab w:val="left" w:pos="1309"/>
        </w:tabs>
        <w:spacing w:before="35" w:line="321" w:lineRule="exact"/>
        <w:ind w:hanging="360"/>
        <w:rPr>
          <w:sz w:val="18"/>
          <w:lang w:eastAsia="zh-CN"/>
        </w:rPr>
      </w:pPr>
      <w:r>
        <w:rPr>
          <w:spacing w:val="-9"/>
          <w:sz w:val="18"/>
          <w:lang w:eastAsia="zh-CN"/>
        </w:rPr>
        <w:t>用户名【必填参数】，是用户的唯一标识，不能与其他用户名重复</w:t>
      </w:r>
    </w:p>
    <w:p>
      <w:pPr>
        <w:pStyle w:val="23"/>
        <w:numPr>
          <w:ilvl w:val="4"/>
          <w:numId w:val="63"/>
        </w:numPr>
        <w:tabs>
          <w:tab w:val="left" w:pos="1308"/>
          <w:tab w:val="left" w:pos="1309"/>
        </w:tabs>
        <w:spacing w:line="310" w:lineRule="exact"/>
        <w:ind w:hanging="360"/>
        <w:rPr>
          <w:sz w:val="18"/>
          <w:lang w:eastAsia="zh-CN"/>
        </w:rPr>
      </w:pPr>
      <w:r>
        <w:rPr>
          <w:spacing w:val="-9"/>
          <w:sz w:val="18"/>
          <w:lang w:eastAsia="zh-CN"/>
        </w:rPr>
        <w:t xml:space="preserve">密码【必填参数】，输入两次进行确认，且长度为 </w:t>
      </w:r>
      <w:r>
        <w:rPr>
          <w:sz w:val="18"/>
          <w:lang w:eastAsia="zh-CN"/>
        </w:rPr>
        <w:t>6</w:t>
      </w:r>
      <w:r>
        <w:rPr>
          <w:spacing w:val="-6"/>
          <w:sz w:val="18"/>
          <w:lang w:eastAsia="zh-CN"/>
        </w:rPr>
        <w:t xml:space="preserve"> 到 </w:t>
      </w:r>
      <w:r>
        <w:rPr>
          <w:sz w:val="18"/>
          <w:lang w:eastAsia="zh-CN"/>
        </w:rPr>
        <w:t>18</w:t>
      </w:r>
      <w:r>
        <w:rPr>
          <w:spacing w:val="-3"/>
          <w:sz w:val="18"/>
          <w:lang w:eastAsia="zh-CN"/>
        </w:rPr>
        <w:t xml:space="preserve"> 字符</w:t>
      </w:r>
    </w:p>
    <w:p>
      <w:pPr>
        <w:pStyle w:val="23"/>
        <w:numPr>
          <w:ilvl w:val="4"/>
          <w:numId w:val="63"/>
        </w:numPr>
        <w:tabs>
          <w:tab w:val="left" w:pos="1308"/>
          <w:tab w:val="left" w:pos="1309"/>
        </w:tabs>
        <w:spacing w:line="321" w:lineRule="exact"/>
        <w:ind w:hanging="360"/>
        <w:rPr>
          <w:sz w:val="18"/>
          <w:lang w:eastAsia="zh-CN"/>
        </w:rPr>
      </w:pPr>
      <w:r>
        <w:rPr>
          <w:sz w:val="18"/>
          <w:lang w:eastAsia="zh-CN"/>
        </w:rPr>
        <w:t>用户描述信息：用户的简要描述信息</w:t>
      </w:r>
    </w:p>
    <w:p>
      <w:pPr>
        <w:pStyle w:val="23"/>
        <w:numPr>
          <w:ilvl w:val="3"/>
          <w:numId w:val="63"/>
        </w:numPr>
        <w:tabs>
          <w:tab w:val="left" w:pos="948"/>
          <w:tab w:val="left" w:pos="949"/>
        </w:tabs>
        <w:spacing w:before="53" w:line="223" w:lineRule="auto"/>
        <w:ind w:right="292"/>
        <w:rPr>
          <w:sz w:val="18"/>
          <w:lang w:eastAsia="zh-CN"/>
        </w:rPr>
      </w:pPr>
      <w:r>
        <w:rPr>
          <w:sz w:val="18"/>
          <w:lang w:eastAsia="zh-CN"/>
        </w:rPr>
        <w:t>在供选择的角色列表中选择角色，使该用户关联一个或多个角色，如果没有关联角色，系统会默认关</w:t>
      </w:r>
      <w:r>
        <w:rPr>
          <w:spacing w:val="-2"/>
          <w:sz w:val="18"/>
          <w:lang w:eastAsia="zh-CN"/>
        </w:rPr>
        <w:t xml:space="preserve">联一个名为 </w:t>
      </w:r>
      <w:r>
        <w:rPr>
          <w:sz w:val="18"/>
          <w:lang w:eastAsia="zh-CN"/>
        </w:rPr>
        <w:t>User</w:t>
      </w:r>
      <w:r>
        <w:rPr>
          <w:spacing w:val="-3"/>
          <w:sz w:val="18"/>
          <w:lang w:eastAsia="zh-CN"/>
        </w:rPr>
        <w:t xml:space="preserve"> 的系统默认角色</w:t>
      </w:r>
    </w:p>
    <w:p>
      <w:pPr>
        <w:pStyle w:val="23"/>
        <w:numPr>
          <w:ilvl w:val="3"/>
          <w:numId w:val="63"/>
        </w:numPr>
        <w:tabs>
          <w:tab w:val="left" w:pos="948"/>
          <w:tab w:val="left" w:pos="949"/>
        </w:tabs>
        <w:spacing w:before="51"/>
        <w:rPr>
          <w:sz w:val="18"/>
          <w:lang w:eastAsia="zh-CN"/>
        </w:rPr>
      </w:pPr>
      <w:r>
        <w:rPr>
          <w:sz w:val="18"/>
          <w:lang w:eastAsia="zh-CN"/>
        </w:rPr>
        <w:t>点击“确定”添加此用户</w:t>
      </w:r>
    </w:p>
    <w:p>
      <w:pPr>
        <w:spacing w:before="215"/>
        <w:ind w:left="588"/>
        <w:rPr>
          <w:b/>
          <w:i/>
          <w:sz w:val="18"/>
        </w:rPr>
      </w:pPr>
      <w:r>
        <w:rPr>
          <w:b/>
          <w:i/>
          <w:sz w:val="18"/>
        </w:rPr>
        <w:t>编辑用户</w:t>
      </w:r>
    </w:p>
    <w:p>
      <w:pPr>
        <w:pStyle w:val="11"/>
        <w:spacing w:before="11"/>
        <w:rPr>
          <w:b/>
          <w:i/>
          <w:sz w:val="12"/>
        </w:rPr>
      </w:pPr>
    </w:p>
    <w:p>
      <w:pPr>
        <w:pStyle w:val="23"/>
        <w:numPr>
          <w:ilvl w:val="0"/>
          <w:numId w:val="64"/>
        </w:numPr>
        <w:tabs>
          <w:tab w:val="left" w:pos="948"/>
          <w:tab w:val="left" w:pos="949"/>
        </w:tabs>
        <w:spacing w:line="223" w:lineRule="auto"/>
        <w:ind w:right="292"/>
        <w:rPr>
          <w:sz w:val="18"/>
          <w:lang w:eastAsia="zh-CN"/>
        </w:rPr>
      </w:pPr>
      <w:r>
        <w:rPr>
          <w:sz w:val="18"/>
          <w:lang w:eastAsia="zh-CN"/>
        </w:rPr>
        <w:t>找到需要修改的用户，点击用户名进入“修改用户信息”页面，可修改需要的信息，如用户的密码和描述，但是不能修改用户名</w:t>
      </w:r>
    </w:p>
    <w:p>
      <w:pPr>
        <w:pStyle w:val="23"/>
        <w:numPr>
          <w:ilvl w:val="0"/>
          <w:numId w:val="64"/>
        </w:numPr>
        <w:tabs>
          <w:tab w:val="left" w:pos="948"/>
          <w:tab w:val="left" w:pos="949"/>
        </w:tabs>
        <w:spacing w:before="61" w:line="223" w:lineRule="auto"/>
        <w:ind w:right="292"/>
        <w:rPr>
          <w:sz w:val="18"/>
          <w:lang w:eastAsia="zh-CN"/>
        </w:rPr>
      </w:pPr>
      <w:r>
        <w:rPr>
          <w:sz w:val="18"/>
          <w:lang w:eastAsia="zh-CN"/>
        </w:rPr>
        <w:t>如需要更改当前用户关联的角色，在“选中的角色”列表中单击角色，然后单击移动按钮可以取消角色关联，在“供选择的角色”单击角色，然后单击移动按钮可以添加需要的角色</w:t>
      </w:r>
    </w:p>
    <w:p>
      <w:pPr>
        <w:pStyle w:val="23"/>
        <w:numPr>
          <w:ilvl w:val="0"/>
          <w:numId w:val="64"/>
        </w:numPr>
        <w:tabs>
          <w:tab w:val="left" w:pos="948"/>
          <w:tab w:val="left" w:pos="949"/>
        </w:tabs>
        <w:spacing w:before="43"/>
        <w:rPr>
          <w:sz w:val="18"/>
        </w:rPr>
      </w:pPr>
      <w:r>
        <w:rPr>
          <w:sz w:val="18"/>
        </w:rPr>
        <w:t>点击“保存变更”</w:t>
      </w:r>
    </w:p>
    <w:p>
      <w:pPr>
        <w:pStyle w:val="11"/>
        <w:spacing w:before="1"/>
        <w:rPr>
          <w:sz w:val="12"/>
        </w:rPr>
      </w:pPr>
    </w:p>
    <w:p>
      <w:pPr>
        <w:spacing w:before="1"/>
        <w:ind w:left="588"/>
        <w:rPr>
          <w:b/>
          <w:i/>
          <w:sz w:val="18"/>
        </w:rPr>
      </w:pPr>
      <w:r>
        <w:rPr>
          <w:b/>
          <w:i/>
          <w:sz w:val="18"/>
        </w:rPr>
        <w:t>删除用户</w:t>
      </w:r>
    </w:p>
    <w:p>
      <w:pPr>
        <w:rPr>
          <w:sz w:val="18"/>
        </w:rPr>
        <w:sectPr>
          <w:pgSz w:w="10500" w:h="13040"/>
          <w:pgMar w:top="1060" w:right="620" w:bottom="880" w:left="680" w:header="768" w:footer="689" w:gutter="0"/>
          <w:cols w:space="720" w:num="1"/>
        </w:sectPr>
      </w:pPr>
    </w:p>
    <w:p>
      <w:pPr>
        <w:pStyle w:val="11"/>
        <w:spacing w:before="2"/>
        <w:rPr>
          <w:b/>
          <w:i/>
          <w:sz w:val="6"/>
        </w:rPr>
      </w:pPr>
    </w:p>
    <w:p>
      <w:pPr>
        <w:pStyle w:val="23"/>
        <w:numPr>
          <w:ilvl w:val="0"/>
          <w:numId w:val="65"/>
        </w:numPr>
        <w:tabs>
          <w:tab w:val="left" w:pos="948"/>
          <w:tab w:val="left" w:pos="949"/>
        </w:tabs>
        <w:spacing w:before="53"/>
        <w:ind w:firstLine="0"/>
        <w:rPr>
          <w:sz w:val="18"/>
          <w:lang w:eastAsia="zh-CN"/>
        </w:rPr>
      </w:pPr>
      <w:r>
        <w:rPr>
          <w:sz w:val="18"/>
          <w:lang w:eastAsia="zh-CN"/>
        </w:rPr>
        <w:t>找到需要删除的用户，勾选，单击“删除选中用户”</w:t>
      </w:r>
    </w:p>
    <w:p>
      <w:pPr>
        <w:pStyle w:val="23"/>
        <w:numPr>
          <w:ilvl w:val="0"/>
          <w:numId w:val="65"/>
        </w:numPr>
        <w:tabs>
          <w:tab w:val="left" w:pos="948"/>
          <w:tab w:val="left" w:pos="949"/>
        </w:tabs>
        <w:spacing w:before="36" w:line="312" w:lineRule="auto"/>
        <w:ind w:right="2206" w:firstLine="0"/>
        <w:rPr>
          <w:sz w:val="18"/>
          <w:lang w:eastAsia="zh-CN"/>
        </w:rPr>
      </w:pPr>
      <w:r>
        <w:rPr>
          <w:spacing w:val="-6"/>
          <w:sz w:val="18"/>
          <w:lang w:eastAsia="zh-CN"/>
        </w:rPr>
        <w:t>在弹出的确认对话框单击“确定”，用户删除后，与角色的对应关系随之解除</w:t>
      </w:r>
      <w:r>
        <w:rPr>
          <w:spacing w:val="-7"/>
          <w:sz w:val="18"/>
          <w:lang w:eastAsia="zh-CN"/>
        </w:rPr>
        <w:t xml:space="preserve">需要注意的是：不能删除 </w:t>
      </w:r>
      <w:r>
        <w:rPr>
          <w:sz w:val="18"/>
          <w:lang w:eastAsia="zh-CN"/>
        </w:rPr>
        <w:t>SuperMap</w:t>
      </w:r>
      <w:r>
        <w:rPr>
          <w:spacing w:val="-3"/>
          <w:sz w:val="18"/>
          <w:lang w:eastAsia="zh-CN"/>
        </w:rPr>
        <w:t xml:space="preserve"> </w:t>
      </w:r>
      <w:r>
        <w:rPr>
          <w:sz w:val="18"/>
          <w:lang w:eastAsia="zh-CN"/>
        </w:rPr>
        <w:t>iServer</w:t>
      </w:r>
      <w:r>
        <w:rPr>
          <w:spacing w:val="-2"/>
          <w:sz w:val="18"/>
          <w:lang w:eastAsia="zh-CN"/>
        </w:rPr>
        <w:t xml:space="preserve"> 初始化时创建的系统管理员账户。</w:t>
      </w:r>
    </w:p>
    <w:p>
      <w:pPr>
        <w:pStyle w:val="11"/>
        <w:spacing w:before="17"/>
        <w:rPr>
          <w:sz w:val="12"/>
          <w:lang w:eastAsia="zh-CN"/>
        </w:rPr>
      </w:pPr>
    </w:p>
    <w:p>
      <w:pPr>
        <w:pStyle w:val="7"/>
        <w:numPr>
          <w:ilvl w:val="2"/>
          <w:numId w:val="63"/>
        </w:numPr>
        <w:tabs>
          <w:tab w:val="left" w:pos="1063"/>
          <w:tab w:val="left" w:pos="1064"/>
        </w:tabs>
        <w:outlineLvl w:val="1"/>
      </w:pPr>
      <w:bookmarkStart w:id="175" w:name="_Toc28074"/>
      <w:r>
        <w:rPr>
          <w:w w:val="105"/>
        </w:rPr>
        <w:t>用户组的管理</w:t>
      </w:r>
      <w:bookmarkEnd w:id="175"/>
    </w:p>
    <w:p>
      <w:pPr>
        <w:pStyle w:val="11"/>
        <w:spacing w:before="4"/>
        <w:rPr>
          <w:b/>
          <w:i/>
        </w:rPr>
      </w:pPr>
    </w:p>
    <w:p>
      <w:pPr>
        <w:pStyle w:val="11"/>
        <w:spacing w:line="223" w:lineRule="auto"/>
        <w:ind w:left="227" w:right="281" w:firstLine="360"/>
        <w:rPr>
          <w:lang w:eastAsia="zh-CN"/>
        </w:rPr>
      </w:pPr>
      <w:r>
        <w:rPr>
          <w:lang w:eastAsia="zh-CN"/>
        </w:rPr>
        <w:t>“用户组管理”页面用于查看和管理当前 GIS 系统中的所有用户组。管理员可以在此页面添加、修改和删除用户组。</w:t>
      </w:r>
    </w:p>
    <w:p>
      <w:pPr>
        <w:pStyle w:val="11"/>
        <w:spacing w:before="108"/>
        <w:ind w:left="588"/>
        <w:rPr>
          <w:lang w:eastAsia="zh-CN"/>
        </w:rPr>
      </w:pPr>
      <w:r>
        <w:rPr>
          <w:lang w:eastAsia="zh-CN"/>
        </w:rPr>
        <w:t>对用户的操作可以通过登录服务管理器后在安全性模块的“用户组管理”选项卡完成。</w:t>
      </w:r>
    </w:p>
    <w:p>
      <w:pPr>
        <w:spacing w:before="93"/>
        <w:ind w:left="588"/>
        <w:rPr>
          <w:b/>
          <w:i/>
          <w:sz w:val="18"/>
          <w:lang w:eastAsia="zh-CN"/>
        </w:rPr>
      </w:pPr>
      <w:r>
        <w:rPr>
          <w:b/>
          <w:i/>
          <w:sz w:val="18"/>
          <w:lang w:eastAsia="zh-CN"/>
        </w:rPr>
        <w:t>添加用户组</w:t>
      </w:r>
    </w:p>
    <w:p>
      <w:pPr>
        <w:pStyle w:val="11"/>
        <w:spacing w:before="101"/>
        <w:ind w:left="588"/>
        <w:rPr>
          <w:lang w:eastAsia="zh-CN"/>
        </w:rPr>
      </w:pPr>
      <w:r>
        <w:rPr>
          <w:lang w:eastAsia="zh-CN"/>
        </w:rPr>
        <w:t>向用户组列表中添加新用户组：</w:t>
      </w:r>
    </w:p>
    <w:p>
      <w:pPr>
        <w:pStyle w:val="23"/>
        <w:numPr>
          <w:ilvl w:val="3"/>
          <w:numId w:val="63"/>
        </w:numPr>
        <w:tabs>
          <w:tab w:val="left" w:pos="948"/>
          <w:tab w:val="left" w:pos="949"/>
        </w:tabs>
        <w:spacing w:before="93"/>
        <w:rPr>
          <w:sz w:val="18"/>
          <w:lang w:eastAsia="zh-CN"/>
        </w:rPr>
      </w:pPr>
      <w:r>
        <w:rPr>
          <w:spacing w:val="-9"/>
          <w:sz w:val="18"/>
          <w:lang w:eastAsia="zh-CN"/>
        </w:rPr>
        <w:t>点击“添加用户组”，在添加用户组对话框中，输入以下信息：</w:t>
      </w:r>
    </w:p>
    <w:p>
      <w:pPr>
        <w:pStyle w:val="23"/>
        <w:numPr>
          <w:ilvl w:val="0"/>
          <w:numId w:val="66"/>
        </w:numPr>
        <w:tabs>
          <w:tab w:val="left" w:pos="948"/>
          <w:tab w:val="left" w:pos="949"/>
        </w:tabs>
        <w:spacing w:before="36"/>
        <w:rPr>
          <w:sz w:val="18"/>
          <w:lang w:eastAsia="zh-CN"/>
        </w:rPr>
      </w:pPr>
      <w:r>
        <w:rPr>
          <w:spacing w:val="-9"/>
          <w:sz w:val="18"/>
          <w:lang w:eastAsia="zh-CN"/>
        </w:rPr>
        <w:t>用户组名【必填参数】，是用户组的唯一标识，不能与其他用户组名重复</w:t>
      </w:r>
    </w:p>
    <w:p>
      <w:pPr>
        <w:pStyle w:val="23"/>
        <w:numPr>
          <w:ilvl w:val="0"/>
          <w:numId w:val="66"/>
        </w:numPr>
        <w:tabs>
          <w:tab w:val="left" w:pos="948"/>
          <w:tab w:val="left" w:pos="949"/>
        </w:tabs>
        <w:spacing w:before="43"/>
        <w:rPr>
          <w:sz w:val="18"/>
          <w:lang w:eastAsia="zh-CN"/>
        </w:rPr>
      </w:pPr>
      <w:r>
        <w:rPr>
          <w:sz w:val="18"/>
          <w:lang w:eastAsia="zh-CN"/>
        </w:rPr>
        <w:t>用户组描述信息：用户组的简要描述信息</w:t>
      </w:r>
    </w:p>
    <w:p>
      <w:pPr>
        <w:pStyle w:val="23"/>
        <w:numPr>
          <w:ilvl w:val="3"/>
          <w:numId w:val="63"/>
        </w:numPr>
        <w:tabs>
          <w:tab w:val="left" w:pos="948"/>
          <w:tab w:val="left" w:pos="949"/>
        </w:tabs>
        <w:spacing w:before="52" w:line="223" w:lineRule="auto"/>
        <w:ind w:right="292"/>
        <w:rPr>
          <w:sz w:val="18"/>
          <w:lang w:eastAsia="zh-CN"/>
        </w:rPr>
      </w:pPr>
      <w:r>
        <w:rPr>
          <w:sz w:val="18"/>
          <w:lang w:eastAsia="zh-CN"/>
        </w:rPr>
        <w:t>在供选择的用户列表中选择用户，可以添加一个或多个用户到用户组，用户组中的所有用户都具有该用户组关联角色</w:t>
      </w:r>
    </w:p>
    <w:p>
      <w:pPr>
        <w:pStyle w:val="23"/>
        <w:numPr>
          <w:ilvl w:val="3"/>
          <w:numId w:val="63"/>
        </w:numPr>
        <w:tabs>
          <w:tab w:val="left" w:pos="948"/>
          <w:tab w:val="left" w:pos="949"/>
        </w:tabs>
        <w:spacing w:before="43"/>
        <w:rPr>
          <w:sz w:val="18"/>
          <w:lang w:eastAsia="zh-CN"/>
        </w:rPr>
      </w:pPr>
      <w:r>
        <w:rPr>
          <w:sz w:val="18"/>
          <w:lang w:eastAsia="zh-CN"/>
        </w:rPr>
        <w:t>在供选择的角色列表中选择角色，使该用户组关联一个或多个角色</w:t>
      </w:r>
    </w:p>
    <w:p>
      <w:pPr>
        <w:pStyle w:val="23"/>
        <w:numPr>
          <w:ilvl w:val="3"/>
          <w:numId w:val="63"/>
        </w:numPr>
        <w:tabs>
          <w:tab w:val="left" w:pos="948"/>
          <w:tab w:val="left" w:pos="949"/>
        </w:tabs>
        <w:spacing w:before="36"/>
        <w:rPr>
          <w:sz w:val="18"/>
          <w:lang w:eastAsia="zh-CN"/>
        </w:rPr>
      </w:pPr>
      <w:r>
        <w:rPr>
          <w:sz w:val="18"/>
          <w:lang w:eastAsia="zh-CN"/>
        </w:rPr>
        <w:t>点击“确定”添加此用户组</w:t>
      </w:r>
    </w:p>
    <w:p>
      <w:pPr>
        <w:spacing w:before="93"/>
        <w:ind w:left="588"/>
        <w:rPr>
          <w:b/>
          <w:i/>
          <w:sz w:val="18"/>
          <w:lang w:eastAsia="zh-CN"/>
        </w:rPr>
      </w:pPr>
      <w:r>
        <w:rPr>
          <w:b/>
          <w:i/>
          <w:sz w:val="18"/>
          <w:lang w:eastAsia="zh-CN"/>
        </w:rPr>
        <w:t>编辑用户组</w:t>
      </w:r>
    </w:p>
    <w:p>
      <w:pPr>
        <w:pStyle w:val="11"/>
        <w:spacing w:before="101"/>
        <w:ind w:left="588"/>
        <w:rPr>
          <w:lang w:eastAsia="zh-CN"/>
        </w:rPr>
      </w:pPr>
      <w:r>
        <w:rPr>
          <w:lang w:eastAsia="zh-CN"/>
        </w:rPr>
        <w:t>修改用户组属性或其隶属的角色：</w:t>
      </w:r>
    </w:p>
    <w:p>
      <w:pPr>
        <w:pStyle w:val="23"/>
        <w:numPr>
          <w:ilvl w:val="0"/>
          <w:numId w:val="67"/>
        </w:numPr>
        <w:tabs>
          <w:tab w:val="left" w:pos="948"/>
          <w:tab w:val="left" w:pos="949"/>
        </w:tabs>
        <w:spacing w:before="116" w:line="223" w:lineRule="auto"/>
        <w:ind w:right="292"/>
        <w:rPr>
          <w:sz w:val="18"/>
          <w:lang w:eastAsia="zh-CN"/>
        </w:rPr>
      </w:pPr>
      <w:r>
        <w:rPr>
          <w:sz w:val="18"/>
          <w:lang w:eastAsia="zh-CN"/>
        </w:rPr>
        <w:t>找到需要修改的用户组，点击用户组名进入“修改用户组信息”页面，可修改需要的信息，如用户组的描述，但是不能修改用户组名</w:t>
      </w:r>
    </w:p>
    <w:p>
      <w:pPr>
        <w:pStyle w:val="23"/>
        <w:numPr>
          <w:ilvl w:val="0"/>
          <w:numId w:val="67"/>
        </w:numPr>
        <w:tabs>
          <w:tab w:val="left" w:pos="948"/>
          <w:tab w:val="left" w:pos="949"/>
        </w:tabs>
        <w:spacing w:before="61" w:line="223" w:lineRule="auto"/>
        <w:ind w:right="292"/>
        <w:rPr>
          <w:sz w:val="18"/>
          <w:lang w:eastAsia="zh-CN"/>
        </w:rPr>
      </w:pPr>
      <w:r>
        <w:rPr>
          <w:sz w:val="18"/>
          <w:lang w:eastAsia="zh-CN"/>
        </w:rPr>
        <w:t>如需要更改当前用户组包含的用户，在“选中的用户”列表中单击用户，然后单击移除按钮可以将用户从用户组中移除，在“供选择的用户”单击用户，然后单击添加按钮可以添加需要的用户到用户组</w:t>
      </w:r>
    </w:p>
    <w:p>
      <w:pPr>
        <w:pStyle w:val="23"/>
        <w:numPr>
          <w:ilvl w:val="0"/>
          <w:numId w:val="67"/>
        </w:numPr>
        <w:tabs>
          <w:tab w:val="left" w:pos="948"/>
          <w:tab w:val="left" w:pos="949"/>
        </w:tabs>
        <w:spacing w:before="60" w:line="223" w:lineRule="auto"/>
        <w:ind w:right="292"/>
        <w:rPr>
          <w:sz w:val="18"/>
          <w:lang w:eastAsia="zh-CN"/>
        </w:rPr>
      </w:pPr>
      <w:r>
        <w:rPr>
          <w:sz w:val="18"/>
          <w:lang w:eastAsia="zh-CN"/>
        </w:rPr>
        <w:t>如需要更改当前用户组关联的角色，在“选中的角色”列表中单击角色，然后单击移除按钮可以取消角色关联，在“供选择的角色”单击角色，然后单击添加按钮可以添加需要的角色</w:t>
      </w:r>
    </w:p>
    <w:p>
      <w:pPr>
        <w:pStyle w:val="23"/>
        <w:numPr>
          <w:ilvl w:val="0"/>
          <w:numId w:val="67"/>
        </w:numPr>
        <w:tabs>
          <w:tab w:val="left" w:pos="948"/>
          <w:tab w:val="left" w:pos="949"/>
        </w:tabs>
        <w:spacing w:before="43"/>
        <w:rPr>
          <w:sz w:val="18"/>
        </w:rPr>
      </w:pPr>
      <w:r>
        <w:rPr>
          <w:sz w:val="18"/>
        </w:rPr>
        <w:t>点击“保存”</w:t>
      </w:r>
    </w:p>
    <w:p>
      <w:pPr>
        <w:spacing w:before="93"/>
        <w:ind w:left="588"/>
        <w:rPr>
          <w:b/>
          <w:i/>
          <w:sz w:val="18"/>
        </w:rPr>
      </w:pPr>
      <w:r>
        <w:rPr>
          <w:b/>
          <w:i/>
          <w:sz w:val="18"/>
        </w:rPr>
        <w:t>删除用户组</w:t>
      </w:r>
    </w:p>
    <w:p>
      <w:pPr>
        <w:rPr>
          <w:sz w:val="18"/>
        </w:rPr>
        <w:sectPr>
          <w:pgSz w:w="10500" w:h="13040"/>
          <w:pgMar w:top="1060" w:right="620" w:bottom="880" w:left="680" w:header="768" w:footer="689" w:gutter="0"/>
          <w:cols w:space="720" w:num="1"/>
        </w:sectPr>
      </w:pPr>
    </w:p>
    <w:p>
      <w:pPr>
        <w:pStyle w:val="11"/>
        <w:spacing w:before="2"/>
        <w:rPr>
          <w:b/>
          <w:i/>
          <w:sz w:val="6"/>
        </w:rPr>
      </w:pPr>
    </w:p>
    <w:p>
      <w:pPr>
        <w:pStyle w:val="11"/>
        <w:spacing w:before="53"/>
        <w:ind w:left="588"/>
      </w:pPr>
      <w:r>
        <w:t>删除不需要的用户组：</w:t>
      </w:r>
    </w:p>
    <w:p>
      <w:pPr>
        <w:pStyle w:val="23"/>
        <w:numPr>
          <w:ilvl w:val="0"/>
          <w:numId w:val="68"/>
        </w:numPr>
        <w:tabs>
          <w:tab w:val="left" w:pos="948"/>
          <w:tab w:val="left" w:pos="949"/>
        </w:tabs>
        <w:spacing w:before="101"/>
        <w:rPr>
          <w:sz w:val="18"/>
          <w:lang w:eastAsia="zh-CN"/>
        </w:rPr>
      </w:pPr>
      <w:r>
        <w:rPr>
          <w:sz w:val="18"/>
          <w:lang w:eastAsia="zh-CN"/>
        </w:rPr>
        <w:t>找到需要删除的用户组，勾选，单击“删除”</w:t>
      </w:r>
    </w:p>
    <w:p>
      <w:pPr>
        <w:pStyle w:val="23"/>
        <w:numPr>
          <w:ilvl w:val="0"/>
          <w:numId w:val="68"/>
        </w:numPr>
        <w:tabs>
          <w:tab w:val="left" w:pos="948"/>
          <w:tab w:val="left" w:pos="949"/>
        </w:tabs>
        <w:spacing w:before="35"/>
        <w:rPr>
          <w:sz w:val="18"/>
          <w:lang w:eastAsia="zh-CN"/>
        </w:rPr>
      </w:pPr>
      <w:r>
        <w:rPr>
          <w:sz w:val="18"/>
          <w:lang w:eastAsia="zh-CN"/>
        </w:rPr>
        <w:t>在弹出的确认对话框单击“是”</w:t>
      </w:r>
    </w:p>
    <w:p>
      <w:pPr>
        <w:pStyle w:val="11"/>
        <w:spacing w:before="93"/>
        <w:ind w:left="588"/>
        <w:rPr>
          <w:lang w:eastAsia="zh-CN"/>
        </w:rPr>
      </w:pPr>
      <w:r>
        <w:rPr>
          <w:lang w:eastAsia="zh-CN"/>
        </w:rPr>
        <w:t>用户组删除后，与角色的对应关系随之解除。</w:t>
      </w:r>
    </w:p>
    <w:p>
      <w:pPr>
        <w:pStyle w:val="11"/>
        <w:spacing w:before="6"/>
        <w:rPr>
          <w:lang w:eastAsia="zh-CN"/>
        </w:rPr>
      </w:pPr>
    </w:p>
    <w:p>
      <w:pPr>
        <w:pStyle w:val="7"/>
        <w:numPr>
          <w:ilvl w:val="2"/>
          <w:numId w:val="63"/>
        </w:numPr>
        <w:tabs>
          <w:tab w:val="left" w:pos="1063"/>
          <w:tab w:val="left" w:pos="1064"/>
        </w:tabs>
        <w:outlineLvl w:val="1"/>
      </w:pPr>
      <w:bookmarkStart w:id="176" w:name="_Toc16781"/>
      <w:r>
        <w:rPr>
          <w:w w:val="105"/>
        </w:rPr>
        <w:t>角色的管理</w:t>
      </w:r>
      <w:bookmarkEnd w:id="176"/>
    </w:p>
    <w:p>
      <w:pPr>
        <w:pStyle w:val="11"/>
        <w:spacing w:before="11"/>
        <w:rPr>
          <w:b/>
          <w:i/>
        </w:rPr>
      </w:pPr>
    </w:p>
    <w:p>
      <w:pPr>
        <w:pStyle w:val="11"/>
        <w:spacing w:line="223" w:lineRule="auto"/>
        <w:ind w:left="227" w:right="279" w:firstLine="360"/>
        <w:jc w:val="both"/>
      </w:pPr>
      <w:r>
        <w:t>SuperMap iServer 的服务管理器的安全性模块通过基于角色的访问控制保护 GIS 服务安全，其中“角色管理”页面用于查看和管理当前 GIS 系统中的所有角色。SuperMap iServer 内置存储所有角色，管理员可以在此页面添加、修改和删除角色，点击角色名后进入角色编辑页面，可以查看和修改角色的基本信息、服务授权信息及管理功能授权信息。</w:t>
      </w:r>
    </w:p>
    <w:p>
      <w:pPr>
        <w:pStyle w:val="11"/>
        <w:spacing w:before="4"/>
        <w:rPr>
          <w:sz w:val="12"/>
        </w:rPr>
      </w:pPr>
    </w:p>
    <w:p>
      <w:pPr>
        <w:ind w:left="588"/>
        <w:rPr>
          <w:b/>
          <w:i/>
          <w:sz w:val="18"/>
        </w:rPr>
      </w:pPr>
      <w:r>
        <w:rPr>
          <w:b/>
          <w:i/>
          <w:sz w:val="18"/>
        </w:rPr>
        <w:t>内置角色</w:t>
      </w:r>
    </w:p>
    <w:p>
      <w:pPr>
        <w:pStyle w:val="11"/>
        <w:spacing w:before="13"/>
        <w:rPr>
          <w:b/>
          <w:i/>
          <w:sz w:val="11"/>
        </w:rPr>
      </w:pPr>
    </w:p>
    <w:p>
      <w:pPr>
        <w:pStyle w:val="11"/>
        <w:spacing w:before="1"/>
        <w:ind w:left="588"/>
      </w:pPr>
      <w:r>
        <w:t>SuperMap iServer 默认提供了 ADMIN、PUBLISHER、USER、PORTAL_USER 角色：</w:t>
      </w:r>
    </w:p>
    <w:p>
      <w:pPr>
        <w:pStyle w:val="23"/>
        <w:numPr>
          <w:ilvl w:val="0"/>
          <w:numId w:val="69"/>
        </w:numPr>
        <w:tabs>
          <w:tab w:val="left" w:pos="949"/>
        </w:tabs>
        <w:spacing w:before="109" w:line="223" w:lineRule="auto"/>
        <w:ind w:right="279"/>
        <w:jc w:val="both"/>
        <w:rPr>
          <w:sz w:val="18"/>
          <w:lang w:eastAsia="zh-CN"/>
        </w:rPr>
      </w:pPr>
      <w:r>
        <w:rPr>
          <w:spacing w:val="-5"/>
          <w:sz w:val="18"/>
          <w:lang w:eastAsia="zh-CN"/>
        </w:rPr>
        <w:t xml:space="preserve">ADMIN，内置的系统管理员，此角色默认拥有整个 </w:t>
      </w:r>
      <w:r>
        <w:rPr>
          <w:sz w:val="18"/>
          <w:lang w:eastAsia="zh-CN"/>
        </w:rPr>
        <w:t>SuperMap</w:t>
      </w:r>
      <w:r>
        <w:rPr>
          <w:spacing w:val="-8"/>
          <w:sz w:val="18"/>
          <w:lang w:eastAsia="zh-CN"/>
        </w:rPr>
        <w:t xml:space="preserve"> </w:t>
      </w:r>
      <w:r>
        <w:rPr>
          <w:sz w:val="18"/>
          <w:lang w:eastAsia="zh-CN"/>
        </w:rPr>
        <w:t>iServer</w:t>
      </w:r>
      <w:r>
        <w:rPr>
          <w:spacing w:val="-5"/>
          <w:sz w:val="18"/>
          <w:lang w:eastAsia="zh-CN"/>
        </w:rPr>
        <w:t xml:space="preserve"> 的管理权限，可以登录服务管</w:t>
      </w:r>
      <w:r>
        <w:rPr>
          <w:spacing w:val="-23"/>
          <w:sz w:val="18"/>
          <w:lang w:eastAsia="zh-CN"/>
        </w:rPr>
        <w:t>理器执行对服务、安全、系统集群等配置，拥有对整个服务器的管理权限，需要慎重使用。关联了</w:t>
      </w:r>
      <w:r>
        <w:rPr>
          <w:sz w:val="18"/>
          <w:lang w:eastAsia="zh-CN"/>
        </w:rPr>
        <w:t xml:space="preserve">ADMIN </w:t>
      </w:r>
      <w:r>
        <w:rPr>
          <w:spacing w:val="-1"/>
          <w:sz w:val="18"/>
          <w:lang w:eastAsia="zh-CN"/>
        </w:rPr>
        <w:t xml:space="preserve">角色的用户可以对 </w:t>
      </w:r>
      <w:r>
        <w:rPr>
          <w:sz w:val="18"/>
          <w:lang w:eastAsia="zh-CN"/>
        </w:rPr>
        <w:t>ADMIN</w:t>
      </w:r>
      <w:r>
        <w:rPr>
          <w:spacing w:val="-2"/>
          <w:sz w:val="18"/>
          <w:lang w:eastAsia="zh-CN"/>
        </w:rPr>
        <w:t xml:space="preserve"> 角色的其他用户进行添加、编辑和删除。</w:t>
      </w:r>
      <w:r>
        <w:rPr>
          <w:sz w:val="18"/>
          <w:lang w:eastAsia="zh-CN"/>
        </w:rPr>
        <w:t>SuperMap</w:t>
      </w:r>
      <w:r>
        <w:rPr>
          <w:spacing w:val="35"/>
          <w:sz w:val="18"/>
          <w:lang w:eastAsia="zh-CN"/>
        </w:rPr>
        <w:t xml:space="preserve"> </w:t>
      </w:r>
      <w:r>
        <w:rPr>
          <w:sz w:val="18"/>
          <w:lang w:eastAsia="zh-CN"/>
        </w:rPr>
        <w:t>iServer 初始化的时</w:t>
      </w:r>
      <w:r>
        <w:rPr>
          <w:spacing w:val="-1"/>
          <w:sz w:val="18"/>
          <w:lang w:eastAsia="zh-CN"/>
        </w:rPr>
        <w:t xml:space="preserve">候创建的系统管理员账户，具有对整个 </w:t>
      </w:r>
      <w:r>
        <w:rPr>
          <w:sz w:val="18"/>
          <w:lang w:eastAsia="zh-CN"/>
        </w:rPr>
        <w:t>GIS</w:t>
      </w:r>
      <w:r>
        <w:rPr>
          <w:spacing w:val="-5"/>
          <w:sz w:val="18"/>
          <w:lang w:eastAsia="zh-CN"/>
        </w:rPr>
        <w:t xml:space="preserve"> 服务器的管理权限，包括对 </w:t>
      </w:r>
      <w:r>
        <w:rPr>
          <w:sz w:val="18"/>
          <w:lang w:eastAsia="zh-CN"/>
        </w:rPr>
        <w:t>ADMIN</w:t>
      </w:r>
      <w:r>
        <w:rPr>
          <w:spacing w:val="-2"/>
          <w:sz w:val="18"/>
          <w:lang w:eastAsia="zh-CN"/>
        </w:rPr>
        <w:t xml:space="preserve"> 角色的用户的添加、修改和删除。系统初始化的时候创建的系统管理员账户不能被编辑和删除。</w:t>
      </w:r>
    </w:p>
    <w:p>
      <w:pPr>
        <w:pStyle w:val="23"/>
        <w:numPr>
          <w:ilvl w:val="0"/>
          <w:numId w:val="69"/>
        </w:numPr>
        <w:tabs>
          <w:tab w:val="left" w:pos="948"/>
          <w:tab w:val="left" w:pos="949"/>
        </w:tabs>
        <w:spacing w:before="64" w:line="223" w:lineRule="auto"/>
        <w:ind w:right="283"/>
        <w:rPr>
          <w:sz w:val="18"/>
          <w:lang w:eastAsia="zh-CN"/>
        </w:rPr>
      </w:pPr>
      <w:r>
        <w:rPr>
          <w:sz w:val="18"/>
          <w:lang w:eastAsia="zh-CN"/>
        </w:rPr>
        <w:t>PUBLISHER</w:t>
      </w:r>
      <w:r>
        <w:rPr>
          <w:spacing w:val="-3"/>
          <w:sz w:val="18"/>
          <w:lang w:eastAsia="zh-CN"/>
        </w:rPr>
        <w:t>，内置的服务发布者，此角色默认拥有服务发布和服务实例管理的权限，如发布服务、启用/禁用服务实例，以及添加、修改、或删除服务提供者、服务组件组件、服务接口等。</w:t>
      </w:r>
    </w:p>
    <w:p>
      <w:pPr>
        <w:pStyle w:val="23"/>
        <w:numPr>
          <w:ilvl w:val="0"/>
          <w:numId w:val="69"/>
        </w:numPr>
        <w:tabs>
          <w:tab w:val="left" w:pos="948"/>
          <w:tab w:val="left" w:pos="949"/>
        </w:tabs>
        <w:spacing w:before="44"/>
        <w:rPr>
          <w:sz w:val="18"/>
        </w:rPr>
      </w:pPr>
      <w:r>
        <w:rPr>
          <w:spacing w:val="-3"/>
          <w:sz w:val="18"/>
        </w:rPr>
        <w:t>PORTAL_USER</w:t>
      </w:r>
      <w:r>
        <w:rPr>
          <w:spacing w:val="5"/>
          <w:sz w:val="18"/>
        </w:rPr>
        <w:t xml:space="preserve">，内置的 </w:t>
      </w:r>
      <w:r>
        <w:rPr>
          <w:sz w:val="18"/>
        </w:rPr>
        <w:t>iPortal</w:t>
      </w:r>
      <w:r>
        <w:rPr>
          <w:spacing w:val="5"/>
          <w:sz w:val="18"/>
        </w:rPr>
        <w:t xml:space="preserve"> 用户角色。</w:t>
      </w:r>
    </w:p>
    <w:p>
      <w:pPr>
        <w:spacing w:before="215"/>
        <w:ind w:left="588"/>
        <w:rPr>
          <w:b/>
          <w:i/>
          <w:sz w:val="18"/>
        </w:rPr>
      </w:pPr>
      <w:r>
        <w:rPr>
          <w:b/>
          <w:i/>
          <w:sz w:val="18"/>
        </w:rPr>
        <w:t>添加角色</w:t>
      </w:r>
    </w:p>
    <w:p>
      <w:pPr>
        <w:pStyle w:val="11"/>
        <w:spacing w:before="2"/>
        <w:rPr>
          <w:b/>
          <w:i/>
          <w:sz w:val="12"/>
        </w:rPr>
      </w:pPr>
    </w:p>
    <w:p>
      <w:pPr>
        <w:pStyle w:val="11"/>
        <w:ind w:left="588"/>
        <w:rPr>
          <w:lang w:eastAsia="zh-CN"/>
        </w:rPr>
      </w:pPr>
      <w:r>
        <w:rPr>
          <w:lang w:eastAsia="zh-CN"/>
        </w:rPr>
        <w:t>向存储的角色列表中添加新角色：</w:t>
      </w:r>
    </w:p>
    <w:p>
      <w:pPr>
        <w:pStyle w:val="23"/>
        <w:numPr>
          <w:ilvl w:val="3"/>
          <w:numId w:val="63"/>
        </w:numPr>
        <w:tabs>
          <w:tab w:val="left" w:pos="948"/>
          <w:tab w:val="left" w:pos="949"/>
        </w:tabs>
        <w:spacing w:before="93"/>
        <w:rPr>
          <w:sz w:val="18"/>
          <w:lang w:eastAsia="zh-CN"/>
        </w:rPr>
      </w:pPr>
      <w:r>
        <w:rPr>
          <w:spacing w:val="-9"/>
          <w:sz w:val="18"/>
          <w:lang w:eastAsia="zh-CN"/>
        </w:rPr>
        <w:t>点击“添加角色”，在添加新角色对话框中，输入以下信息：</w:t>
      </w:r>
    </w:p>
    <w:p>
      <w:pPr>
        <w:pStyle w:val="23"/>
        <w:numPr>
          <w:ilvl w:val="4"/>
          <w:numId w:val="63"/>
        </w:numPr>
        <w:tabs>
          <w:tab w:val="left" w:pos="1308"/>
          <w:tab w:val="left" w:pos="1309"/>
        </w:tabs>
        <w:spacing w:before="36" w:line="321" w:lineRule="exact"/>
        <w:ind w:hanging="360"/>
        <w:rPr>
          <w:sz w:val="18"/>
          <w:lang w:eastAsia="zh-CN"/>
        </w:rPr>
      </w:pPr>
      <w:r>
        <w:rPr>
          <w:spacing w:val="-9"/>
          <w:sz w:val="18"/>
          <w:lang w:eastAsia="zh-CN"/>
        </w:rPr>
        <w:t>角色名称【必填参数】，是角色的唯一标识，不能与其他角色名重复</w:t>
      </w:r>
    </w:p>
    <w:p>
      <w:pPr>
        <w:pStyle w:val="23"/>
        <w:numPr>
          <w:ilvl w:val="4"/>
          <w:numId w:val="63"/>
        </w:numPr>
        <w:tabs>
          <w:tab w:val="left" w:pos="1308"/>
          <w:tab w:val="left" w:pos="1309"/>
        </w:tabs>
        <w:spacing w:line="310" w:lineRule="exact"/>
        <w:ind w:hanging="360"/>
        <w:rPr>
          <w:sz w:val="18"/>
          <w:lang w:eastAsia="zh-CN"/>
        </w:rPr>
      </w:pPr>
      <w:r>
        <w:rPr>
          <w:sz w:val="18"/>
          <w:lang w:eastAsia="zh-CN"/>
        </w:rPr>
        <w:t>角色描述：角色的简要描述信息</w:t>
      </w:r>
    </w:p>
    <w:p>
      <w:pPr>
        <w:pStyle w:val="23"/>
        <w:numPr>
          <w:ilvl w:val="4"/>
          <w:numId w:val="63"/>
        </w:numPr>
        <w:tabs>
          <w:tab w:val="left" w:pos="1308"/>
          <w:tab w:val="left" w:pos="1309"/>
        </w:tabs>
        <w:spacing w:before="6" w:line="223" w:lineRule="auto"/>
        <w:ind w:right="636" w:hanging="360"/>
        <w:rPr>
          <w:sz w:val="18"/>
          <w:lang w:eastAsia="zh-CN"/>
        </w:rPr>
      </w:pPr>
      <w:r>
        <w:rPr>
          <w:spacing w:val="-20"/>
          <w:sz w:val="18"/>
          <w:lang w:eastAsia="zh-CN"/>
        </w:rPr>
        <w:t>角色类型，包括“用户”和“服务管理员”，前者可以访问服务实例，后者除访问服务实例外， 还可以管理服务实例，如发布、编辑、删除等</w:t>
      </w:r>
    </w:p>
    <w:p>
      <w:pPr>
        <w:spacing w:line="223" w:lineRule="auto"/>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3"/>
          <w:numId w:val="63"/>
        </w:numPr>
        <w:tabs>
          <w:tab w:val="left" w:pos="948"/>
          <w:tab w:val="left" w:pos="949"/>
        </w:tabs>
        <w:spacing w:before="70" w:line="223" w:lineRule="auto"/>
        <w:ind w:right="292"/>
        <w:rPr>
          <w:sz w:val="18"/>
          <w:lang w:eastAsia="zh-CN"/>
        </w:rPr>
      </w:pPr>
      <w:r>
        <w:rPr>
          <w:sz w:val="18"/>
          <w:lang w:eastAsia="zh-CN"/>
        </w:rPr>
        <w:t>在供选择的用户列表中选择一个或多个用户，点击添加按钮使该用户关联当前角色，如果还没有注册或新建可用的用户，可以待注册用户后再进行关联</w:t>
      </w:r>
    </w:p>
    <w:p>
      <w:pPr>
        <w:pStyle w:val="23"/>
        <w:numPr>
          <w:ilvl w:val="3"/>
          <w:numId w:val="63"/>
        </w:numPr>
        <w:tabs>
          <w:tab w:val="left" w:pos="948"/>
          <w:tab w:val="left" w:pos="949"/>
        </w:tabs>
        <w:spacing w:before="60" w:line="223" w:lineRule="auto"/>
        <w:ind w:right="292"/>
        <w:rPr>
          <w:sz w:val="18"/>
          <w:lang w:eastAsia="zh-CN"/>
        </w:rPr>
      </w:pPr>
      <w:r>
        <w:rPr>
          <w:sz w:val="18"/>
          <w:lang w:eastAsia="zh-CN"/>
        </w:rPr>
        <w:t>在供选择的用户组列表中选择一个或多个用户组，点击添加按钮使该用户组关联当前角色，如果还没有创建可用的用户组，可以待创建用户组后再进行关联</w:t>
      </w:r>
    </w:p>
    <w:p>
      <w:pPr>
        <w:pStyle w:val="23"/>
        <w:numPr>
          <w:ilvl w:val="3"/>
          <w:numId w:val="63"/>
        </w:numPr>
        <w:tabs>
          <w:tab w:val="left" w:pos="948"/>
          <w:tab w:val="left" w:pos="949"/>
        </w:tabs>
        <w:spacing w:before="43"/>
        <w:rPr>
          <w:sz w:val="18"/>
          <w:lang w:eastAsia="zh-CN"/>
        </w:rPr>
      </w:pPr>
      <w:r>
        <w:rPr>
          <w:sz w:val="18"/>
          <w:lang w:eastAsia="zh-CN"/>
        </w:rPr>
        <w:t>单击“确定”添加此角色</w:t>
      </w:r>
    </w:p>
    <w:p>
      <w:pPr>
        <w:pStyle w:val="11"/>
        <w:spacing w:before="2"/>
        <w:rPr>
          <w:sz w:val="12"/>
          <w:lang w:eastAsia="zh-CN"/>
        </w:rPr>
      </w:pPr>
    </w:p>
    <w:p>
      <w:pPr>
        <w:ind w:left="588"/>
        <w:rPr>
          <w:b/>
          <w:i/>
          <w:sz w:val="18"/>
          <w:lang w:eastAsia="zh-CN"/>
        </w:rPr>
      </w:pPr>
      <w:r>
        <w:rPr>
          <w:b/>
          <w:i/>
          <w:sz w:val="18"/>
          <w:lang w:eastAsia="zh-CN"/>
        </w:rPr>
        <w:t>删除角色</w:t>
      </w:r>
    </w:p>
    <w:p>
      <w:pPr>
        <w:pStyle w:val="11"/>
        <w:spacing w:before="216"/>
        <w:ind w:left="588"/>
        <w:rPr>
          <w:lang w:eastAsia="zh-CN"/>
        </w:rPr>
      </w:pPr>
      <w:r>
        <w:rPr>
          <w:lang w:eastAsia="zh-CN"/>
        </w:rPr>
        <w:t>删除不需要的角色：</w:t>
      </w:r>
    </w:p>
    <w:p>
      <w:pPr>
        <w:pStyle w:val="23"/>
        <w:numPr>
          <w:ilvl w:val="0"/>
          <w:numId w:val="70"/>
        </w:numPr>
        <w:tabs>
          <w:tab w:val="left" w:pos="948"/>
          <w:tab w:val="left" w:pos="949"/>
        </w:tabs>
        <w:spacing w:before="93"/>
        <w:rPr>
          <w:sz w:val="18"/>
          <w:lang w:eastAsia="zh-CN"/>
        </w:rPr>
      </w:pPr>
      <w:r>
        <w:rPr>
          <w:sz w:val="18"/>
          <w:lang w:eastAsia="zh-CN"/>
        </w:rPr>
        <w:t>找到需要删除的角色，勾选，单击“删除”</w:t>
      </w:r>
    </w:p>
    <w:p>
      <w:pPr>
        <w:pStyle w:val="23"/>
        <w:numPr>
          <w:ilvl w:val="0"/>
          <w:numId w:val="70"/>
        </w:numPr>
        <w:tabs>
          <w:tab w:val="left" w:pos="948"/>
          <w:tab w:val="left" w:pos="949"/>
        </w:tabs>
        <w:spacing w:before="43"/>
        <w:rPr>
          <w:sz w:val="18"/>
          <w:lang w:eastAsia="zh-CN"/>
        </w:rPr>
      </w:pPr>
      <w:r>
        <w:rPr>
          <w:sz w:val="18"/>
          <w:lang w:eastAsia="zh-CN"/>
        </w:rPr>
        <w:t>在弹出的确认对话框单击“是”</w:t>
      </w:r>
    </w:p>
    <w:p>
      <w:pPr>
        <w:pStyle w:val="11"/>
        <w:spacing w:before="35"/>
        <w:ind w:left="588"/>
        <w:rPr>
          <w:lang w:eastAsia="zh-CN"/>
        </w:rPr>
      </w:pPr>
      <w:r>
        <w:rPr>
          <w:lang w:eastAsia="zh-CN"/>
        </w:rPr>
        <w:t>角色删除后，与用户的对应关系随之解除。</w:t>
      </w:r>
    </w:p>
    <w:p>
      <w:pPr>
        <w:pStyle w:val="11"/>
        <w:spacing w:before="93"/>
        <w:ind w:left="588"/>
      </w:pPr>
      <w:r>
        <w:t>需要注意的是：不能删除内置的 ADMIN、PUBLISHER 和 PORTAL_USER 角色。</w:t>
      </w:r>
    </w:p>
    <w:p>
      <w:pPr>
        <w:pStyle w:val="11"/>
        <w:spacing w:before="2"/>
        <w:rPr>
          <w:sz w:val="12"/>
        </w:rPr>
      </w:pPr>
    </w:p>
    <w:p>
      <w:pPr>
        <w:ind w:left="588"/>
        <w:rPr>
          <w:b/>
          <w:i/>
          <w:sz w:val="18"/>
        </w:rPr>
      </w:pPr>
      <w:r>
        <w:rPr>
          <w:b/>
          <w:i/>
          <w:sz w:val="18"/>
        </w:rPr>
        <w:t>编辑角色</w:t>
      </w:r>
    </w:p>
    <w:p>
      <w:pPr>
        <w:pStyle w:val="11"/>
        <w:spacing w:before="13"/>
        <w:rPr>
          <w:b/>
          <w:i/>
          <w:sz w:val="11"/>
        </w:rPr>
      </w:pPr>
    </w:p>
    <w:p>
      <w:pPr>
        <w:pStyle w:val="11"/>
        <w:ind w:left="588"/>
      </w:pPr>
      <w:r>
        <w:t>修改角色属性或关联的用户：</w:t>
      </w:r>
    </w:p>
    <w:p>
      <w:pPr>
        <w:pStyle w:val="23"/>
        <w:numPr>
          <w:ilvl w:val="0"/>
          <w:numId w:val="71"/>
        </w:numPr>
        <w:tabs>
          <w:tab w:val="left" w:pos="948"/>
          <w:tab w:val="left" w:pos="949"/>
        </w:tabs>
        <w:spacing w:before="110" w:line="223" w:lineRule="auto"/>
        <w:ind w:right="292"/>
        <w:rPr>
          <w:sz w:val="18"/>
          <w:lang w:eastAsia="zh-CN"/>
        </w:rPr>
      </w:pPr>
      <w:r>
        <w:rPr>
          <w:sz w:val="18"/>
          <w:lang w:eastAsia="zh-CN"/>
        </w:rPr>
        <w:t>找到需要修改的角色，点击角色名进入角色信息编辑页面，可修改需要的信息，如角色的描述，但是不能修改角色名</w:t>
      </w:r>
    </w:p>
    <w:p>
      <w:pPr>
        <w:pStyle w:val="23"/>
        <w:numPr>
          <w:ilvl w:val="0"/>
          <w:numId w:val="71"/>
        </w:numPr>
        <w:tabs>
          <w:tab w:val="left" w:pos="948"/>
          <w:tab w:val="left" w:pos="949"/>
        </w:tabs>
        <w:spacing w:before="44"/>
        <w:rPr>
          <w:sz w:val="18"/>
          <w:lang w:eastAsia="zh-CN"/>
        </w:rPr>
      </w:pPr>
      <w:r>
        <w:rPr>
          <w:sz w:val="18"/>
          <w:lang w:eastAsia="zh-CN"/>
        </w:rPr>
        <w:t>可以修改角色的类型，如“用户”或“服务管理员”</w:t>
      </w:r>
    </w:p>
    <w:p>
      <w:pPr>
        <w:pStyle w:val="23"/>
        <w:numPr>
          <w:ilvl w:val="0"/>
          <w:numId w:val="71"/>
        </w:numPr>
        <w:tabs>
          <w:tab w:val="left" w:pos="948"/>
          <w:tab w:val="left" w:pos="949"/>
        </w:tabs>
        <w:spacing w:before="59" w:line="223" w:lineRule="auto"/>
        <w:ind w:right="292"/>
        <w:rPr>
          <w:sz w:val="18"/>
          <w:lang w:eastAsia="zh-CN"/>
        </w:rPr>
      </w:pPr>
      <w:r>
        <w:rPr>
          <w:sz w:val="18"/>
          <w:lang w:eastAsia="zh-CN"/>
        </w:rPr>
        <w:t>如需要更改当前角色关联的用户，在“供选择的用户”列表和“选中的用户”列表中选择一个或多个用户移动，可以添加或删除用户关联的该角色</w:t>
      </w:r>
    </w:p>
    <w:p>
      <w:pPr>
        <w:pStyle w:val="23"/>
        <w:numPr>
          <w:ilvl w:val="0"/>
          <w:numId w:val="71"/>
        </w:numPr>
        <w:tabs>
          <w:tab w:val="left" w:pos="948"/>
          <w:tab w:val="left" w:pos="949"/>
        </w:tabs>
        <w:spacing w:before="60" w:line="223" w:lineRule="auto"/>
        <w:ind w:right="292"/>
        <w:rPr>
          <w:sz w:val="18"/>
          <w:lang w:eastAsia="zh-CN"/>
        </w:rPr>
      </w:pPr>
      <w:r>
        <w:rPr>
          <w:sz w:val="18"/>
          <w:lang w:eastAsia="zh-CN"/>
        </w:rPr>
        <w:t>如需更改当前角色关联的用户组，在“供选择的用户组”列表和“选中的用户组”列表中选择一个或多个用户组移动，可以添加或删除用户组关联的该角色</w:t>
      </w:r>
    </w:p>
    <w:p>
      <w:pPr>
        <w:pStyle w:val="23"/>
        <w:numPr>
          <w:ilvl w:val="0"/>
          <w:numId w:val="71"/>
        </w:numPr>
        <w:tabs>
          <w:tab w:val="left" w:pos="948"/>
          <w:tab w:val="left" w:pos="949"/>
        </w:tabs>
        <w:spacing w:before="60" w:line="223" w:lineRule="auto"/>
        <w:ind w:right="292"/>
        <w:rPr>
          <w:sz w:val="18"/>
          <w:lang w:eastAsia="zh-CN"/>
        </w:rPr>
      </w:pPr>
      <w:r>
        <w:rPr>
          <w:sz w:val="18"/>
          <w:lang w:eastAsia="zh-CN"/>
        </w:rPr>
        <w:t>可以查看当前角色的服务授权信息，包括当前角色可以访问的服务与禁止访问的服务，点击“修改” 可以修改当前角色的服务授权信息</w:t>
      </w:r>
    </w:p>
    <w:p>
      <w:pPr>
        <w:pStyle w:val="23"/>
        <w:numPr>
          <w:ilvl w:val="0"/>
          <w:numId w:val="71"/>
        </w:numPr>
        <w:tabs>
          <w:tab w:val="left" w:pos="948"/>
          <w:tab w:val="left" w:pos="949"/>
        </w:tabs>
        <w:spacing w:before="60" w:line="223" w:lineRule="auto"/>
        <w:ind w:right="284"/>
        <w:rPr>
          <w:sz w:val="18"/>
          <w:lang w:eastAsia="zh-CN"/>
        </w:rPr>
      </w:pPr>
      <w:r>
        <w:rPr>
          <w:spacing w:val="-11"/>
          <w:sz w:val="18"/>
          <w:lang w:eastAsia="zh-CN"/>
        </w:rPr>
        <w:t>如果角色的类型为“服务管理员”，则可以查看当前角色的服务管理功能授权信息，如各个服务的管理权限，点击“修改”可以修改当前角色的管理功能授权信息</w:t>
      </w:r>
    </w:p>
    <w:p>
      <w:pPr>
        <w:pStyle w:val="23"/>
        <w:numPr>
          <w:ilvl w:val="0"/>
          <w:numId w:val="71"/>
        </w:numPr>
        <w:tabs>
          <w:tab w:val="left" w:pos="948"/>
          <w:tab w:val="left" w:pos="949"/>
        </w:tabs>
        <w:spacing w:before="43"/>
        <w:rPr>
          <w:sz w:val="18"/>
          <w:lang w:eastAsia="zh-CN"/>
        </w:rPr>
      </w:pPr>
      <w:r>
        <w:rPr>
          <w:sz w:val="18"/>
          <w:lang w:eastAsia="zh-CN"/>
        </w:rPr>
        <w:t>编辑完角色相关信息后，点击“保存”使修改生效</w:t>
      </w:r>
    </w:p>
    <w:p>
      <w:pPr>
        <w:rPr>
          <w:sz w:val="18"/>
          <w:lang w:eastAsia="zh-CN"/>
        </w:rPr>
        <w:sectPr>
          <w:pgSz w:w="10500" w:h="13040"/>
          <w:pgMar w:top="1060" w:right="620" w:bottom="880" w:left="680" w:header="768" w:footer="689" w:gutter="0"/>
          <w:cols w:space="720" w:num="1"/>
        </w:sectPr>
      </w:pPr>
    </w:p>
    <w:p>
      <w:pPr>
        <w:pStyle w:val="11"/>
        <w:spacing w:before="11"/>
        <w:rPr>
          <w:sz w:val="12"/>
          <w:lang w:eastAsia="zh-CN"/>
        </w:rPr>
      </w:pPr>
    </w:p>
    <w:p>
      <w:pPr>
        <w:pStyle w:val="7"/>
        <w:numPr>
          <w:ilvl w:val="2"/>
          <w:numId w:val="63"/>
        </w:numPr>
        <w:tabs>
          <w:tab w:val="left" w:pos="1063"/>
          <w:tab w:val="left" w:pos="1064"/>
        </w:tabs>
        <w:spacing w:before="48"/>
        <w:outlineLvl w:val="1"/>
      </w:pPr>
      <w:bookmarkStart w:id="177" w:name="_Toc30571"/>
      <w:r>
        <w:rPr>
          <w:w w:val="105"/>
        </w:rPr>
        <w:t>角色授权</w:t>
      </w:r>
      <w:bookmarkEnd w:id="177"/>
    </w:p>
    <w:p>
      <w:pPr>
        <w:pStyle w:val="11"/>
        <w:spacing w:before="11"/>
        <w:rPr>
          <w:b/>
          <w:i/>
        </w:rPr>
      </w:pPr>
    </w:p>
    <w:p>
      <w:pPr>
        <w:pStyle w:val="11"/>
        <w:spacing w:line="223" w:lineRule="auto"/>
        <w:ind w:left="227" w:right="343" w:firstLine="360"/>
        <w:jc w:val="both"/>
        <w:rPr>
          <w:lang w:eastAsia="zh-CN"/>
        </w:rPr>
      </w:pPr>
      <w:r>
        <w:rPr>
          <w:lang w:eastAsia="zh-CN"/>
        </w:rPr>
        <w:t>除了支持对服务实例进行授权外，SuperMap iServer</w:t>
      </w:r>
      <w:r>
        <w:rPr>
          <w:spacing w:val="-3"/>
          <w:lang w:eastAsia="zh-CN"/>
        </w:rPr>
        <w:t xml:space="preserve"> 还支持对指定角色进行权限编辑，包括服务访问的授权/禁止和服务管理功能的授权/</w:t>
      </w:r>
      <w:r>
        <w:rPr>
          <w:spacing w:val="-5"/>
          <w:lang w:eastAsia="zh-CN"/>
        </w:rPr>
        <w:t xml:space="preserve">禁止。登录服务管理器 </w:t>
      </w:r>
      <w:r>
        <w:rPr>
          <w:lang w:eastAsia="zh-CN"/>
        </w:rPr>
        <w:t>WebManager</w:t>
      </w:r>
      <w:r>
        <w:rPr>
          <w:spacing w:val="-3"/>
          <w:lang w:eastAsia="zh-CN"/>
        </w:rPr>
        <w:t xml:space="preserve"> 后，一次点击“安全”、“角色”选项卡，选择需要编辑的角色，可以查看和编辑当前角色的权限信息。</w:t>
      </w:r>
    </w:p>
    <w:p>
      <w:pPr>
        <w:pStyle w:val="11"/>
        <w:tabs>
          <w:tab w:val="left" w:pos="948"/>
        </w:tabs>
        <w:spacing w:before="110"/>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服务访问授权</w:t>
      </w:r>
    </w:p>
    <w:p>
      <w:pPr>
        <w:pStyle w:val="11"/>
        <w:spacing w:before="109" w:line="223" w:lineRule="auto"/>
        <w:ind w:left="227" w:right="318" w:firstLine="360"/>
        <w:jc w:val="both"/>
        <w:rPr>
          <w:lang w:eastAsia="zh-CN"/>
        </w:rPr>
      </w:pPr>
      <w:r>
        <w:rPr>
          <w:lang w:eastAsia="zh-CN"/>
        </w:rPr>
        <w:t>在角色编辑页面，可以看到服务授权信息，包括当前角色已授权的服务列表、所有用户均可访问的服务， 以及禁止当前角色访问的服务。点击右边的“修改”可以打开“修改服务授权”对话框，修改当前角色授权访问的服务或者禁止访问的服务。其中，对于禁止访问的服务，采用禁止优先策略，即只要禁止访问的服务列表中勾选的服务，该角色都不能访问。</w:t>
      </w:r>
    </w:p>
    <w:p>
      <w:pPr>
        <w:pStyle w:val="11"/>
        <w:spacing w:before="2"/>
        <w:rPr>
          <w:sz w:val="7"/>
          <w:lang w:eastAsia="zh-CN"/>
        </w:rPr>
      </w:pPr>
      <w:r>
        <w:rPr>
          <w:lang w:eastAsia="zh-CN"/>
        </w:rPr>
        <w:drawing>
          <wp:anchor distT="0" distB="0" distL="0" distR="0" simplePos="0" relativeHeight="251703296" behindDoc="0" locked="0" layoutInCell="1" allowOverlap="1">
            <wp:simplePos x="0" y="0"/>
            <wp:positionH relativeFrom="page">
              <wp:posOffset>1710055</wp:posOffset>
            </wp:positionH>
            <wp:positionV relativeFrom="paragraph">
              <wp:posOffset>107950</wp:posOffset>
            </wp:positionV>
            <wp:extent cx="3242945" cy="2400300"/>
            <wp:effectExtent l="0" t="0" r="0" b="0"/>
            <wp:wrapTopAndBottom/>
            <wp:docPr id="18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92.png"/>
                    <pic:cNvPicPr>
                      <a:picLocks noChangeAspect="1"/>
                    </pic:cNvPicPr>
                  </pic:nvPicPr>
                  <pic:blipFill>
                    <a:blip r:embed="rId235" cstate="print"/>
                    <a:stretch>
                      <a:fillRect/>
                    </a:stretch>
                  </pic:blipFill>
                  <pic:spPr>
                    <a:xfrm>
                      <a:off x="0" y="0"/>
                      <a:ext cx="3243074" cy="2400300"/>
                    </a:xfrm>
                    <a:prstGeom prst="rect">
                      <a:avLst/>
                    </a:prstGeom>
                  </pic:spPr>
                </pic:pic>
              </a:graphicData>
            </a:graphic>
          </wp:anchor>
        </w:drawing>
      </w:r>
    </w:p>
    <w:p>
      <w:pPr>
        <w:spacing w:before="25"/>
        <w:ind w:left="3729"/>
        <w:rPr>
          <w:sz w:val="15"/>
          <w:lang w:eastAsia="zh-CN"/>
        </w:rPr>
      </w:pPr>
      <w:r>
        <w:rPr>
          <w:sz w:val="15"/>
          <w:lang w:eastAsia="zh-CN"/>
        </w:rPr>
        <w:t>图 6.9 服务访问权限修改</w:t>
      </w:r>
    </w:p>
    <w:p>
      <w:pPr>
        <w:pStyle w:val="11"/>
        <w:spacing w:before="102"/>
        <w:ind w:left="588"/>
        <w:rPr>
          <w:lang w:eastAsia="zh-CN"/>
        </w:rPr>
      </w:pPr>
      <w:r>
        <w:rPr>
          <w:lang w:eastAsia="zh-CN"/>
        </w:rPr>
        <w:t>修改授权信息后，需要点击页面底部的“</w:t>
      </w:r>
      <w:r>
        <w:rPr>
          <w:b/>
          <w:i/>
          <w:lang w:eastAsia="zh-CN"/>
        </w:rPr>
        <w:t>保存变更</w:t>
      </w:r>
      <w:r>
        <w:rPr>
          <w:lang w:eastAsia="zh-CN"/>
        </w:rPr>
        <w:t>”按钮使修改生效。</w:t>
      </w:r>
    </w:p>
    <w:p>
      <w:pPr>
        <w:pStyle w:val="11"/>
        <w:tabs>
          <w:tab w:val="left" w:pos="948"/>
        </w:tabs>
        <w:spacing w:before="100"/>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服务管理授权</w:t>
      </w:r>
    </w:p>
    <w:p>
      <w:pPr>
        <w:pStyle w:val="11"/>
        <w:spacing w:before="111" w:line="223" w:lineRule="auto"/>
        <w:ind w:left="227" w:right="318" w:firstLine="360"/>
        <w:jc w:val="both"/>
        <w:rPr>
          <w:lang w:eastAsia="zh-CN"/>
        </w:rPr>
      </w:pPr>
      <w:r>
        <w:rPr>
          <w:lang w:eastAsia="zh-CN"/>
        </w:rPr>
        <w:t>服务管理的权限包括：服务快速发布及各个服务实例及构成该服务实例的服务提供者、组件、接口的管理</w:t>
      </w:r>
      <w:r>
        <w:rPr>
          <w:spacing w:val="-2"/>
          <w:lang w:eastAsia="zh-CN"/>
        </w:rPr>
        <w:t xml:space="preserve">权限。内置的默认角色 </w:t>
      </w:r>
      <w:r>
        <w:rPr>
          <w:lang w:eastAsia="zh-CN"/>
        </w:rPr>
        <w:t>PUBLISHER</w:t>
      </w:r>
      <w:r>
        <w:rPr>
          <w:spacing w:val="-4"/>
          <w:lang w:eastAsia="zh-CN"/>
        </w:rPr>
        <w:t xml:space="preserve"> 具有发布服务实例的权限，包括快速发布服务实例和创建服务提供者、服务组件、服务接口。而某个服务实例的发布者，除了具有服务发布的权限外，默认具有当前服务实例的修改、删除权限。</w:t>
      </w:r>
    </w:p>
    <w:p>
      <w:pPr>
        <w:spacing w:line="223"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20" w:firstLine="360"/>
        <w:jc w:val="both"/>
        <w:rPr>
          <w:lang w:eastAsia="zh-CN"/>
        </w:rPr>
      </w:pPr>
      <w:r>
        <w:rPr>
          <w:lang w:eastAsia="zh-CN"/>
        </w:rPr>
        <w:t>在角色的编辑页面，可以看到当前角色可以管理的服务实例列表，当然同时包含这些服务实例的提供者、组件、接口的管理。点击右侧的“修改”，可以修改当前角色可以管理的服务实例列表。</w:t>
      </w:r>
    </w:p>
    <w:p>
      <w:pPr>
        <w:pStyle w:val="11"/>
        <w:spacing w:before="108"/>
        <w:ind w:left="588"/>
        <w:rPr>
          <w:lang w:eastAsia="zh-CN"/>
        </w:rPr>
      </w:pPr>
      <w:r>
        <w:rPr>
          <w:lang w:eastAsia="zh-CN"/>
        </w:rPr>
        <w:t>修改授权信息后，需要点击页面底部的“保存变更”按钮使修改生效。</w:t>
      </w:r>
    </w:p>
    <w:p>
      <w:pPr>
        <w:pStyle w:val="11"/>
        <w:spacing w:before="16"/>
        <w:rPr>
          <w:sz w:val="17"/>
          <w:lang w:eastAsia="zh-CN"/>
        </w:rPr>
      </w:pPr>
    </w:p>
    <w:p>
      <w:pPr>
        <w:pStyle w:val="7"/>
        <w:numPr>
          <w:ilvl w:val="2"/>
          <w:numId w:val="63"/>
        </w:numPr>
        <w:tabs>
          <w:tab w:val="left" w:pos="1063"/>
          <w:tab w:val="left" w:pos="1064"/>
        </w:tabs>
        <w:outlineLvl w:val="1"/>
      </w:pPr>
      <w:bookmarkStart w:id="178" w:name="_Toc30893"/>
      <w:r>
        <w:rPr>
          <w:w w:val="105"/>
        </w:rPr>
        <w:t>服务授权</w:t>
      </w:r>
      <w:bookmarkEnd w:id="178"/>
    </w:p>
    <w:p>
      <w:pPr>
        <w:pStyle w:val="11"/>
        <w:spacing w:before="12"/>
        <w:rPr>
          <w:b/>
          <w:i/>
        </w:rPr>
      </w:pPr>
    </w:p>
    <w:p>
      <w:pPr>
        <w:pStyle w:val="11"/>
        <w:spacing w:line="223" w:lineRule="auto"/>
        <w:ind w:left="227" w:right="320" w:firstLine="360"/>
        <w:jc w:val="both"/>
        <w:rPr>
          <w:lang w:eastAsia="zh-CN"/>
        </w:rPr>
      </w:pPr>
      <w:r>
        <w:rPr>
          <w:lang w:eastAsia="zh-CN"/>
        </w:rPr>
        <w:t>SuperMap iServer 提供了服务级别的权限控制，可以对每一个服务实例分别进行角色授权，也可以对多个服务实例进行批量授权。服务实例与角色之间是多对多关系。如果系统管理员对某一角色授予了服务访问的权限，则与该角色关联的所有用户就同时拥有了该服务的访问权限。</w:t>
      </w:r>
    </w:p>
    <w:p>
      <w:pPr>
        <w:pStyle w:val="11"/>
        <w:spacing w:before="118" w:line="223" w:lineRule="auto"/>
        <w:ind w:left="227" w:right="280" w:firstLine="360"/>
        <w:jc w:val="both"/>
        <w:rPr>
          <w:lang w:eastAsia="zh-CN"/>
        </w:rPr>
      </w:pPr>
      <w:r>
        <w:rPr>
          <w:spacing w:val="-1"/>
          <w:lang w:eastAsia="zh-CN"/>
        </w:rPr>
        <w:t xml:space="preserve">登录服务管理器 </w:t>
      </w:r>
      <w:r>
        <w:rPr>
          <w:spacing w:val="-4"/>
          <w:lang w:eastAsia="zh-CN"/>
        </w:rPr>
        <w:t>WebManager</w:t>
      </w:r>
      <w:r>
        <w:rPr>
          <w:spacing w:val="-8"/>
          <w:lang w:eastAsia="zh-CN"/>
        </w:rPr>
        <w:t>，依次点击“服务”、“服务实例”，可以查看每个服务实例的安全状态： 如果锁的标识为灰色，代表该服务实例是匿名可访问的，即没有锁定；如果锁的标识为蓝色，则该服务需要登录验证后才可以访问。鼠标放在锁上后，点击“授权”按钮可以查看和修改该服务实例的授权信息，也可以选择多个服务实例后点击页面右上角的“授权”按钮。</w:t>
      </w:r>
    </w:p>
    <w:p>
      <w:pPr>
        <w:pStyle w:val="11"/>
        <w:spacing w:before="104"/>
        <w:ind w:left="588"/>
        <w:rPr>
          <w:lang w:eastAsia="zh-CN"/>
        </w:rPr>
      </w:pPr>
      <w:r>
        <w:rPr>
          <w:lang w:eastAsia="zh-CN"/>
        </w:rPr>
        <w:t>对于 GIS 服务进行授权时，有以下选项：</w:t>
      </w:r>
    </w:p>
    <w:p>
      <w:pPr>
        <w:pStyle w:val="23"/>
        <w:numPr>
          <w:ilvl w:val="0"/>
          <w:numId w:val="72"/>
        </w:numPr>
        <w:tabs>
          <w:tab w:val="left" w:pos="948"/>
          <w:tab w:val="left" w:pos="949"/>
        </w:tabs>
        <w:spacing w:before="117" w:line="223" w:lineRule="auto"/>
        <w:ind w:right="280"/>
        <w:rPr>
          <w:sz w:val="18"/>
        </w:rPr>
      </w:pPr>
      <w:r>
        <w:rPr>
          <w:sz w:val="18"/>
          <w:lang w:eastAsia="zh-CN"/>
        </w:rPr>
        <w:t>匿名可访问，即任何匿名用户都可以访问。</w:t>
      </w:r>
      <w:r>
        <w:rPr>
          <w:sz w:val="18"/>
        </w:rPr>
        <w:t>SuperMap</w:t>
      </w:r>
      <w:r>
        <w:rPr>
          <w:spacing w:val="31"/>
          <w:sz w:val="18"/>
        </w:rPr>
        <w:t xml:space="preserve"> </w:t>
      </w:r>
      <w:r>
        <w:rPr>
          <w:sz w:val="18"/>
        </w:rPr>
        <w:t>iServer 提供的示范服务默认对所有匿名用户可访问。</w:t>
      </w:r>
    </w:p>
    <w:p>
      <w:pPr>
        <w:pStyle w:val="23"/>
        <w:numPr>
          <w:ilvl w:val="0"/>
          <w:numId w:val="72"/>
        </w:numPr>
        <w:tabs>
          <w:tab w:val="left" w:pos="948"/>
          <w:tab w:val="left" w:pos="949"/>
        </w:tabs>
        <w:spacing w:before="60" w:line="223" w:lineRule="auto"/>
        <w:ind w:right="286"/>
        <w:rPr>
          <w:sz w:val="18"/>
          <w:lang w:eastAsia="zh-CN"/>
        </w:rPr>
      </w:pPr>
      <w:r>
        <w:rPr>
          <w:sz w:val="18"/>
          <w:lang w:eastAsia="zh-CN"/>
        </w:rPr>
        <w:t>指定用户可访问，即指定角色关联的用户才可以访问此服务，在表格中选择需要的角色即可指定。此外，服务仅面向指定用户访问时有三个额外的选项：</w:t>
      </w:r>
    </w:p>
    <w:p>
      <w:pPr>
        <w:pStyle w:val="23"/>
        <w:numPr>
          <w:ilvl w:val="1"/>
          <w:numId w:val="72"/>
        </w:numPr>
        <w:tabs>
          <w:tab w:val="left" w:pos="1308"/>
          <w:tab w:val="left" w:pos="1309"/>
        </w:tabs>
        <w:spacing w:before="44" w:line="321" w:lineRule="exact"/>
        <w:ind w:hanging="360"/>
        <w:rPr>
          <w:sz w:val="18"/>
          <w:lang w:eastAsia="zh-CN"/>
        </w:rPr>
      </w:pPr>
      <w:r>
        <w:rPr>
          <w:sz w:val="18"/>
          <w:lang w:eastAsia="zh-CN"/>
        </w:rPr>
        <w:t>任何登录用户可访问：勾选后所有登录的用户都可以访问当前服务。</w:t>
      </w:r>
    </w:p>
    <w:p>
      <w:pPr>
        <w:pStyle w:val="23"/>
        <w:numPr>
          <w:ilvl w:val="1"/>
          <w:numId w:val="72"/>
        </w:numPr>
        <w:tabs>
          <w:tab w:val="left" w:pos="1309"/>
        </w:tabs>
        <w:spacing w:before="5" w:line="223" w:lineRule="auto"/>
        <w:ind w:right="651" w:hanging="360"/>
        <w:jc w:val="both"/>
        <w:rPr>
          <w:sz w:val="18"/>
          <w:lang w:eastAsia="zh-CN"/>
        </w:rPr>
      </w:pPr>
      <w:r>
        <w:rPr>
          <w:sz w:val="18"/>
          <w:lang w:eastAsia="zh-CN"/>
        </w:rPr>
        <w:t>设置可访问服务实例的角色：只有当“任何登录用户可访问”按钮处于未勾选状态时才起作用，用于为服务实例绑定角色，只有与该角色关联的用户和用户组（主要指隶属于该用户组的用户）才拥有该服务的访问权限</w:t>
      </w:r>
    </w:p>
    <w:p>
      <w:pPr>
        <w:pStyle w:val="23"/>
        <w:numPr>
          <w:ilvl w:val="1"/>
          <w:numId w:val="72"/>
        </w:numPr>
        <w:tabs>
          <w:tab w:val="left" w:pos="1309"/>
        </w:tabs>
        <w:spacing w:before="6" w:line="220" w:lineRule="auto"/>
        <w:ind w:right="651" w:hanging="360"/>
        <w:jc w:val="both"/>
        <w:rPr>
          <w:sz w:val="18"/>
          <w:lang w:eastAsia="zh-CN"/>
        </w:rPr>
      </w:pPr>
      <w:r>
        <w:rPr>
          <w:sz w:val="18"/>
          <w:lang w:eastAsia="zh-CN"/>
        </w:rPr>
        <w:t>禁止访问角色：勾选后将禁止指定的角色访问当前服务。服务授权机制采用禁止优先策略， 因此只要某个角色在禁止访问的列表中，关联的用户就不能访问服务，直到将该角色从禁止列表中移除。</w:t>
      </w:r>
    </w:p>
    <w:p>
      <w:pPr>
        <w:pStyle w:val="11"/>
        <w:spacing w:before="126" w:line="223" w:lineRule="auto"/>
        <w:ind w:left="227" w:right="271" w:firstLine="360"/>
        <w:jc w:val="both"/>
        <w:rPr>
          <w:lang w:eastAsia="zh-CN"/>
        </w:rPr>
      </w:pPr>
      <w:r>
        <w:rPr>
          <w:spacing w:val="-1"/>
          <w:lang w:eastAsia="zh-CN"/>
        </w:rPr>
        <w:t xml:space="preserve">如果用户所关联的角色已经获取了指定服务实例的授权，则访问该服务时 </w:t>
      </w:r>
      <w:r>
        <w:rPr>
          <w:lang w:eastAsia="zh-CN"/>
        </w:rPr>
        <w:t>SuperMap iServer</w:t>
      </w:r>
      <w:r>
        <w:rPr>
          <w:spacing w:val="-2"/>
          <w:lang w:eastAsia="zh-CN"/>
        </w:rPr>
        <w:t xml:space="preserve"> 会自动跳转</w:t>
      </w:r>
      <w:r>
        <w:rPr>
          <w:spacing w:val="-7"/>
          <w:lang w:eastAsia="zh-CN"/>
        </w:rPr>
        <w:t>到登录页面，用户输入自己的用户名和密码并通过验证后就可访问该服务的资源。例如，角色“</w:t>
      </w:r>
      <w:r>
        <w:rPr>
          <w:lang w:eastAsia="zh-CN"/>
        </w:rPr>
        <w:t>role1”已经获取了服务“data-world/rest”的授权，则该角色关联的用户“user1</w:t>
      </w:r>
      <w:r>
        <w:rPr>
          <w:spacing w:val="-1"/>
          <w:lang w:eastAsia="zh-CN"/>
        </w:rPr>
        <w:t>”就自动继承了该服务的范围权限，访问服务时即可成功登录。</w:t>
      </w:r>
    </w:p>
    <w:p>
      <w:pPr>
        <w:spacing w:line="223"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84" w:firstLine="360"/>
        <w:jc w:val="both"/>
      </w:pPr>
      <w:r>
        <w:rPr>
          <w:spacing w:val="-6"/>
          <w:lang w:eastAsia="zh-CN"/>
        </w:rPr>
        <w:t>已授权的用户在访问服务时如果直接登录，或开发应用程序需要频繁访问服务，可能会有暴露账户的风险。</w:t>
      </w:r>
      <w:r>
        <w:rPr>
          <w:spacing w:val="-6"/>
        </w:rPr>
        <w:t xml:space="preserve">为避免已授权的用户在使用服务时暴露账户，SuperMap </w:t>
      </w:r>
      <w:r>
        <w:t>iServer</w:t>
      </w:r>
      <w:r>
        <w:rPr>
          <w:spacing w:val="-3"/>
        </w:rPr>
        <w:t xml:space="preserve"> 提供了基于 </w:t>
      </w:r>
      <w:r>
        <w:rPr>
          <w:spacing w:val="-7"/>
        </w:rPr>
        <w:t>Token</w:t>
      </w:r>
      <w:r>
        <w:rPr>
          <w:spacing w:val="-2"/>
        </w:rPr>
        <w:t xml:space="preserve"> 的认证用于保护用户账户安全。</w:t>
      </w:r>
    </w:p>
    <w:p>
      <w:pPr>
        <w:pStyle w:val="11"/>
        <w:spacing w:before="14"/>
      </w:pPr>
    </w:p>
    <w:p>
      <w:pPr>
        <w:pStyle w:val="23"/>
        <w:numPr>
          <w:ilvl w:val="2"/>
          <w:numId w:val="63"/>
        </w:numPr>
        <w:tabs>
          <w:tab w:val="left" w:pos="1063"/>
          <w:tab w:val="left" w:pos="1064"/>
        </w:tabs>
        <w:outlineLvl w:val="1"/>
        <w:rPr>
          <w:b/>
          <w:i/>
          <w:sz w:val="23"/>
        </w:rPr>
      </w:pPr>
      <w:bookmarkStart w:id="179" w:name="_Toc9736"/>
      <w:r>
        <w:rPr>
          <w:b/>
          <w:i/>
          <w:spacing w:val="-5"/>
          <w:w w:val="105"/>
          <w:sz w:val="23"/>
        </w:rPr>
        <w:t xml:space="preserve">基于 </w:t>
      </w:r>
      <w:r>
        <w:rPr>
          <w:b/>
          <w:spacing w:val="2"/>
          <w:w w:val="105"/>
          <w:sz w:val="23"/>
        </w:rPr>
        <w:t>HTTP</w:t>
      </w:r>
      <w:r>
        <w:rPr>
          <w:b/>
          <w:spacing w:val="1"/>
          <w:w w:val="105"/>
          <w:sz w:val="23"/>
        </w:rPr>
        <w:t xml:space="preserve"> </w:t>
      </w:r>
      <w:r>
        <w:rPr>
          <w:b/>
          <w:w w:val="105"/>
          <w:sz w:val="23"/>
        </w:rPr>
        <w:t>Form</w:t>
      </w:r>
      <w:r>
        <w:rPr>
          <w:b/>
          <w:spacing w:val="-9"/>
          <w:w w:val="105"/>
          <w:sz w:val="23"/>
        </w:rPr>
        <w:t xml:space="preserve"> </w:t>
      </w:r>
      <w:r>
        <w:rPr>
          <w:b/>
          <w:i/>
          <w:w w:val="105"/>
          <w:sz w:val="23"/>
        </w:rPr>
        <w:t>的认证</w:t>
      </w:r>
      <w:bookmarkEnd w:id="179"/>
    </w:p>
    <w:p>
      <w:pPr>
        <w:pStyle w:val="11"/>
        <w:spacing w:before="4"/>
        <w:rPr>
          <w:b/>
          <w:i/>
        </w:rPr>
      </w:pPr>
    </w:p>
    <w:p>
      <w:pPr>
        <w:pStyle w:val="11"/>
        <w:spacing w:line="223" w:lineRule="auto"/>
        <w:ind w:left="227" w:right="281" w:firstLine="360"/>
        <w:jc w:val="both"/>
      </w:pPr>
      <w:r>
        <w:t>SuperMap iServer</w:t>
      </w:r>
      <w:r>
        <w:rPr>
          <w:spacing w:val="-3"/>
        </w:rPr>
        <w:t xml:space="preserve"> 的提供了基于 </w:t>
      </w:r>
      <w:r>
        <w:t>HTTP Form</w:t>
      </w:r>
      <w:r>
        <w:rPr>
          <w:spacing w:val="-7"/>
        </w:rPr>
        <w:t xml:space="preserve"> 的用户验证方式。如果服务实例开启了访问控制，即禁止匿</w:t>
      </w:r>
      <w:r>
        <w:rPr>
          <w:spacing w:val="-8"/>
        </w:rPr>
        <w:t xml:space="preserve">名用户访问，那么访问该服务的时候就需要在 </w:t>
      </w:r>
      <w:r>
        <w:t>HTTP Form</w:t>
      </w:r>
      <w:r>
        <w:rPr>
          <w:spacing w:val="-3"/>
        </w:rPr>
        <w:t xml:space="preserve"> 页面登录。</w:t>
      </w:r>
    </w:p>
    <w:p>
      <w:pPr>
        <w:pStyle w:val="11"/>
        <w:spacing w:before="101" w:line="321" w:lineRule="exact"/>
        <w:ind w:left="588"/>
        <w:rPr>
          <w:lang w:eastAsia="zh-CN"/>
        </w:rPr>
      </w:pPr>
      <w:r>
        <w:rPr>
          <w:lang w:eastAsia="zh-CN"/>
        </w:rPr>
        <w:t>用户访问受保护的服务实例时，服务页面会自动跳转到登录界面</w:t>
      </w:r>
    </w:p>
    <w:p>
      <w:pPr>
        <w:pStyle w:val="11"/>
        <w:spacing w:before="6" w:line="223" w:lineRule="auto"/>
        <w:ind w:left="227" w:right="281"/>
        <w:jc w:val="both"/>
        <w:rPr>
          <w:lang w:eastAsia="zh-CN"/>
        </w:rPr>
      </w:pPr>
      <w:r>
        <w:t>（</w:t>
      </w:r>
      <w:r>
        <w:rPr>
          <w:spacing w:val="-3"/>
        </w:rPr>
        <w:t>htt</w:t>
      </w:r>
      <w:r>
        <w:t>p:</w:t>
      </w:r>
      <w:r>
        <w:rPr>
          <w:spacing w:val="2"/>
        </w:rPr>
        <w:t>//l</w:t>
      </w:r>
      <w:r>
        <w:t>o</w:t>
      </w:r>
      <w:r>
        <w:rPr>
          <w:spacing w:val="3"/>
        </w:rPr>
        <w:t>c</w:t>
      </w:r>
      <w:r>
        <w:rPr>
          <w:spacing w:val="1"/>
        </w:rPr>
        <w:t>a</w:t>
      </w:r>
      <w:r>
        <w:rPr>
          <w:spacing w:val="2"/>
        </w:rPr>
        <w:t>l</w:t>
      </w:r>
      <w:r>
        <w:rPr>
          <w:spacing w:val="-3"/>
        </w:rPr>
        <w:t>h</w:t>
      </w:r>
      <w:r>
        <w:t>o</w:t>
      </w:r>
      <w:r>
        <w:rPr>
          <w:spacing w:val="2"/>
        </w:rPr>
        <w:t>s</w:t>
      </w:r>
      <w:r>
        <w:rPr>
          <w:spacing w:val="-3"/>
        </w:rPr>
        <w:t>t</w:t>
      </w:r>
      <w:r>
        <w:t>:</w:t>
      </w:r>
      <w:r>
        <w:rPr>
          <w:spacing w:val="-5"/>
        </w:rPr>
        <w:t>8</w:t>
      </w:r>
      <w:r>
        <w:rPr>
          <w:spacing w:val="2"/>
        </w:rPr>
        <w:t>09</w:t>
      </w:r>
      <w:r>
        <w:rPr>
          <w:spacing w:val="-5"/>
        </w:rPr>
        <w:t>0</w:t>
      </w:r>
      <w:r>
        <w:rPr>
          <w:spacing w:val="2"/>
        </w:rPr>
        <w:t>/is</w:t>
      </w:r>
      <w:r>
        <w:rPr>
          <w:spacing w:val="-9"/>
        </w:rPr>
        <w:t>e</w:t>
      </w:r>
      <w:r>
        <w:rPr>
          <w:spacing w:val="10"/>
        </w:rPr>
        <w:t>r</w:t>
      </w:r>
      <w:r>
        <w:rPr>
          <w:spacing w:val="-1"/>
        </w:rPr>
        <w:t>v</w:t>
      </w:r>
      <w:r>
        <w:rPr>
          <w:spacing w:val="-2"/>
        </w:rPr>
        <w:t>e</w:t>
      </w:r>
      <w:r>
        <w:rPr>
          <w:spacing w:val="3"/>
        </w:rPr>
        <w:t>r</w:t>
      </w:r>
      <w:r>
        <w:rPr>
          <w:spacing w:val="-5"/>
        </w:rPr>
        <w:t>/</w:t>
      </w:r>
      <w:r>
        <w:rPr>
          <w:spacing w:val="2"/>
        </w:rPr>
        <w:t>s</w:t>
      </w:r>
      <w:r>
        <w:rPr>
          <w:spacing w:val="-2"/>
        </w:rPr>
        <w:t>e</w:t>
      </w:r>
      <w:r>
        <w:rPr>
          <w:spacing w:val="10"/>
        </w:rPr>
        <w:t>r</w:t>
      </w:r>
      <w:r>
        <w:rPr>
          <w:spacing w:val="-1"/>
        </w:rPr>
        <w:t>v</w:t>
      </w:r>
      <w:r>
        <w:rPr>
          <w:spacing w:val="-5"/>
        </w:rPr>
        <w:t>i</w:t>
      </w:r>
      <w:r>
        <w:rPr>
          <w:spacing w:val="3"/>
        </w:rPr>
        <w:t>c</w:t>
      </w:r>
      <w:r>
        <w:rPr>
          <w:spacing w:val="-2"/>
        </w:rPr>
        <w:t>e</w:t>
      </w:r>
      <w:r>
        <w:rPr>
          <w:spacing w:val="2"/>
        </w:rPr>
        <w:t>s</w:t>
      </w:r>
      <w:r>
        <w:rPr>
          <w:spacing w:val="-5"/>
        </w:rPr>
        <w:t>/</w:t>
      </w:r>
      <w:r>
        <w:rPr>
          <w:spacing w:val="2"/>
        </w:rPr>
        <w:t>s</w:t>
      </w:r>
      <w:r>
        <w:rPr>
          <w:spacing w:val="-2"/>
        </w:rPr>
        <w:t>e</w:t>
      </w:r>
      <w:r>
        <w:rPr>
          <w:spacing w:val="3"/>
        </w:rPr>
        <w:t>c</w:t>
      </w:r>
      <w:r>
        <w:rPr>
          <w:spacing w:val="-3"/>
        </w:rPr>
        <w:t>u</w:t>
      </w:r>
      <w:r>
        <w:rPr>
          <w:spacing w:val="3"/>
        </w:rPr>
        <w:t>r</w:t>
      </w:r>
      <w:r>
        <w:rPr>
          <w:spacing w:val="2"/>
        </w:rPr>
        <w:t>i</w:t>
      </w:r>
      <w:r>
        <w:rPr>
          <w:spacing w:val="-3"/>
        </w:rPr>
        <w:t>t</w:t>
      </w:r>
      <w:r>
        <w:rPr>
          <w:spacing w:val="-2"/>
        </w:rPr>
        <w:t>y</w:t>
      </w:r>
      <w:r>
        <w:rPr>
          <w:spacing w:val="2"/>
        </w:rPr>
        <w:t>/l</w:t>
      </w:r>
      <w:r>
        <w:t>o</w:t>
      </w:r>
      <w:r>
        <w:rPr>
          <w:spacing w:val="-8"/>
        </w:rPr>
        <w:t>g</w:t>
      </w:r>
      <w:r>
        <w:rPr>
          <w:spacing w:val="2"/>
        </w:rPr>
        <w:t>i</w:t>
      </w:r>
      <w:r>
        <w:rPr>
          <w:spacing w:val="4"/>
        </w:rPr>
        <w:t>n</w:t>
      </w:r>
      <w:r>
        <w:rPr>
          <w:spacing w:val="-87"/>
        </w:rPr>
        <w:t>）</w:t>
      </w:r>
      <w:r>
        <w:rPr>
          <w:spacing w:val="-5"/>
        </w:rPr>
        <w:t>，输入正确的用户名和密码后就可以访问服务。</w:t>
      </w:r>
      <w:r>
        <w:rPr>
          <w:spacing w:val="-5"/>
          <w:lang w:eastAsia="zh-CN"/>
        </w:rPr>
        <w:t>用</w:t>
      </w:r>
      <w:r>
        <w:rPr>
          <w:spacing w:val="-9"/>
          <w:lang w:eastAsia="zh-CN"/>
        </w:rPr>
        <w:t xml:space="preserve">户成功登录后，浏览器会记录 </w:t>
      </w:r>
      <w:r>
        <w:rPr>
          <w:lang w:eastAsia="zh-CN"/>
        </w:rPr>
        <w:t>Cookie</w:t>
      </w:r>
      <w:r>
        <w:rPr>
          <w:spacing w:val="-8"/>
          <w:lang w:eastAsia="zh-CN"/>
        </w:rPr>
        <w:t xml:space="preserve"> 信息，继续访问服务中的资源时请求会自动携带 </w:t>
      </w:r>
      <w:r>
        <w:rPr>
          <w:lang w:eastAsia="zh-CN"/>
        </w:rPr>
        <w:t>Cookie</w:t>
      </w:r>
      <w:r>
        <w:rPr>
          <w:spacing w:val="-7"/>
          <w:lang w:eastAsia="zh-CN"/>
        </w:rPr>
        <w:t xml:space="preserve"> 信息，而不需要再重新登录。</w:t>
      </w:r>
    </w:p>
    <w:p>
      <w:pPr>
        <w:pStyle w:val="11"/>
        <w:spacing w:before="109" w:line="321" w:lineRule="exact"/>
        <w:ind w:left="588"/>
        <w:rPr>
          <w:lang w:eastAsia="zh-CN"/>
        </w:rPr>
      </w:pPr>
      <w:r>
        <w:rPr>
          <w:lang w:eastAsia="zh-CN"/>
        </w:rPr>
        <w:t>SuperMap iServer 提供的用户登录功能能除了 HTTP Form 这种实现形式外，也支持通过 REST 方式访问</w:t>
      </w:r>
    </w:p>
    <w:p>
      <w:pPr>
        <w:pStyle w:val="11"/>
        <w:spacing w:line="321" w:lineRule="exact"/>
        <w:ind w:left="227"/>
        <w:rPr>
          <w:lang w:eastAsia="zh-CN"/>
        </w:rPr>
      </w:pPr>
      <w:r>
        <w:rPr>
          <w:lang w:eastAsia="zh-CN"/>
        </w:rPr>
        <w:t>login 资源来实现登录。</w:t>
      </w:r>
    </w:p>
    <w:p>
      <w:pPr>
        <w:pStyle w:val="11"/>
        <w:spacing w:before="110" w:line="223" w:lineRule="auto"/>
        <w:ind w:left="227" w:right="283" w:firstLine="360"/>
        <w:jc w:val="both"/>
      </w:pPr>
      <w:r>
        <w:rPr>
          <w:spacing w:val="-7"/>
          <w:lang w:eastAsia="zh-CN"/>
        </w:rPr>
        <w:t xml:space="preserve">基于 </w:t>
      </w:r>
      <w:r>
        <w:rPr>
          <w:lang w:eastAsia="zh-CN"/>
        </w:rPr>
        <w:t>HTTP Form</w:t>
      </w:r>
      <w:r>
        <w:rPr>
          <w:spacing w:val="-9"/>
          <w:lang w:eastAsia="zh-CN"/>
        </w:rPr>
        <w:t xml:space="preserve"> 的用户验证方式是一种简单易用且最常用的认证方式，最容易为访问服务的用户所接受， 但同时这种方式也存在用户名和密码泄露的风险。</w:t>
      </w:r>
      <w:r>
        <w:rPr>
          <w:spacing w:val="-9"/>
        </w:rPr>
        <w:t xml:space="preserve">鉴于此，SuperMap </w:t>
      </w:r>
      <w:r>
        <w:t>iServer</w:t>
      </w:r>
      <w:r>
        <w:rPr>
          <w:spacing w:val="-2"/>
        </w:rPr>
        <w:t xml:space="preserve"> 提供了一种基于 </w:t>
      </w:r>
      <w:r>
        <w:rPr>
          <w:spacing w:val="-5"/>
        </w:rPr>
        <w:t>Token</w:t>
      </w:r>
      <w:r>
        <w:rPr>
          <w:spacing w:val="-4"/>
        </w:rPr>
        <w:t xml:space="preserve"> 的认证</w:t>
      </w:r>
      <w:r>
        <w:rPr>
          <w:spacing w:val="-5"/>
        </w:rPr>
        <w:t>方式，且推荐用户使用 Token</w:t>
      </w:r>
      <w:r>
        <w:rPr>
          <w:spacing w:val="-4"/>
        </w:rPr>
        <w:t xml:space="preserve"> 进行认证。</w:t>
      </w:r>
    </w:p>
    <w:p>
      <w:pPr>
        <w:pStyle w:val="11"/>
        <w:spacing w:before="14"/>
      </w:pPr>
    </w:p>
    <w:p>
      <w:pPr>
        <w:pStyle w:val="23"/>
        <w:numPr>
          <w:ilvl w:val="2"/>
          <w:numId w:val="63"/>
        </w:numPr>
        <w:tabs>
          <w:tab w:val="left" w:pos="1063"/>
          <w:tab w:val="left" w:pos="1064"/>
        </w:tabs>
        <w:outlineLvl w:val="1"/>
        <w:rPr>
          <w:b/>
          <w:i/>
          <w:sz w:val="23"/>
        </w:rPr>
      </w:pPr>
      <w:bookmarkStart w:id="180" w:name="_Toc32133"/>
      <w:r>
        <w:rPr>
          <w:b/>
          <w:i/>
          <w:spacing w:val="-5"/>
          <w:w w:val="105"/>
          <w:sz w:val="23"/>
        </w:rPr>
        <w:t xml:space="preserve">基于 </w:t>
      </w:r>
      <w:r>
        <w:rPr>
          <w:b/>
          <w:spacing w:val="-4"/>
          <w:w w:val="105"/>
          <w:sz w:val="23"/>
        </w:rPr>
        <w:t>Token</w:t>
      </w:r>
      <w:r>
        <w:rPr>
          <w:b/>
          <w:spacing w:val="-17"/>
          <w:w w:val="105"/>
          <w:sz w:val="23"/>
        </w:rPr>
        <w:t xml:space="preserve"> </w:t>
      </w:r>
      <w:r>
        <w:rPr>
          <w:b/>
          <w:i/>
          <w:spacing w:val="1"/>
          <w:w w:val="105"/>
          <w:sz w:val="23"/>
        </w:rPr>
        <w:t>的认证</w:t>
      </w:r>
      <w:bookmarkEnd w:id="180"/>
    </w:p>
    <w:p>
      <w:pPr>
        <w:pStyle w:val="11"/>
        <w:spacing w:before="4"/>
        <w:rPr>
          <w:b/>
          <w:i/>
        </w:rPr>
      </w:pPr>
    </w:p>
    <w:p>
      <w:pPr>
        <w:pStyle w:val="11"/>
        <w:spacing w:line="223" w:lineRule="auto"/>
        <w:ind w:left="227" w:right="280" w:firstLine="360"/>
        <w:jc w:val="both"/>
      </w:pPr>
      <w:r>
        <w:t>SuperMap iServer</w:t>
      </w:r>
      <w:r>
        <w:rPr>
          <w:spacing w:val="-4"/>
        </w:rPr>
        <w:t xml:space="preserve"> 提供了一种基于 </w:t>
      </w:r>
      <w:r>
        <w:rPr>
          <w:spacing w:val="-6"/>
        </w:rPr>
        <w:t>Token（</w:t>
      </w:r>
      <w:r>
        <w:t>令牌）的用户身份验证机制，使用户在访问受保护的服务资</w:t>
      </w:r>
      <w:r>
        <w:rPr>
          <w:spacing w:val="-2"/>
        </w:rPr>
        <w:t xml:space="preserve">源时仅需提供 </w:t>
      </w:r>
      <w:r>
        <w:rPr>
          <w:spacing w:val="-6"/>
        </w:rPr>
        <w:t>Token</w:t>
      </w:r>
      <w:r>
        <w:rPr>
          <w:spacing w:val="-2"/>
        </w:rPr>
        <w:t>，而不需要提供用户名和密码。</w:t>
      </w:r>
      <w:r>
        <w:rPr>
          <w:spacing w:val="-5"/>
        </w:rPr>
        <w:t>Token</w:t>
      </w:r>
      <w:r>
        <w:rPr>
          <w:spacing w:val="-3"/>
        </w:rPr>
        <w:t xml:space="preserve"> 是包含用户名、有效期和某些专有信息并通过共享</w:t>
      </w:r>
      <w:r>
        <w:rPr>
          <w:spacing w:val="-5"/>
        </w:rPr>
        <w:t xml:space="preserve">密钥加密的信息字符串。用户向 </w:t>
      </w:r>
      <w:r>
        <w:t>SuperMap iServer</w:t>
      </w:r>
      <w:r>
        <w:rPr>
          <w:spacing w:val="-5"/>
        </w:rPr>
        <w:t xml:space="preserve"> 申请 Token</w:t>
      </w:r>
      <w:r>
        <w:rPr>
          <w:spacing w:val="-4"/>
        </w:rPr>
        <w:t xml:space="preserve"> 时需要提供用户名和密码，服务端验证通过后</w:t>
      </w:r>
      <w:r>
        <w:rPr>
          <w:spacing w:val="-5"/>
        </w:rPr>
        <w:t>会将相应的 Token</w:t>
      </w:r>
      <w:r>
        <w:rPr>
          <w:spacing w:val="-4"/>
        </w:rPr>
        <w:t xml:space="preserve"> 返回给用户。</w:t>
      </w:r>
    </w:p>
    <w:p>
      <w:pPr>
        <w:pStyle w:val="11"/>
        <w:spacing w:before="120" w:line="223" w:lineRule="auto"/>
        <w:ind w:left="227" w:right="272" w:firstLine="360"/>
        <w:jc w:val="both"/>
      </w:pPr>
      <w:r>
        <w:rPr>
          <w:spacing w:val="-1"/>
        </w:rPr>
        <w:t xml:space="preserve">用户访问受保护的服务时，如通过 </w:t>
      </w:r>
      <w:r>
        <w:rPr>
          <w:spacing w:val="-3"/>
        </w:rPr>
        <w:t>REST</w:t>
      </w:r>
      <w:r>
        <w:rPr>
          <w:spacing w:val="7"/>
        </w:rPr>
        <w:t>、</w:t>
      </w:r>
      <w:r>
        <w:rPr>
          <w:spacing w:val="-5"/>
        </w:rPr>
        <w:t>Web</w:t>
      </w:r>
      <w:r>
        <w:t xml:space="preserve"> Application</w:t>
      </w:r>
      <w:r>
        <w:rPr>
          <w:spacing w:val="-4"/>
        </w:rPr>
        <w:t xml:space="preserve"> 等方式，只需要提供正确的 </w:t>
      </w:r>
      <w:r>
        <w:rPr>
          <w:spacing w:val="-5"/>
        </w:rPr>
        <w:t>Token</w:t>
      </w:r>
      <w:r>
        <w:rPr>
          <w:spacing w:val="-3"/>
        </w:rPr>
        <w:t xml:space="preserve"> 就可以访</w:t>
      </w:r>
      <w:r>
        <w:rPr>
          <w:spacing w:val="-7"/>
        </w:rPr>
        <w:t xml:space="preserve">问相关服务资源。对于通过 </w:t>
      </w:r>
      <w:r>
        <w:rPr>
          <w:spacing w:val="-5"/>
        </w:rPr>
        <w:t xml:space="preserve">Web </w:t>
      </w:r>
      <w:r>
        <w:t>Application</w:t>
      </w:r>
      <w:r>
        <w:rPr>
          <w:spacing w:val="-6"/>
        </w:rPr>
        <w:t xml:space="preserve"> 访问 </w:t>
      </w:r>
      <w:r>
        <w:t>GIS</w:t>
      </w:r>
      <w:r>
        <w:rPr>
          <w:spacing w:val="-6"/>
        </w:rPr>
        <w:t xml:space="preserve"> 服务的用户来说，这种认证方式可以有效避免服务器的</w:t>
      </w:r>
      <w:r>
        <w:rPr>
          <w:spacing w:val="-7"/>
        </w:rPr>
        <w:t>用户账户泄露。目前，</w:t>
      </w:r>
      <w:r>
        <w:rPr>
          <w:spacing w:val="-3"/>
        </w:rPr>
        <w:t xml:space="preserve">SuperMap </w:t>
      </w:r>
      <w:r>
        <w:t>iServer</w:t>
      </w:r>
      <w:r>
        <w:rPr>
          <w:spacing w:val="-5"/>
        </w:rPr>
        <w:t xml:space="preserve"> 服务列表</w:t>
      </w:r>
      <w:r>
        <w:t>（http://localhost:8090/iserver/services）中的所有服务</w:t>
      </w:r>
      <w:r>
        <w:rPr>
          <w:spacing w:val="-2"/>
        </w:rPr>
        <w:t xml:space="preserve">类型均支持基于 </w:t>
      </w:r>
      <w:r>
        <w:rPr>
          <w:spacing w:val="-5"/>
        </w:rPr>
        <w:t xml:space="preserve">Token 的认证，包括各个 </w:t>
      </w:r>
      <w:r>
        <w:t>REST</w:t>
      </w:r>
      <w:r>
        <w:rPr>
          <w:spacing w:val="-3"/>
        </w:rPr>
        <w:t xml:space="preserve"> 服务模块、</w:t>
      </w:r>
      <w:r>
        <w:t>OGC</w:t>
      </w:r>
      <w:r>
        <w:rPr>
          <w:spacing w:val="-3"/>
        </w:rPr>
        <w:t xml:space="preserve"> 服务等。</w:t>
      </w:r>
    </w:p>
    <w:p>
      <w:pPr>
        <w:pStyle w:val="11"/>
        <w:spacing w:before="111"/>
        <w:ind w:left="588"/>
        <w:rPr>
          <w:lang w:eastAsia="zh-CN"/>
        </w:rPr>
      </w:pPr>
      <w:r>
        <w:rPr>
          <w:lang w:eastAsia="zh-CN"/>
        </w:rPr>
        <w:t>对于已经授权访问服务的用户，获取和使用 Token 的总体流程：</w:t>
      </w:r>
    </w:p>
    <w:p>
      <w:pPr>
        <w:pStyle w:val="23"/>
        <w:numPr>
          <w:ilvl w:val="3"/>
          <w:numId w:val="63"/>
        </w:numPr>
        <w:tabs>
          <w:tab w:val="left" w:pos="948"/>
          <w:tab w:val="left" w:pos="949"/>
        </w:tabs>
        <w:spacing w:before="93"/>
        <w:rPr>
          <w:sz w:val="18"/>
          <w:lang w:eastAsia="zh-CN"/>
        </w:rPr>
      </w:pPr>
      <w:r>
        <w:rPr>
          <w:spacing w:val="-1"/>
          <w:sz w:val="18"/>
          <w:lang w:eastAsia="zh-CN"/>
        </w:rPr>
        <w:t xml:space="preserve">用户凭借自身的账户申请和获取 </w:t>
      </w:r>
      <w:r>
        <w:rPr>
          <w:spacing w:val="-6"/>
          <w:sz w:val="18"/>
          <w:lang w:eastAsia="zh-CN"/>
        </w:rPr>
        <w:t>Token</w:t>
      </w:r>
      <w:r>
        <w:rPr>
          <w:spacing w:val="-2"/>
          <w:sz w:val="18"/>
          <w:lang w:eastAsia="zh-CN"/>
        </w:rPr>
        <w:t xml:space="preserve">，详见获取 </w:t>
      </w:r>
      <w:r>
        <w:rPr>
          <w:spacing w:val="-6"/>
          <w:sz w:val="18"/>
          <w:lang w:eastAsia="zh-CN"/>
        </w:rPr>
        <w:t>Token</w:t>
      </w:r>
      <w:r>
        <w:rPr>
          <w:sz w:val="18"/>
          <w:lang w:eastAsia="zh-CN"/>
        </w:rPr>
        <w:t>。</w:t>
      </w:r>
    </w:p>
    <w:p>
      <w:pPr>
        <w:rPr>
          <w:sz w:val="18"/>
          <w:lang w:eastAsia="zh-CN"/>
        </w:rPr>
        <w:sectPr>
          <w:headerReference r:id="rId50" w:type="default"/>
          <w:headerReference r:id="rId51" w:type="even"/>
          <w:pgSz w:w="10500" w:h="13040"/>
          <w:pgMar w:top="1060" w:right="620" w:bottom="880" w:left="680" w:header="768" w:footer="689" w:gutter="0"/>
          <w:cols w:space="720" w:num="1"/>
        </w:sectPr>
      </w:pPr>
    </w:p>
    <w:p>
      <w:pPr>
        <w:pStyle w:val="11"/>
        <w:spacing w:before="2"/>
        <w:rPr>
          <w:sz w:val="6"/>
          <w:lang w:eastAsia="zh-CN"/>
        </w:rPr>
      </w:pPr>
    </w:p>
    <w:p>
      <w:pPr>
        <w:pStyle w:val="23"/>
        <w:numPr>
          <w:ilvl w:val="3"/>
          <w:numId w:val="63"/>
        </w:numPr>
        <w:tabs>
          <w:tab w:val="left" w:pos="948"/>
          <w:tab w:val="left" w:pos="949"/>
        </w:tabs>
        <w:spacing w:before="70" w:line="223" w:lineRule="auto"/>
        <w:ind w:right="195"/>
        <w:rPr>
          <w:sz w:val="18"/>
          <w:lang w:eastAsia="zh-CN"/>
        </w:rPr>
      </w:pPr>
      <w:r>
        <w:rPr>
          <w:spacing w:val="-2"/>
          <w:sz w:val="18"/>
          <w:lang w:eastAsia="zh-CN"/>
        </w:rPr>
        <w:t xml:space="preserve">携带已获取的 </w:t>
      </w:r>
      <w:r>
        <w:rPr>
          <w:spacing w:val="-7"/>
          <w:sz w:val="18"/>
          <w:lang w:eastAsia="zh-CN"/>
        </w:rPr>
        <w:t>Token</w:t>
      </w:r>
      <w:r>
        <w:rPr>
          <w:spacing w:val="-5"/>
          <w:sz w:val="18"/>
          <w:lang w:eastAsia="zh-CN"/>
        </w:rPr>
        <w:t xml:space="preserve"> 访问受保护的 </w:t>
      </w:r>
      <w:r>
        <w:rPr>
          <w:sz w:val="18"/>
          <w:lang w:eastAsia="zh-CN"/>
        </w:rPr>
        <w:t>SuperMap</w:t>
      </w:r>
      <w:r>
        <w:rPr>
          <w:spacing w:val="-9"/>
          <w:sz w:val="18"/>
          <w:lang w:eastAsia="zh-CN"/>
        </w:rPr>
        <w:t xml:space="preserve"> </w:t>
      </w:r>
      <w:r>
        <w:rPr>
          <w:sz w:val="18"/>
          <w:lang w:eastAsia="zh-CN"/>
        </w:rPr>
        <w:t>iServer</w:t>
      </w:r>
      <w:r>
        <w:rPr>
          <w:spacing w:val="-11"/>
          <w:sz w:val="18"/>
          <w:lang w:eastAsia="zh-CN"/>
        </w:rPr>
        <w:t xml:space="preserve"> 服务和相关资源，详见访问受保护的服务资源。SuperMap</w:t>
      </w:r>
      <w:r>
        <w:rPr>
          <w:spacing w:val="27"/>
          <w:sz w:val="18"/>
          <w:lang w:eastAsia="zh-CN"/>
        </w:rPr>
        <w:t xml:space="preserve"> </w:t>
      </w:r>
      <w:r>
        <w:rPr>
          <w:sz w:val="18"/>
          <w:lang w:eastAsia="zh-CN"/>
        </w:rPr>
        <w:t>iServer</w:t>
      </w:r>
      <w:r>
        <w:rPr>
          <w:spacing w:val="-5"/>
          <w:sz w:val="18"/>
          <w:lang w:eastAsia="zh-CN"/>
        </w:rPr>
        <w:t xml:space="preserve"> 提供的 </w:t>
      </w:r>
      <w:r>
        <w:rPr>
          <w:sz w:val="18"/>
          <w:lang w:eastAsia="zh-CN"/>
        </w:rPr>
        <w:t>GIS</w:t>
      </w:r>
      <w:r>
        <w:rPr>
          <w:spacing w:val="-5"/>
          <w:sz w:val="18"/>
          <w:lang w:eastAsia="zh-CN"/>
        </w:rPr>
        <w:t xml:space="preserve"> 服务</w:t>
      </w:r>
      <w:r>
        <w:rPr>
          <w:sz w:val="18"/>
          <w:lang w:eastAsia="zh-CN"/>
        </w:rPr>
        <w:t>（</w:t>
      </w:r>
      <w:r>
        <w:rPr>
          <w:spacing w:val="-4"/>
          <w:sz w:val="18"/>
          <w:lang w:eastAsia="zh-CN"/>
        </w:rPr>
        <w:t xml:space="preserve">详见 </w:t>
      </w:r>
      <w:r>
        <w:rPr>
          <w:spacing w:val="2"/>
          <w:sz w:val="18"/>
          <w:lang w:eastAsia="zh-CN"/>
        </w:rPr>
        <w:t>GIS</w:t>
      </w:r>
      <w:r>
        <w:rPr>
          <w:spacing w:val="-4"/>
          <w:sz w:val="18"/>
          <w:lang w:eastAsia="zh-CN"/>
        </w:rPr>
        <w:t xml:space="preserve"> 服务资源层次结构</w:t>
      </w:r>
      <w:r>
        <w:rPr>
          <w:sz w:val="18"/>
          <w:lang w:eastAsia="zh-CN"/>
        </w:rPr>
        <w:t>）和服务管理的所有资源（详见服务管理资源层次结构</w:t>
      </w:r>
      <w:r>
        <w:rPr>
          <w:spacing w:val="-87"/>
          <w:sz w:val="18"/>
          <w:lang w:eastAsia="zh-CN"/>
        </w:rPr>
        <w:t>）</w:t>
      </w:r>
      <w:r>
        <w:rPr>
          <w:spacing w:val="-2"/>
          <w:sz w:val="18"/>
          <w:lang w:eastAsia="zh-CN"/>
        </w:rPr>
        <w:t xml:space="preserve">，均支持通过 </w:t>
      </w:r>
      <w:r>
        <w:rPr>
          <w:spacing w:val="-24"/>
          <w:sz w:val="18"/>
          <w:lang w:eastAsia="zh-CN"/>
        </w:rPr>
        <w:t>T</w:t>
      </w:r>
      <w:r>
        <w:rPr>
          <w:sz w:val="18"/>
          <w:lang w:eastAsia="zh-CN"/>
        </w:rPr>
        <w:t>o</w:t>
      </w:r>
      <w:r>
        <w:rPr>
          <w:spacing w:val="-5"/>
          <w:sz w:val="18"/>
          <w:lang w:eastAsia="zh-CN"/>
        </w:rPr>
        <w:t>k</w:t>
      </w:r>
      <w:r>
        <w:rPr>
          <w:spacing w:val="-2"/>
          <w:sz w:val="18"/>
          <w:lang w:eastAsia="zh-CN"/>
        </w:rPr>
        <w:t>e</w:t>
      </w:r>
      <w:r>
        <w:rPr>
          <w:sz w:val="18"/>
          <w:lang w:eastAsia="zh-CN"/>
        </w:rPr>
        <w:t>n</w:t>
      </w:r>
      <w:r>
        <w:rPr>
          <w:spacing w:val="-4"/>
          <w:sz w:val="18"/>
          <w:lang w:eastAsia="zh-CN"/>
        </w:rPr>
        <w:t xml:space="preserve"> 来访问。</w:t>
      </w:r>
    </w:p>
    <w:p>
      <w:pPr>
        <w:pStyle w:val="11"/>
        <w:spacing w:before="18"/>
        <w:rPr>
          <w:sz w:val="11"/>
          <w:lang w:eastAsia="zh-CN"/>
        </w:rPr>
      </w:pPr>
    </w:p>
    <w:p>
      <w:pPr>
        <w:pStyle w:val="23"/>
        <w:numPr>
          <w:ilvl w:val="3"/>
          <w:numId w:val="73"/>
        </w:numPr>
        <w:tabs>
          <w:tab w:val="left" w:pos="1064"/>
        </w:tabs>
        <w:outlineLvl w:val="2"/>
        <w:rPr>
          <w:b/>
          <w:sz w:val="21"/>
        </w:rPr>
      </w:pPr>
      <w:bookmarkStart w:id="181" w:name="_Toc16270"/>
      <w:r>
        <w:rPr>
          <w:b/>
          <w:i/>
          <w:spacing w:val="13"/>
          <w:w w:val="105"/>
          <w:sz w:val="21"/>
        </w:rPr>
        <w:t xml:space="preserve">获取 </w:t>
      </w:r>
      <w:r>
        <w:rPr>
          <w:b/>
          <w:spacing w:val="9"/>
          <w:w w:val="105"/>
          <w:sz w:val="21"/>
        </w:rPr>
        <w:t>Token</w:t>
      </w:r>
      <w:bookmarkEnd w:id="181"/>
    </w:p>
    <w:p>
      <w:pPr>
        <w:pStyle w:val="11"/>
        <w:spacing w:before="231" w:line="223" w:lineRule="auto"/>
        <w:ind w:left="227" w:right="63" w:firstLine="360"/>
      </w:pPr>
      <w:r>
        <w:rPr>
          <w:spacing w:val="2"/>
        </w:rPr>
        <w:t>用户在访问受保护的</w:t>
      </w:r>
      <w:r>
        <w:t>SuperMap iServer</w:t>
      </w:r>
      <w:r>
        <w:rPr>
          <w:spacing w:val="-11"/>
        </w:rPr>
        <w:t xml:space="preserve"> 服务时，对相关服务资源的每个请求都必须附带一个有效的</w:t>
      </w:r>
      <w:r>
        <w:rPr>
          <w:spacing w:val="-5"/>
        </w:rPr>
        <w:t xml:space="preserve">Token， </w:t>
      </w:r>
      <w:r>
        <w:rPr>
          <w:spacing w:val="-1"/>
        </w:rPr>
        <w:t xml:space="preserve">用户可以通过以下步骤向 </w:t>
      </w:r>
      <w:r>
        <w:t>SuperMap iServer</w:t>
      </w:r>
      <w:r>
        <w:rPr>
          <w:spacing w:val="-2"/>
        </w:rPr>
        <w:t xml:space="preserve"> 申请令牌：</w:t>
      </w:r>
    </w:p>
    <w:p>
      <w:pPr>
        <w:pStyle w:val="23"/>
        <w:numPr>
          <w:ilvl w:val="4"/>
          <w:numId w:val="73"/>
        </w:numPr>
        <w:tabs>
          <w:tab w:val="left" w:pos="948"/>
          <w:tab w:val="left" w:pos="949"/>
        </w:tabs>
        <w:spacing w:before="125" w:line="223" w:lineRule="auto"/>
        <w:ind w:right="192"/>
        <w:rPr>
          <w:sz w:val="18"/>
          <w:lang w:eastAsia="zh-CN"/>
        </w:rPr>
      </w:pPr>
      <w:r>
        <w:rPr>
          <w:sz w:val="18"/>
          <w:lang w:eastAsia="zh-CN"/>
        </w:rPr>
        <w:t xml:space="preserve">进入服务列表页面(http://SuperMapiServer:8090/iserver/services)，点击右上角的“令牌”按钮， </w:t>
      </w:r>
      <w:r>
        <w:rPr>
          <w:spacing w:val="3"/>
          <w:sz w:val="18"/>
          <w:lang w:eastAsia="zh-CN"/>
        </w:rPr>
        <w:t xml:space="preserve">可访问令牌申请地址 </w:t>
      </w:r>
      <w:r>
        <w:rPr>
          <w:sz w:val="18"/>
          <w:lang w:eastAsia="zh-CN"/>
        </w:rPr>
        <w:t>http://SuperMapiServer:8090/iserver/services/security/tokens</w:t>
      </w:r>
    </w:p>
    <w:p>
      <w:pPr>
        <w:pStyle w:val="23"/>
        <w:numPr>
          <w:ilvl w:val="4"/>
          <w:numId w:val="73"/>
        </w:numPr>
        <w:tabs>
          <w:tab w:val="left" w:pos="948"/>
          <w:tab w:val="left" w:pos="949"/>
        </w:tabs>
        <w:spacing w:before="43"/>
        <w:rPr>
          <w:sz w:val="18"/>
          <w:lang w:eastAsia="zh-CN"/>
        </w:rPr>
      </w:pPr>
      <w:r>
        <w:rPr>
          <w:spacing w:val="-1"/>
          <w:sz w:val="18"/>
          <w:lang w:eastAsia="zh-CN"/>
        </w:rPr>
        <w:t xml:space="preserve">输入相关参数用以验证，并单击“生成令牌”以获取 </w:t>
      </w:r>
      <w:r>
        <w:rPr>
          <w:spacing w:val="-6"/>
          <w:sz w:val="18"/>
          <w:lang w:eastAsia="zh-CN"/>
        </w:rPr>
        <w:t>Token：</w:t>
      </w:r>
    </w:p>
    <w:p>
      <w:pPr>
        <w:pStyle w:val="23"/>
        <w:numPr>
          <w:ilvl w:val="0"/>
          <w:numId w:val="74"/>
        </w:numPr>
        <w:tabs>
          <w:tab w:val="left" w:pos="948"/>
          <w:tab w:val="left" w:pos="949"/>
        </w:tabs>
        <w:spacing w:before="36"/>
        <w:rPr>
          <w:sz w:val="18"/>
          <w:lang w:eastAsia="zh-CN"/>
        </w:rPr>
      </w:pPr>
      <w:r>
        <w:rPr>
          <w:sz w:val="18"/>
          <w:lang w:eastAsia="zh-CN"/>
        </w:rPr>
        <w:t>用户名：已注册并具有服务授权的用户名。</w:t>
      </w:r>
    </w:p>
    <w:p>
      <w:pPr>
        <w:pStyle w:val="23"/>
        <w:numPr>
          <w:ilvl w:val="0"/>
          <w:numId w:val="74"/>
        </w:numPr>
        <w:tabs>
          <w:tab w:val="left" w:pos="948"/>
          <w:tab w:val="left" w:pos="949"/>
        </w:tabs>
        <w:spacing w:before="43"/>
        <w:rPr>
          <w:sz w:val="18"/>
        </w:rPr>
      </w:pPr>
      <w:r>
        <w:rPr>
          <w:sz w:val="18"/>
        </w:rPr>
        <w:t>密码：用户的密码。</w:t>
      </w:r>
    </w:p>
    <w:p>
      <w:pPr>
        <w:pStyle w:val="23"/>
        <w:numPr>
          <w:ilvl w:val="0"/>
          <w:numId w:val="74"/>
        </w:numPr>
        <w:tabs>
          <w:tab w:val="left" w:pos="948"/>
          <w:tab w:val="left" w:pos="949"/>
        </w:tabs>
        <w:spacing w:before="36"/>
        <w:rPr>
          <w:sz w:val="18"/>
          <w:lang w:eastAsia="zh-CN"/>
        </w:rPr>
      </w:pPr>
      <w:r>
        <w:rPr>
          <w:sz w:val="18"/>
          <w:lang w:eastAsia="zh-CN"/>
        </w:rPr>
        <w:t>发放令牌的方式：包括以下三种：</w:t>
      </w:r>
    </w:p>
    <w:p>
      <w:pPr>
        <w:pStyle w:val="23"/>
        <w:numPr>
          <w:ilvl w:val="1"/>
          <w:numId w:val="74"/>
        </w:numPr>
        <w:tabs>
          <w:tab w:val="left" w:pos="1308"/>
          <w:tab w:val="left" w:pos="1309"/>
        </w:tabs>
        <w:spacing w:before="52" w:line="223" w:lineRule="auto"/>
        <w:ind w:right="545" w:hanging="360"/>
        <w:rPr>
          <w:sz w:val="18"/>
        </w:rPr>
      </w:pPr>
      <w:r>
        <w:rPr>
          <w:sz w:val="18"/>
        </w:rPr>
        <w:t>HTTP</w:t>
      </w:r>
      <w:r>
        <w:rPr>
          <w:spacing w:val="-6"/>
          <w:sz w:val="18"/>
        </w:rPr>
        <w:t xml:space="preserve"> </w:t>
      </w:r>
      <w:r>
        <w:rPr>
          <w:spacing w:val="-4"/>
          <w:sz w:val="18"/>
        </w:rPr>
        <w:t>Referer</w:t>
      </w:r>
      <w:r>
        <w:rPr>
          <w:spacing w:val="-3"/>
          <w:sz w:val="18"/>
        </w:rPr>
        <w:t xml:space="preserve">：指定使用令牌的 </w:t>
      </w:r>
      <w:r>
        <w:rPr>
          <w:spacing w:val="-6"/>
          <w:sz w:val="18"/>
        </w:rPr>
        <w:t>URL</w:t>
      </w:r>
      <w:r>
        <w:rPr>
          <w:spacing w:val="-4"/>
          <w:sz w:val="18"/>
        </w:rPr>
        <w:t xml:space="preserve">，即访问 </w:t>
      </w:r>
      <w:r>
        <w:rPr>
          <w:sz w:val="18"/>
        </w:rPr>
        <w:t>SuperMap</w:t>
      </w:r>
      <w:r>
        <w:rPr>
          <w:spacing w:val="-10"/>
          <w:sz w:val="18"/>
        </w:rPr>
        <w:t xml:space="preserve"> </w:t>
      </w:r>
      <w:r>
        <w:rPr>
          <w:sz w:val="18"/>
        </w:rPr>
        <w:t>iServer</w:t>
      </w:r>
      <w:r>
        <w:rPr>
          <w:spacing w:val="-5"/>
          <w:sz w:val="18"/>
        </w:rPr>
        <w:t xml:space="preserve"> 服务的 </w:t>
      </w:r>
      <w:r>
        <w:rPr>
          <w:sz w:val="18"/>
        </w:rPr>
        <w:t>URL</w:t>
      </w:r>
      <w:r>
        <w:rPr>
          <w:spacing w:val="-5"/>
          <w:sz w:val="18"/>
        </w:rPr>
        <w:t>。此方式可绑</w:t>
      </w:r>
      <w:r>
        <w:rPr>
          <w:spacing w:val="-6"/>
          <w:sz w:val="18"/>
        </w:rPr>
        <w:t xml:space="preserve">定访问服务的 </w:t>
      </w:r>
      <w:r>
        <w:rPr>
          <w:sz w:val="18"/>
        </w:rPr>
        <w:t>URL</w:t>
      </w:r>
      <w:r>
        <w:rPr>
          <w:spacing w:val="-2"/>
          <w:sz w:val="18"/>
        </w:rPr>
        <w:t xml:space="preserve">，使用其他 </w:t>
      </w:r>
      <w:r>
        <w:rPr>
          <w:sz w:val="18"/>
        </w:rPr>
        <w:t>URL</w:t>
      </w:r>
      <w:r>
        <w:rPr>
          <w:spacing w:val="-5"/>
          <w:sz w:val="18"/>
        </w:rPr>
        <w:t xml:space="preserve"> 访问 </w:t>
      </w:r>
      <w:r>
        <w:rPr>
          <w:sz w:val="18"/>
        </w:rPr>
        <w:t>SuperMap</w:t>
      </w:r>
      <w:r>
        <w:rPr>
          <w:spacing w:val="40"/>
          <w:sz w:val="18"/>
        </w:rPr>
        <w:t xml:space="preserve"> </w:t>
      </w:r>
      <w:r>
        <w:rPr>
          <w:sz w:val="18"/>
        </w:rPr>
        <w:t>iServer</w:t>
      </w:r>
      <w:r>
        <w:rPr>
          <w:spacing w:val="-3"/>
          <w:sz w:val="18"/>
        </w:rPr>
        <w:t xml:space="preserve"> 服务时，即使携带了 </w:t>
      </w:r>
      <w:r>
        <w:rPr>
          <w:spacing w:val="-5"/>
          <w:sz w:val="18"/>
        </w:rPr>
        <w:t>Token</w:t>
      </w:r>
      <w:r>
        <w:rPr>
          <w:spacing w:val="-7"/>
          <w:sz w:val="18"/>
        </w:rPr>
        <w:t xml:space="preserve"> 也</w:t>
      </w:r>
      <w:r>
        <w:rPr>
          <w:spacing w:val="-8"/>
          <w:sz w:val="18"/>
        </w:rPr>
        <w:t xml:space="preserve">会被服务端拒绝。此方式适用于通过 </w:t>
      </w:r>
      <w:r>
        <w:rPr>
          <w:sz w:val="18"/>
        </w:rPr>
        <w:t>iClient（</w:t>
      </w:r>
      <w:r>
        <w:rPr>
          <w:spacing w:val="-6"/>
          <w:sz w:val="18"/>
        </w:rPr>
        <w:t xml:space="preserve">如 </w:t>
      </w:r>
      <w:r>
        <w:rPr>
          <w:sz w:val="18"/>
        </w:rPr>
        <w:t>SuperMap</w:t>
      </w:r>
      <w:r>
        <w:rPr>
          <w:spacing w:val="11"/>
          <w:sz w:val="18"/>
        </w:rPr>
        <w:t xml:space="preserve"> </w:t>
      </w:r>
      <w:r>
        <w:rPr>
          <w:sz w:val="18"/>
        </w:rPr>
        <w:t>iClient</w:t>
      </w:r>
      <w:r>
        <w:rPr>
          <w:spacing w:val="10"/>
          <w:sz w:val="18"/>
        </w:rPr>
        <w:t xml:space="preserve"> </w:t>
      </w:r>
      <w:r>
        <w:rPr>
          <w:sz w:val="18"/>
        </w:rPr>
        <w:t>JavaScript</w:t>
      </w:r>
      <w:r>
        <w:rPr>
          <w:spacing w:val="10"/>
          <w:sz w:val="18"/>
        </w:rPr>
        <w:t xml:space="preserve"> </w:t>
      </w:r>
      <w:r>
        <w:rPr>
          <w:sz w:val="18"/>
        </w:rPr>
        <w:t xml:space="preserve">9D(2019)） </w:t>
      </w:r>
      <w:r>
        <w:rPr>
          <w:spacing w:val="-3"/>
          <w:sz w:val="18"/>
        </w:rPr>
        <w:t xml:space="preserve">或基于 </w:t>
      </w:r>
      <w:r>
        <w:rPr>
          <w:sz w:val="18"/>
        </w:rPr>
        <w:t>REST</w:t>
      </w:r>
      <w:r>
        <w:rPr>
          <w:spacing w:val="-4"/>
          <w:sz w:val="18"/>
        </w:rPr>
        <w:t xml:space="preserve"> 的其他应用程序来构建 </w:t>
      </w:r>
      <w:r>
        <w:rPr>
          <w:spacing w:val="-5"/>
          <w:sz w:val="18"/>
        </w:rPr>
        <w:t>Web</w:t>
      </w:r>
      <w:r>
        <w:rPr>
          <w:spacing w:val="4"/>
          <w:sz w:val="18"/>
        </w:rPr>
        <w:t xml:space="preserve"> </w:t>
      </w:r>
      <w:r>
        <w:rPr>
          <w:sz w:val="18"/>
        </w:rPr>
        <w:t>Application</w:t>
      </w:r>
      <w:r>
        <w:rPr>
          <w:spacing w:val="-3"/>
          <w:sz w:val="18"/>
        </w:rPr>
        <w:t xml:space="preserve"> 的情况。</w:t>
      </w:r>
    </w:p>
    <w:p>
      <w:pPr>
        <w:pStyle w:val="23"/>
        <w:numPr>
          <w:ilvl w:val="1"/>
          <w:numId w:val="74"/>
        </w:numPr>
        <w:tabs>
          <w:tab w:val="left" w:pos="1309"/>
        </w:tabs>
        <w:spacing w:line="223" w:lineRule="auto"/>
        <w:ind w:right="646" w:hanging="360"/>
        <w:jc w:val="both"/>
        <w:rPr>
          <w:sz w:val="18"/>
        </w:rPr>
      </w:pPr>
      <w:r>
        <w:rPr>
          <w:spacing w:val="-3"/>
          <w:sz w:val="18"/>
        </w:rPr>
        <w:t xml:space="preserve">客户端 </w:t>
      </w:r>
      <w:r>
        <w:rPr>
          <w:spacing w:val="-5"/>
          <w:sz w:val="18"/>
        </w:rPr>
        <w:t>IP</w:t>
      </w:r>
      <w:r>
        <w:rPr>
          <w:spacing w:val="-2"/>
          <w:sz w:val="18"/>
        </w:rPr>
        <w:t xml:space="preserve">：指定使用 </w:t>
      </w:r>
      <w:r>
        <w:rPr>
          <w:spacing w:val="-5"/>
          <w:sz w:val="18"/>
        </w:rPr>
        <w:t>Token</w:t>
      </w:r>
      <w:r>
        <w:rPr>
          <w:spacing w:val="-8"/>
          <w:sz w:val="18"/>
        </w:rPr>
        <w:t xml:space="preserve"> 的 </w:t>
      </w:r>
      <w:r>
        <w:rPr>
          <w:sz w:val="18"/>
        </w:rPr>
        <w:t>IP</w:t>
      </w:r>
      <w:r>
        <w:rPr>
          <w:spacing w:val="-5"/>
          <w:sz w:val="18"/>
        </w:rPr>
        <w:t xml:space="preserve"> 地址。此方式绑定了访问 </w:t>
      </w:r>
      <w:r>
        <w:rPr>
          <w:sz w:val="18"/>
        </w:rPr>
        <w:t>SuperMap</w:t>
      </w:r>
      <w:r>
        <w:rPr>
          <w:spacing w:val="-8"/>
          <w:sz w:val="18"/>
        </w:rPr>
        <w:t xml:space="preserve"> </w:t>
      </w:r>
      <w:r>
        <w:rPr>
          <w:sz w:val="18"/>
        </w:rPr>
        <w:t>iServer</w:t>
      </w:r>
      <w:r>
        <w:rPr>
          <w:spacing w:val="-4"/>
          <w:sz w:val="18"/>
        </w:rPr>
        <w:t xml:space="preserve"> 服务的 </w:t>
      </w:r>
      <w:r>
        <w:rPr>
          <w:sz w:val="18"/>
        </w:rPr>
        <w:t>IP</w:t>
      </w:r>
      <w:r>
        <w:rPr>
          <w:spacing w:val="-6"/>
          <w:sz w:val="18"/>
        </w:rPr>
        <w:t xml:space="preserve"> 地址，使用其他 </w:t>
      </w:r>
      <w:r>
        <w:rPr>
          <w:sz w:val="18"/>
        </w:rPr>
        <w:t>IP</w:t>
      </w:r>
      <w:r>
        <w:rPr>
          <w:spacing w:val="-2"/>
          <w:sz w:val="18"/>
        </w:rPr>
        <w:t xml:space="preserve"> 地址访问 </w:t>
      </w:r>
      <w:r>
        <w:rPr>
          <w:sz w:val="18"/>
        </w:rPr>
        <w:t>SuperMap</w:t>
      </w:r>
      <w:r>
        <w:rPr>
          <w:spacing w:val="39"/>
          <w:sz w:val="18"/>
        </w:rPr>
        <w:t xml:space="preserve"> </w:t>
      </w:r>
      <w:r>
        <w:rPr>
          <w:sz w:val="18"/>
        </w:rPr>
        <w:t>iServer</w:t>
      </w:r>
      <w:r>
        <w:rPr>
          <w:spacing w:val="-1"/>
          <w:sz w:val="18"/>
        </w:rPr>
        <w:t xml:space="preserve"> 服务时，即使携带了 </w:t>
      </w:r>
      <w:r>
        <w:rPr>
          <w:spacing w:val="-5"/>
          <w:sz w:val="18"/>
        </w:rPr>
        <w:t>Token</w:t>
      </w:r>
      <w:r>
        <w:rPr>
          <w:spacing w:val="-3"/>
          <w:sz w:val="18"/>
        </w:rPr>
        <w:t xml:space="preserve"> 也会被服务端拒绝。</w:t>
      </w:r>
    </w:p>
    <w:p>
      <w:pPr>
        <w:pStyle w:val="23"/>
        <w:numPr>
          <w:ilvl w:val="1"/>
          <w:numId w:val="74"/>
        </w:numPr>
        <w:tabs>
          <w:tab w:val="left" w:pos="1308"/>
          <w:tab w:val="left" w:pos="1309"/>
        </w:tabs>
        <w:spacing w:before="1" w:line="223" w:lineRule="auto"/>
        <w:ind w:right="647" w:hanging="360"/>
        <w:rPr>
          <w:sz w:val="18"/>
        </w:rPr>
      </w:pPr>
      <w:r>
        <w:rPr>
          <w:spacing w:val="-2"/>
          <w:sz w:val="18"/>
          <w:lang w:eastAsia="zh-CN"/>
        </w:rPr>
        <w:t xml:space="preserve">当前请求的 </w:t>
      </w:r>
      <w:r>
        <w:rPr>
          <w:spacing w:val="-5"/>
          <w:sz w:val="18"/>
          <w:lang w:eastAsia="zh-CN"/>
        </w:rPr>
        <w:t>IP</w:t>
      </w:r>
      <w:r>
        <w:rPr>
          <w:spacing w:val="-2"/>
          <w:sz w:val="18"/>
          <w:lang w:eastAsia="zh-CN"/>
        </w:rPr>
        <w:t xml:space="preserve">：指定当前发送请求的 </w:t>
      </w:r>
      <w:r>
        <w:rPr>
          <w:sz w:val="18"/>
          <w:lang w:eastAsia="zh-CN"/>
        </w:rPr>
        <w:t>IP</w:t>
      </w:r>
      <w:r>
        <w:rPr>
          <w:spacing w:val="-4"/>
          <w:sz w:val="18"/>
          <w:lang w:eastAsia="zh-CN"/>
        </w:rPr>
        <w:t xml:space="preserve"> 地址为使用 </w:t>
      </w:r>
      <w:r>
        <w:rPr>
          <w:spacing w:val="-5"/>
          <w:sz w:val="18"/>
          <w:lang w:eastAsia="zh-CN"/>
        </w:rPr>
        <w:t>Token</w:t>
      </w:r>
      <w:r>
        <w:rPr>
          <w:spacing w:val="-8"/>
          <w:sz w:val="18"/>
          <w:lang w:eastAsia="zh-CN"/>
        </w:rPr>
        <w:t xml:space="preserve"> 的 </w:t>
      </w:r>
      <w:r>
        <w:rPr>
          <w:sz w:val="18"/>
          <w:lang w:eastAsia="zh-CN"/>
        </w:rPr>
        <w:t>IP</w:t>
      </w:r>
      <w:r>
        <w:rPr>
          <w:spacing w:val="-5"/>
          <w:sz w:val="18"/>
          <w:lang w:eastAsia="zh-CN"/>
        </w:rPr>
        <w:t xml:space="preserve"> 地址。</w:t>
      </w:r>
      <w:r>
        <w:rPr>
          <w:spacing w:val="-5"/>
          <w:sz w:val="18"/>
        </w:rPr>
        <w:t>此方式限定了只有申</w:t>
      </w:r>
      <w:r>
        <w:rPr>
          <w:spacing w:val="-8"/>
          <w:sz w:val="18"/>
        </w:rPr>
        <w:t xml:space="preserve">请 </w:t>
      </w:r>
      <w:r>
        <w:rPr>
          <w:spacing w:val="-5"/>
          <w:sz w:val="18"/>
        </w:rPr>
        <w:t>Token</w:t>
      </w:r>
      <w:r>
        <w:rPr>
          <w:spacing w:val="-9"/>
          <w:sz w:val="18"/>
        </w:rPr>
        <w:t xml:space="preserve"> 的 </w:t>
      </w:r>
      <w:r>
        <w:rPr>
          <w:sz w:val="18"/>
        </w:rPr>
        <w:t>IP</w:t>
      </w:r>
      <w:r>
        <w:rPr>
          <w:spacing w:val="-5"/>
          <w:sz w:val="18"/>
        </w:rPr>
        <w:t xml:space="preserve"> 才可以使用 Token</w:t>
      </w:r>
    </w:p>
    <w:p>
      <w:pPr>
        <w:pStyle w:val="23"/>
        <w:numPr>
          <w:ilvl w:val="0"/>
          <w:numId w:val="74"/>
        </w:numPr>
        <w:tabs>
          <w:tab w:val="left" w:pos="949"/>
        </w:tabs>
        <w:spacing w:before="60" w:line="223" w:lineRule="auto"/>
        <w:ind w:right="292"/>
        <w:jc w:val="both"/>
        <w:rPr>
          <w:sz w:val="18"/>
          <w:lang w:eastAsia="zh-CN"/>
        </w:rPr>
      </w:pPr>
      <w:r>
        <w:rPr>
          <w:sz w:val="18"/>
          <w:lang w:eastAsia="zh-CN"/>
        </w:rPr>
        <w:t>有效期：自令牌发布时间起的持续时间，令牌在此持续时间内有效。有效期较短的令牌更安全，因为恶意用户拦截的令牌只能在较短的时间内使用。但是，短有效期意味着应用程序需要更频繁地请求新令牌。</w:t>
      </w:r>
    </w:p>
    <w:p>
      <w:pPr>
        <w:pStyle w:val="11"/>
        <w:spacing w:before="18"/>
        <w:rPr>
          <w:sz w:val="11"/>
          <w:lang w:eastAsia="zh-CN"/>
        </w:rPr>
      </w:pPr>
    </w:p>
    <w:p>
      <w:pPr>
        <w:pStyle w:val="23"/>
        <w:numPr>
          <w:ilvl w:val="3"/>
          <w:numId w:val="73"/>
        </w:numPr>
        <w:tabs>
          <w:tab w:val="left" w:pos="1064"/>
        </w:tabs>
        <w:outlineLvl w:val="2"/>
        <w:rPr>
          <w:b/>
          <w:i/>
          <w:sz w:val="21"/>
          <w:lang w:eastAsia="zh-CN"/>
        </w:rPr>
      </w:pPr>
      <w:bookmarkStart w:id="182" w:name="_Toc10852"/>
      <w:r>
        <w:rPr>
          <w:b/>
          <w:i/>
          <w:spacing w:val="13"/>
          <w:w w:val="105"/>
          <w:sz w:val="21"/>
          <w:lang w:eastAsia="zh-CN"/>
        </w:rPr>
        <w:t xml:space="preserve">使用 </w:t>
      </w:r>
      <w:r>
        <w:rPr>
          <w:b/>
          <w:spacing w:val="9"/>
          <w:w w:val="105"/>
          <w:sz w:val="21"/>
          <w:lang w:eastAsia="zh-CN"/>
        </w:rPr>
        <w:t>Token</w:t>
      </w:r>
      <w:r>
        <w:rPr>
          <w:b/>
          <w:spacing w:val="7"/>
          <w:w w:val="105"/>
          <w:sz w:val="21"/>
          <w:lang w:eastAsia="zh-CN"/>
        </w:rPr>
        <w:t xml:space="preserve"> </w:t>
      </w:r>
      <w:r>
        <w:rPr>
          <w:b/>
          <w:i/>
          <w:spacing w:val="21"/>
          <w:w w:val="105"/>
          <w:sz w:val="21"/>
          <w:lang w:eastAsia="zh-CN"/>
        </w:rPr>
        <w:t>访问受保护的服务</w:t>
      </w:r>
      <w:bookmarkEnd w:id="182"/>
    </w:p>
    <w:p>
      <w:pPr>
        <w:pStyle w:val="11"/>
        <w:spacing w:before="231" w:line="223" w:lineRule="auto"/>
        <w:ind w:left="227" w:right="195" w:firstLine="360"/>
      </w:pPr>
      <w:r>
        <w:rPr>
          <w:spacing w:val="-1"/>
        </w:rPr>
        <w:t xml:space="preserve">用户获取了可用的 </w:t>
      </w:r>
      <w:r>
        <w:rPr>
          <w:spacing w:val="-5"/>
        </w:rPr>
        <w:t>Token</w:t>
      </w:r>
      <w:r>
        <w:rPr>
          <w:spacing w:val="-4"/>
        </w:rPr>
        <w:t xml:space="preserve"> 以后，就可以访问受保护的 </w:t>
      </w:r>
      <w:r>
        <w:t>SuperMap iServer 服务及相关资源。服务访问时， 可以通过客户端（for JavaScript、for Android</w:t>
      </w:r>
      <w:r>
        <w:rPr>
          <w:spacing w:val="-7"/>
        </w:rPr>
        <w:t xml:space="preserve"> 等</w:t>
      </w:r>
      <w:r>
        <w:t>）</w:t>
      </w:r>
      <w:r>
        <w:rPr>
          <w:spacing w:val="-1"/>
        </w:rPr>
        <w:t xml:space="preserve">发送请求，可以直接以 </w:t>
      </w:r>
      <w:r>
        <w:t>REST</w:t>
      </w:r>
      <w:r>
        <w:rPr>
          <w:spacing w:val="-6"/>
        </w:rPr>
        <w:t xml:space="preserve"> 的方式或基于 </w:t>
      </w:r>
      <w:r>
        <w:t>REST</w:t>
      </w:r>
      <w:r>
        <w:rPr>
          <w:spacing w:val="-4"/>
        </w:rPr>
        <w:t xml:space="preserve"> 的应用程序发送请求。</w:t>
      </w:r>
    </w:p>
    <w:p>
      <w:pPr>
        <w:spacing w:line="223" w:lineRule="auto"/>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0" w:firstLine="360"/>
        <w:jc w:val="both"/>
      </w:pPr>
      <w:r>
        <w:rPr>
          <w:lang w:eastAsia="zh-CN"/>
        </w:rPr>
        <w:t>SuperMap iServer</w:t>
      </w:r>
      <w:r>
        <w:rPr>
          <w:spacing w:val="-5"/>
          <w:lang w:eastAsia="zh-CN"/>
        </w:rPr>
        <w:t xml:space="preserve"> 提供的 </w:t>
      </w:r>
      <w:r>
        <w:rPr>
          <w:spacing w:val="2"/>
          <w:lang w:eastAsia="zh-CN"/>
        </w:rPr>
        <w:t>GIS</w:t>
      </w:r>
      <w:r>
        <w:rPr>
          <w:spacing w:val="-20"/>
          <w:lang w:eastAsia="zh-CN"/>
        </w:rPr>
        <w:t xml:space="preserve"> 服务</w:t>
      </w:r>
      <w:r>
        <w:rPr>
          <w:lang w:eastAsia="zh-CN"/>
        </w:rPr>
        <w:t>（</w:t>
      </w:r>
      <w:r>
        <w:rPr>
          <w:spacing w:val="-4"/>
          <w:lang w:eastAsia="zh-CN"/>
        </w:rPr>
        <w:t xml:space="preserve">详见 </w:t>
      </w:r>
      <w:r>
        <w:rPr>
          <w:lang w:eastAsia="zh-CN"/>
        </w:rPr>
        <w:t>GIS</w:t>
      </w:r>
      <w:r>
        <w:rPr>
          <w:spacing w:val="-4"/>
          <w:lang w:eastAsia="zh-CN"/>
        </w:rPr>
        <w:t xml:space="preserve"> 服务资源层次结构</w:t>
      </w:r>
      <w:r>
        <w:rPr>
          <w:spacing w:val="-87"/>
          <w:lang w:eastAsia="zh-CN"/>
        </w:rPr>
        <w:t>）</w:t>
      </w:r>
      <w:r>
        <w:rPr>
          <w:spacing w:val="-43"/>
          <w:lang w:eastAsia="zh-CN"/>
        </w:rPr>
        <w:t>、</w:t>
      </w:r>
      <w:r>
        <w:rPr>
          <w:lang w:eastAsia="zh-CN"/>
        </w:rPr>
        <w:t>OGC</w:t>
      </w:r>
      <w:r>
        <w:rPr>
          <w:spacing w:val="-7"/>
          <w:lang w:eastAsia="zh-CN"/>
        </w:rPr>
        <w:t xml:space="preserve"> 服务和服务管理的所有资源</w:t>
      </w:r>
      <w:r>
        <w:rPr>
          <w:lang w:eastAsia="zh-CN"/>
        </w:rPr>
        <w:t>（详见服务管理资源层次结构</w:t>
      </w:r>
      <w:r>
        <w:rPr>
          <w:spacing w:val="-84"/>
          <w:lang w:eastAsia="zh-CN"/>
        </w:rPr>
        <w:t>）</w:t>
      </w:r>
      <w:r>
        <w:rPr>
          <w:spacing w:val="-14"/>
          <w:lang w:eastAsia="zh-CN"/>
        </w:rPr>
        <w:t xml:space="preserve">，均支持通过 </w:t>
      </w:r>
      <w:r>
        <w:rPr>
          <w:spacing w:val="-7"/>
          <w:lang w:eastAsia="zh-CN"/>
        </w:rPr>
        <w:t>Token</w:t>
      </w:r>
      <w:r>
        <w:rPr>
          <w:spacing w:val="-11"/>
          <w:lang w:eastAsia="zh-CN"/>
        </w:rPr>
        <w:t xml:space="preserve"> 来访问，只需在访问时添加“</w:t>
      </w:r>
      <w:r>
        <w:rPr>
          <w:lang w:eastAsia="zh-CN"/>
        </w:rPr>
        <w:t>token</w:t>
      </w:r>
      <w:r>
        <w:rPr>
          <w:spacing w:val="-9"/>
          <w:lang w:eastAsia="zh-CN"/>
        </w:rPr>
        <w:t>”参数即可。需要注意的是，</w:t>
      </w:r>
      <w:r>
        <w:rPr>
          <w:spacing w:val="-1"/>
          <w:lang w:eastAsia="zh-CN"/>
        </w:rPr>
        <w:t xml:space="preserve"> </w:t>
      </w:r>
      <w:r>
        <w:rPr>
          <w:lang w:eastAsia="zh-CN"/>
        </w:rPr>
        <w:t>访问受保护的服务中的每一个资源时，都要携带“token”参数。</w:t>
      </w:r>
      <w:r>
        <w:t>例如：</w:t>
      </w:r>
    </w:p>
    <w:p>
      <w:pPr>
        <w:pStyle w:val="23"/>
        <w:numPr>
          <w:ilvl w:val="0"/>
          <w:numId w:val="75"/>
        </w:numPr>
        <w:tabs>
          <w:tab w:val="left" w:pos="948"/>
          <w:tab w:val="left" w:pos="949"/>
        </w:tabs>
        <w:spacing w:before="109"/>
        <w:ind w:firstLine="0"/>
        <w:rPr>
          <w:sz w:val="18"/>
        </w:rPr>
      </w:pPr>
      <w:r>
        <w:rPr>
          <w:spacing w:val="-4"/>
          <w:sz w:val="18"/>
        </w:rPr>
        <w:t xml:space="preserve">访问 </w:t>
      </w:r>
      <w:r>
        <w:rPr>
          <w:sz w:val="18"/>
        </w:rPr>
        <w:t>map-china400/rest</w:t>
      </w:r>
      <w:r>
        <w:rPr>
          <w:spacing w:val="-3"/>
          <w:sz w:val="18"/>
        </w:rPr>
        <w:t xml:space="preserve"> 服务：</w:t>
      </w:r>
    </w:p>
    <w:p>
      <w:pPr>
        <w:pStyle w:val="11"/>
        <w:spacing w:before="57" w:line="218" w:lineRule="auto"/>
        <w:ind w:left="227" w:right="375"/>
      </w:pPr>
      <w:r>
        <w:t>http://localhost:8090/iserver/services/map-china400/rest?token=NZkILm9Tl2FGzwK_nUh9krlHOtO0 ds83lDoARA85_rMveuTyK0TyGcYV-5rn3wUYE-MSNPlw6wKnewy8jek_JQ..</w:t>
      </w:r>
    </w:p>
    <w:p>
      <w:pPr>
        <w:pStyle w:val="23"/>
        <w:numPr>
          <w:ilvl w:val="0"/>
          <w:numId w:val="75"/>
        </w:numPr>
        <w:tabs>
          <w:tab w:val="left" w:pos="948"/>
          <w:tab w:val="left" w:pos="949"/>
        </w:tabs>
        <w:spacing w:before="45"/>
        <w:ind w:firstLine="0"/>
        <w:rPr>
          <w:sz w:val="18"/>
        </w:rPr>
      </w:pPr>
      <w:r>
        <w:rPr>
          <w:spacing w:val="-4"/>
          <w:sz w:val="18"/>
        </w:rPr>
        <w:t xml:space="preserve">访问 </w:t>
      </w:r>
      <w:r>
        <w:rPr>
          <w:sz w:val="18"/>
        </w:rPr>
        <w:t>tileImage</w:t>
      </w:r>
      <w:r>
        <w:rPr>
          <w:spacing w:val="-3"/>
          <w:sz w:val="18"/>
        </w:rPr>
        <w:t xml:space="preserve"> 资源获取地图切片：</w:t>
      </w:r>
    </w:p>
    <w:p>
      <w:pPr>
        <w:pStyle w:val="11"/>
        <w:spacing w:before="59" w:line="223" w:lineRule="auto"/>
        <w:ind w:left="227" w:right="297"/>
      </w:pPr>
      <w:r>
        <w:t>http://localhost:8090/iserver/services/map-china400/rest/maps/China/tileImage.png?token=NZkILm 9Tl2FGzwK_nUh9krlHOtO0ds83lDoARA85_rMveuTyK0TyGcYV-5rn3wUYE-MSNPlw6wKnewy8jek_JQ..</w:t>
      </w:r>
    </w:p>
    <w:p>
      <w:pPr>
        <w:pStyle w:val="23"/>
        <w:numPr>
          <w:ilvl w:val="0"/>
          <w:numId w:val="75"/>
        </w:numPr>
        <w:tabs>
          <w:tab w:val="left" w:pos="948"/>
          <w:tab w:val="left" w:pos="949"/>
        </w:tabs>
        <w:spacing w:before="44" w:line="307" w:lineRule="auto"/>
        <w:ind w:right="5172" w:firstLine="0"/>
        <w:rPr>
          <w:sz w:val="18"/>
        </w:rPr>
      </w:pPr>
      <w:r>
        <w:rPr>
          <w:spacing w:val="-4"/>
          <w:sz w:val="18"/>
        </w:rPr>
        <w:t xml:space="preserve">访问 </w:t>
      </w:r>
      <w:r>
        <w:rPr>
          <w:sz w:val="18"/>
        </w:rPr>
        <w:t>workspaces</w:t>
      </w:r>
      <w:r>
        <w:rPr>
          <w:spacing w:val="-3"/>
          <w:sz w:val="18"/>
        </w:rPr>
        <w:t xml:space="preserve"> 资源，快速发布服务请参考：</w:t>
      </w:r>
      <w:r>
        <w:fldChar w:fldCharType="begin"/>
      </w:r>
      <w:r>
        <w:instrText xml:space="preserve"> HYPERLINK \l "_bookmark140" </w:instrText>
      </w:r>
      <w:r>
        <w:fldChar w:fldCharType="separate"/>
      </w:r>
      <w:r>
        <w:rPr>
          <w:b/>
          <w:spacing w:val="-3"/>
          <w:sz w:val="18"/>
        </w:rPr>
        <w:t>7.1.4.5</w:t>
      </w:r>
      <w:r>
        <w:rPr>
          <w:b/>
          <w:spacing w:val="-14"/>
          <w:sz w:val="18"/>
        </w:rPr>
        <w:t xml:space="preserve"> </w:t>
      </w:r>
      <w:r>
        <w:rPr>
          <w:b/>
          <w:spacing w:val="-14"/>
          <w:sz w:val="18"/>
        </w:rPr>
        <w:fldChar w:fldCharType="end"/>
      </w:r>
      <w:r>
        <w:fldChar w:fldCharType="begin"/>
      </w:r>
      <w:r>
        <w:instrText xml:space="preserve"> HYPERLINK \l "_bookmark140" </w:instrText>
      </w:r>
      <w:r>
        <w:fldChar w:fldCharType="separate"/>
      </w:r>
      <w:r>
        <w:rPr>
          <w:b/>
          <w:i/>
          <w:spacing w:val="12"/>
          <w:sz w:val="18"/>
        </w:rPr>
        <w:t xml:space="preserve">发布 </w:t>
      </w:r>
      <w:r>
        <w:rPr>
          <w:b/>
          <w:sz w:val="18"/>
        </w:rPr>
        <w:t>ArcGIS</w:t>
      </w:r>
      <w:r>
        <w:rPr>
          <w:b/>
          <w:spacing w:val="32"/>
          <w:sz w:val="18"/>
        </w:rPr>
        <w:t xml:space="preserve"> </w:t>
      </w:r>
      <w:r>
        <w:rPr>
          <w:sz w:val="18"/>
        </w:rPr>
        <w:t>缓存</w:t>
      </w:r>
      <w:r>
        <w:rPr>
          <w:sz w:val="18"/>
        </w:rPr>
        <w:fldChar w:fldCharType="end"/>
      </w:r>
    </w:p>
    <w:p>
      <w:pPr>
        <w:pStyle w:val="11"/>
        <w:spacing w:before="24" w:line="223" w:lineRule="auto"/>
        <w:ind w:left="227" w:right="290" w:firstLine="360"/>
      </w:pPr>
      <w:r>
        <w:fldChar w:fldCharType="begin"/>
      </w:r>
      <w:r>
        <w:instrText xml:space="preserve"> HYPERLINK \l "_bookmark140" </w:instrText>
      </w:r>
      <w:r>
        <w:fldChar w:fldCharType="separate"/>
      </w:r>
      <w:r>
        <w:t xml:space="preserve">SuperMap iServer 支持将 ArcGIS 缓存作为数据来源直接发布为地图服务，如 REST 地图服务、WMS </w:t>
      </w:r>
      <w:r>
        <w:fldChar w:fldCharType="end"/>
      </w:r>
      <w:r>
        <w:fldChar w:fldCharType="begin"/>
      </w:r>
      <w:r>
        <w:instrText xml:space="preserve"> HYPERLINK \l "_bookmark140" </w:instrText>
      </w:r>
      <w:r>
        <w:fldChar w:fldCharType="separate"/>
      </w:r>
      <w:r>
        <w:t>服务、WMTS 服务。</w:t>
      </w:r>
      <w:r>
        <w:fldChar w:fldCharType="end"/>
      </w:r>
    </w:p>
    <w:p>
      <w:pPr>
        <w:pStyle w:val="11"/>
        <w:spacing w:before="109"/>
        <w:ind w:left="588"/>
        <w:rPr>
          <w:lang w:eastAsia="zh-CN"/>
        </w:rPr>
      </w:pPr>
      <w:r>
        <w:fldChar w:fldCharType="begin"/>
      </w:r>
      <w:r>
        <w:instrText xml:space="preserve"> HYPERLINK \l "_bookmark140" </w:instrText>
      </w:r>
      <w:r>
        <w:fldChar w:fldCharType="separate"/>
      </w:r>
      <w:r>
        <w:rPr>
          <w:lang w:eastAsia="zh-CN"/>
        </w:rPr>
        <w:t>您可以通过以下步骤快速发布已有的 ArcGIS 缓存：</w:t>
      </w:r>
      <w:r>
        <w:rPr>
          <w:lang w:eastAsia="zh-CN"/>
        </w:rPr>
        <w:fldChar w:fldCharType="end"/>
      </w:r>
    </w:p>
    <w:p>
      <w:pPr>
        <w:pStyle w:val="23"/>
        <w:numPr>
          <w:ilvl w:val="4"/>
          <w:numId w:val="73"/>
        </w:numPr>
        <w:tabs>
          <w:tab w:val="left" w:pos="1005"/>
          <w:tab w:val="left" w:pos="1006"/>
        </w:tabs>
        <w:spacing w:before="93"/>
        <w:ind w:left="588" w:firstLine="0"/>
        <w:rPr>
          <w:sz w:val="18"/>
          <w:lang w:eastAsia="zh-CN"/>
        </w:rPr>
      </w:pPr>
      <w:r>
        <w:fldChar w:fldCharType="begin"/>
      </w:r>
      <w:r>
        <w:instrText xml:space="preserve"> HYPERLINK \l "_bookmark140" </w:instrText>
      </w:r>
      <w:r>
        <w:fldChar w:fldCharType="separate"/>
      </w:r>
      <w:r>
        <w:rPr>
          <w:spacing w:val="-5"/>
          <w:sz w:val="18"/>
          <w:lang w:eastAsia="zh-CN"/>
        </w:rPr>
        <w:t xml:space="preserve">在服务管理“首页”点击快速发布一个或一组服务，选择数据来源为" </w:t>
      </w:r>
      <w:r>
        <w:rPr>
          <w:spacing w:val="2"/>
          <w:sz w:val="18"/>
          <w:lang w:eastAsia="zh-CN"/>
        </w:rPr>
        <w:t>A</w:t>
      </w:r>
      <w:r>
        <w:rPr>
          <w:spacing w:val="3"/>
          <w:sz w:val="18"/>
          <w:lang w:eastAsia="zh-CN"/>
        </w:rPr>
        <w:t>r</w:t>
      </w:r>
      <w:r>
        <w:rPr>
          <w:spacing w:val="-4"/>
          <w:sz w:val="18"/>
          <w:lang w:eastAsia="zh-CN"/>
        </w:rPr>
        <w:t>c</w:t>
      </w:r>
      <w:r>
        <w:rPr>
          <w:spacing w:val="2"/>
          <w:sz w:val="18"/>
          <w:lang w:eastAsia="zh-CN"/>
        </w:rPr>
        <w:t>G</w:t>
      </w:r>
      <w:r>
        <w:rPr>
          <w:spacing w:val="-3"/>
          <w:sz w:val="18"/>
          <w:lang w:eastAsia="zh-CN"/>
        </w:rPr>
        <w:t>I</w:t>
      </w:r>
      <w:r>
        <w:rPr>
          <w:sz w:val="18"/>
          <w:lang w:eastAsia="zh-CN"/>
        </w:rPr>
        <w:t>S</w:t>
      </w:r>
      <w:r>
        <w:rPr>
          <w:spacing w:val="-10"/>
          <w:sz w:val="18"/>
          <w:lang w:eastAsia="zh-CN"/>
        </w:rPr>
        <w:t xml:space="preserve">  缓存"，点击“下一步”；</w:t>
      </w:r>
      <w:r>
        <w:rPr>
          <w:spacing w:val="-10"/>
          <w:sz w:val="18"/>
          <w:lang w:eastAsia="zh-CN"/>
        </w:rPr>
        <w:fldChar w:fldCharType="end"/>
      </w:r>
    </w:p>
    <w:p>
      <w:pPr>
        <w:pStyle w:val="23"/>
        <w:numPr>
          <w:ilvl w:val="4"/>
          <w:numId w:val="73"/>
        </w:numPr>
        <w:tabs>
          <w:tab w:val="left" w:pos="1005"/>
          <w:tab w:val="left" w:pos="1006"/>
        </w:tabs>
        <w:spacing w:before="100" w:line="321" w:lineRule="exact"/>
        <w:ind w:left="588" w:firstLine="0"/>
        <w:rPr>
          <w:sz w:val="18"/>
          <w:lang w:eastAsia="zh-CN"/>
        </w:rPr>
      </w:pPr>
      <w:r>
        <w:fldChar w:fldCharType="begin"/>
      </w:r>
      <w:r>
        <w:instrText xml:space="preserve"> HYPERLINK \l "_bookmark140" </w:instrText>
      </w:r>
      <w:r>
        <w:fldChar w:fldCharType="separate"/>
      </w:r>
      <w:r>
        <w:rPr>
          <w:spacing w:val="-1"/>
          <w:sz w:val="18"/>
          <w:lang w:eastAsia="zh-CN"/>
        </w:rPr>
        <w:t xml:space="preserve">点击“远程浏览”按钮，在界面中选取要发布的 </w:t>
      </w:r>
      <w:r>
        <w:rPr>
          <w:sz w:val="18"/>
          <w:lang w:eastAsia="zh-CN"/>
        </w:rPr>
        <w:t>ArcGIS 缓存配置文件，后缀为*.xml</w:t>
      </w:r>
      <w:r>
        <w:rPr>
          <w:spacing w:val="-4"/>
          <w:sz w:val="18"/>
          <w:lang w:eastAsia="zh-CN"/>
        </w:rPr>
        <w:t xml:space="preserve"> 或</w:t>
      </w:r>
      <w:r>
        <w:rPr>
          <w:sz w:val="18"/>
          <w:lang w:eastAsia="zh-CN"/>
        </w:rPr>
        <w:t>*.cdi，点击</w:t>
      </w:r>
      <w:r>
        <w:rPr>
          <w:sz w:val="18"/>
          <w:lang w:eastAsia="zh-CN"/>
        </w:rPr>
        <w:fldChar w:fldCharType="end"/>
      </w:r>
    </w:p>
    <w:p>
      <w:pPr>
        <w:pStyle w:val="11"/>
        <w:spacing w:line="321" w:lineRule="exact"/>
        <w:ind w:left="1005"/>
      </w:pPr>
      <w:r>
        <w:fldChar w:fldCharType="begin"/>
      </w:r>
      <w:r>
        <w:instrText xml:space="preserve"> HYPERLINK \l "_bookmark140" </w:instrText>
      </w:r>
      <w:r>
        <w:fldChar w:fldCharType="separate"/>
      </w:r>
      <w:r>
        <w:t>“下一步”；</w:t>
      </w:r>
      <w:r>
        <w:fldChar w:fldCharType="end"/>
      </w:r>
    </w:p>
    <w:p>
      <w:pPr>
        <w:pStyle w:val="23"/>
        <w:numPr>
          <w:ilvl w:val="4"/>
          <w:numId w:val="73"/>
        </w:numPr>
        <w:tabs>
          <w:tab w:val="left" w:pos="1005"/>
          <w:tab w:val="left" w:pos="1006"/>
        </w:tabs>
        <w:spacing w:before="94"/>
        <w:ind w:left="588" w:firstLine="0"/>
        <w:rPr>
          <w:sz w:val="18"/>
          <w:lang w:eastAsia="zh-CN"/>
        </w:rPr>
      </w:pPr>
      <w:r>
        <w:fldChar w:fldCharType="begin"/>
      </w:r>
      <w:r>
        <w:instrText xml:space="preserve"> HYPERLINK \l "_bookmark140" </w:instrText>
      </w:r>
      <w:r>
        <w:fldChar w:fldCharType="separate"/>
      </w:r>
      <w:r>
        <w:rPr>
          <w:spacing w:val="2"/>
          <w:sz w:val="18"/>
          <w:lang w:eastAsia="zh-CN"/>
        </w:rPr>
        <w:t xml:space="preserve">选择发布的服务类型，如 </w:t>
      </w:r>
      <w:r>
        <w:rPr>
          <w:sz w:val="18"/>
          <w:lang w:eastAsia="zh-CN"/>
        </w:rPr>
        <w:t>REST-地图服务，点击“下一步”；</w:t>
      </w:r>
      <w:r>
        <w:rPr>
          <w:sz w:val="18"/>
          <w:lang w:eastAsia="zh-CN"/>
        </w:rPr>
        <w:fldChar w:fldCharType="end"/>
      </w:r>
    </w:p>
    <w:p>
      <w:pPr>
        <w:pStyle w:val="23"/>
        <w:numPr>
          <w:ilvl w:val="4"/>
          <w:numId w:val="73"/>
        </w:numPr>
        <w:tabs>
          <w:tab w:val="left" w:pos="1005"/>
          <w:tab w:val="left" w:pos="1006"/>
        </w:tabs>
        <w:spacing w:before="100"/>
        <w:ind w:left="588" w:firstLine="0"/>
        <w:rPr>
          <w:sz w:val="18"/>
          <w:lang w:eastAsia="zh-CN"/>
        </w:rPr>
      </w:pPr>
      <w:r>
        <w:fldChar w:fldCharType="begin"/>
      </w:r>
      <w:r>
        <w:instrText xml:space="preserve"> HYPERLINK \l "_bookmark140" </w:instrText>
      </w:r>
      <w:r>
        <w:fldChar w:fldCharType="separate"/>
      </w:r>
      <w:r>
        <w:rPr>
          <w:sz w:val="18"/>
          <w:lang w:eastAsia="zh-CN"/>
        </w:rPr>
        <w:t>可以看到服务配置信息，包括数据来源，发布的服务类型等，点击“完成”按钮完成发布流程；</w:t>
      </w:r>
      <w:r>
        <w:rPr>
          <w:sz w:val="18"/>
          <w:lang w:eastAsia="zh-CN"/>
        </w:rPr>
        <w:fldChar w:fldCharType="end"/>
      </w:r>
    </w:p>
    <w:p>
      <w:pPr>
        <w:pStyle w:val="23"/>
        <w:numPr>
          <w:ilvl w:val="4"/>
          <w:numId w:val="73"/>
        </w:numPr>
        <w:tabs>
          <w:tab w:val="left" w:pos="1005"/>
          <w:tab w:val="left" w:pos="1006"/>
        </w:tabs>
        <w:spacing w:before="93" w:line="312" w:lineRule="auto"/>
        <w:ind w:left="588" w:right="2422" w:firstLine="0"/>
        <w:rPr>
          <w:sz w:val="18"/>
        </w:rPr>
      </w:pPr>
      <w:r>
        <w:fldChar w:fldCharType="begin"/>
      </w:r>
      <w:r>
        <w:instrText xml:space="preserve"> HYPERLINK \l "_bookmark140" </w:instrText>
      </w:r>
      <w:r>
        <w:fldChar w:fldCharType="separate"/>
      </w:r>
      <w:r>
        <w:rPr>
          <w:sz w:val="18"/>
          <w:lang w:eastAsia="zh-CN"/>
        </w:rPr>
        <w:t>发布完成后，可以看到当前发布的服务名和链接，点击可直接访问服务。</w:t>
      </w:r>
      <w:r>
        <w:rPr>
          <w:sz w:val="18"/>
          <w:lang w:eastAsia="zh-CN"/>
        </w:rPr>
        <w:fldChar w:fldCharType="end"/>
      </w:r>
      <w:r>
        <w:fldChar w:fldCharType="begin"/>
      </w:r>
      <w:r>
        <w:instrText xml:space="preserve"> HYPERLINK \l "_bookmark140" </w:instrText>
      </w:r>
      <w:r>
        <w:fldChar w:fldCharType="separate"/>
      </w:r>
      <w:r>
        <w:rPr>
          <w:spacing w:val="-4"/>
          <w:sz w:val="18"/>
        </w:rPr>
        <w:t xml:space="preserve">通过 </w:t>
      </w:r>
      <w:r>
        <w:rPr>
          <w:sz w:val="18"/>
        </w:rPr>
        <w:t>REST</w:t>
      </w:r>
      <w:r>
        <w:rPr>
          <w:spacing w:val="-6"/>
          <w:sz w:val="18"/>
        </w:rPr>
        <w:t xml:space="preserve"> </w:t>
      </w:r>
      <w:r>
        <w:rPr>
          <w:spacing w:val="2"/>
          <w:sz w:val="18"/>
        </w:rPr>
        <w:t>API</w:t>
      </w:r>
      <w:r>
        <w:rPr>
          <w:spacing w:val="-5"/>
          <w:sz w:val="18"/>
        </w:rPr>
        <w:t xml:space="preserve"> 快速发布 </w:t>
      </w:r>
      <w:r>
        <w:rPr>
          <w:spacing w:val="2"/>
          <w:sz w:val="18"/>
        </w:rPr>
        <w:t>GIS</w:t>
      </w:r>
      <w:r>
        <w:rPr>
          <w:spacing w:val="-5"/>
          <w:sz w:val="18"/>
        </w:rPr>
        <w:t xml:space="preserve"> 服务</w:t>
      </w:r>
      <w:r>
        <w:rPr>
          <w:spacing w:val="-5"/>
          <w:sz w:val="18"/>
        </w:rPr>
        <w:fldChar w:fldCharType="end"/>
      </w:r>
    </w:p>
    <w:p>
      <w:pPr>
        <w:pStyle w:val="23"/>
        <w:numPr>
          <w:ilvl w:val="3"/>
          <w:numId w:val="73"/>
        </w:numPr>
        <w:tabs>
          <w:tab w:val="left" w:pos="1064"/>
        </w:tabs>
        <w:spacing w:before="114"/>
        <w:outlineLvl w:val="2"/>
        <w:rPr>
          <w:b/>
          <w:i/>
          <w:sz w:val="21"/>
        </w:rPr>
      </w:pPr>
      <w:bookmarkStart w:id="183" w:name="_Toc30657"/>
      <w:r>
        <w:rPr>
          <w:b/>
          <w:i/>
          <w:spacing w:val="13"/>
          <w:w w:val="105"/>
          <w:sz w:val="21"/>
        </w:rPr>
        <w:t xml:space="preserve">配置 </w:t>
      </w:r>
      <w:r>
        <w:rPr>
          <w:b/>
          <w:spacing w:val="9"/>
          <w:w w:val="105"/>
          <w:sz w:val="21"/>
        </w:rPr>
        <w:t>Token</w:t>
      </w:r>
      <w:r>
        <w:rPr>
          <w:b/>
          <w:spacing w:val="7"/>
          <w:w w:val="105"/>
          <w:sz w:val="21"/>
        </w:rPr>
        <w:t xml:space="preserve"> </w:t>
      </w:r>
      <w:r>
        <w:rPr>
          <w:b/>
          <w:i/>
          <w:spacing w:val="19"/>
          <w:w w:val="105"/>
          <w:sz w:val="21"/>
        </w:rPr>
        <w:t>的共享密钥</w:t>
      </w:r>
      <w:bookmarkEnd w:id="183"/>
    </w:p>
    <w:p>
      <w:pPr>
        <w:pStyle w:val="11"/>
        <w:spacing w:before="231" w:line="223" w:lineRule="auto"/>
        <w:ind w:left="227" w:right="279" w:firstLine="360"/>
        <w:jc w:val="both"/>
        <w:rPr>
          <w:lang w:eastAsia="zh-CN"/>
        </w:rPr>
      </w:pPr>
      <w:r>
        <w:t>SuperMap iServer</w:t>
      </w:r>
      <w:r>
        <w:rPr>
          <w:spacing w:val="-3"/>
        </w:rPr>
        <w:t xml:space="preserve"> 生成的 </w:t>
      </w:r>
      <w:r>
        <w:rPr>
          <w:spacing w:val="-5"/>
        </w:rPr>
        <w:t>Token</w:t>
      </w:r>
      <w:r>
        <w:rPr>
          <w:spacing w:val="-4"/>
        </w:rPr>
        <w:t xml:space="preserve"> 是通过共享密钥生成的加密信息字符串，共享密钥的作用就是对用户信</w:t>
      </w:r>
      <w:r>
        <w:rPr>
          <w:spacing w:val="-5"/>
        </w:rPr>
        <w:t xml:space="preserve">息加密，用于生成 </w:t>
      </w:r>
      <w:r>
        <w:rPr>
          <w:spacing w:val="-7"/>
        </w:rPr>
        <w:t>Token</w:t>
      </w:r>
      <w:r>
        <w:rPr>
          <w:spacing w:val="-4"/>
        </w:rPr>
        <w:t>。共享密钥越复杂，</w:t>
      </w:r>
      <w:r>
        <w:rPr>
          <w:spacing w:val="-6"/>
        </w:rPr>
        <w:t>Token</w:t>
      </w:r>
      <w:r>
        <w:rPr>
          <w:spacing w:val="-4"/>
        </w:rPr>
        <w:t xml:space="preserve"> 的安全性越高。设置 </w:t>
      </w:r>
      <w:r>
        <w:rPr>
          <w:spacing w:val="-5"/>
        </w:rPr>
        <w:t>Token</w:t>
      </w:r>
      <w:r>
        <w:rPr>
          <w:spacing w:val="-3"/>
        </w:rPr>
        <w:t xml:space="preserve"> 共享密钥时，需要登录服务管</w:t>
      </w:r>
      <w:r>
        <w:rPr>
          <w:spacing w:val="-8"/>
        </w:rPr>
        <w:t>理器，访问“安全”&gt;“安全设置”页面</w:t>
      </w:r>
      <w:r>
        <w:t>（</w:t>
      </w:r>
      <w:r>
        <w:rPr>
          <w:spacing w:val="-3"/>
        </w:rPr>
        <w:t>htt</w:t>
      </w:r>
      <w:r>
        <w:t>p:</w:t>
      </w:r>
      <w:r>
        <w:rPr>
          <w:spacing w:val="2"/>
        </w:rPr>
        <w:t>//l</w:t>
      </w:r>
      <w:r>
        <w:t>o</w:t>
      </w:r>
      <w:r>
        <w:rPr>
          <w:spacing w:val="3"/>
        </w:rPr>
        <w:t>c</w:t>
      </w:r>
      <w:r>
        <w:rPr>
          <w:spacing w:val="1"/>
        </w:rPr>
        <w:t>a</w:t>
      </w:r>
      <w:r>
        <w:rPr>
          <w:spacing w:val="2"/>
        </w:rPr>
        <w:t>l</w:t>
      </w:r>
      <w:r>
        <w:rPr>
          <w:spacing w:val="-3"/>
        </w:rPr>
        <w:t>h</w:t>
      </w:r>
      <w:r>
        <w:t>o</w:t>
      </w:r>
      <w:r>
        <w:rPr>
          <w:spacing w:val="2"/>
        </w:rPr>
        <w:t>s</w:t>
      </w:r>
      <w:r>
        <w:rPr>
          <w:spacing w:val="-3"/>
        </w:rPr>
        <w:t>t</w:t>
      </w:r>
      <w:r>
        <w:t>:</w:t>
      </w:r>
      <w:r>
        <w:rPr>
          <w:spacing w:val="-5"/>
        </w:rPr>
        <w:t>8</w:t>
      </w:r>
      <w:r>
        <w:rPr>
          <w:spacing w:val="2"/>
        </w:rPr>
        <w:t>09</w:t>
      </w:r>
      <w:r>
        <w:rPr>
          <w:spacing w:val="-5"/>
        </w:rPr>
        <w:t>0</w:t>
      </w:r>
      <w:r>
        <w:rPr>
          <w:spacing w:val="2"/>
        </w:rPr>
        <w:t>/is</w:t>
      </w:r>
      <w:r>
        <w:rPr>
          <w:spacing w:val="-9"/>
        </w:rPr>
        <w:t>e</w:t>
      </w:r>
      <w:r>
        <w:rPr>
          <w:spacing w:val="10"/>
        </w:rPr>
        <w:t>r</w:t>
      </w:r>
      <w:r>
        <w:rPr>
          <w:spacing w:val="-1"/>
        </w:rPr>
        <w:t>v</w:t>
      </w:r>
      <w:r>
        <w:rPr>
          <w:spacing w:val="-2"/>
        </w:rPr>
        <w:t>e</w:t>
      </w:r>
      <w:r>
        <w:rPr>
          <w:spacing w:val="3"/>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5"/>
        </w:rPr>
        <w:t>/</w:t>
      </w:r>
      <w:r>
        <w:rPr>
          <w:spacing w:val="2"/>
        </w:rPr>
        <w:t>s</w:t>
      </w:r>
      <w:r>
        <w:rPr>
          <w:spacing w:val="-2"/>
        </w:rPr>
        <w:t>e</w:t>
      </w:r>
      <w:r>
        <w:rPr>
          <w:spacing w:val="3"/>
        </w:rPr>
        <w:t>c</w:t>
      </w:r>
      <w:r>
        <w:rPr>
          <w:spacing w:val="-3"/>
        </w:rPr>
        <w:t>u</w:t>
      </w:r>
      <w:r>
        <w:rPr>
          <w:spacing w:val="3"/>
        </w:rPr>
        <w:t>r</w:t>
      </w:r>
      <w:r>
        <w:rPr>
          <w:spacing w:val="2"/>
        </w:rPr>
        <w:t>i</w:t>
      </w:r>
      <w:r>
        <w:rPr>
          <w:spacing w:val="-3"/>
        </w:rPr>
        <w:t>ty</w:t>
      </w:r>
      <w:r>
        <w:rPr>
          <w:spacing w:val="-87"/>
        </w:rPr>
        <w:t>）</w:t>
      </w:r>
      <w:r>
        <w:rPr>
          <w:spacing w:val="-6"/>
        </w:rPr>
        <w:t xml:space="preserve">，可以查看当前 </w:t>
      </w:r>
      <w:r>
        <w:rPr>
          <w:spacing w:val="-7"/>
        </w:rPr>
        <w:t>Token</w:t>
      </w:r>
      <w:r>
        <w:rPr>
          <w:spacing w:val="-3"/>
        </w:rPr>
        <w:t xml:space="preserve"> 的共享密钥或者修改 </w:t>
      </w:r>
      <w:r>
        <w:rPr>
          <w:spacing w:val="-5"/>
        </w:rPr>
        <w:t>Token</w:t>
      </w:r>
      <w:r>
        <w:rPr>
          <w:spacing w:val="-6"/>
        </w:rPr>
        <w:t xml:space="preserve"> 共享密钥。</w:t>
      </w:r>
      <w:r>
        <w:rPr>
          <w:spacing w:val="-6"/>
          <w:lang w:eastAsia="zh-CN"/>
        </w:rPr>
        <w:t>页面中的“生成随机密钥”按钮可以协助您生成共享密钥，点击“修改密钥”可以让新创建的共享密钥生效。</w:t>
      </w:r>
    </w:p>
    <w:p>
      <w:pPr>
        <w:pStyle w:val="11"/>
        <w:spacing w:before="112"/>
        <w:ind w:left="588"/>
        <w:rPr>
          <w:lang w:eastAsia="zh-CN"/>
        </w:rPr>
      </w:pPr>
      <w:r>
        <w:rPr>
          <w:lang w:eastAsia="zh-CN"/>
        </w:rPr>
        <w:t>关于 Token 共享密钥设置的建议：</w:t>
      </w:r>
    </w:p>
    <w:p>
      <w:pPr>
        <w:rPr>
          <w:lang w:eastAsia="zh-CN"/>
        </w:rPr>
        <w:sectPr>
          <w:headerReference r:id="rId52" w:type="default"/>
          <w:headerReference r:id="rId53" w:type="even"/>
          <w:pgSz w:w="10500" w:h="13040"/>
          <w:pgMar w:top="1060" w:right="620" w:bottom="880" w:left="680" w:header="768" w:footer="689" w:gutter="0"/>
          <w:pgNumType w:start="122"/>
          <w:cols w:space="720" w:num="1"/>
        </w:sectPr>
      </w:pPr>
    </w:p>
    <w:p>
      <w:pPr>
        <w:pStyle w:val="11"/>
        <w:spacing w:before="2"/>
        <w:rPr>
          <w:sz w:val="6"/>
          <w:lang w:eastAsia="zh-CN"/>
        </w:rPr>
      </w:pPr>
    </w:p>
    <w:p>
      <w:pPr>
        <w:pStyle w:val="23"/>
        <w:numPr>
          <w:ilvl w:val="0"/>
          <w:numId w:val="76"/>
        </w:numPr>
        <w:tabs>
          <w:tab w:val="left" w:pos="948"/>
          <w:tab w:val="left" w:pos="949"/>
        </w:tabs>
        <w:spacing w:before="53"/>
        <w:rPr>
          <w:sz w:val="18"/>
          <w:lang w:eastAsia="zh-CN"/>
        </w:rPr>
      </w:pPr>
      <w:r>
        <w:rPr>
          <w:spacing w:val="2"/>
          <w:sz w:val="18"/>
          <w:lang w:eastAsia="zh-CN"/>
        </w:rPr>
        <w:t xml:space="preserve">共享密钥的长度应设置为不少于 </w:t>
      </w:r>
      <w:r>
        <w:rPr>
          <w:sz w:val="18"/>
          <w:lang w:eastAsia="zh-CN"/>
        </w:rPr>
        <w:t>16 个字符，任何字符都可以使用，包括非字母数字字符。</w:t>
      </w:r>
    </w:p>
    <w:p>
      <w:pPr>
        <w:pStyle w:val="23"/>
        <w:numPr>
          <w:ilvl w:val="0"/>
          <w:numId w:val="76"/>
        </w:numPr>
        <w:tabs>
          <w:tab w:val="left" w:pos="948"/>
          <w:tab w:val="left" w:pos="949"/>
        </w:tabs>
        <w:spacing w:before="52" w:line="223" w:lineRule="auto"/>
        <w:ind w:right="292"/>
        <w:rPr>
          <w:sz w:val="18"/>
          <w:lang w:eastAsia="zh-CN"/>
        </w:rPr>
      </w:pPr>
      <w:r>
        <w:rPr>
          <w:sz w:val="18"/>
          <w:lang w:eastAsia="zh-CN"/>
        </w:rPr>
        <w:t>建议使用随机字符序列作为共享密钥。由于无需记住共享密钥或在其他地方使用该密钥，因此复杂的共享密钥不会造成不便。</w:t>
      </w:r>
    </w:p>
    <w:p>
      <w:pPr>
        <w:pStyle w:val="23"/>
        <w:numPr>
          <w:ilvl w:val="0"/>
          <w:numId w:val="76"/>
        </w:numPr>
        <w:tabs>
          <w:tab w:val="left" w:pos="948"/>
          <w:tab w:val="left" w:pos="949"/>
        </w:tabs>
        <w:spacing w:before="44" w:line="321" w:lineRule="exact"/>
        <w:rPr>
          <w:sz w:val="18"/>
        </w:rPr>
      </w:pPr>
      <w:r>
        <w:rPr>
          <w:sz w:val="18"/>
        </w:rPr>
        <w:t xml:space="preserve">如果更改共享密钥，已申请的全部 </w:t>
      </w:r>
      <w:r>
        <w:rPr>
          <w:spacing w:val="-7"/>
          <w:sz w:val="18"/>
        </w:rPr>
        <w:t>Token</w:t>
      </w:r>
      <w:r>
        <w:rPr>
          <w:sz w:val="18"/>
        </w:rPr>
        <w:t xml:space="preserve"> 都将无效，客户端创建的 </w:t>
      </w:r>
      <w:r>
        <w:rPr>
          <w:spacing w:val="-5"/>
          <w:sz w:val="18"/>
        </w:rPr>
        <w:t>Web</w:t>
      </w:r>
      <w:r>
        <w:rPr>
          <w:spacing w:val="41"/>
          <w:sz w:val="18"/>
        </w:rPr>
        <w:t xml:space="preserve"> </w:t>
      </w:r>
      <w:r>
        <w:rPr>
          <w:sz w:val="18"/>
        </w:rPr>
        <w:t>Application</w:t>
      </w:r>
      <w:r>
        <w:rPr>
          <w:spacing w:val="-2"/>
          <w:sz w:val="18"/>
        </w:rPr>
        <w:t xml:space="preserve"> 需要重新申请</w:t>
      </w:r>
    </w:p>
    <w:p>
      <w:pPr>
        <w:pStyle w:val="11"/>
        <w:spacing w:line="321" w:lineRule="exact"/>
        <w:ind w:left="948"/>
      </w:pPr>
      <w:r>
        <w:t>Token 并更新程序才能重新访问服务。</w:t>
      </w:r>
    </w:p>
    <w:p>
      <w:pPr>
        <w:pStyle w:val="23"/>
        <w:numPr>
          <w:ilvl w:val="0"/>
          <w:numId w:val="76"/>
        </w:numPr>
        <w:tabs>
          <w:tab w:val="left" w:pos="948"/>
          <w:tab w:val="left" w:pos="949"/>
        </w:tabs>
        <w:spacing w:before="43"/>
        <w:rPr>
          <w:sz w:val="18"/>
        </w:rPr>
      </w:pPr>
      <w:r>
        <w:rPr>
          <w:spacing w:val="-1"/>
          <w:sz w:val="18"/>
        </w:rPr>
        <w:t xml:space="preserve">在高度安全的环境中，建议定期更改 </w:t>
      </w:r>
      <w:r>
        <w:rPr>
          <w:spacing w:val="-5"/>
          <w:sz w:val="18"/>
        </w:rPr>
        <w:t>Token</w:t>
      </w:r>
      <w:r>
        <w:rPr>
          <w:spacing w:val="-4"/>
          <w:sz w:val="18"/>
        </w:rPr>
        <w:t xml:space="preserve"> 共享密钥。</w:t>
      </w:r>
    </w:p>
    <w:p>
      <w:pPr>
        <w:pStyle w:val="11"/>
        <w:spacing w:before="16"/>
        <w:rPr>
          <w:sz w:val="17"/>
        </w:rPr>
      </w:pPr>
    </w:p>
    <w:p>
      <w:pPr>
        <w:pStyle w:val="7"/>
        <w:numPr>
          <w:ilvl w:val="2"/>
          <w:numId w:val="73"/>
        </w:numPr>
        <w:tabs>
          <w:tab w:val="left" w:pos="1063"/>
          <w:tab w:val="left" w:pos="1064"/>
        </w:tabs>
        <w:outlineLvl w:val="1"/>
      </w:pPr>
      <w:bookmarkStart w:id="184" w:name="_Toc17407"/>
      <w:r>
        <w:rPr>
          <w:w w:val="105"/>
        </w:rPr>
        <w:t>安全信息存储</w:t>
      </w:r>
      <w:bookmarkEnd w:id="184"/>
    </w:p>
    <w:p>
      <w:pPr>
        <w:pStyle w:val="11"/>
        <w:spacing w:before="11"/>
        <w:rPr>
          <w:b/>
          <w:i/>
        </w:rPr>
      </w:pPr>
    </w:p>
    <w:p>
      <w:pPr>
        <w:pStyle w:val="11"/>
        <w:spacing w:line="223" w:lineRule="auto"/>
        <w:ind w:left="227" w:right="343" w:firstLine="360"/>
        <w:rPr>
          <w:lang w:eastAsia="zh-CN"/>
        </w:rPr>
      </w:pPr>
      <w:r>
        <w:rPr>
          <w:lang w:eastAsia="zh-CN"/>
        </w:rPr>
        <w:t>SuperMap GIS 服务器默认将用户信息存储在 SQLite 数据库中，同时支持将用户信息存储在 MySQL 数据库中，以及其他自定义存储位置。</w:t>
      </w:r>
    </w:p>
    <w:p>
      <w:pPr>
        <w:pStyle w:val="11"/>
        <w:spacing w:before="101"/>
        <w:ind w:left="588"/>
        <w:rPr>
          <w:lang w:eastAsia="zh-CN"/>
        </w:rPr>
      </w:pPr>
      <w:r>
        <w:rPr>
          <w:lang w:eastAsia="zh-CN"/>
        </w:rPr>
        <w:t>管理员可以在“安全配置”页面设置安全信息的存储位置。具体来说，管理员可以：</w:t>
      </w:r>
    </w:p>
    <w:p>
      <w:pPr>
        <w:pStyle w:val="11"/>
        <w:spacing w:before="2"/>
        <w:rPr>
          <w:sz w:val="12"/>
          <w:lang w:eastAsia="zh-CN"/>
        </w:rPr>
      </w:pPr>
    </w:p>
    <w:p>
      <w:pPr>
        <w:ind w:left="588"/>
        <w:rPr>
          <w:b/>
          <w:i/>
          <w:sz w:val="18"/>
          <w:lang w:eastAsia="zh-CN"/>
        </w:rPr>
      </w:pPr>
      <w:r>
        <w:rPr>
          <w:b/>
          <w:i/>
          <w:sz w:val="18"/>
          <w:lang w:eastAsia="zh-CN"/>
        </w:rPr>
        <w:t xml:space="preserve">使用 </w:t>
      </w:r>
      <w:r>
        <w:rPr>
          <w:b/>
          <w:sz w:val="18"/>
          <w:lang w:eastAsia="zh-CN"/>
        </w:rPr>
        <w:t xml:space="preserve">SQLite </w:t>
      </w:r>
      <w:r>
        <w:rPr>
          <w:b/>
          <w:i/>
          <w:sz w:val="18"/>
          <w:lang w:eastAsia="zh-CN"/>
        </w:rPr>
        <w:t>数据库存储</w:t>
      </w:r>
    </w:p>
    <w:p>
      <w:pPr>
        <w:pStyle w:val="11"/>
        <w:spacing w:before="11"/>
        <w:rPr>
          <w:b/>
          <w:i/>
          <w:sz w:val="12"/>
          <w:lang w:eastAsia="zh-CN"/>
        </w:rPr>
      </w:pPr>
    </w:p>
    <w:p>
      <w:pPr>
        <w:pStyle w:val="11"/>
        <w:spacing w:line="223" w:lineRule="auto"/>
        <w:ind w:left="227" w:right="286" w:firstLine="360"/>
      </w:pPr>
      <w:r>
        <w:t>iServer 初始化时，默认将安全信息和服务信息存储在 SQLite 数据库中，位于【SuperMap iServer 安装目录】\webapps\iserver\WEB-INF 下，分别对应 iserver-security.db、iserver-services.db。</w:t>
      </w:r>
    </w:p>
    <w:p>
      <w:pPr>
        <w:pStyle w:val="11"/>
        <w:spacing w:before="118" w:line="223" w:lineRule="auto"/>
        <w:ind w:left="227" w:right="303" w:firstLine="360"/>
        <w:jc w:val="both"/>
        <w:rPr>
          <w:lang w:eastAsia="zh-CN"/>
        </w:rPr>
      </w:pPr>
      <w:r>
        <w:rPr>
          <w:lang w:eastAsia="zh-CN"/>
        </w:rPr>
        <w:t>您可以根据需要，修改存储安全信息和服务信息的 SQLite 数据库的位置和名称。例如：将安全信息存储位置改为 ./WEB-INF/iserver-security2016，点击“切换”按钮，iServer 会自动将初始化管理员信息（第一次启动 iServer 时创建的管理员账户）同步到【SuperMap iServer 安装目录】</w:t>
      </w:r>
    </w:p>
    <w:p>
      <w:pPr>
        <w:pStyle w:val="11"/>
        <w:spacing w:line="319" w:lineRule="exact"/>
        <w:ind w:left="227"/>
      </w:pPr>
      <w:r>
        <w:t>\webapps\iserver\WEB-INF\iserver-security2016.db 中，同时使用该数据库存储后续生成的安全信息。</w:t>
      </w:r>
    </w:p>
    <w:p>
      <w:pPr>
        <w:pStyle w:val="11"/>
        <w:spacing w:before="13"/>
        <w:rPr>
          <w:sz w:val="11"/>
        </w:rPr>
      </w:pPr>
    </w:p>
    <w:p>
      <w:pPr>
        <w:ind w:left="588"/>
        <w:rPr>
          <w:b/>
          <w:i/>
          <w:sz w:val="18"/>
        </w:rPr>
      </w:pPr>
      <w:r>
        <w:rPr>
          <w:b/>
          <w:i/>
          <w:sz w:val="18"/>
        </w:rPr>
        <w:t xml:space="preserve">使用 </w:t>
      </w:r>
      <w:r>
        <w:rPr>
          <w:b/>
          <w:sz w:val="18"/>
        </w:rPr>
        <w:t xml:space="preserve">MySQL </w:t>
      </w:r>
      <w:r>
        <w:rPr>
          <w:b/>
          <w:i/>
          <w:sz w:val="18"/>
        </w:rPr>
        <w:t>数据库存储</w:t>
      </w:r>
    </w:p>
    <w:p>
      <w:pPr>
        <w:pStyle w:val="11"/>
        <w:spacing w:before="11"/>
        <w:rPr>
          <w:b/>
          <w:i/>
          <w:sz w:val="12"/>
        </w:rPr>
      </w:pPr>
    </w:p>
    <w:p>
      <w:pPr>
        <w:pStyle w:val="11"/>
        <w:spacing w:line="223" w:lineRule="auto"/>
        <w:ind w:left="227" w:right="286" w:firstLine="360"/>
      </w:pPr>
      <w:r>
        <w:rPr>
          <w:spacing w:val="-1"/>
        </w:rPr>
        <w:t>选择用户信息存储类型为"</w:t>
      </w:r>
      <w:r>
        <w:rPr>
          <w:spacing w:val="-3"/>
        </w:rPr>
        <w:t>MySQL</w:t>
      </w:r>
      <w:r>
        <w:rPr>
          <w:spacing w:val="-6"/>
        </w:rPr>
        <w:t xml:space="preserve"> 数据库"，设置数据库的以下信息。如果您还未获得可用的 </w:t>
      </w:r>
      <w:r>
        <w:t>MySQL</w:t>
      </w:r>
      <w:r>
        <w:rPr>
          <w:spacing w:val="-4"/>
        </w:rPr>
        <w:t xml:space="preserve"> 服务</w:t>
      </w:r>
      <w:r>
        <w:rPr>
          <w:spacing w:val="-5"/>
        </w:rPr>
        <w:t xml:space="preserve">信息，需要先安装和配置 </w:t>
      </w:r>
      <w:r>
        <w:t>MySQL。</w:t>
      </w:r>
    </w:p>
    <w:p>
      <w:pPr>
        <w:pStyle w:val="23"/>
        <w:numPr>
          <w:ilvl w:val="0"/>
          <w:numId w:val="77"/>
        </w:numPr>
        <w:tabs>
          <w:tab w:val="left" w:pos="588"/>
          <w:tab w:val="left" w:pos="589"/>
        </w:tabs>
        <w:spacing w:before="127" w:line="220" w:lineRule="auto"/>
        <w:ind w:right="196"/>
        <w:rPr>
          <w:sz w:val="18"/>
          <w:lang w:eastAsia="zh-CN"/>
        </w:rPr>
      </w:pPr>
      <w:r>
        <w:rPr>
          <w:sz w:val="18"/>
          <w:lang w:eastAsia="zh-CN"/>
        </w:rPr>
        <w:t>服务地址：形式为{ip}:{port}/{database}。其中，{ip</w:t>
      </w:r>
      <w:r>
        <w:rPr>
          <w:spacing w:val="-4"/>
          <w:sz w:val="18"/>
          <w:lang w:eastAsia="zh-CN"/>
        </w:rPr>
        <w:t xml:space="preserve">}为 </w:t>
      </w:r>
      <w:r>
        <w:rPr>
          <w:spacing w:val="-3"/>
          <w:sz w:val="18"/>
          <w:lang w:eastAsia="zh-CN"/>
        </w:rPr>
        <w:t>MySQL</w:t>
      </w:r>
      <w:r>
        <w:rPr>
          <w:spacing w:val="9"/>
          <w:sz w:val="18"/>
          <w:lang w:eastAsia="zh-CN"/>
        </w:rPr>
        <w:t xml:space="preserve"> 所在机器的 </w:t>
      </w:r>
      <w:r>
        <w:rPr>
          <w:sz w:val="18"/>
          <w:lang w:eastAsia="zh-CN"/>
        </w:rPr>
        <w:t>IP</w:t>
      </w:r>
      <w:r>
        <w:rPr>
          <w:spacing w:val="5"/>
          <w:sz w:val="18"/>
          <w:lang w:eastAsia="zh-CN"/>
        </w:rPr>
        <w:t xml:space="preserve"> 地址，{</w:t>
      </w:r>
      <w:r>
        <w:rPr>
          <w:sz w:val="18"/>
          <w:lang w:eastAsia="zh-CN"/>
        </w:rPr>
        <w:t>port</w:t>
      </w:r>
      <w:r>
        <w:rPr>
          <w:spacing w:val="13"/>
          <w:sz w:val="18"/>
          <w:lang w:eastAsia="zh-CN"/>
        </w:rPr>
        <w:t xml:space="preserve">}为 </w:t>
      </w:r>
      <w:r>
        <w:rPr>
          <w:sz w:val="18"/>
          <w:lang w:eastAsia="zh-CN"/>
        </w:rPr>
        <w:t>MySQL 的服务端口，默认为 3306，{database</w:t>
      </w:r>
      <w:r>
        <w:rPr>
          <w:spacing w:val="-1"/>
          <w:sz w:val="18"/>
          <w:lang w:eastAsia="zh-CN"/>
        </w:rPr>
        <w:t>}为数据库名，可设置为您已经创建的用来存储用户信息的数据库。</w:t>
      </w:r>
      <w:r>
        <w:rPr>
          <w:spacing w:val="1"/>
          <w:sz w:val="18"/>
          <w:lang w:eastAsia="zh-CN"/>
        </w:rPr>
        <w:t xml:space="preserve">这些参数您可以根据您安装的 </w:t>
      </w:r>
      <w:r>
        <w:rPr>
          <w:sz w:val="18"/>
          <w:lang w:eastAsia="zh-CN"/>
        </w:rPr>
        <w:t>MySQL</w:t>
      </w:r>
      <w:r>
        <w:rPr>
          <w:spacing w:val="1"/>
          <w:sz w:val="18"/>
          <w:lang w:eastAsia="zh-CN"/>
        </w:rPr>
        <w:t xml:space="preserve"> 的实际情况来配置。</w:t>
      </w:r>
    </w:p>
    <w:p>
      <w:pPr>
        <w:pStyle w:val="23"/>
        <w:numPr>
          <w:ilvl w:val="0"/>
          <w:numId w:val="77"/>
        </w:numPr>
        <w:tabs>
          <w:tab w:val="left" w:pos="588"/>
          <w:tab w:val="left" w:pos="589"/>
        </w:tabs>
        <w:spacing w:before="52"/>
        <w:rPr>
          <w:sz w:val="18"/>
          <w:lang w:eastAsia="zh-CN"/>
        </w:rPr>
      </w:pPr>
      <w:r>
        <w:rPr>
          <w:sz w:val="18"/>
          <w:lang w:eastAsia="zh-CN"/>
        </w:rPr>
        <w:t>用户名：具有数据库{database}访问权限的用户</w:t>
      </w:r>
    </w:p>
    <w:p>
      <w:pPr>
        <w:pStyle w:val="23"/>
        <w:numPr>
          <w:ilvl w:val="0"/>
          <w:numId w:val="77"/>
        </w:numPr>
        <w:tabs>
          <w:tab w:val="left" w:pos="588"/>
          <w:tab w:val="left" w:pos="589"/>
        </w:tabs>
        <w:spacing w:before="36"/>
        <w:rPr>
          <w:sz w:val="18"/>
        </w:rPr>
      </w:pPr>
      <w:r>
        <w:rPr>
          <w:sz w:val="18"/>
        </w:rPr>
        <w:t>密码：该用户的密码</w:t>
      </w:r>
    </w:p>
    <w:p>
      <w:pPr>
        <w:rPr>
          <w:sz w:val="18"/>
        </w:rPr>
        <w:sectPr>
          <w:pgSz w:w="10500" w:h="13040"/>
          <w:pgMar w:top="1060" w:right="620" w:bottom="880" w:left="680" w:header="768" w:footer="689" w:gutter="0"/>
          <w:cols w:space="720" w:num="1"/>
        </w:sectPr>
      </w:pPr>
    </w:p>
    <w:p>
      <w:pPr>
        <w:pStyle w:val="11"/>
        <w:spacing w:before="2"/>
        <w:rPr>
          <w:sz w:val="6"/>
        </w:rPr>
      </w:pPr>
    </w:p>
    <w:p>
      <w:pPr>
        <w:pStyle w:val="23"/>
        <w:numPr>
          <w:ilvl w:val="0"/>
          <w:numId w:val="77"/>
        </w:numPr>
        <w:tabs>
          <w:tab w:val="left" w:pos="588"/>
          <w:tab w:val="left" w:pos="589"/>
        </w:tabs>
        <w:spacing w:before="70" w:line="223" w:lineRule="auto"/>
        <w:ind w:right="193"/>
        <w:rPr>
          <w:sz w:val="18"/>
          <w:lang w:eastAsia="zh-CN"/>
        </w:rPr>
      </w:pPr>
      <w:r>
        <w:rPr>
          <w:sz w:val="18"/>
          <w:lang w:eastAsia="zh-CN"/>
        </w:rPr>
        <w:t xml:space="preserve">使用数据库存储的管理员：针对数据库中已经存储了初始化管理员（例如：admin1）的情况，两种选择： </w:t>
      </w:r>
      <w:r>
        <w:rPr>
          <w:spacing w:val="1"/>
          <w:sz w:val="18"/>
          <w:lang w:eastAsia="zh-CN"/>
        </w:rPr>
        <w:t xml:space="preserve">默认不勾选，则将使用当前 </w:t>
      </w:r>
      <w:r>
        <w:rPr>
          <w:spacing w:val="2"/>
          <w:sz w:val="18"/>
          <w:lang w:eastAsia="zh-CN"/>
        </w:rPr>
        <w:t>i</w:t>
      </w:r>
      <w:r>
        <w:rPr>
          <w:spacing w:val="-4"/>
          <w:sz w:val="18"/>
          <w:lang w:eastAsia="zh-CN"/>
        </w:rPr>
        <w:t>S</w:t>
      </w:r>
      <w:r>
        <w:rPr>
          <w:spacing w:val="-2"/>
          <w:sz w:val="18"/>
          <w:lang w:eastAsia="zh-CN"/>
        </w:rPr>
        <w:t>e</w:t>
      </w:r>
      <w:r>
        <w:rPr>
          <w:spacing w:val="10"/>
          <w:sz w:val="18"/>
          <w:lang w:eastAsia="zh-CN"/>
        </w:rPr>
        <w:t>r</w:t>
      </w:r>
      <w:r>
        <w:rPr>
          <w:spacing w:val="-1"/>
          <w:sz w:val="18"/>
          <w:lang w:eastAsia="zh-CN"/>
        </w:rPr>
        <w:t>v</w:t>
      </w:r>
      <w:r>
        <w:rPr>
          <w:spacing w:val="-2"/>
          <w:sz w:val="18"/>
          <w:lang w:eastAsia="zh-CN"/>
        </w:rPr>
        <w:t>e</w:t>
      </w:r>
      <w:r>
        <w:rPr>
          <w:sz w:val="18"/>
          <w:lang w:eastAsia="zh-CN"/>
        </w:rPr>
        <w:t>r</w:t>
      </w:r>
      <w:r>
        <w:rPr>
          <w:spacing w:val="1"/>
          <w:sz w:val="18"/>
          <w:lang w:eastAsia="zh-CN"/>
        </w:rPr>
        <w:t xml:space="preserve"> 的初始化管理员（a</w:t>
      </w:r>
      <w:r>
        <w:rPr>
          <w:sz w:val="18"/>
          <w:lang w:eastAsia="zh-CN"/>
        </w:rPr>
        <w:t>d</w:t>
      </w:r>
      <w:r>
        <w:rPr>
          <w:spacing w:val="-3"/>
          <w:sz w:val="18"/>
          <w:lang w:eastAsia="zh-CN"/>
        </w:rPr>
        <w:t>m</w:t>
      </w:r>
      <w:r>
        <w:rPr>
          <w:spacing w:val="2"/>
          <w:sz w:val="18"/>
          <w:lang w:eastAsia="zh-CN"/>
        </w:rPr>
        <w:t>i</w:t>
      </w:r>
      <w:r>
        <w:rPr>
          <w:spacing w:val="-3"/>
          <w:sz w:val="18"/>
          <w:lang w:eastAsia="zh-CN"/>
        </w:rPr>
        <w:t>n</w:t>
      </w:r>
      <w:r>
        <w:rPr>
          <w:spacing w:val="3"/>
          <w:sz w:val="18"/>
          <w:lang w:eastAsia="zh-CN"/>
        </w:rPr>
        <w:t>2</w:t>
      </w:r>
      <w:r>
        <w:rPr>
          <w:spacing w:val="-87"/>
          <w:sz w:val="18"/>
          <w:lang w:eastAsia="zh-CN"/>
        </w:rPr>
        <w:t>）</w:t>
      </w:r>
      <w:r>
        <w:rPr>
          <w:spacing w:val="-1"/>
          <w:sz w:val="18"/>
          <w:lang w:eastAsia="zh-CN"/>
        </w:rPr>
        <w:t>，同时覆盖数据库中存储的初始化管理员</w:t>
      </w:r>
    </w:p>
    <w:p>
      <w:pPr>
        <w:pStyle w:val="11"/>
        <w:spacing w:line="306" w:lineRule="exact"/>
        <w:ind w:left="588"/>
        <w:rPr>
          <w:lang w:eastAsia="zh-CN"/>
        </w:rPr>
      </w:pPr>
      <w:r>
        <w:rPr>
          <w:spacing w:val="7"/>
          <w:lang w:eastAsia="zh-CN"/>
        </w:rPr>
        <w:t>（</w:t>
      </w:r>
      <w:r>
        <w:rPr>
          <w:spacing w:val="4"/>
          <w:lang w:eastAsia="zh-CN"/>
        </w:rPr>
        <w:t xml:space="preserve">数据库中存储的管理员将被改写为  </w:t>
      </w:r>
      <w:r>
        <w:rPr>
          <w:spacing w:val="1"/>
          <w:lang w:eastAsia="zh-CN"/>
        </w:rPr>
        <w:t>a</w:t>
      </w:r>
      <w:r>
        <w:rPr>
          <w:lang w:eastAsia="zh-CN"/>
        </w:rPr>
        <w:t>d</w:t>
      </w:r>
      <w:r>
        <w:rPr>
          <w:spacing w:val="-3"/>
          <w:lang w:eastAsia="zh-CN"/>
        </w:rPr>
        <w:t>m</w:t>
      </w:r>
      <w:r>
        <w:rPr>
          <w:spacing w:val="2"/>
          <w:lang w:eastAsia="zh-CN"/>
        </w:rPr>
        <w:t>i</w:t>
      </w:r>
      <w:r>
        <w:rPr>
          <w:spacing w:val="-3"/>
          <w:lang w:eastAsia="zh-CN"/>
        </w:rPr>
        <w:t>n</w:t>
      </w:r>
      <w:r>
        <w:rPr>
          <w:spacing w:val="10"/>
          <w:lang w:eastAsia="zh-CN"/>
        </w:rPr>
        <w:t>2</w:t>
      </w:r>
      <w:r>
        <w:rPr>
          <w:spacing w:val="-87"/>
          <w:lang w:eastAsia="zh-CN"/>
        </w:rPr>
        <w:t>）</w:t>
      </w:r>
      <w:r>
        <w:rPr>
          <w:spacing w:val="5"/>
          <w:lang w:eastAsia="zh-CN"/>
        </w:rPr>
        <w:t>；如果勾选，将使用数据库中已经存储的初始化管理员</w:t>
      </w:r>
    </w:p>
    <w:p>
      <w:pPr>
        <w:pStyle w:val="11"/>
        <w:spacing w:line="321" w:lineRule="exact"/>
        <w:ind w:left="588"/>
      </w:pPr>
      <w:r>
        <w:t>（</w:t>
      </w:r>
      <w:r>
        <w:rPr>
          <w:spacing w:val="1"/>
        </w:rPr>
        <w:t>a</w:t>
      </w:r>
      <w:r>
        <w:t>d</w:t>
      </w:r>
      <w:r>
        <w:rPr>
          <w:spacing w:val="-3"/>
        </w:rPr>
        <w:t>m</w:t>
      </w:r>
      <w:r>
        <w:rPr>
          <w:spacing w:val="2"/>
        </w:rPr>
        <w:t>i</w:t>
      </w:r>
      <w:r>
        <w:rPr>
          <w:spacing w:val="-3"/>
        </w:rPr>
        <w:t>n</w:t>
      </w:r>
      <w:r>
        <w:rPr>
          <w:spacing w:val="3"/>
        </w:rPr>
        <w:t>1</w:t>
      </w:r>
      <w:r>
        <w:rPr>
          <w:spacing w:val="-87"/>
        </w:rPr>
        <w:t>）</w:t>
      </w:r>
      <w:r>
        <w:rPr>
          <w:spacing w:val="-3"/>
        </w:rPr>
        <w:t xml:space="preserve">，而不是当前  </w:t>
      </w:r>
      <w:r>
        <w:rPr>
          <w:spacing w:val="2"/>
        </w:rPr>
        <w:t>i</w:t>
      </w:r>
      <w:r>
        <w:rPr>
          <w:spacing w:val="-4"/>
        </w:rPr>
        <w:t>S</w:t>
      </w:r>
      <w:r>
        <w:rPr>
          <w:spacing w:val="-2"/>
        </w:rPr>
        <w:t>e</w:t>
      </w:r>
      <w:r>
        <w:rPr>
          <w:spacing w:val="10"/>
        </w:rPr>
        <w:t>r</w:t>
      </w:r>
      <w:r>
        <w:rPr>
          <w:spacing w:val="-1"/>
        </w:rPr>
        <w:t>v</w:t>
      </w:r>
      <w:r>
        <w:rPr>
          <w:spacing w:val="-2"/>
        </w:rPr>
        <w:t>e</w:t>
      </w:r>
      <w:r>
        <w:t>r</w:t>
      </w:r>
      <w:r>
        <w:rPr>
          <w:spacing w:val="-4"/>
        </w:rPr>
        <w:t xml:space="preserve">  的管理员</w:t>
      </w:r>
      <w:r>
        <w:t>（例如:ad</w:t>
      </w:r>
      <w:r>
        <w:rPr>
          <w:spacing w:val="-3"/>
        </w:rPr>
        <w:t>m</w:t>
      </w:r>
      <w:r>
        <w:rPr>
          <w:spacing w:val="2"/>
        </w:rPr>
        <w:t>i</w:t>
      </w:r>
      <w:r>
        <w:rPr>
          <w:spacing w:val="-3"/>
        </w:rPr>
        <w:t>n</w:t>
      </w:r>
      <w:r>
        <w:rPr>
          <w:spacing w:val="3"/>
        </w:rPr>
        <w:t>2</w:t>
      </w:r>
      <w:r>
        <w:rPr>
          <w:spacing w:val="-87"/>
        </w:rPr>
        <w:t>）。</w:t>
      </w:r>
    </w:p>
    <w:p>
      <w:pPr>
        <w:pStyle w:val="11"/>
        <w:spacing w:before="110" w:line="223" w:lineRule="auto"/>
        <w:ind w:left="227" w:right="229" w:firstLine="360"/>
      </w:pPr>
      <w:r>
        <w:t>点击“切换”按钮后，iServer 会自动将初始化管理员信息（第一次启动 iServer 时创建的管理员账户）同步到该 MySQL 数据库中，同时使用该数据库存储后续生成的安全信息。</w:t>
      </w:r>
    </w:p>
    <w:p>
      <w:pPr>
        <w:pStyle w:val="11"/>
        <w:spacing w:before="125" w:line="223" w:lineRule="auto"/>
        <w:ind w:left="227" w:right="279" w:firstLine="360"/>
        <w:rPr>
          <w:lang w:eastAsia="zh-CN"/>
        </w:rPr>
      </w:pPr>
      <w:r>
        <w:rPr>
          <w:lang w:eastAsia="zh-CN"/>
        </w:rPr>
        <w:t>此外，如果您想从 MySQL 数据库切换回本地的 SQLite 数据库，直接选择存储位置为“SQLite”数据库即可。</w:t>
      </w:r>
    </w:p>
    <w:p>
      <w:pPr>
        <w:pStyle w:val="11"/>
        <w:spacing w:before="117" w:line="223" w:lineRule="auto"/>
        <w:ind w:left="227" w:right="279" w:firstLine="360"/>
      </w:pPr>
      <w:r>
        <w:t>如果 SQLite、MySQL 两种用户存储方式不能满足需求，您可以基于 SecurityInfoStorage 接口，来自定义用户信息的存储方式。</w:t>
      </w:r>
    </w:p>
    <w:p>
      <w:pPr>
        <w:pStyle w:val="11"/>
        <w:spacing w:before="13"/>
      </w:pPr>
    </w:p>
    <w:p>
      <w:pPr>
        <w:pStyle w:val="7"/>
        <w:numPr>
          <w:ilvl w:val="2"/>
          <w:numId w:val="73"/>
        </w:numPr>
        <w:tabs>
          <w:tab w:val="left" w:pos="1063"/>
          <w:tab w:val="left" w:pos="1064"/>
        </w:tabs>
        <w:outlineLvl w:val="1"/>
      </w:pPr>
      <w:bookmarkStart w:id="185" w:name="_Toc26745"/>
      <w:r>
        <w:rPr>
          <w:w w:val="105"/>
        </w:rPr>
        <w:t>会话信息管理</w:t>
      </w:r>
      <w:bookmarkEnd w:id="185"/>
    </w:p>
    <w:p>
      <w:pPr>
        <w:pStyle w:val="11"/>
        <w:spacing w:before="4"/>
        <w:rPr>
          <w:b/>
          <w:i/>
        </w:rPr>
      </w:pPr>
    </w:p>
    <w:p>
      <w:pPr>
        <w:pStyle w:val="11"/>
        <w:spacing w:before="1" w:line="223" w:lineRule="auto"/>
        <w:ind w:left="227" w:right="283" w:firstLine="360"/>
        <w:rPr>
          <w:lang w:eastAsia="zh-CN"/>
        </w:rPr>
      </w:pPr>
      <w:r>
        <w:rPr>
          <w:lang w:eastAsia="zh-CN"/>
        </w:rPr>
        <w:t>SuperMap GIS 服务器支持配置集中式会话。集中式会话是指：将会话信息保存至第三方数据库，当需要再次建立相同的会话时，可直接从数据库中获取。</w:t>
      </w:r>
    </w:p>
    <w:p>
      <w:pPr>
        <w:pStyle w:val="11"/>
        <w:spacing w:before="124" w:line="223" w:lineRule="auto"/>
        <w:ind w:left="227" w:right="283" w:firstLine="360"/>
        <w:jc w:val="both"/>
        <w:rPr>
          <w:lang w:eastAsia="zh-CN"/>
        </w:rPr>
      </w:pPr>
      <w:r>
        <w:rPr>
          <w:spacing w:val="-4"/>
          <w:lang w:eastAsia="zh-CN"/>
        </w:rPr>
        <w:t xml:space="preserve">对于 </w:t>
      </w:r>
      <w:r>
        <w:rPr>
          <w:lang w:eastAsia="zh-CN"/>
        </w:rPr>
        <w:t>GIS</w:t>
      </w:r>
      <w:r>
        <w:rPr>
          <w:spacing w:val="-4"/>
          <w:lang w:eastAsia="zh-CN"/>
        </w:rPr>
        <w:t xml:space="preserve"> 服务器来说，开启集中式会话则意味着：用户使用同一浏览器，只需登录一次即可直接访问多个</w:t>
      </w:r>
      <w:r>
        <w:rPr>
          <w:spacing w:val="2"/>
          <w:lang w:eastAsia="zh-CN"/>
        </w:rPr>
        <w:t xml:space="preserve">不同地址的 </w:t>
      </w:r>
      <w:r>
        <w:rPr>
          <w:lang w:eastAsia="zh-CN"/>
        </w:rPr>
        <w:t>GIS</w:t>
      </w:r>
      <w:r>
        <w:rPr>
          <w:spacing w:val="-5"/>
          <w:lang w:eastAsia="zh-CN"/>
        </w:rPr>
        <w:t xml:space="preserve"> 服务器，无需重复登录。相对来说，不开启集中式会话，即使用单一会话模式则意味着，用户</w:t>
      </w:r>
      <w:r>
        <w:rPr>
          <w:spacing w:val="1"/>
          <w:lang w:eastAsia="zh-CN"/>
        </w:rPr>
        <w:t xml:space="preserve">每访问一台 </w:t>
      </w:r>
      <w:r>
        <w:rPr>
          <w:lang w:eastAsia="zh-CN"/>
        </w:rPr>
        <w:t>GIS 服务器都需要登录一次，即使是同一用户也需登录，增加重复工作。</w:t>
      </w:r>
    </w:p>
    <w:p>
      <w:pPr>
        <w:pStyle w:val="11"/>
        <w:spacing w:before="103"/>
        <w:ind w:left="588"/>
        <w:rPr>
          <w:lang w:eastAsia="zh-CN"/>
        </w:rPr>
      </w:pPr>
      <w:r>
        <w:rPr>
          <w:lang w:eastAsia="zh-CN"/>
        </w:rPr>
        <w:t>SuperMap GIS 服务器支持通过 Redis 数据库存储会话信息。</w:t>
      </w:r>
    </w:p>
    <w:p>
      <w:pPr>
        <w:pStyle w:val="11"/>
        <w:spacing w:before="1"/>
        <w:rPr>
          <w:sz w:val="12"/>
          <w:lang w:eastAsia="zh-CN"/>
        </w:rPr>
      </w:pPr>
    </w:p>
    <w:p>
      <w:pPr>
        <w:ind w:left="588"/>
        <w:rPr>
          <w:b/>
          <w:i/>
          <w:sz w:val="18"/>
          <w:lang w:eastAsia="zh-CN"/>
        </w:rPr>
      </w:pPr>
      <w:r>
        <w:rPr>
          <w:b/>
          <w:i/>
          <w:sz w:val="18"/>
          <w:lang w:eastAsia="zh-CN"/>
        </w:rPr>
        <w:t>配置集中式会话</w:t>
      </w:r>
    </w:p>
    <w:p>
      <w:pPr>
        <w:pStyle w:val="11"/>
        <w:spacing w:before="13"/>
        <w:rPr>
          <w:b/>
          <w:i/>
          <w:sz w:val="11"/>
          <w:lang w:eastAsia="zh-CN"/>
        </w:rPr>
      </w:pPr>
    </w:p>
    <w:p>
      <w:pPr>
        <w:pStyle w:val="11"/>
        <w:ind w:left="588"/>
        <w:rPr>
          <w:lang w:eastAsia="zh-CN"/>
        </w:rPr>
      </w:pPr>
      <w:r>
        <w:rPr>
          <w:lang w:eastAsia="zh-CN"/>
        </w:rPr>
        <w:t>开启集中式会话前，您需要准备可用的 Redis 数据库服务。使用集中式会话的方法：</w:t>
      </w:r>
    </w:p>
    <w:p>
      <w:pPr>
        <w:pStyle w:val="23"/>
        <w:numPr>
          <w:ilvl w:val="0"/>
          <w:numId w:val="78"/>
        </w:numPr>
        <w:tabs>
          <w:tab w:val="left" w:pos="588"/>
          <w:tab w:val="left" w:pos="589"/>
        </w:tabs>
        <w:spacing w:before="94"/>
        <w:rPr>
          <w:sz w:val="18"/>
          <w:lang w:eastAsia="zh-CN"/>
        </w:rPr>
      </w:pPr>
      <w:r>
        <w:rPr>
          <w:spacing w:val="8"/>
          <w:sz w:val="18"/>
          <w:lang w:eastAsia="zh-CN"/>
        </w:rPr>
        <w:t xml:space="preserve">需要在 </w:t>
      </w:r>
      <w:r>
        <w:rPr>
          <w:sz w:val="18"/>
          <w:lang w:eastAsia="zh-CN"/>
        </w:rPr>
        <w:t>GIS 服务器中同时启用集中式会话</w:t>
      </w:r>
    </w:p>
    <w:p>
      <w:pPr>
        <w:pStyle w:val="23"/>
        <w:numPr>
          <w:ilvl w:val="0"/>
          <w:numId w:val="78"/>
        </w:numPr>
        <w:tabs>
          <w:tab w:val="left" w:pos="588"/>
          <w:tab w:val="left" w:pos="589"/>
        </w:tabs>
        <w:spacing w:before="35"/>
        <w:rPr>
          <w:sz w:val="18"/>
          <w:lang w:eastAsia="zh-CN"/>
        </w:rPr>
      </w:pPr>
      <w:r>
        <w:rPr>
          <w:spacing w:val="3"/>
          <w:sz w:val="18"/>
          <w:lang w:eastAsia="zh-CN"/>
        </w:rPr>
        <w:t xml:space="preserve">需将会话存储到同一个 </w:t>
      </w:r>
      <w:r>
        <w:rPr>
          <w:sz w:val="18"/>
          <w:lang w:eastAsia="zh-CN"/>
        </w:rPr>
        <w:t>Redis</w:t>
      </w:r>
      <w:r>
        <w:rPr>
          <w:spacing w:val="4"/>
          <w:sz w:val="18"/>
          <w:lang w:eastAsia="zh-CN"/>
        </w:rPr>
        <w:t xml:space="preserve"> 数据库服务器</w:t>
      </w:r>
    </w:p>
    <w:p>
      <w:pPr>
        <w:pStyle w:val="11"/>
        <w:spacing w:before="100"/>
        <w:ind w:left="588"/>
        <w:rPr>
          <w:lang w:eastAsia="zh-CN"/>
        </w:rPr>
      </w:pPr>
      <w:r>
        <w:rPr>
          <w:lang w:eastAsia="zh-CN"/>
        </w:rPr>
        <w:t>其中，为某个 GIS 服务器启用集中式会话，需在“安全配置”页面，进行如下操作：</w:t>
      </w:r>
    </w:p>
    <w:p>
      <w:pPr>
        <w:pStyle w:val="23"/>
        <w:numPr>
          <w:ilvl w:val="0"/>
          <w:numId w:val="79"/>
        </w:numPr>
        <w:tabs>
          <w:tab w:val="left" w:pos="1070"/>
          <w:tab w:val="left" w:pos="1071"/>
        </w:tabs>
        <w:spacing w:before="94"/>
        <w:rPr>
          <w:sz w:val="18"/>
          <w:lang w:eastAsia="zh-CN"/>
        </w:rPr>
      </w:pPr>
      <w:r>
        <w:rPr>
          <w:sz w:val="18"/>
          <w:lang w:eastAsia="zh-CN"/>
        </w:rPr>
        <w:t>启用集中式会话，勾选启用</w:t>
      </w:r>
    </w:p>
    <w:p>
      <w:pPr>
        <w:pStyle w:val="23"/>
        <w:numPr>
          <w:ilvl w:val="0"/>
          <w:numId w:val="79"/>
        </w:numPr>
        <w:tabs>
          <w:tab w:val="left" w:pos="1070"/>
          <w:tab w:val="left" w:pos="1071"/>
        </w:tabs>
        <w:spacing w:before="42"/>
        <w:rPr>
          <w:sz w:val="18"/>
          <w:lang w:eastAsia="zh-CN"/>
        </w:rPr>
      </w:pPr>
      <w:r>
        <w:rPr>
          <w:sz w:val="18"/>
          <w:lang w:eastAsia="zh-CN"/>
        </w:rPr>
        <w:t>Redis</w:t>
      </w:r>
      <w:r>
        <w:rPr>
          <w:spacing w:val="2"/>
          <w:sz w:val="18"/>
          <w:lang w:eastAsia="zh-CN"/>
        </w:rPr>
        <w:t xml:space="preserve"> 服务地址：用于存储会话信息的 </w:t>
      </w:r>
      <w:r>
        <w:rPr>
          <w:sz w:val="18"/>
          <w:lang w:eastAsia="zh-CN"/>
        </w:rPr>
        <w:t>Redis 数据库服务地址，如：192.168.17.116:6379</w:t>
      </w:r>
    </w:p>
    <w:p>
      <w:pPr>
        <w:pStyle w:val="23"/>
        <w:numPr>
          <w:ilvl w:val="0"/>
          <w:numId w:val="79"/>
        </w:numPr>
        <w:tabs>
          <w:tab w:val="left" w:pos="1070"/>
          <w:tab w:val="left" w:pos="1071"/>
        </w:tabs>
        <w:spacing w:before="36"/>
        <w:rPr>
          <w:sz w:val="18"/>
          <w:lang w:eastAsia="zh-CN"/>
        </w:rPr>
      </w:pPr>
      <w:r>
        <w:rPr>
          <w:sz w:val="18"/>
          <w:lang w:eastAsia="zh-CN"/>
        </w:rPr>
        <w:t>点击“保存”使配置生效</w:t>
      </w:r>
    </w:p>
    <w:p>
      <w:pPr>
        <w:pStyle w:val="11"/>
        <w:spacing w:before="93"/>
        <w:ind w:left="588"/>
        <w:rPr>
          <w:lang w:eastAsia="zh-CN"/>
        </w:rPr>
      </w:pPr>
      <w:r>
        <w:rPr>
          <w:lang w:eastAsia="zh-CN"/>
        </w:rPr>
        <w:t>此外，您还可以通过配置文件的来设置集中式会话，</w:t>
      </w:r>
    </w:p>
    <w:p>
      <w:pPr>
        <w:rPr>
          <w:lang w:eastAsia="zh-CN"/>
        </w:rPr>
        <w:sectPr>
          <w:pgSz w:w="10500" w:h="13040"/>
          <w:pgMar w:top="1060" w:right="620" w:bottom="880" w:left="680" w:header="768" w:footer="689" w:gutter="0"/>
          <w:cols w:space="720" w:num="1"/>
        </w:sectPr>
      </w:pPr>
    </w:p>
    <w:p>
      <w:pPr>
        <w:pStyle w:val="11"/>
        <w:spacing w:before="18"/>
        <w:rPr>
          <w:sz w:val="12"/>
          <w:lang w:eastAsia="zh-CN"/>
        </w:rPr>
      </w:pPr>
    </w:p>
    <w:p>
      <w:pPr>
        <w:pStyle w:val="7"/>
        <w:numPr>
          <w:ilvl w:val="2"/>
          <w:numId w:val="73"/>
        </w:numPr>
        <w:tabs>
          <w:tab w:val="left" w:pos="1064"/>
        </w:tabs>
        <w:spacing w:before="48"/>
        <w:outlineLvl w:val="1"/>
      </w:pPr>
      <w:bookmarkStart w:id="186" w:name="_Toc11485"/>
      <w:r>
        <w:rPr>
          <w:w w:val="105"/>
        </w:rPr>
        <w:t>密码安全设置</w:t>
      </w:r>
      <w:bookmarkEnd w:id="186"/>
    </w:p>
    <w:p>
      <w:pPr>
        <w:pStyle w:val="11"/>
        <w:spacing w:before="6"/>
        <w:rPr>
          <w:b/>
          <w:i/>
          <w:sz w:val="17"/>
        </w:rPr>
      </w:pPr>
    </w:p>
    <w:p>
      <w:pPr>
        <w:ind w:left="588"/>
        <w:rPr>
          <w:b/>
          <w:i/>
          <w:sz w:val="18"/>
        </w:rPr>
      </w:pPr>
      <w:r>
        <w:rPr>
          <w:b/>
          <w:i/>
          <w:sz w:val="18"/>
        </w:rPr>
        <w:t>密码防暴力破解设置</w:t>
      </w:r>
    </w:p>
    <w:p>
      <w:pPr>
        <w:pStyle w:val="11"/>
        <w:spacing w:before="10"/>
        <w:rPr>
          <w:b/>
          <w:i/>
          <w:sz w:val="12"/>
        </w:rPr>
      </w:pPr>
    </w:p>
    <w:p>
      <w:pPr>
        <w:pStyle w:val="11"/>
        <w:spacing w:before="1" w:line="223" w:lineRule="auto"/>
        <w:ind w:left="227" w:right="283" w:firstLine="360"/>
        <w:jc w:val="both"/>
        <w:rPr>
          <w:lang w:eastAsia="zh-CN"/>
        </w:rPr>
      </w:pPr>
      <w:r>
        <w:rPr>
          <w:lang w:eastAsia="zh-CN"/>
        </w:rPr>
        <w:t>SuperMap GIS</w:t>
      </w:r>
      <w:r>
        <w:rPr>
          <w:spacing w:val="-2"/>
          <w:lang w:eastAsia="zh-CN"/>
        </w:rPr>
        <w:t xml:space="preserve"> 服务器支持设置一段周期内允许的密码连续错误次数，以防暴力破解。如果管理员启用了</w:t>
      </w:r>
      <w:r>
        <w:rPr>
          <w:spacing w:val="-3"/>
          <w:lang w:eastAsia="zh-CN"/>
        </w:rPr>
        <w:t xml:space="preserve">密码防爆力破解设置，以默认的配置为例，如果在 </w:t>
      </w:r>
      <w:r>
        <w:rPr>
          <w:lang w:eastAsia="zh-CN"/>
        </w:rPr>
        <w:t>10</w:t>
      </w:r>
      <w:r>
        <w:rPr>
          <w:spacing w:val="-4"/>
          <w:lang w:eastAsia="zh-CN"/>
        </w:rPr>
        <w:t xml:space="preserve"> 分钟内输入的密码连续失败 </w:t>
      </w:r>
      <w:r>
        <w:rPr>
          <w:lang w:eastAsia="zh-CN"/>
        </w:rPr>
        <w:t>5</w:t>
      </w:r>
      <w:r>
        <w:rPr>
          <w:spacing w:val="-3"/>
          <w:lang w:eastAsia="zh-CN"/>
        </w:rPr>
        <w:t xml:space="preserve"> 次，则该账户将会自动锁定。</w:t>
      </w:r>
    </w:p>
    <w:p>
      <w:pPr>
        <w:pStyle w:val="11"/>
        <w:spacing w:before="126" w:line="223" w:lineRule="auto"/>
        <w:ind w:left="227" w:right="198" w:firstLine="360"/>
        <w:rPr>
          <w:lang w:eastAsia="zh-CN"/>
        </w:rPr>
      </w:pPr>
      <w:r>
        <w:rPr>
          <w:lang w:eastAsia="zh-CN"/>
        </w:rPr>
        <w:t>管理员可以在“安全配置”页面设置是否启用防暴力破解设置（默认未启用</w:t>
      </w:r>
      <w:r>
        <w:rPr>
          <w:spacing w:val="-87"/>
          <w:lang w:eastAsia="zh-CN"/>
        </w:rPr>
        <w:t>）</w:t>
      </w:r>
      <w:r>
        <w:rPr>
          <w:spacing w:val="-1"/>
          <w:lang w:eastAsia="zh-CN"/>
        </w:rPr>
        <w:t>，并可自定义修改锁定周期、允许失败次数等参数，具体包括：</w:t>
      </w:r>
    </w:p>
    <w:p>
      <w:pPr>
        <w:pStyle w:val="23"/>
        <w:numPr>
          <w:ilvl w:val="0"/>
          <w:numId w:val="80"/>
        </w:numPr>
        <w:tabs>
          <w:tab w:val="left" w:pos="588"/>
          <w:tab w:val="left" w:pos="589"/>
        </w:tabs>
        <w:spacing w:before="101"/>
        <w:rPr>
          <w:sz w:val="18"/>
          <w:lang w:eastAsia="zh-CN"/>
        </w:rPr>
      </w:pPr>
      <w:r>
        <w:rPr>
          <w:sz w:val="18"/>
          <w:lang w:eastAsia="zh-CN"/>
        </w:rPr>
        <w:t>锁定周期（分钟</w:t>
      </w:r>
      <w:r>
        <w:rPr>
          <w:spacing w:val="-87"/>
          <w:sz w:val="18"/>
          <w:lang w:eastAsia="zh-CN"/>
        </w:rPr>
        <w:t>）</w:t>
      </w:r>
      <w:r>
        <w:rPr>
          <w:spacing w:val="-1"/>
          <w:sz w:val="18"/>
          <w:lang w:eastAsia="zh-CN"/>
        </w:rPr>
        <w:t xml:space="preserve">：检测连续失败次数的时间周期，默认为 </w:t>
      </w:r>
      <w:r>
        <w:rPr>
          <w:spacing w:val="2"/>
          <w:sz w:val="18"/>
          <w:lang w:eastAsia="zh-CN"/>
        </w:rPr>
        <w:t>1</w:t>
      </w:r>
      <w:r>
        <w:rPr>
          <w:sz w:val="18"/>
          <w:lang w:eastAsia="zh-CN"/>
        </w:rPr>
        <w:t>0</w:t>
      </w:r>
      <w:r>
        <w:rPr>
          <w:spacing w:val="-3"/>
          <w:sz w:val="18"/>
          <w:lang w:eastAsia="zh-CN"/>
        </w:rPr>
        <w:t xml:space="preserve"> 分钟</w:t>
      </w:r>
    </w:p>
    <w:p>
      <w:pPr>
        <w:pStyle w:val="23"/>
        <w:numPr>
          <w:ilvl w:val="0"/>
          <w:numId w:val="80"/>
        </w:numPr>
        <w:tabs>
          <w:tab w:val="left" w:pos="588"/>
          <w:tab w:val="left" w:pos="589"/>
        </w:tabs>
        <w:spacing w:before="36"/>
        <w:rPr>
          <w:sz w:val="18"/>
          <w:lang w:eastAsia="zh-CN"/>
        </w:rPr>
      </w:pPr>
      <w:r>
        <w:rPr>
          <w:spacing w:val="-1"/>
          <w:sz w:val="18"/>
          <w:lang w:eastAsia="zh-CN"/>
        </w:rPr>
        <w:t xml:space="preserve">允许连续失败次数：连续失败的最大次数，超过则账户立即被锁定，默认为 </w:t>
      </w:r>
      <w:r>
        <w:rPr>
          <w:sz w:val="18"/>
          <w:lang w:eastAsia="zh-CN"/>
        </w:rPr>
        <w:t>5</w:t>
      </w:r>
      <w:r>
        <w:rPr>
          <w:spacing w:val="-4"/>
          <w:sz w:val="18"/>
          <w:lang w:eastAsia="zh-CN"/>
        </w:rPr>
        <w:t xml:space="preserve"> 次</w:t>
      </w:r>
    </w:p>
    <w:p>
      <w:pPr>
        <w:pStyle w:val="23"/>
        <w:numPr>
          <w:ilvl w:val="0"/>
          <w:numId w:val="80"/>
        </w:numPr>
        <w:tabs>
          <w:tab w:val="left" w:pos="588"/>
          <w:tab w:val="left" w:pos="589"/>
        </w:tabs>
        <w:spacing w:before="52" w:line="223" w:lineRule="auto"/>
        <w:ind w:right="280"/>
        <w:rPr>
          <w:sz w:val="18"/>
          <w:lang w:eastAsia="zh-CN"/>
        </w:rPr>
      </w:pPr>
      <w:r>
        <w:rPr>
          <w:sz w:val="18"/>
          <w:lang w:eastAsia="zh-CN"/>
        </w:rPr>
        <w:t>自动解锁时间（分钟</w:t>
      </w:r>
      <w:r>
        <w:rPr>
          <w:spacing w:val="-87"/>
          <w:sz w:val="18"/>
          <w:lang w:eastAsia="zh-CN"/>
        </w:rPr>
        <w:t>）</w:t>
      </w:r>
      <w:r>
        <w:rPr>
          <w:sz w:val="18"/>
          <w:lang w:eastAsia="zh-CN"/>
        </w:rPr>
        <w:t xml:space="preserve">：账户锁定后，自动解锁所需的时间，默认为 </w:t>
      </w:r>
      <w:r>
        <w:rPr>
          <w:spacing w:val="-5"/>
          <w:sz w:val="18"/>
          <w:lang w:eastAsia="zh-CN"/>
        </w:rPr>
        <w:t>2</w:t>
      </w:r>
      <w:r>
        <w:rPr>
          <w:sz w:val="18"/>
          <w:lang w:eastAsia="zh-CN"/>
        </w:rPr>
        <w:t>0</w:t>
      </w:r>
      <w:r>
        <w:rPr>
          <w:spacing w:val="-2"/>
          <w:sz w:val="18"/>
          <w:lang w:eastAsia="zh-CN"/>
        </w:rPr>
        <w:t xml:space="preserve"> 分钟，如果安全级别要求较高，管理员可以将该数字设置大一些</w:t>
      </w:r>
    </w:p>
    <w:p>
      <w:pPr>
        <w:pStyle w:val="11"/>
        <w:spacing w:before="108"/>
        <w:ind w:left="588"/>
        <w:rPr>
          <w:lang w:eastAsia="zh-CN"/>
        </w:rPr>
      </w:pPr>
      <w:r>
        <w:rPr>
          <w:lang w:eastAsia="zh-CN"/>
        </w:rPr>
        <w:t>用户锁定后，需要联系管理员为其解锁。</w:t>
      </w:r>
    </w:p>
    <w:p>
      <w:pPr>
        <w:pStyle w:val="11"/>
        <w:spacing w:before="2"/>
        <w:rPr>
          <w:sz w:val="12"/>
          <w:lang w:eastAsia="zh-CN"/>
        </w:rPr>
      </w:pPr>
    </w:p>
    <w:p>
      <w:pPr>
        <w:ind w:left="588"/>
        <w:rPr>
          <w:b/>
          <w:i/>
          <w:sz w:val="18"/>
          <w:lang w:eastAsia="zh-CN"/>
        </w:rPr>
      </w:pPr>
      <w:r>
        <w:rPr>
          <w:b/>
          <w:i/>
          <w:sz w:val="18"/>
          <w:lang w:eastAsia="zh-CN"/>
        </w:rPr>
        <w:t xml:space="preserve">前 </w:t>
      </w:r>
      <w:r>
        <w:rPr>
          <w:b/>
          <w:sz w:val="18"/>
          <w:lang w:eastAsia="zh-CN"/>
        </w:rPr>
        <w:t xml:space="preserve">N </w:t>
      </w:r>
      <w:r>
        <w:rPr>
          <w:b/>
          <w:i/>
          <w:sz w:val="18"/>
          <w:lang w:eastAsia="zh-CN"/>
        </w:rPr>
        <w:t>次密码不重复设置</w:t>
      </w:r>
    </w:p>
    <w:p>
      <w:pPr>
        <w:pStyle w:val="11"/>
        <w:spacing w:before="3"/>
        <w:rPr>
          <w:b/>
          <w:i/>
          <w:sz w:val="12"/>
          <w:lang w:eastAsia="zh-CN"/>
        </w:rPr>
      </w:pPr>
    </w:p>
    <w:p>
      <w:pPr>
        <w:pStyle w:val="11"/>
        <w:spacing w:before="1" w:line="223" w:lineRule="auto"/>
        <w:ind w:left="227" w:right="297" w:firstLine="360"/>
        <w:rPr>
          <w:lang w:eastAsia="zh-CN"/>
        </w:rPr>
      </w:pPr>
      <w:r>
        <w:rPr>
          <w:lang w:eastAsia="zh-CN"/>
        </w:rPr>
        <w:t>修改密码时，GIS 服务器支持设置新密码不能与前面几次的密码中的任何一个重复。且支持管理员自定义设置不可重复次数（</w:t>
      </w:r>
      <w:r>
        <w:rPr>
          <w:spacing w:val="-3"/>
          <w:lang w:eastAsia="zh-CN"/>
        </w:rPr>
        <w:t xml:space="preserve">默认为 </w:t>
      </w:r>
      <w:r>
        <w:rPr>
          <w:spacing w:val="2"/>
          <w:lang w:eastAsia="zh-CN"/>
        </w:rPr>
        <w:t>5</w:t>
      </w:r>
      <w:r>
        <w:rPr>
          <w:lang w:eastAsia="zh-CN"/>
        </w:rPr>
        <w:t>，含当前使用的密码</w:t>
      </w:r>
      <w:r>
        <w:rPr>
          <w:spacing w:val="-87"/>
          <w:lang w:eastAsia="zh-CN"/>
        </w:rPr>
        <w:t>）</w:t>
      </w:r>
      <w:r>
        <w:rPr>
          <w:lang w:eastAsia="zh-CN"/>
        </w:rPr>
        <w:t>，输入数值后点击修改按钮即可生效。</w:t>
      </w:r>
    </w:p>
    <w:p>
      <w:pPr>
        <w:pStyle w:val="11"/>
        <w:spacing w:before="12"/>
        <w:rPr>
          <w:lang w:eastAsia="zh-CN"/>
        </w:rPr>
      </w:pPr>
    </w:p>
    <w:p>
      <w:pPr>
        <w:pStyle w:val="23"/>
        <w:numPr>
          <w:ilvl w:val="2"/>
          <w:numId w:val="73"/>
        </w:numPr>
        <w:tabs>
          <w:tab w:val="left" w:pos="1064"/>
        </w:tabs>
        <w:spacing w:before="1"/>
        <w:outlineLvl w:val="1"/>
        <w:rPr>
          <w:b/>
          <w:i/>
          <w:sz w:val="23"/>
        </w:rPr>
      </w:pPr>
      <w:bookmarkStart w:id="187" w:name="_Toc8683"/>
      <w:r>
        <w:rPr>
          <w:b/>
          <w:w w:val="105"/>
          <w:sz w:val="23"/>
        </w:rPr>
        <w:t>CAS</w:t>
      </w:r>
      <w:r>
        <w:rPr>
          <w:b/>
          <w:spacing w:val="-14"/>
          <w:w w:val="105"/>
          <w:sz w:val="23"/>
        </w:rPr>
        <w:t xml:space="preserve"> </w:t>
      </w:r>
      <w:r>
        <w:rPr>
          <w:b/>
          <w:i/>
          <w:w w:val="105"/>
          <w:sz w:val="23"/>
        </w:rPr>
        <w:t>单点登录</w:t>
      </w:r>
      <w:bookmarkEnd w:id="187"/>
    </w:p>
    <w:p>
      <w:pPr>
        <w:pStyle w:val="11"/>
        <w:spacing w:before="4"/>
        <w:rPr>
          <w:b/>
          <w:i/>
        </w:rPr>
      </w:pPr>
    </w:p>
    <w:p>
      <w:pPr>
        <w:pStyle w:val="11"/>
        <w:spacing w:line="223" w:lineRule="auto"/>
        <w:ind w:left="227" w:right="286" w:firstLine="360"/>
        <w:jc w:val="both"/>
        <w:rPr>
          <w:lang w:eastAsia="zh-CN"/>
        </w:rPr>
      </w:pPr>
      <w:r>
        <w:t>SuperMap iServer 支持基于 CAS 的单点登录。CAS（Central Authentication Service）是 Yale 大学发起的构建 Web SSO 的 Java 开源项目。</w:t>
      </w:r>
      <w:r>
        <w:rPr>
          <w:lang w:eastAsia="zh-CN"/>
        </w:rPr>
        <w:t>用户配置单点登录时，需设置 CAS 认证服务器，CAS 认证服务器负责完成对用户信息的认定，可单独部署于网络环境中。</w:t>
      </w:r>
    </w:p>
    <w:p>
      <w:pPr>
        <w:pStyle w:val="11"/>
        <w:spacing w:before="6"/>
        <w:rPr>
          <w:sz w:val="12"/>
          <w:lang w:eastAsia="zh-CN"/>
        </w:rPr>
      </w:pPr>
    </w:p>
    <w:p>
      <w:pPr>
        <w:pStyle w:val="23"/>
        <w:numPr>
          <w:ilvl w:val="3"/>
          <w:numId w:val="73"/>
        </w:numPr>
        <w:tabs>
          <w:tab w:val="left" w:pos="1488"/>
          <w:tab w:val="left" w:pos="1489"/>
        </w:tabs>
        <w:spacing w:before="1"/>
        <w:ind w:left="1488" w:hanging="1261"/>
        <w:outlineLvl w:val="2"/>
        <w:rPr>
          <w:b/>
          <w:i/>
          <w:sz w:val="21"/>
        </w:rPr>
      </w:pPr>
      <w:bookmarkStart w:id="188" w:name="_Toc13573"/>
      <w:r>
        <w:rPr>
          <w:b/>
          <w:i/>
          <w:spacing w:val="16"/>
          <w:w w:val="105"/>
          <w:sz w:val="21"/>
        </w:rPr>
        <w:t xml:space="preserve">配置使用 </w:t>
      </w:r>
      <w:r>
        <w:rPr>
          <w:b/>
          <w:spacing w:val="9"/>
          <w:w w:val="105"/>
          <w:sz w:val="21"/>
        </w:rPr>
        <w:t>CAS</w:t>
      </w:r>
      <w:r>
        <w:rPr>
          <w:b/>
          <w:spacing w:val="10"/>
          <w:w w:val="105"/>
          <w:sz w:val="21"/>
        </w:rPr>
        <w:t xml:space="preserve"> </w:t>
      </w:r>
      <w:r>
        <w:rPr>
          <w:b/>
          <w:i/>
          <w:spacing w:val="16"/>
          <w:w w:val="105"/>
          <w:sz w:val="21"/>
        </w:rPr>
        <w:t>服务器</w:t>
      </w:r>
      <w:bookmarkEnd w:id="188"/>
    </w:p>
    <w:p>
      <w:pPr>
        <w:pStyle w:val="11"/>
        <w:spacing w:before="214"/>
        <w:ind w:left="588"/>
        <w:rPr>
          <w:lang w:eastAsia="zh-CN"/>
        </w:rPr>
      </w:pPr>
      <w:r>
        <w:rPr>
          <w:lang w:eastAsia="zh-CN"/>
        </w:rPr>
        <w:t>访问服务管理器</w:t>
      </w:r>
      <w:r>
        <w:rPr>
          <w:spacing w:val="1"/>
          <w:lang w:eastAsia="zh-CN"/>
        </w:rPr>
        <w:t>（</w:t>
      </w:r>
      <w:r>
        <w:rPr>
          <w:spacing w:val="-11"/>
          <w:lang w:eastAsia="zh-CN"/>
        </w:rPr>
        <w:t>W</w:t>
      </w:r>
      <w:r>
        <w:rPr>
          <w:spacing w:val="-2"/>
          <w:lang w:eastAsia="zh-CN"/>
        </w:rPr>
        <w:t>e</w:t>
      </w:r>
      <w:r>
        <w:rPr>
          <w:lang w:eastAsia="zh-CN"/>
        </w:rPr>
        <w:t>b</w:t>
      </w:r>
      <w:r>
        <w:rPr>
          <w:spacing w:val="-3"/>
          <w:lang w:eastAsia="zh-CN"/>
        </w:rPr>
        <w:t>M</w:t>
      </w:r>
      <w:r>
        <w:rPr>
          <w:spacing w:val="8"/>
          <w:lang w:eastAsia="zh-CN"/>
        </w:rPr>
        <w:t>a</w:t>
      </w:r>
      <w:r>
        <w:rPr>
          <w:spacing w:val="-3"/>
          <w:lang w:eastAsia="zh-CN"/>
        </w:rPr>
        <w:t>n</w:t>
      </w:r>
      <w:r>
        <w:rPr>
          <w:spacing w:val="1"/>
          <w:lang w:eastAsia="zh-CN"/>
        </w:rPr>
        <w:t>a</w:t>
      </w:r>
      <w:r>
        <w:rPr>
          <w:lang w:eastAsia="zh-CN"/>
        </w:rPr>
        <w:t>g</w:t>
      </w:r>
      <w:r>
        <w:rPr>
          <w:spacing w:val="-2"/>
          <w:lang w:eastAsia="zh-CN"/>
        </w:rPr>
        <w:t>e</w:t>
      </w:r>
      <w:r>
        <w:rPr>
          <w:spacing w:val="3"/>
          <w:lang w:eastAsia="zh-CN"/>
        </w:rPr>
        <w:t>r</w:t>
      </w:r>
      <w:r>
        <w:rPr>
          <w:spacing w:val="-87"/>
          <w:lang w:eastAsia="zh-CN"/>
        </w:rPr>
        <w:t>）</w:t>
      </w:r>
      <w:r>
        <w:rPr>
          <w:spacing w:val="-1"/>
          <w:lang w:eastAsia="zh-CN"/>
        </w:rPr>
        <w:t>，点击“安全”页面的“单点登录配置”选项卡，如下图所示：</w:t>
      </w:r>
    </w:p>
    <w:p>
      <w:pPr>
        <w:rPr>
          <w:lang w:eastAsia="zh-CN"/>
        </w:rPr>
        <w:sectPr>
          <w:pgSz w:w="10500" w:h="13040"/>
          <w:pgMar w:top="1060" w:right="620" w:bottom="880" w:left="680" w:header="768" w:footer="689" w:gutter="0"/>
          <w:cols w:space="720" w:num="1"/>
        </w:sectPr>
      </w:pPr>
    </w:p>
    <w:p>
      <w:pPr>
        <w:pStyle w:val="11"/>
        <w:spacing w:before="16"/>
        <w:rPr>
          <w:sz w:val="15"/>
          <w:lang w:eastAsia="zh-CN"/>
        </w:rPr>
      </w:pPr>
    </w:p>
    <w:p>
      <w:pPr>
        <w:pStyle w:val="11"/>
        <w:ind w:left="1503"/>
        <w:rPr>
          <w:sz w:val="20"/>
        </w:rPr>
      </w:pPr>
      <w:r>
        <w:rPr>
          <w:sz w:val="20"/>
          <w:lang w:eastAsia="zh-CN"/>
        </w:rPr>
        <w:drawing>
          <wp:inline distT="0" distB="0" distL="0" distR="0">
            <wp:extent cx="3903980" cy="1277620"/>
            <wp:effectExtent l="0" t="0" r="0" b="0"/>
            <wp:docPr id="18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93.png"/>
                    <pic:cNvPicPr>
                      <a:picLocks noChangeAspect="1"/>
                    </pic:cNvPicPr>
                  </pic:nvPicPr>
                  <pic:blipFill>
                    <a:blip r:embed="rId236" cstate="print"/>
                    <a:stretch>
                      <a:fillRect/>
                    </a:stretch>
                  </pic:blipFill>
                  <pic:spPr>
                    <a:xfrm>
                      <a:off x="0" y="0"/>
                      <a:ext cx="3904467" cy="1277874"/>
                    </a:xfrm>
                    <a:prstGeom prst="rect">
                      <a:avLst/>
                    </a:prstGeom>
                  </pic:spPr>
                </pic:pic>
              </a:graphicData>
            </a:graphic>
          </wp:inline>
        </w:drawing>
      </w:r>
    </w:p>
    <w:p>
      <w:pPr>
        <w:spacing w:before="119"/>
        <w:ind w:right="59"/>
        <w:jc w:val="center"/>
        <w:rPr>
          <w:sz w:val="15"/>
          <w:lang w:eastAsia="zh-CN"/>
        </w:rPr>
      </w:pPr>
      <w:r>
        <w:rPr>
          <w:sz w:val="15"/>
          <w:lang w:eastAsia="zh-CN"/>
        </w:rPr>
        <w:t>图 6.10 CAS 登录配置</w:t>
      </w:r>
    </w:p>
    <w:p>
      <w:pPr>
        <w:pStyle w:val="11"/>
        <w:spacing w:before="118" w:line="223" w:lineRule="auto"/>
        <w:ind w:left="227" w:right="337" w:firstLine="360"/>
      </w:pPr>
      <w:r>
        <w:rPr>
          <w:lang w:eastAsia="zh-CN"/>
        </w:rPr>
        <w:t>勾选“是否启用”后，需设置 CAS 中的用户属性字段和 CAS 服务的地址，点击“保存配置”后生效。</w:t>
      </w:r>
      <w:r>
        <w:t>其中：</w:t>
      </w:r>
    </w:p>
    <w:p>
      <w:pPr>
        <w:pStyle w:val="23"/>
        <w:numPr>
          <w:ilvl w:val="0"/>
          <w:numId w:val="81"/>
        </w:numPr>
        <w:tabs>
          <w:tab w:val="left" w:pos="949"/>
        </w:tabs>
        <w:spacing w:before="125" w:line="223" w:lineRule="auto"/>
        <w:ind w:right="279"/>
        <w:jc w:val="both"/>
        <w:rPr>
          <w:sz w:val="18"/>
        </w:rPr>
      </w:pPr>
      <w:r>
        <w:rPr>
          <w:spacing w:val="2"/>
          <w:sz w:val="18"/>
          <w:lang w:eastAsia="zh-CN"/>
        </w:rPr>
        <w:t xml:space="preserve">“保留内置账户登录”是指是否在启用 </w:t>
      </w:r>
      <w:r>
        <w:rPr>
          <w:sz w:val="18"/>
          <w:lang w:eastAsia="zh-CN"/>
        </w:rPr>
        <w:t>CAS</w:t>
      </w:r>
      <w:r>
        <w:rPr>
          <w:spacing w:val="3"/>
          <w:sz w:val="18"/>
          <w:lang w:eastAsia="zh-CN"/>
        </w:rPr>
        <w:t xml:space="preserve"> 的同时，保留原有的 </w:t>
      </w:r>
      <w:r>
        <w:rPr>
          <w:sz w:val="18"/>
          <w:lang w:eastAsia="zh-CN"/>
        </w:rPr>
        <w:t>iServer 配置的用户的登录。</w:t>
      </w:r>
      <w:r>
        <w:rPr>
          <w:sz w:val="18"/>
        </w:rPr>
        <w:t>如果</w:t>
      </w:r>
      <w:r>
        <w:rPr>
          <w:spacing w:val="8"/>
          <w:sz w:val="18"/>
        </w:rPr>
        <w:t xml:space="preserve">勾选则 </w:t>
      </w:r>
      <w:r>
        <w:rPr>
          <w:sz w:val="18"/>
        </w:rPr>
        <w:t>iServer</w:t>
      </w:r>
      <w:r>
        <w:rPr>
          <w:spacing w:val="3"/>
          <w:sz w:val="18"/>
        </w:rPr>
        <w:t xml:space="preserve"> 用户、</w:t>
      </w:r>
      <w:r>
        <w:rPr>
          <w:sz w:val="18"/>
        </w:rPr>
        <w:t>CAS</w:t>
      </w:r>
      <w:r>
        <w:rPr>
          <w:spacing w:val="3"/>
          <w:sz w:val="18"/>
        </w:rPr>
        <w:t xml:space="preserve"> 用户都可以登录和访问 </w:t>
      </w:r>
      <w:r>
        <w:rPr>
          <w:sz w:val="18"/>
        </w:rPr>
        <w:t>iServer</w:t>
      </w:r>
      <w:r>
        <w:rPr>
          <w:spacing w:val="-1"/>
          <w:sz w:val="18"/>
        </w:rPr>
        <w:t xml:space="preserve">；如果不勾选，则只能由 </w:t>
      </w:r>
      <w:r>
        <w:rPr>
          <w:sz w:val="18"/>
        </w:rPr>
        <w:t>CAS</w:t>
      </w:r>
      <w:r>
        <w:rPr>
          <w:spacing w:val="7"/>
          <w:sz w:val="18"/>
        </w:rPr>
        <w:t xml:space="preserve"> 用户访问iServer</w:t>
      </w:r>
      <w:r>
        <w:rPr>
          <w:spacing w:val="15"/>
          <w:sz w:val="18"/>
        </w:rPr>
        <w:t xml:space="preserve">，而 </w:t>
      </w:r>
      <w:r>
        <w:rPr>
          <w:sz w:val="18"/>
        </w:rPr>
        <w:t>iServer</w:t>
      </w:r>
      <w:r>
        <w:rPr>
          <w:spacing w:val="1"/>
          <w:sz w:val="18"/>
        </w:rPr>
        <w:t xml:space="preserve"> 原有用户不能访问。</w:t>
      </w:r>
    </w:p>
    <w:p>
      <w:pPr>
        <w:pStyle w:val="23"/>
        <w:numPr>
          <w:ilvl w:val="0"/>
          <w:numId w:val="81"/>
        </w:numPr>
        <w:tabs>
          <w:tab w:val="left" w:pos="948"/>
          <w:tab w:val="left" w:pos="949"/>
        </w:tabs>
        <w:spacing w:before="61" w:line="223" w:lineRule="auto"/>
        <w:ind w:right="286"/>
        <w:rPr>
          <w:sz w:val="18"/>
          <w:lang w:eastAsia="zh-CN"/>
        </w:rPr>
      </w:pPr>
      <w:r>
        <w:rPr>
          <w:sz w:val="18"/>
          <w:lang w:eastAsia="zh-CN"/>
        </w:rPr>
        <w:t>“CAS</w:t>
      </w:r>
      <w:r>
        <w:rPr>
          <w:spacing w:val="7"/>
          <w:sz w:val="18"/>
          <w:lang w:eastAsia="zh-CN"/>
        </w:rPr>
        <w:t xml:space="preserve"> 用户属性字段”是 </w:t>
      </w:r>
      <w:r>
        <w:rPr>
          <w:sz w:val="18"/>
          <w:lang w:eastAsia="zh-CN"/>
        </w:rPr>
        <w:t>CAS</w:t>
      </w:r>
      <w:r>
        <w:rPr>
          <w:spacing w:val="1"/>
          <w:sz w:val="18"/>
          <w:lang w:eastAsia="zh-CN"/>
        </w:rPr>
        <w:t xml:space="preserve"> 中用户身份的标识字段，该字段用于关联 </w:t>
      </w:r>
      <w:r>
        <w:rPr>
          <w:sz w:val="18"/>
          <w:lang w:eastAsia="zh-CN"/>
        </w:rPr>
        <w:t>iServer</w:t>
      </w:r>
      <w:r>
        <w:rPr>
          <w:spacing w:val="5"/>
          <w:sz w:val="18"/>
          <w:lang w:eastAsia="zh-CN"/>
        </w:rPr>
        <w:t xml:space="preserve"> 中已经创建的角色。</w:t>
      </w:r>
    </w:p>
    <w:p>
      <w:pPr>
        <w:pStyle w:val="23"/>
        <w:numPr>
          <w:ilvl w:val="0"/>
          <w:numId w:val="81"/>
        </w:numPr>
        <w:tabs>
          <w:tab w:val="left" w:pos="948"/>
          <w:tab w:val="left" w:pos="949"/>
        </w:tabs>
        <w:spacing w:before="43"/>
        <w:rPr>
          <w:sz w:val="18"/>
          <w:lang w:eastAsia="zh-CN"/>
        </w:rPr>
      </w:pPr>
      <w:r>
        <w:rPr>
          <w:sz w:val="18"/>
          <w:lang w:eastAsia="zh-CN"/>
        </w:rPr>
        <w:t>“CAS</w:t>
      </w:r>
      <w:r>
        <w:rPr>
          <w:spacing w:val="2"/>
          <w:sz w:val="18"/>
          <w:lang w:eastAsia="zh-CN"/>
        </w:rPr>
        <w:t xml:space="preserve"> 服务访问地址”是预先配置的 </w:t>
      </w:r>
      <w:r>
        <w:rPr>
          <w:sz w:val="18"/>
          <w:lang w:eastAsia="zh-CN"/>
        </w:rPr>
        <w:t>CAS</w:t>
      </w:r>
      <w:r>
        <w:rPr>
          <w:spacing w:val="2"/>
          <w:sz w:val="18"/>
          <w:lang w:eastAsia="zh-CN"/>
        </w:rPr>
        <w:t xml:space="preserve"> 服务器的地址。</w:t>
      </w:r>
    </w:p>
    <w:p>
      <w:pPr>
        <w:pStyle w:val="11"/>
        <w:spacing w:before="110" w:line="223" w:lineRule="auto"/>
        <w:ind w:left="227" w:right="336" w:firstLine="360"/>
      </w:pPr>
      <w:r>
        <w:t>SuperMap iServer 通过已有角色与 CAS 用户属性的关联来识别不同 CAS 用户的权限，某 CAS 用户属性关联了某 iServer 已有角色，则表示具有了与该角色相同的权限。</w:t>
      </w:r>
    </w:p>
    <w:p>
      <w:pPr>
        <w:pStyle w:val="11"/>
        <w:spacing w:before="109" w:line="321" w:lineRule="exact"/>
        <w:ind w:left="588"/>
      </w:pPr>
      <w:r>
        <w:t>如下图所示，CAS 属性值与 iServer 已有角色的关联，二者是多对多关系。iServer 的内置角色 USER、</w:t>
      </w:r>
    </w:p>
    <w:p>
      <w:pPr>
        <w:pStyle w:val="11"/>
        <w:spacing w:line="310" w:lineRule="exact"/>
        <w:ind w:right="48"/>
        <w:jc w:val="center"/>
      </w:pPr>
      <w:r>
        <w:t>PUBLISHER</w:t>
      </w:r>
      <w:r>
        <w:rPr>
          <w:spacing w:val="-87"/>
        </w:rPr>
        <w:t>、</w:t>
      </w:r>
      <w:r>
        <w:t>ADMIN</w:t>
      </w:r>
      <w:r>
        <w:rPr>
          <w:spacing w:val="6"/>
        </w:rPr>
        <w:t xml:space="preserve"> 分别默认匹配 </w:t>
      </w:r>
      <w:r>
        <w:t>cas_USER</w:t>
      </w:r>
      <w:r>
        <w:rPr>
          <w:spacing w:val="-86"/>
        </w:rPr>
        <w:t>、</w:t>
      </w:r>
      <w:r>
        <w:t>cas_Publisher</w:t>
      </w:r>
      <w:r>
        <w:rPr>
          <w:spacing w:val="-87"/>
        </w:rPr>
        <w:t>、</w:t>
      </w:r>
      <w:r>
        <w:t>cas_ADMIN</w:t>
      </w:r>
      <w:r>
        <w:rPr>
          <w:spacing w:val="15"/>
        </w:rPr>
        <w:t xml:space="preserve"> 三个 </w:t>
      </w:r>
      <w:r>
        <w:t>CAS</w:t>
      </w:r>
      <w:r>
        <w:rPr>
          <w:spacing w:val="-4"/>
        </w:rPr>
        <w:t xml:space="preserve"> 用户属性，如果 </w:t>
      </w:r>
      <w:r>
        <w:t>CAS</w:t>
      </w:r>
    </w:p>
    <w:p>
      <w:pPr>
        <w:pStyle w:val="11"/>
        <w:spacing w:line="321" w:lineRule="exact"/>
        <w:ind w:left="227"/>
        <w:rPr>
          <w:lang w:eastAsia="zh-CN"/>
        </w:rPr>
      </w:pPr>
      <w:r>
        <w:rPr>
          <w:lang w:eastAsia="zh-CN"/>
        </w:rPr>
        <w:t>服务器指定关联字段中没有这三个属性值，则该关联不生效。</w:t>
      </w:r>
    </w:p>
    <w:p>
      <w:pPr>
        <w:pStyle w:val="11"/>
        <w:spacing w:before="4"/>
        <w:rPr>
          <w:sz w:val="7"/>
          <w:lang w:eastAsia="zh-CN"/>
        </w:rPr>
      </w:pPr>
      <w:r>
        <w:rPr>
          <w:lang w:eastAsia="zh-CN"/>
        </w:rPr>
        <w:drawing>
          <wp:anchor distT="0" distB="0" distL="0" distR="0" simplePos="0" relativeHeight="251704320" behindDoc="0" locked="0" layoutInCell="1" allowOverlap="1">
            <wp:simplePos x="0" y="0"/>
            <wp:positionH relativeFrom="page">
              <wp:posOffset>1358900</wp:posOffset>
            </wp:positionH>
            <wp:positionV relativeFrom="paragraph">
              <wp:posOffset>109220</wp:posOffset>
            </wp:positionV>
            <wp:extent cx="3934460" cy="1139190"/>
            <wp:effectExtent l="0" t="0" r="0" b="0"/>
            <wp:wrapTopAndBottom/>
            <wp:docPr id="18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94.jpeg"/>
                    <pic:cNvPicPr>
                      <a:picLocks noChangeAspect="1"/>
                    </pic:cNvPicPr>
                  </pic:nvPicPr>
                  <pic:blipFill>
                    <a:blip r:embed="rId237" cstate="print"/>
                    <a:stretch>
                      <a:fillRect/>
                    </a:stretch>
                  </pic:blipFill>
                  <pic:spPr>
                    <a:xfrm>
                      <a:off x="0" y="0"/>
                      <a:ext cx="3934221" cy="1139189"/>
                    </a:xfrm>
                    <a:prstGeom prst="rect">
                      <a:avLst/>
                    </a:prstGeom>
                  </pic:spPr>
                </pic:pic>
              </a:graphicData>
            </a:graphic>
          </wp:anchor>
        </w:drawing>
      </w:r>
    </w:p>
    <w:p>
      <w:pPr>
        <w:spacing w:before="61"/>
        <w:ind w:right="51"/>
        <w:jc w:val="center"/>
        <w:rPr>
          <w:sz w:val="15"/>
        </w:rPr>
      </w:pPr>
      <w:r>
        <w:rPr>
          <w:sz w:val="15"/>
        </w:rPr>
        <w:t>图 6.11 CAS 用户属性和 iServer 角色的关联信息配置</w:t>
      </w:r>
    </w:p>
    <w:p>
      <w:pPr>
        <w:pStyle w:val="11"/>
        <w:spacing w:before="101"/>
        <w:ind w:left="588"/>
      </w:pPr>
      <w:r>
        <w:t>点击“添加属性角色配置”按钮，可以添加新的 CAS 用户属性与 iServer 已有角色的关联，如下图所示：</w:t>
      </w:r>
    </w:p>
    <w:p>
      <w:pPr>
        <w:sectPr>
          <w:pgSz w:w="10500" w:h="13040"/>
          <w:pgMar w:top="1060" w:right="620" w:bottom="880" w:left="680" w:header="768" w:footer="689" w:gutter="0"/>
          <w:cols w:space="720" w:num="1"/>
        </w:sectPr>
      </w:pPr>
    </w:p>
    <w:p>
      <w:pPr>
        <w:pStyle w:val="11"/>
        <w:spacing w:before="12"/>
        <w:rPr>
          <w:sz w:val="12"/>
        </w:rPr>
      </w:pPr>
    </w:p>
    <w:p>
      <w:pPr>
        <w:pStyle w:val="11"/>
        <w:ind w:left="1445"/>
        <w:rPr>
          <w:sz w:val="20"/>
        </w:rPr>
      </w:pPr>
      <w:r>
        <w:rPr>
          <w:sz w:val="20"/>
          <w:lang w:eastAsia="zh-CN"/>
        </w:rPr>
        <w:drawing>
          <wp:inline distT="0" distB="0" distL="0" distR="0">
            <wp:extent cx="3969385" cy="2339340"/>
            <wp:effectExtent l="0" t="0" r="0" b="0"/>
            <wp:docPr id="18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5.jpeg"/>
                    <pic:cNvPicPr>
                      <a:picLocks noChangeAspect="1"/>
                    </pic:cNvPicPr>
                  </pic:nvPicPr>
                  <pic:blipFill>
                    <a:blip r:embed="rId238" cstate="print"/>
                    <a:stretch>
                      <a:fillRect/>
                    </a:stretch>
                  </pic:blipFill>
                  <pic:spPr>
                    <a:xfrm>
                      <a:off x="0" y="0"/>
                      <a:ext cx="3969635" cy="2339911"/>
                    </a:xfrm>
                    <a:prstGeom prst="rect">
                      <a:avLst/>
                    </a:prstGeom>
                  </pic:spPr>
                </pic:pic>
              </a:graphicData>
            </a:graphic>
          </wp:inline>
        </w:drawing>
      </w:r>
    </w:p>
    <w:p>
      <w:pPr>
        <w:spacing w:before="54"/>
        <w:ind w:left="2728"/>
        <w:rPr>
          <w:sz w:val="15"/>
        </w:rPr>
      </w:pPr>
      <w:r>
        <w:rPr>
          <w:sz w:val="15"/>
        </w:rPr>
        <w:t>图 6.12 添加 CAS 用户属性和 iServer 角色的关联配置</w:t>
      </w:r>
    </w:p>
    <w:p>
      <w:pPr>
        <w:pStyle w:val="11"/>
        <w:spacing w:before="8"/>
        <w:rPr>
          <w:sz w:val="26"/>
        </w:rPr>
      </w:pPr>
    </w:p>
    <w:p>
      <w:pPr>
        <w:pStyle w:val="23"/>
        <w:numPr>
          <w:ilvl w:val="3"/>
          <w:numId w:val="73"/>
        </w:numPr>
        <w:tabs>
          <w:tab w:val="left" w:pos="1488"/>
          <w:tab w:val="left" w:pos="1489"/>
        </w:tabs>
        <w:ind w:left="1488" w:hanging="1261"/>
        <w:outlineLvl w:val="2"/>
        <w:rPr>
          <w:b/>
          <w:i/>
          <w:sz w:val="21"/>
        </w:rPr>
      </w:pPr>
      <w:bookmarkStart w:id="189" w:name="_Toc14875"/>
      <w:r>
        <w:rPr>
          <w:b/>
          <w:i/>
          <w:spacing w:val="15"/>
          <w:w w:val="105"/>
          <w:sz w:val="21"/>
        </w:rPr>
        <w:t xml:space="preserve">使用 </w:t>
      </w:r>
      <w:r>
        <w:rPr>
          <w:b/>
          <w:spacing w:val="6"/>
          <w:w w:val="105"/>
          <w:sz w:val="21"/>
        </w:rPr>
        <w:t>CAS</w:t>
      </w:r>
      <w:r>
        <w:rPr>
          <w:b/>
          <w:spacing w:val="11"/>
          <w:w w:val="105"/>
          <w:sz w:val="21"/>
        </w:rPr>
        <w:t xml:space="preserve"> </w:t>
      </w:r>
      <w:r>
        <w:rPr>
          <w:b/>
          <w:i/>
          <w:spacing w:val="17"/>
          <w:w w:val="105"/>
          <w:sz w:val="21"/>
        </w:rPr>
        <w:t>用户登录</w:t>
      </w:r>
      <w:bookmarkEnd w:id="189"/>
    </w:p>
    <w:p>
      <w:pPr>
        <w:pStyle w:val="11"/>
        <w:spacing w:before="224" w:line="223" w:lineRule="auto"/>
        <w:ind w:left="227" w:right="293" w:firstLine="360"/>
        <w:rPr>
          <w:lang w:eastAsia="zh-CN"/>
        </w:rPr>
      </w:pPr>
      <w:r>
        <w:rPr>
          <w:lang w:eastAsia="zh-CN"/>
        </w:rPr>
        <w:t>启用了单点登录以后，就可以使用 CAS 用户访问受保护的服务或登录服务管理器了。如果配置单点登录时勾选了“保留内置账户登录”，则访问受保护的服务或服务管理器时，登录界面如下图所示。可以选择使用iServer 原有的用户直接登录，或者点击“使用 CAS 账号登录”后，跳转到 CAS 用户的登录界面，CAS 用户即可登录。CAS 服务器验证成功后，用户就可以访问 iServer 的服务以及关联到改 CAS 服务器的所有iServer 的 GIS 服务。</w:t>
      </w:r>
    </w:p>
    <w:p>
      <w:pPr>
        <w:pStyle w:val="11"/>
        <w:spacing w:before="104" w:line="321" w:lineRule="exact"/>
        <w:ind w:left="588"/>
        <w:rPr>
          <w:lang w:eastAsia="zh-CN"/>
        </w:rPr>
      </w:pPr>
      <w:r>
        <w:rPr>
          <w:spacing w:val="-5"/>
          <w:lang w:eastAsia="zh-CN"/>
        </w:rPr>
        <w:t>如果启用单点登录时没有勾选“保留内置账户登录”，则访问受保护的服务或服务管理器时，直接跳转到</w:t>
      </w:r>
    </w:p>
    <w:p>
      <w:pPr>
        <w:pStyle w:val="11"/>
        <w:spacing w:line="321" w:lineRule="exact"/>
        <w:ind w:left="227"/>
        <w:rPr>
          <w:lang w:eastAsia="zh-CN"/>
        </w:rPr>
      </w:pPr>
      <w:r>
        <w:rPr>
          <w:lang w:eastAsia="zh-CN"/>
        </w:rPr>
        <w:t>CAS 服务器的登录界面。</w:t>
      </w:r>
    </w:p>
    <w:p>
      <w:pPr>
        <w:pStyle w:val="11"/>
        <w:spacing w:before="117" w:line="223" w:lineRule="auto"/>
        <w:ind w:left="227" w:right="271" w:firstLine="360"/>
        <w:jc w:val="both"/>
      </w:pPr>
      <w:r>
        <w:rPr>
          <w:spacing w:val="1"/>
          <w:lang w:eastAsia="zh-CN"/>
        </w:rPr>
        <w:t xml:space="preserve">注意：如果 </w:t>
      </w:r>
      <w:r>
        <w:rPr>
          <w:lang w:eastAsia="zh-CN"/>
        </w:rPr>
        <w:t>CAS</w:t>
      </w:r>
      <w:r>
        <w:rPr>
          <w:spacing w:val="6"/>
          <w:lang w:eastAsia="zh-CN"/>
        </w:rPr>
        <w:t xml:space="preserve"> 认证服务器和 </w:t>
      </w:r>
      <w:r>
        <w:rPr>
          <w:spacing w:val="2"/>
          <w:lang w:eastAsia="zh-CN"/>
        </w:rPr>
        <w:t>GIS</w:t>
      </w:r>
      <w:r>
        <w:rPr>
          <w:spacing w:val="-3"/>
          <w:lang w:eastAsia="zh-CN"/>
        </w:rPr>
        <w:t xml:space="preserve"> 服务器不在同一台机器上，由于两台机器的时间差，可能导致登录验</w:t>
      </w:r>
      <w:r>
        <w:rPr>
          <w:spacing w:val="-5"/>
          <w:lang w:eastAsia="zh-CN"/>
        </w:rPr>
        <w:t>证不成功，这时需要调整两台机器的时间保持一致，或延长容错时间间隔，</w:t>
      </w:r>
      <w:r>
        <w:rPr>
          <w:lang w:eastAsia="zh-CN"/>
        </w:rPr>
        <w:t>iServer（</w:t>
      </w:r>
      <w:r>
        <w:rPr>
          <w:spacing w:val="12"/>
          <w:lang w:eastAsia="zh-CN"/>
        </w:rPr>
        <w:t xml:space="preserve">或 </w:t>
      </w:r>
      <w:r>
        <w:rPr>
          <w:lang w:eastAsia="zh-CN"/>
        </w:rPr>
        <w:t>iPortal</w:t>
      </w:r>
      <w:r>
        <w:rPr>
          <w:spacing w:val="-8"/>
          <w:lang w:eastAsia="zh-CN"/>
        </w:rPr>
        <w:t>、</w:t>
      </w:r>
      <w:r>
        <w:rPr>
          <w:spacing w:val="-3"/>
          <w:lang w:eastAsia="zh-CN"/>
        </w:rPr>
        <w:t>iEdge）</w:t>
      </w:r>
      <w:r>
        <w:rPr>
          <w:lang w:eastAsia="zh-CN"/>
        </w:rPr>
        <w:t>默认</w:t>
      </w:r>
      <w:r>
        <w:rPr>
          <w:spacing w:val="-3"/>
          <w:lang w:eastAsia="zh-CN"/>
        </w:rPr>
        <w:t xml:space="preserve">的时间差容限为  </w:t>
      </w:r>
      <w:r>
        <w:rPr>
          <w:lang w:eastAsia="zh-CN"/>
        </w:rPr>
        <w:t>3</w:t>
      </w:r>
      <w:r>
        <w:rPr>
          <w:spacing w:val="-5"/>
          <w:lang w:eastAsia="zh-CN"/>
        </w:rPr>
        <w:t xml:space="preserve">  分钟。</w:t>
      </w:r>
      <w:r>
        <w:rPr>
          <w:spacing w:val="-5"/>
        </w:rPr>
        <w:t xml:space="preserve">修改容错时间差容限的方法是编辑  </w:t>
      </w:r>
      <w:r>
        <w:rPr>
          <w:spacing w:val="2"/>
        </w:rPr>
        <w:t>s</w:t>
      </w:r>
      <w:r>
        <w:rPr>
          <w:spacing w:val="-3"/>
        </w:rPr>
        <w:t>h</w:t>
      </w:r>
      <w:r>
        <w:rPr>
          <w:spacing w:val="2"/>
        </w:rPr>
        <w:t>i</w:t>
      </w:r>
      <w:r>
        <w:rPr>
          <w:spacing w:val="3"/>
        </w:rPr>
        <w:t>r</w:t>
      </w:r>
      <w:r>
        <w:t>o.</w:t>
      </w:r>
      <w:r>
        <w:rPr>
          <w:spacing w:val="2"/>
        </w:rPr>
        <w:t>i</w:t>
      </w:r>
      <w:r>
        <w:rPr>
          <w:spacing w:val="-3"/>
        </w:rPr>
        <w:t>n</w:t>
      </w:r>
      <w:r>
        <w:rPr>
          <w:spacing w:val="3"/>
        </w:rPr>
        <w:t>i</w:t>
      </w:r>
      <w:r>
        <w:t>（</w:t>
      </w:r>
      <w:r>
        <w:rPr>
          <w:spacing w:val="-4"/>
        </w:rPr>
        <w:t>W</w:t>
      </w:r>
      <w:r>
        <w:rPr>
          <w:spacing w:val="1"/>
        </w:rPr>
        <w:t>E</w:t>
      </w:r>
      <w:r>
        <w:rPr>
          <w:spacing w:val="2"/>
        </w:rPr>
        <w:t>B</w:t>
      </w:r>
      <w:r>
        <w:rPr>
          <w:spacing w:val="1"/>
        </w:rPr>
        <w:t>-</w:t>
      </w:r>
      <w:r>
        <w:rPr>
          <w:spacing w:val="-3"/>
        </w:rPr>
        <w:t>IN</w:t>
      </w:r>
      <w:r>
        <w:t>F</w:t>
      </w:r>
      <w:r>
        <w:rPr>
          <w:spacing w:val="-8"/>
        </w:rPr>
        <w:t xml:space="preserve">  下</w:t>
      </w:r>
      <w:r>
        <w:rPr>
          <w:spacing w:val="-87"/>
        </w:rPr>
        <w:t>）</w:t>
      </w:r>
      <w:r>
        <w:t>，修改</w:t>
      </w:r>
    </w:p>
    <w:p>
      <w:pPr>
        <w:pStyle w:val="11"/>
        <w:spacing w:line="319" w:lineRule="exact"/>
        <w:ind w:left="227"/>
      </w:pPr>
      <w:r>
        <mc:AlternateContent>
          <mc:Choice Requires="wps">
            <w:drawing>
              <wp:anchor distT="0" distB="0" distL="0" distR="0" simplePos="0" relativeHeight="251705344" behindDoc="0" locked="0" layoutInCell="1" allowOverlap="1">
                <wp:simplePos x="0" y="0"/>
                <wp:positionH relativeFrom="page">
                  <wp:posOffset>508000</wp:posOffset>
                </wp:positionH>
                <wp:positionV relativeFrom="paragraph">
                  <wp:posOffset>266065</wp:posOffset>
                </wp:positionV>
                <wp:extent cx="5650230" cy="1070610"/>
                <wp:effectExtent l="0" t="0" r="3810" b="11430"/>
                <wp:wrapTopAndBottom/>
                <wp:docPr id="78" name="文本框 97"/>
                <wp:cNvGraphicFramePr/>
                <a:graphic xmlns:a="http://schemas.openxmlformats.org/drawingml/2006/main">
                  <a:graphicData uri="http://schemas.microsoft.com/office/word/2010/wordprocessingShape">
                    <wps:wsp>
                      <wps:cNvSpPr txBox="1"/>
                      <wps:spPr>
                        <a:xfrm>
                          <a:off x="0" y="0"/>
                          <a:ext cx="5650230" cy="1070610"/>
                        </a:xfrm>
                        <a:prstGeom prst="rect">
                          <a:avLst/>
                        </a:prstGeom>
                        <a:solidFill>
                          <a:srgbClr val="D9D9D9"/>
                        </a:solidFill>
                        <a:ln>
                          <a:noFill/>
                        </a:ln>
                      </wps:spPr>
                      <wps:txbx>
                        <w:txbxContent>
                          <w:p>
                            <w:pPr>
                              <w:pStyle w:val="11"/>
                              <w:spacing w:line="246" w:lineRule="exact"/>
                              <w:ind w:left="288"/>
                            </w:pPr>
                            <w:r>
                              <w:t>...</w:t>
                            </w:r>
                          </w:p>
                          <w:p>
                            <w:pPr>
                              <w:pStyle w:val="11"/>
                              <w:spacing w:before="23" w:line="172" w:lineRule="auto"/>
                              <w:ind w:left="288" w:right="4232"/>
                            </w:pPr>
                            <w:r>
                              <w:t>casRealm.enabled = false casRealm.reserveSystemAccount = true casRealm.casServerUrlPrefix = http://{ip}:{port}/cas</w:t>
                            </w:r>
                          </w:p>
                          <w:p>
                            <w:pPr>
                              <w:pStyle w:val="11"/>
                              <w:spacing w:before="4" w:line="172" w:lineRule="auto"/>
                              <w:ind w:left="288" w:right="3165"/>
                            </w:pPr>
                            <w:r>
                              <w:t>casRealm.casService = http://{ip}:{port}/{contextPath}/shiro-cas casRealm.securityInfoDAO = $sqliteRealm</w:t>
                            </w:r>
                          </w:p>
                          <w:p>
                            <w:pPr>
                              <w:pStyle w:val="11"/>
                              <w:spacing w:line="219" w:lineRule="exact"/>
                              <w:ind w:left="288"/>
                            </w:pPr>
                            <w:r>
                              <w:t>casRealm.tolerance = 180000</w:t>
                            </w:r>
                          </w:p>
                        </w:txbxContent>
                      </wps:txbx>
                      <wps:bodyPr lIns="0" tIns="0" rIns="0" bIns="0" upright="1"/>
                    </wps:wsp>
                  </a:graphicData>
                </a:graphic>
              </wp:anchor>
            </w:drawing>
          </mc:Choice>
          <mc:Fallback>
            <w:pict>
              <v:shape id="文本框 97" o:spid="_x0000_s1026" o:spt="202" type="#_x0000_t202" style="position:absolute;left:0pt;margin-left:40pt;margin-top:20.95pt;height:84.3pt;width:444.9pt;mso-position-horizontal-relative:page;mso-wrap-distance-bottom:0pt;mso-wrap-distance-top:0pt;z-index:251705344;mso-width-relative:page;mso-height-relative:page;" fillcolor="#D9D9D9" filled="t" stroked="f" coordsize="21600,21600" o:gfxdata="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CPefDYAAAACQEAAA8AAAAAAAAAAQAg&#10;AAAAIgAAAGRycy9kb3ducmV2LnhtbFBLAQIUABQAAAAIAIdO4kDaq51q1QEAAJ4DAAAOAAAAAAAA&#10;AAEAIAAAACcBAABkcnMvZTJvRG9jLnhtbFBLBQYAAAAABgAGAFkBAABuBQAAAAA=&#10;">
                <v:fill on="t" focussize="0,0"/>
                <v:stroke on="f"/>
                <v:imagedata o:title=""/>
                <o:lock v:ext="edit" aspectratio="f"/>
                <v:textbox inset="0mm,0mm,0mm,0mm">
                  <w:txbxContent>
                    <w:p>
                      <w:pPr>
                        <w:pStyle w:val="11"/>
                        <w:spacing w:line="246" w:lineRule="exact"/>
                        <w:ind w:left="288"/>
                      </w:pPr>
                      <w:r>
                        <w:t>...</w:t>
                      </w:r>
                    </w:p>
                    <w:p>
                      <w:pPr>
                        <w:pStyle w:val="11"/>
                        <w:spacing w:before="23" w:line="172" w:lineRule="auto"/>
                        <w:ind w:left="288" w:right="4232"/>
                      </w:pPr>
                      <w:r>
                        <w:t>casRealm.enabled = false casRealm.reserveSystemAccount = true casRealm.casServerUrlPrefix = http://{ip}:{port}/cas</w:t>
                      </w:r>
                    </w:p>
                    <w:p>
                      <w:pPr>
                        <w:pStyle w:val="11"/>
                        <w:spacing w:before="4" w:line="172" w:lineRule="auto"/>
                        <w:ind w:left="288" w:right="3165"/>
                      </w:pPr>
                      <w:r>
                        <w:t>casRealm.casService = http://{ip}:{port}/{contextPath}/shiro-cas casRealm.securityInfoDAO = $sqliteRealm</w:t>
                      </w:r>
                    </w:p>
                    <w:p>
                      <w:pPr>
                        <w:pStyle w:val="11"/>
                        <w:spacing w:line="219" w:lineRule="exact"/>
                        <w:ind w:left="288"/>
                      </w:pPr>
                      <w:r>
                        <w:t>casRealm.tolerance = 180000</w:t>
                      </w:r>
                    </w:p>
                  </w:txbxContent>
                </v:textbox>
                <w10:wrap type="topAndBottom"/>
              </v:shape>
            </w:pict>
          </mc:Fallback>
        </mc:AlternateContent>
      </w:r>
      <w:r>
        <w:t>casRealm.tolerance 参数（单位为毫秒）如下：</w:t>
      </w:r>
    </w:p>
    <w:p>
      <w:pPr>
        <w:spacing w:line="319" w:lineRule="exact"/>
        <w:sectPr>
          <w:pgSz w:w="10500" w:h="13040"/>
          <w:pgMar w:top="1060" w:right="620" w:bottom="880" w:left="680" w:header="768" w:footer="689" w:gutter="0"/>
          <w:cols w:space="720" w:num="1"/>
        </w:sectPr>
      </w:pPr>
    </w:p>
    <w:p>
      <w:pPr>
        <w:pStyle w:val="11"/>
        <w:tabs>
          <w:tab w:val="left" w:pos="408"/>
          <w:tab w:val="left" w:pos="9017"/>
        </w:tabs>
        <w:spacing w:before="130"/>
        <w:ind w:left="119"/>
      </w:pPr>
      <w:r>
        <w:rPr>
          <w:shd w:val="clear" w:color="auto" w:fill="D9D9D9"/>
        </w:rPr>
        <w:t xml:space="preserve"> </w:t>
      </w:r>
      <w:r>
        <w:rPr>
          <w:shd w:val="clear" w:color="auto" w:fill="D9D9D9"/>
        </w:rPr>
        <w:tab/>
      </w:r>
      <w:r>
        <w:rPr>
          <w:shd w:val="clear" w:color="auto" w:fill="D9D9D9"/>
        </w:rPr>
        <w:t>...</w:t>
      </w:r>
      <w:r>
        <w:rPr>
          <w:shd w:val="clear" w:color="auto" w:fill="D9D9D9"/>
        </w:rPr>
        <w:tab/>
      </w:r>
    </w:p>
    <w:p>
      <w:pPr>
        <w:pStyle w:val="11"/>
        <w:spacing w:before="5"/>
        <w:rPr>
          <w:sz w:val="16"/>
        </w:rPr>
      </w:pPr>
    </w:p>
    <w:p>
      <w:pPr>
        <w:pStyle w:val="23"/>
        <w:numPr>
          <w:ilvl w:val="2"/>
          <w:numId w:val="82"/>
        </w:numPr>
        <w:tabs>
          <w:tab w:val="left" w:pos="1064"/>
        </w:tabs>
        <w:spacing w:before="1"/>
        <w:outlineLvl w:val="1"/>
        <w:rPr>
          <w:b/>
          <w:i/>
          <w:sz w:val="23"/>
        </w:rPr>
      </w:pPr>
      <w:bookmarkStart w:id="190" w:name="_Toc28696"/>
      <w:r>
        <w:rPr>
          <w:b/>
          <w:w w:val="105"/>
          <w:sz w:val="23"/>
        </w:rPr>
        <w:t>LDAP</w:t>
      </w:r>
      <w:r>
        <w:rPr>
          <w:b/>
          <w:spacing w:val="-20"/>
          <w:w w:val="105"/>
          <w:sz w:val="23"/>
        </w:rPr>
        <w:t xml:space="preserve"> </w:t>
      </w:r>
      <w:r>
        <w:rPr>
          <w:b/>
          <w:i/>
          <w:w w:val="105"/>
          <w:sz w:val="23"/>
        </w:rPr>
        <w:t>登 录</w:t>
      </w:r>
      <w:bookmarkEnd w:id="190"/>
    </w:p>
    <w:p>
      <w:pPr>
        <w:pStyle w:val="11"/>
        <w:spacing w:before="11"/>
        <w:rPr>
          <w:b/>
          <w:i/>
        </w:rPr>
      </w:pPr>
    </w:p>
    <w:p>
      <w:pPr>
        <w:pStyle w:val="11"/>
        <w:spacing w:line="223" w:lineRule="auto"/>
        <w:ind w:left="227" w:right="271" w:firstLine="360"/>
        <w:jc w:val="both"/>
      </w:pPr>
      <w:r>
        <w:t>LDAP（ Lightweight Directory Access Protocol ）</w:t>
      </w:r>
      <w:r>
        <w:rPr>
          <w:spacing w:val="2"/>
        </w:rPr>
        <w:t xml:space="preserve"> 是轻量目录访问协议。您可以在 </w:t>
      </w:r>
      <w:r>
        <w:t>LDAP</w:t>
      </w:r>
      <w:r>
        <w:rPr>
          <w:spacing w:val="5"/>
        </w:rPr>
        <w:t xml:space="preserve"> 登录配置</w:t>
      </w:r>
      <w:r>
        <w:rPr>
          <w:spacing w:val="-41"/>
        </w:rPr>
        <w:t>页面</w:t>
      </w:r>
      <w:r>
        <w:t>（</w:t>
      </w:r>
      <w:r>
        <w:rPr>
          <w:spacing w:val="22"/>
        </w:rPr>
        <w:t>如</w:t>
      </w:r>
      <w:r>
        <w:rPr>
          <w:spacing w:val="2"/>
        </w:rPr>
        <w:t>is</w:t>
      </w:r>
      <w:r>
        <w:rPr>
          <w:spacing w:val="-2"/>
        </w:rPr>
        <w:t>e</w:t>
      </w:r>
      <w:r>
        <w:rPr>
          <w:spacing w:val="10"/>
        </w:rPr>
        <w:t>r</w:t>
      </w:r>
      <w:r>
        <w:rPr>
          <w:spacing w:val="-1"/>
        </w:rPr>
        <w:t>v</w:t>
      </w:r>
      <w:r>
        <w:rPr>
          <w:spacing w:val="-9"/>
        </w:rPr>
        <w:t>e</w:t>
      </w:r>
      <w:r>
        <w:t>r</w:t>
      </w:r>
      <w:r>
        <w:rPr>
          <w:spacing w:val="-4"/>
        </w:rPr>
        <w:t xml:space="preserve"> 的</w:t>
      </w:r>
      <w:r>
        <w:rPr>
          <w:spacing w:val="1"/>
        </w:rPr>
        <w:t>L</w:t>
      </w:r>
      <w:r>
        <w:t>D</w:t>
      </w:r>
      <w:r>
        <w:rPr>
          <w:spacing w:val="2"/>
        </w:rPr>
        <w:t>A</w:t>
      </w:r>
      <w:r>
        <w:t>P</w:t>
      </w:r>
      <w:r>
        <w:rPr>
          <w:spacing w:val="-15"/>
        </w:rPr>
        <w:t xml:space="preserve"> 登录配置页面地址：</w:t>
      </w:r>
      <w:r>
        <w:rPr>
          <w:spacing w:val="-3"/>
        </w:rPr>
        <w:t>htt</w:t>
      </w:r>
      <w:r>
        <w:t>p:</w:t>
      </w:r>
      <w:r>
        <w:rPr>
          <w:spacing w:val="2"/>
        </w:rPr>
        <w:t>//l</w:t>
      </w:r>
      <w:r>
        <w:t>o</w:t>
      </w:r>
      <w:r>
        <w:rPr>
          <w:spacing w:val="3"/>
        </w:rPr>
        <w:t>c</w:t>
      </w:r>
      <w:r>
        <w:rPr>
          <w:spacing w:val="-6"/>
        </w:rPr>
        <w:t>a</w:t>
      </w:r>
      <w:r>
        <w:rPr>
          <w:spacing w:val="2"/>
        </w:rPr>
        <w:t>l</w:t>
      </w:r>
      <w:r>
        <w:rPr>
          <w:spacing w:val="-3"/>
        </w:rPr>
        <w:t>h</w:t>
      </w:r>
      <w:r>
        <w:t>o</w:t>
      </w:r>
      <w:r>
        <w:rPr>
          <w:spacing w:val="2"/>
        </w:rPr>
        <w:t>s</w:t>
      </w:r>
      <w:r>
        <w:rPr>
          <w:spacing w:val="-3"/>
        </w:rPr>
        <w:t>t</w:t>
      </w:r>
      <w:r>
        <w:t>:</w:t>
      </w:r>
      <w:r>
        <w:rPr>
          <w:spacing w:val="2"/>
        </w:rPr>
        <w:t>80</w:t>
      </w:r>
      <w:r>
        <w:rPr>
          <w:spacing w:val="-5"/>
        </w:rPr>
        <w:t>9</w:t>
      </w:r>
      <w:r>
        <w:rPr>
          <w:spacing w:val="2"/>
        </w:rPr>
        <w:t>0/</w:t>
      </w:r>
      <w:r>
        <w:rPr>
          <w:spacing w:val="-5"/>
        </w:rPr>
        <w:t>i</w:t>
      </w:r>
      <w:r>
        <w:rPr>
          <w:spacing w:val="2"/>
        </w:rPr>
        <w:t>s</w:t>
      </w:r>
      <w:r>
        <w:rPr>
          <w:spacing w:val="-2"/>
        </w:rPr>
        <w:t>e</w:t>
      </w:r>
      <w:r>
        <w:rPr>
          <w:spacing w:val="14"/>
        </w:rPr>
        <w:t>r</w:t>
      </w:r>
      <w:r>
        <w:rPr>
          <w:spacing w:val="-1"/>
        </w:rPr>
        <w:t>v</w:t>
      </w:r>
      <w:r>
        <w:rPr>
          <w:spacing w:val="-2"/>
        </w:rPr>
        <w:t>e</w:t>
      </w:r>
      <w:r>
        <w:rPr>
          <w:spacing w:val="-4"/>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2"/>
        </w:rPr>
        <w:t>/s</w:t>
      </w:r>
      <w:r>
        <w:rPr>
          <w:spacing w:val="-9"/>
        </w:rPr>
        <w:t>e</w:t>
      </w:r>
      <w:r>
        <w:rPr>
          <w:spacing w:val="3"/>
        </w:rPr>
        <w:t>c</w:t>
      </w:r>
      <w:r>
        <w:rPr>
          <w:spacing w:val="-3"/>
        </w:rPr>
        <w:t>u</w:t>
      </w:r>
      <w:r>
        <w:rPr>
          <w:spacing w:val="3"/>
        </w:rPr>
        <w:t>r</w:t>
      </w:r>
      <w:r>
        <w:rPr>
          <w:spacing w:val="-5"/>
        </w:rPr>
        <w:t>i</w:t>
      </w:r>
      <w:r>
        <w:rPr>
          <w:spacing w:val="-3"/>
        </w:rPr>
        <w:t>t</w:t>
      </w:r>
      <w:r>
        <w:rPr>
          <w:spacing w:val="-2"/>
        </w:rPr>
        <w:t>y</w:t>
      </w:r>
      <w:r>
        <w:rPr>
          <w:spacing w:val="2"/>
        </w:rPr>
        <w:t>/l</w:t>
      </w:r>
      <w:r>
        <w:t>d</w:t>
      </w:r>
      <w:r>
        <w:rPr>
          <w:spacing w:val="1"/>
        </w:rPr>
        <w:t>a</w:t>
      </w:r>
      <w:r>
        <w:t>p</w:t>
      </w:r>
      <w:r>
        <w:rPr>
          <w:spacing w:val="3"/>
        </w:rPr>
        <w:t>c</w:t>
      </w:r>
      <w:r>
        <w:t>o</w:t>
      </w:r>
      <w:r>
        <w:rPr>
          <w:spacing w:val="-3"/>
        </w:rPr>
        <w:t>n</w:t>
      </w:r>
      <w:r>
        <w:rPr>
          <w:spacing w:val="2"/>
        </w:rPr>
        <w:t>fi</w:t>
      </w:r>
      <w:r>
        <w:rPr>
          <w:spacing w:val="4"/>
        </w:rPr>
        <w:t>g</w:t>
      </w:r>
      <w:r>
        <w:t>）进行相关配置。</w:t>
      </w:r>
    </w:p>
    <w:p>
      <w:pPr>
        <w:pStyle w:val="11"/>
        <w:rPr>
          <w:sz w:val="12"/>
        </w:rPr>
      </w:pPr>
    </w:p>
    <w:p>
      <w:pPr>
        <w:pStyle w:val="23"/>
        <w:numPr>
          <w:ilvl w:val="3"/>
          <w:numId w:val="82"/>
        </w:numPr>
        <w:tabs>
          <w:tab w:val="left" w:pos="1488"/>
          <w:tab w:val="left" w:pos="1489"/>
        </w:tabs>
        <w:outlineLvl w:val="2"/>
        <w:rPr>
          <w:b/>
          <w:i/>
          <w:sz w:val="21"/>
        </w:rPr>
      </w:pPr>
      <w:bookmarkStart w:id="191" w:name="_Toc15635"/>
      <w:r>
        <w:rPr>
          <w:b/>
          <w:i/>
          <w:spacing w:val="14"/>
          <w:w w:val="105"/>
          <w:sz w:val="21"/>
        </w:rPr>
        <w:t xml:space="preserve">配置 </w:t>
      </w:r>
      <w:r>
        <w:rPr>
          <w:b/>
          <w:spacing w:val="9"/>
          <w:w w:val="105"/>
          <w:sz w:val="21"/>
        </w:rPr>
        <w:t>LDAP</w:t>
      </w:r>
      <w:r>
        <w:rPr>
          <w:b/>
          <w:spacing w:val="12"/>
          <w:w w:val="105"/>
          <w:sz w:val="21"/>
        </w:rPr>
        <w:t xml:space="preserve"> </w:t>
      </w:r>
      <w:r>
        <w:rPr>
          <w:b/>
          <w:i/>
          <w:spacing w:val="21"/>
          <w:w w:val="105"/>
          <w:sz w:val="21"/>
        </w:rPr>
        <w:t>服务器</w:t>
      </w:r>
      <w:bookmarkEnd w:id="191"/>
    </w:p>
    <w:p>
      <w:pPr>
        <w:pStyle w:val="11"/>
        <w:spacing w:before="231" w:line="223" w:lineRule="auto"/>
        <w:ind w:left="227" w:right="279" w:firstLine="360"/>
        <w:jc w:val="both"/>
        <w:rPr>
          <w:lang w:eastAsia="zh-CN"/>
        </w:rPr>
      </w:pPr>
      <w:r>
        <w:rPr>
          <w:lang w:eastAsia="zh-CN"/>
        </w:rPr>
        <w:t>在服务管理器首页（WebManager）依次点击“安全”、“ LDAP 登录配置”选项卡，进入 LDAP 登录配置页面， LDAP 登录配置页面如下图所示：</w:t>
      </w:r>
    </w:p>
    <w:p>
      <w:pPr>
        <w:pStyle w:val="11"/>
        <w:spacing w:before="2"/>
        <w:rPr>
          <w:sz w:val="7"/>
          <w:lang w:eastAsia="zh-CN"/>
        </w:rPr>
      </w:pPr>
      <w:r>
        <w:rPr>
          <w:lang w:eastAsia="zh-CN"/>
        </w:rPr>
        <w:drawing>
          <wp:anchor distT="0" distB="0" distL="0" distR="0" simplePos="0" relativeHeight="251706368" behindDoc="0" locked="0" layoutInCell="1" allowOverlap="1">
            <wp:simplePos x="0" y="0"/>
            <wp:positionH relativeFrom="page">
              <wp:posOffset>1263650</wp:posOffset>
            </wp:positionH>
            <wp:positionV relativeFrom="paragraph">
              <wp:posOffset>107950</wp:posOffset>
            </wp:positionV>
            <wp:extent cx="4142105" cy="2423160"/>
            <wp:effectExtent l="0" t="0" r="0" b="0"/>
            <wp:wrapTopAndBottom/>
            <wp:docPr id="191"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96.png"/>
                    <pic:cNvPicPr>
                      <a:picLocks noChangeAspect="1"/>
                    </pic:cNvPicPr>
                  </pic:nvPicPr>
                  <pic:blipFill>
                    <a:blip r:embed="rId239" cstate="print"/>
                    <a:stretch>
                      <a:fillRect/>
                    </a:stretch>
                  </pic:blipFill>
                  <pic:spPr>
                    <a:xfrm>
                      <a:off x="0" y="0"/>
                      <a:ext cx="4142073" cy="2423160"/>
                    </a:xfrm>
                    <a:prstGeom prst="rect">
                      <a:avLst/>
                    </a:prstGeom>
                  </pic:spPr>
                </pic:pic>
              </a:graphicData>
            </a:graphic>
          </wp:anchor>
        </w:drawing>
      </w:r>
    </w:p>
    <w:p>
      <w:pPr>
        <w:spacing w:before="15"/>
        <w:ind w:right="51"/>
        <w:jc w:val="center"/>
        <w:rPr>
          <w:sz w:val="15"/>
          <w:lang w:eastAsia="zh-CN"/>
        </w:rPr>
      </w:pPr>
      <w:r>
        <w:rPr>
          <w:sz w:val="15"/>
          <w:lang w:eastAsia="zh-CN"/>
        </w:rPr>
        <w:t>图 6.13 LDAP 登录配置</w:t>
      </w:r>
    </w:p>
    <w:p>
      <w:pPr>
        <w:pStyle w:val="11"/>
        <w:spacing w:before="109" w:line="321" w:lineRule="exact"/>
        <w:ind w:left="588"/>
        <w:rPr>
          <w:lang w:eastAsia="zh-CN"/>
        </w:rPr>
      </w:pPr>
      <w:r>
        <w:rPr>
          <w:lang w:eastAsia="zh-CN"/>
        </w:rPr>
        <w:t>LDAP 登录方式默认未启用，勾选“是否启用 LDAP 登录 ”选项后，需要设置 LDAP 服务器地址、</w:t>
      </w:r>
    </w:p>
    <w:p>
      <w:pPr>
        <w:pStyle w:val="11"/>
        <w:spacing w:line="321" w:lineRule="exact"/>
        <w:ind w:left="227"/>
        <w:rPr>
          <w:lang w:eastAsia="zh-CN"/>
        </w:rPr>
      </w:pPr>
      <w:r>
        <w:rPr>
          <w:lang w:eastAsia="zh-CN"/>
        </w:rPr>
        <w:t>LDAP 管理员名称、 LDAP 管理员密码以及根条目位置等信息，其中：</w:t>
      </w:r>
    </w:p>
    <w:p>
      <w:pPr>
        <w:pStyle w:val="23"/>
        <w:numPr>
          <w:ilvl w:val="0"/>
          <w:numId w:val="83"/>
        </w:numPr>
        <w:tabs>
          <w:tab w:val="left" w:pos="949"/>
        </w:tabs>
        <w:spacing w:before="111" w:line="223" w:lineRule="auto"/>
        <w:ind w:right="275"/>
        <w:jc w:val="both"/>
        <w:rPr>
          <w:sz w:val="18"/>
        </w:rPr>
      </w:pPr>
      <w:r>
        <w:rPr>
          <w:sz w:val="18"/>
        </w:rPr>
        <w:t>“LDAP</w:t>
      </w:r>
      <w:r>
        <w:rPr>
          <w:spacing w:val="1"/>
          <w:sz w:val="18"/>
        </w:rPr>
        <w:t xml:space="preserve"> 服务器地址”：可用的 </w:t>
      </w:r>
      <w:r>
        <w:rPr>
          <w:sz w:val="18"/>
        </w:rPr>
        <w:t>LDAP 服务器地址，如“ldap://192.168.17.13:389</w:t>
      </w:r>
      <w:r>
        <w:rPr>
          <w:spacing w:val="3"/>
          <w:sz w:val="18"/>
        </w:rPr>
        <w:t xml:space="preserve">”，如果 </w:t>
      </w:r>
      <w:r>
        <w:rPr>
          <w:sz w:val="18"/>
        </w:rPr>
        <w:t xml:space="preserve">LDAP </w:t>
      </w:r>
      <w:r>
        <w:rPr>
          <w:spacing w:val="4"/>
          <w:sz w:val="18"/>
        </w:rPr>
        <w:t>连接协议为</w:t>
      </w:r>
      <w:r>
        <w:rPr>
          <w:spacing w:val="-3"/>
          <w:sz w:val="18"/>
        </w:rPr>
        <w:t>SSL</w:t>
      </w:r>
      <w:r>
        <w:rPr>
          <w:spacing w:val="-5"/>
          <w:sz w:val="18"/>
        </w:rPr>
        <w:t xml:space="preserve"> ，则 </w:t>
      </w:r>
      <w:r>
        <w:rPr>
          <w:sz w:val="18"/>
        </w:rPr>
        <w:t>LDAP</w:t>
      </w:r>
      <w:r>
        <w:rPr>
          <w:spacing w:val="1"/>
          <w:sz w:val="18"/>
        </w:rPr>
        <w:t xml:space="preserve"> 服务器地址格式为“</w:t>
      </w:r>
      <w:r>
        <w:rPr>
          <w:sz w:val="18"/>
        </w:rPr>
        <w:t>ldaps://192.168.17.13:636</w:t>
      </w:r>
      <w:r>
        <w:rPr>
          <w:spacing w:val="-12"/>
          <w:sz w:val="18"/>
        </w:rPr>
        <w:t xml:space="preserve">”。其中 </w:t>
      </w:r>
      <w:r>
        <w:rPr>
          <w:sz w:val="18"/>
        </w:rPr>
        <w:t xml:space="preserve">192.168.17.13 </w:t>
      </w:r>
      <w:r>
        <w:rPr>
          <w:spacing w:val="16"/>
          <w:sz w:val="18"/>
        </w:rPr>
        <w:t xml:space="preserve">为 </w:t>
      </w:r>
      <w:r>
        <w:rPr>
          <w:sz w:val="18"/>
        </w:rPr>
        <w:t>LDAP</w:t>
      </w:r>
      <w:r>
        <w:rPr>
          <w:spacing w:val="4"/>
          <w:sz w:val="18"/>
        </w:rPr>
        <w:t xml:space="preserve"> 服务器所在机器的 </w:t>
      </w:r>
      <w:r>
        <w:rPr>
          <w:sz w:val="18"/>
        </w:rPr>
        <w:t>IP</w:t>
      </w:r>
      <w:r>
        <w:rPr>
          <w:spacing w:val="9"/>
          <w:sz w:val="18"/>
        </w:rPr>
        <w:t xml:space="preserve"> 地址。</w:t>
      </w:r>
    </w:p>
    <w:p>
      <w:pPr>
        <w:pStyle w:val="23"/>
        <w:numPr>
          <w:ilvl w:val="0"/>
          <w:numId w:val="83"/>
        </w:numPr>
        <w:tabs>
          <w:tab w:val="left" w:pos="948"/>
          <w:tab w:val="left" w:pos="949"/>
        </w:tabs>
        <w:spacing w:before="44" w:line="321" w:lineRule="exact"/>
        <w:rPr>
          <w:sz w:val="18"/>
          <w:lang w:eastAsia="zh-CN"/>
        </w:rPr>
      </w:pPr>
      <w:r>
        <w:rPr>
          <w:sz w:val="18"/>
          <w:lang w:eastAsia="zh-CN"/>
        </w:rPr>
        <w:t>“LDAP 连接协议”：</w:t>
      </w:r>
      <w:r>
        <w:rPr>
          <w:spacing w:val="-8"/>
          <w:sz w:val="18"/>
          <w:lang w:eastAsia="zh-CN"/>
        </w:rPr>
        <w:t>TLS</w:t>
      </w:r>
      <w:r>
        <w:rPr>
          <w:spacing w:val="23"/>
          <w:sz w:val="18"/>
          <w:lang w:eastAsia="zh-CN"/>
        </w:rPr>
        <w:t xml:space="preserve"> 和 </w:t>
      </w:r>
      <w:r>
        <w:rPr>
          <w:spacing w:val="-3"/>
          <w:sz w:val="18"/>
          <w:lang w:eastAsia="zh-CN"/>
        </w:rPr>
        <w:t>SSL</w:t>
      </w:r>
      <w:r>
        <w:rPr>
          <w:spacing w:val="-2"/>
          <w:sz w:val="18"/>
          <w:lang w:eastAsia="zh-CN"/>
        </w:rPr>
        <w:t xml:space="preserve"> 为两种连接协议，通过连接协议的使用，</w:t>
      </w:r>
      <w:r>
        <w:rPr>
          <w:spacing w:val="-7"/>
          <w:sz w:val="18"/>
          <w:lang w:eastAsia="zh-CN"/>
        </w:rPr>
        <w:t>LDAP</w:t>
      </w:r>
      <w:r>
        <w:rPr>
          <w:spacing w:val="11"/>
          <w:sz w:val="18"/>
          <w:lang w:eastAsia="zh-CN"/>
        </w:rPr>
        <w:t xml:space="preserve"> 服务器和 </w:t>
      </w:r>
      <w:r>
        <w:rPr>
          <w:sz w:val="18"/>
          <w:lang w:eastAsia="zh-CN"/>
        </w:rPr>
        <w:t>iServer</w:t>
      </w:r>
    </w:p>
    <w:p>
      <w:pPr>
        <w:pStyle w:val="11"/>
        <w:spacing w:line="321" w:lineRule="exact"/>
        <w:ind w:left="948"/>
        <w:rPr>
          <w:lang w:eastAsia="zh-CN"/>
        </w:rPr>
      </w:pPr>
      <w:r>
        <w:rPr>
          <w:lang w:eastAsia="zh-CN"/>
        </w:rPr>
        <w:t>服务器的数据交换更安全。连接协议的选择要根据 LDAP 服务器支持的连接协议而定。</w:t>
      </w:r>
    </w:p>
    <w:p>
      <w:pPr>
        <w:spacing w:line="321" w:lineRule="exact"/>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0"/>
          <w:numId w:val="83"/>
        </w:numPr>
        <w:tabs>
          <w:tab w:val="left" w:pos="948"/>
          <w:tab w:val="left" w:pos="949"/>
        </w:tabs>
        <w:spacing w:before="53"/>
        <w:rPr>
          <w:sz w:val="18"/>
        </w:rPr>
      </w:pPr>
      <w:r>
        <w:rPr>
          <w:sz w:val="18"/>
        </w:rPr>
        <w:t>“LDAP</w:t>
      </w:r>
      <w:r>
        <w:rPr>
          <w:spacing w:val="3"/>
          <w:sz w:val="18"/>
        </w:rPr>
        <w:t xml:space="preserve"> 管理员名称”：</w:t>
      </w:r>
      <w:r>
        <w:rPr>
          <w:sz w:val="18"/>
        </w:rPr>
        <w:t>LDAP 服务器管理员名称，如：cn=Manager,dc=maxcrc,dc=com</w:t>
      </w:r>
      <w:r>
        <w:rPr>
          <w:spacing w:val="12"/>
          <w:sz w:val="18"/>
        </w:rPr>
        <w:t xml:space="preserve"> 。</w:t>
      </w:r>
    </w:p>
    <w:p>
      <w:pPr>
        <w:pStyle w:val="23"/>
        <w:numPr>
          <w:ilvl w:val="0"/>
          <w:numId w:val="83"/>
        </w:numPr>
        <w:tabs>
          <w:tab w:val="left" w:pos="948"/>
          <w:tab w:val="left" w:pos="949"/>
        </w:tabs>
        <w:spacing w:before="36"/>
        <w:rPr>
          <w:sz w:val="18"/>
        </w:rPr>
      </w:pPr>
      <w:r>
        <w:rPr>
          <w:sz w:val="18"/>
        </w:rPr>
        <w:t>“LDAP</w:t>
      </w:r>
      <w:r>
        <w:rPr>
          <w:spacing w:val="5"/>
          <w:sz w:val="18"/>
        </w:rPr>
        <w:t xml:space="preserve"> 管理员密码”：与 </w:t>
      </w:r>
      <w:r>
        <w:rPr>
          <w:sz w:val="18"/>
        </w:rPr>
        <w:t>LDAP 管理员名称对应的管理员密码，如：secret</w:t>
      </w:r>
      <w:r>
        <w:rPr>
          <w:spacing w:val="16"/>
          <w:sz w:val="18"/>
        </w:rPr>
        <w:t xml:space="preserve"> 。</w:t>
      </w:r>
    </w:p>
    <w:p>
      <w:pPr>
        <w:pStyle w:val="23"/>
        <w:numPr>
          <w:ilvl w:val="0"/>
          <w:numId w:val="83"/>
        </w:numPr>
        <w:tabs>
          <w:tab w:val="left" w:pos="948"/>
          <w:tab w:val="left" w:pos="949"/>
        </w:tabs>
        <w:spacing w:before="43"/>
        <w:rPr>
          <w:sz w:val="18"/>
        </w:rPr>
      </w:pPr>
      <w:r>
        <w:rPr>
          <w:spacing w:val="-11"/>
          <w:sz w:val="18"/>
        </w:rPr>
        <w:t xml:space="preserve">“根条目位置”：基准  </w:t>
      </w:r>
      <w:r>
        <w:rPr>
          <w:sz w:val="18"/>
        </w:rPr>
        <w:t>DN</w:t>
      </w:r>
      <w:r>
        <w:rPr>
          <w:spacing w:val="-6"/>
          <w:sz w:val="18"/>
        </w:rPr>
        <w:t xml:space="preserve">  ，如</w:t>
      </w:r>
      <w:r>
        <w:rPr>
          <w:sz w:val="18"/>
        </w:rPr>
        <w:t>：d</w:t>
      </w:r>
      <w:r>
        <w:rPr>
          <w:spacing w:val="3"/>
          <w:sz w:val="18"/>
        </w:rPr>
        <w:t>c=</w:t>
      </w:r>
      <w:r>
        <w:rPr>
          <w:spacing w:val="-4"/>
          <w:sz w:val="18"/>
        </w:rPr>
        <w:t>m</w:t>
      </w:r>
      <w:r>
        <w:rPr>
          <w:spacing w:val="1"/>
          <w:sz w:val="18"/>
        </w:rPr>
        <w:t>a</w:t>
      </w:r>
      <w:r>
        <w:rPr>
          <w:spacing w:val="2"/>
          <w:sz w:val="18"/>
        </w:rPr>
        <w:t>x</w:t>
      </w:r>
      <w:r>
        <w:rPr>
          <w:spacing w:val="-4"/>
          <w:sz w:val="18"/>
        </w:rPr>
        <w:t>c</w:t>
      </w:r>
      <w:r>
        <w:rPr>
          <w:spacing w:val="3"/>
          <w:sz w:val="18"/>
        </w:rPr>
        <w:t>rc</w:t>
      </w:r>
      <w:r>
        <w:rPr>
          <w:sz w:val="18"/>
        </w:rPr>
        <w:t>,</w:t>
      </w:r>
      <w:r>
        <w:rPr>
          <w:spacing w:val="-8"/>
          <w:sz w:val="18"/>
        </w:rPr>
        <w:t>d</w:t>
      </w:r>
      <w:r>
        <w:rPr>
          <w:spacing w:val="3"/>
          <w:sz w:val="18"/>
        </w:rPr>
        <w:t>c</w:t>
      </w:r>
      <w:r>
        <w:rPr>
          <w:spacing w:val="-4"/>
          <w:sz w:val="18"/>
        </w:rPr>
        <w:t>=</w:t>
      </w:r>
      <w:r>
        <w:rPr>
          <w:spacing w:val="3"/>
          <w:sz w:val="18"/>
        </w:rPr>
        <w:t>c</w:t>
      </w:r>
      <w:r>
        <w:rPr>
          <w:sz w:val="18"/>
        </w:rPr>
        <w:t>o</w:t>
      </w:r>
      <w:r>
        <w:rPr>
          <w:spacing w:val="-1"/>
          <w:sz w:val="18"/>
        </w:rPr>
        <w:t>m</w:t>
      </w:r>
      <w:r>
        <w:rPr>
          <w:sz w:val="18"/>
        </w:rPr>
        <w:t>。</w:t>
      </w:r>
    </w:p>
    <w:p>
      <w:pPr>
        <w:pStyle w:val="23"/>
        <w:numPr>
          <w:ilvl w:val="0"/>
          <w:numId w:val="83"/>
        </w:numPr>
        <w:tabs>
          <w:tab w:val="left" w:pos="948"/>
          <w:tab w:val="left" w:pos="949"/>
        </w:tabs>
        <w:spacing w:before="35"/>
        <w:rPr>
          <w:sz w:val="18"/>
        </w:rPr>
      </w:pPr>
      <w:r>
        <w:rPr>
          <w:spacing w:val="-10"/>
          <w:sz w:val="18"/>
        </w:rPr>
        <w:t xml:space="preserve">“角色映射配置”：为  </w:t>
      </w:r>
      <w:r>
        <w:rPr>
          <w:spacing w:val="1"/>
          <w:sz w:val="18"/>
        </w:rPr>
        <w:t>L</w:t>
      </w:r>
      <w:r>
        <w:rPr>
          <w:sz w:val="18"/>
        </w:rPr>
        <w:t>D</w:t>
      </w:r>
      <w:r>
        <w:rPr>
          <w:spacing w:val="2"/>
          <w:sz w:val="18"/>
        </w:rPr>
        <w:t>A</w:t>
      </w:r>
      <w:r>
        <w:rPr>
          <w:sz w:val="18"/>
        </w:rPr>
        <w:t>P</w:t>
      </w:r>
      <w:r>
        <w:rPr>
          <w:spacing w:val="-7"/>
          <w:sz w:val="18"/>
        </w:rPr>
        <w:t xml:space="preserve">  群组映射  </w:t>
      </w:r>
      <w:r>
        <w:rPr>
          <w:spacing w:val="2"/>
          <w:sz w:val="18"/>
        </w:rPr>
        <w:t>i</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4"/>
          <w:sz w:val="18"/>
        </w:rPr>
        <w:t xml:space="preserve">  角色。</w:t>
      </w:r>
    </w:p>
    <w:p>
      <w:pPr>
        <w:pStyle w:val="23"/>
        <w:numPr>
          <w:ilvl w:val="3"/>
          <w:numId w:val="82"/>
        </w:numPr>
        <w:tabs>
          <w:tab w:val="left" w:pos="1488"/>
          <w:tab w:val="left" w:pos="1489"/>
        </w:tabs>
        <w:spacing w:before="213"/>
        <w:outlineLvl w:val="2"/>
        <w:rPr>
          <w:b/>
          <w:i/>
          <w:sz w:val="21"/>
        </w:rPr>
      </w:pPr>
      <w:bookmarkStart w:id="192" w:name="_Toc3391"/>
      <w:r>
        <w:rPr>
          <w:b/>
          <w:i/>
          <w:spacing w:val="21"/>
          <w:w w:val="105"/>
          <w:sz w:val="21"/>
        </w:rPr>
        <w:t>角色映射</w:t>
      </w:r>
      <w:bookmarkEnd w:id="192"/>
    </w:p>
    <w:p>
      <w:pPr>
        <w:pStyle w:val="11"/>
        <w:spacing w:before="230" w:line="223" w:lineRule="auto"/>
        <w:ind w:left="227" w:right="366" w:firstLine="360"/>
        <w:rPr>
          <w:lang w:eastAsia="zh-CN"/>
        </w:rPr>
      </w:pPr>
      <w:r>
        <w:rPr>
          <w:lang w:eastAsia="zh-CN"/>
        </w:rPr>
        <w:t>在 LDAP 登录配置页面可以为 LDAP 群组映射角色，这样隶属于该 LDAP 群组的所有用户都具有与角色对应的访问权限。</w:t>
      </w:r>
    </w:p>
    <w:p>
      <w:pPr>
        <w:pStyle w:val="11"/>
        <w:spacing w:before="109" w:line="321" w:lineRule="exact"/>
        <w:ind w:left="588"/>
        <w:rPr>
          <w:lang w:eastAsia="zh-CN"/>
        </w:rPr>
      </w:pPr>
      <w:r>
        <w:rPr>
          <w:lang w:eastAsia="zh-CN"/>
        </w:rPr>
        <w:t>点击“添加角色映射”按钮，在弹出的“添加角色映射”对话框（如下图所示）中选择 LDAP 群组名称（与</w:t>
      </w:r>
    </w:p>
    <w:p>
      <w:pPr>
        <w:pStyle w:val="11"/>
        <w:spacing w:before="5" w:line="223" w:lineRule="auto"/>
        <w:ind w:left="227" w:right="194"/>
      </w:pPr>
      <w:r>
        <w:rPr>
          <w:spacing w:val="1"/>
          <w:lang w:eastAsia="zh-CN"/>
        </w:rPr>
        <w:t>L</w:t>
      </w:r>
      <w:r>
        <w:rPr>
          <w:lang w:eastAsia="zh-CN"/>
        </w:rPr>
        <w:t>D</w:t>
      </w:r>
      <w:r>
        <w:rPr>
          <w:spacing w:val="2"/>
          <w:lang w:eastAsia="zh-CN"/>
        </w:rPr>
        <w:t>A</w:t>
      </w:r>
      <w:r>
        <w:rPr>
          <w:lang w:eastAsia="zh-CN"/>
        </w:rPr>
        <w:t>P</w:t>
      </w:r>
      <w:r>
        <w:rPr>
          <w:spacing w:val="-5"/>
          <w:lang w:eastAsia="zh-CN"/>
        </w:rPr>
        <w:t xml:space="preserve">  服务器中根条目位置的群组名称一一对应</w:t>
      </w:r>
      <w:r>
        <w:rPr>
          <w:spacing w:val="-87"/>
          <w:lang w:eastAsia="zh-CN"/>
        </w:rPr>
        <w:t>）</w:t>
      </w:r>
      <w:r>
        <w:rPr>
          <w:spacing w:val="-2"/>
          <w:lang w:eastAsia="zh-CN"/>
        </w:rPr>
        <w:t xml:space="preserve">，然后为该群组选择  </w:t>
      </w:r>
      <w:r>
        <w:rPr>
          <w:spacing w:val="2"/>
          <w:lang w:eastAsia="zh-CN"/>
        </w:rPr>
        <w:t>i</w:t>
      </w:r>
      <w:r>
        <w:rPr>
          <w:spacing w:val="-4"/>
          <w:lang w:eastAsia="zh-CN"/>
        </w:rPr>
        <w:t>S</w:t>
      </w:r>
      <w:r>
        <w:rPr>
          <w:spacing w:val="-2"/>
          <w:lang w:eastAsia="zh-CN"/>
        </w:rPr>
        <w:t>e</w:t>
      </w:r>
      <w:r>
        <w:rPr>
          <w:spacing w:val="10"/>
          <w:lang w:eastAsia="zh-CN"/>
        </w:rPr>
        <w:t>r</w:t>
      </w:r>
      <w:r>
        <w:rPr>
          <w:spacing w:val="-1"/>
          <w:lang w:eastAsia="zh-CN"/>
        </w:rPr>
        <w:t>v</w:t>
      </w:r>
      <w:r>
        <w:rPr>
          <w:spacing w:val="-2"/>
          <w:lang w:eastAsia="zh-CN"/>
        </w:rPr>
        <w:t>e</w:t>
      </w:r>
      <w:r>
        <w:rPr>
          <w:lang w:eastAsia="zh-CN"/>
        </w:rPr>
        <w:t>r</w:t>
      </w:r>
      <w:r>
        <w:rPr>
          <w:spacing w:val="-3"/>
          <w:lang w:eastAsia="zh-CN"/>
        </w:rPr>
        <w:t xml:space="preserve">  角色，点击“确定”按钮后  ，</w:t>
      </w:r>
      <w:r>
        <w:rPr>
          <w:spacing w:val="-1"/>
          <w:lang w:eastAsia="zh-CN"/>
        </w:rPr>
        <w:t xml:space="preserve">即完成了角色映射添加，这样隶属于该 </w:t>
      </w:r>
      <w:r>
        <w:rPr>
          <w:lang w:eastAsia="zh-CN"/>
        </w:rPr>
        <w:t>LDAP</w:t>
      </w:r>
      <w:r>
        <w:rPr>
          <w:spacing w:val="2"/>
          <w:lang w:eastAsia="zh-CN"/>
        </w:rPr>
        <w:t xml:space="preserve"> 群组的所有用户，均可登录访问 </w:t>
      </w:r>
      <w:r>
        <w:rPr>
          <w:lang w:eastAsia="zh-CN"/>
        </w:rPr>
        <w:t>iServer</w:t>
      </w:r>
      <w:r>
        <w:rPr>
          <w:spacing w:val="2"/>
          <w:lang w:eastAsia="zh-CN"/>
        </w:rPr>
        <w:t xml:space="preserve"> ，并具有与群组映射</w:t>
      </w:r>
      <w:r>
        <w:rPr>
          <w:spacing w:val="4"/>
          <w:lang w:eastAsia="zh-CN"/>
        </w:rPr>
        <w:t>的角色对应的访问权限。</w:t>
      </w:r>
      <w:r>
        <w:rPr>
          <w:spacing w:val="4"/>
        </w:rPr>
        <w:t xml:space="preserve">在 </w:t>
      </w:r>
      <w:r>
        <w:t>LDAP</w:t>
      </w:r>
      <w:r>
        <w:rPr>
          <w:spacing w:val="2"/>
        </w:rPr>
        <w:t xml:space="preserve"> 登录配置页面可以查看已添加的 </w:t>
      </w:r>
      <w:r>
        <w:t>LDAP</w:t>
      </w:r>
      <w:r>
        <w:rPr>
          <w:spacing w:val="12"/>
        </w:rPr>
        <w:t xml:space="preserve"> 群组与 </w:t>
      </w:r>
      <w:r>
        <w:t>iServer</w:t>
      </w:r>
      <w:r>
        <w:rPr>
          <w:spacing w:val="8"/>
        </w:rPr>
        <w:t xml:space="preserve"> 角色的映射关系， 并可编辑和删除已添加的角色映射关系。</w:t>
      </w:r>
    </w:p>
    <w:p>
      <w:pPr>
        <w:pStyle w:val="11"/>
        <w:spacing w:before="17"/>
        <w:rPr>
          <w:sz w:val="6"/>
        </w:rPr>
      </w:pPr>
      <w:r>
        <w:rPr>
          <w:lang w:eastAsia="zh-CN"/>
        </w:rPr>
        <w:drawing>
          <wp:anchor distT="0" distB="0" distL="0" distR="0" simplePos="0" relativeHeight="251707392" behindDoc="0" locked="0" layoutInCell="1" allowOverlap="1">
            <wp:simplePos x="0" y="0"/>
            <wp:positionH relativeFrom="page">
              <wp:posOffset>1349375</wp:posOffset>
            </wp:positionH>
            <wp:positionV relativeFrom="paragraph">
              <wp:posOffset>106045</wp:posOffset>
            </wp:positionV>
            <wp:extent cx="3949700" cy="2262505"/>
            <wp:effectExtent l="0" t="0" r="0" b="0"/>
            <wp:wrapTopAndBottom/>
            <wp:docPr id="19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97.png"/>
                    <pic:cNvPicPr>
                      <a:picLocks noChangeAspect="1"/>
                    </pic:cNvPicPr>
                  </pic:nvPicPr>
                  <pic:blipFill>
                    <a:blip r:embed="rId240" cstate="print"/>
                    <a:stretch>
                      <a:fillRect/>
                    </a:stretch>
                  </pic:blipFill>
                  <pic:spPr>
                    <a:xfrm>
                      <a:off x="0" y="0"/>
                      <a:ext cx="3949740" cy="2262568"/>
                    </a:xfrm>
                    <a:prstGeom prst="rect">
                      <a:avLst/>
                    </a:prstGeom>
                  </pic:spPr>
                </pic:pic>
              </a:graphicData>
            </a:graphic>
          </wp:anchor>
        </w:drawing>
      </w:r>
    </w:p>
    <w:p>
      <w:pPr>
        <w:spacing w:before="29"/>
        <w:ind w:right="51"/>
        <w:jc w:val="center"/>
        <w:rPr>
          <w:sz w:val="15"/>
        </w:rPr>
      </w:pPr>
      <w:r>
        <w:rPr>
          <w:sz w:val="15"/>
        </w:rPr>
        <w:t>图 6.14 角色映射配置</w:t>
      </w:r>
    </w:p>
    <w:p>
      <w:pPr>
        <w:pStyle w:val="11"/>
        <w:spacing w:before="7"/>
        <w:rPr>
          <w:sz w:val="12"/>
        </w:rPr>
      </w:pPr>
    </w:p>
    <w:p>
      <w:pPr>
        <w:pStyle w:val="23"/>
        <w:numPr>
          <w:ilvl w:val="3"/>
          <w:numId w:val="82"/>
        </w:numPr>
        <w:tabs>
          <w:tab w:val="left" w:pos="1488"/>
          <w:tab w:val="left" w:pos="1489"/>
        </w:tabs>
        <w:outlineLvl w:val="2"/>
        <w:rPr>
          <w:b/>
          <w:sz w:val="21"/>
        </w:rPr>
      </w:pPr>
      <w:bookmarkStart w:id="193" w:name="_Toc11150"/>
      <w:r>
        <w:rPr>
          <w:b/>
          <w:i/>
          <w:spacing w:val="16"/>
          <w:w w:val="105"/>
          <w:sz w:val="21"/>
        </w:rPr>
        <w:t xml:space="preserve">配置使用 </w:t>
      </w:r>
      <w:r>
        <w:rPr>
          <w:b/>
          <w:spacing w:val="8"/>
          <w:w w:val="105"/>
          <w:sz w:val="21"/>
        </w:rPr>
        <w:t>SSL</w:t>
      </w:r>
      <w:r>
        <w:rPr>
          <w:b/>
          <w:spacing w:val="7"/>
          <w:w w:val="105"/>
          <w:sz w:val="21"/>
        </w:rPr>
        <w:t xml:space="preserve"> </w:t>
      </w:r>
      <w:r>
        <w:rPr>
          <w:b/>
          <w:i/>
          <w:spacing w:val="17"/>
          <w:w w:val="105"/>
          <w:sz w:val="21"/>
        </w:rPr>
        <w:t xml:space="preserve">加密的 </w:t>
      </w:r>
      <w:r>
        <w:rPr>
          <w:b/>
          <w:spacing w:val="9"/>
          <w:w w:val="105"/>
          <w:sz w:val="21"/>
        </w:rPr>
        <w:t>LDAP</w:t>
      </w:r>
      <w:bookmarkEnd w:id="193"/>
    </w:p>
    <w:p>
      <w:pPr>
        <w:pStyle w:val="11"/>
        <w:spacing w:before="214"/>
        <w:ind w:left="588"/>
        <w:rPr>
          <w:lang w:eastAsia="zh-CN"/>
        </w:rPr>
      </w:pPr>
      <w:r>
        <w:rPr>
          <w:lang w:eastAsia="zh-CN"/>
        </w:rPr>
        <w:t>当加密协议为 SSL 时，还需进行如下配置：</w:t>
      </w:r>
    </w:p>
    <w:p>
      <w:pPr>
        <w:pStyle w:val="23"/>
        <w:numPr>
          <w:ilvl w:val="4"/>
          <w:numId w:val="82"/>
        </w:numPr>
        <w:tabs>
          <w:tab w:val="left" w:pos="948"/>
          <w:tab w:val="left" w:pos="949"/>
        </w:tabs>
        <w:spacing w:before="101"/>
        <w:rPr>
          <w:sz w:val="18"/>
        </w:rPr>
      </w:pPr>
      <w:r>
        <w:rPr>
          <w:spacing w:val="16"/>
          <w:sz w:val="18"/>
        </w:rPr>
        <w:t xml:space="preserve">在 </w:t>
      </w:r>
      <w:r>
        <w:rPr>
          <w:sz w:val="18"/>
        </w:rPr>
        <w:t>OpenSSL</w:t>
      </w:r>
      <w:r>
        <w:rPr>
          <w:spacing w:val="11"/>
          <w:sz w:val="18"/>
        </w:rPr>
        <w:t xml:space="preserve"> 官网下载 </w:t>
      </w:r>
      <w:r>
        <w:rPr>
          <w:sz w:val="18"/>
        </w:rPr>
        <w:t>OpenSSL</w:t>
      </w:r>
      <w:r>
        <w:rPr>
          <w:spacing w:val="2"/>
          <w:sz w:val="18"/>
        </w:rPr>
        <w:t xml:space="preserve"> ，并成功安装。如：安装路径 </w:t>
      </w:r>
      <w:r>
        <w:rPr>
          <w:sz w:val="18"/>
        </w:rPr>
        <w:t>D:\OpenSSL-Win64</w:t>
      </w:r>
      <w:r>
        <w:rPr>
          <w:spacing w:val="17"/>
          <w:sz w:val="18"/>
        </w:rPr>
        <w:t xml:space="preserve"> 。</w:t>
      </w:r>
    </w:p>
    <w:p>
      <w:pPr>
        <w:pStyle w:val="23"/>
        <w:numPr>
          <w:ilvl w:val="4"/>
          <w:numId w:val="82"/>
        </w:numPr>
        <w:tabs>
          <w:tab w:val="left" w:pos="948"/>
          <w:tab w:val="left" w:pos="949"/>
        </w:tabs>
        <w:spacing w:before="35"/>
        <w:rPr>
          <w:sz w:val="18"/>
        </w:rPr>
      </w:pPr>
      <w:r>
        <w:rPr>
          <w:spacing w:val="16"/>
          <w:sz w:val="18"/>
        </w:rPr>
        <w:t xml:space="preserve">将 </w:t>
      </w:r>
      <w:r>
        <w:rPr>
          <w:sz w:val="18"/>
        </w:rPr>
        <w:t>D:\OpenSSL-Win64\bin</w:t>
      </w:r>
      <w:r>
        <w:rPr>
          <w:spacing w:val="9"/>
          <w:sz w:val="18"/>
        </w:rPr>
        <w:t xml:space="preserve"> 目录添加到 </w:t>
      </w:r>
      <w:r>
        <w:rPr>
          <w:spacing w:val="-8"/>
          <w:sz w:val="18"/>
        </w:rPr>
        <w:t>PATH</w:t>
      </w:r>
      <w:r>
        <w:rPr>
          <w:spacing w:val="-3"/>
          <w:sz w:val="18"/>
        </w:rPr>
        <w:t xml:space="preserve"> 环境变量中。</w:t>
      </w:r>
    </w:p>
    <w:p>
      <w:pPr>
        <w:rPr>
          <w:sz w:val="18"/>
        </w:rPr>
        <w:sectPr>
          <w:pgSz w:w="10500" w:h="13040"/>
          <w:pgMar w:top="1060" w:right="620" w:bottom="880" w:left="680" w:header="768" w:footer="689" w:gutter="0"/>
          <w:cols w:space="720" w:num="1"/>
        </w:sectPr>
      </w:pPr>
    </w:p>
    <w:p>
      <w:pPr>
        <w:pStyle w:val="11"/>
        <w:spacing w:before="2"/>
        <w:rPr>
          <w:sz w:val="6"/>
        </w:rPr>
      </w:pPr>
    </w:p>
    <w:p>
      <w:pPr>
        <w:pStyle w:val="23"/>
        <w:numPr>
          <w:ilvl w:val="4"/>
          <w:numId w:val="82"/>
        </w:numPr>
        <w:tabs>
          <w:tab w:val="left" w:pos="948"/>
          <w:tab w:val="left" w:pos="949"/>
        </w:tabs>
        <w:spacing w:before="53" w:line="331" w:lineRule="exact"/>
        <w:rPr>
          <w:sz w:val="18"/>
          <w:lang w:eastAsia="zh-CN"/>
        </w:rPr>
      </w:pPr>
      <w:r>
        <w:rPr>
          <w:sz w:val="18"/>
          <w:lang w:eastAsia="zh-CN"/>
        </w:rPr>
        <w:t>可以在任意位置打开命令行窗口，并输入如下命令:</w:t>
      </w:r>
    </w:p>
    <w:p>
      <w:pPr>
        <w:pStyle w:val="11"/>
        <w:tabs>
          <w:tab w:val="left" w:pos="408"/>
          <w:tab w:val="left" w:pos="9017"/>
        </w:tabs>
        <w:spacing w:line="331" w:lineRule="exact"/>
        <w:ind w:left="119"/>
      </w:pPr>
      <w:r>
        <w:rPr>
          <w:shd w:val="clear" w:color="auto" w:fill="BEBEBE"/>
          <w:lang w:eastAsia="zh-CN"/>
        </w:rPr>
        <w:t xml:space="preserve"> </w:t>
      </w:r>
      <w:r>
        <w:rPr>
          <w:shd w:val="clear" w:color="auto" w:fill="BEBEBE"/>
          <w:lang w:eastAsia="zh-CN"/>
        </w:rPr>
        <w:tab/>
      </w:r>
      <w:r>
        <w:rPr>
          <w:shd w:val="clear" w:color="auto" w:fill="BEBEBE"/>
        </w:rPr>
        <w:t>openssl s_client -connect 192.168.17.13:636 -showcerts</w:t>
      </w:r>
      <w:r>
        <w:rPr>
          <w:spacing w:val="-20"/>
          <w:shd w:val="clear" w:color="auto" w:fill="BEBEBE"/>
        </w:rPr>
        <w:t xml:space="preserve"> </w:t>
      </w:r>
      <w:r>
        <w:rPr>
          <w:shd w:val="clear" w:color="auto" w:fill="BEBEBE"/>
        </w:rPr>
        <w:t>&gt;e:/adserver.crt</w:t>
      </w:r>
      <w:r>
        <w:rPr>
          <w:shd w:val="clear" w:color="auto" w:fill="BEBEBE"/>
        </w:rPr>
        <w:tab/>
      </w:r>
    </w:p>
    <w:p>
      <w:pPr>
        <w:pStyle w:val="11"/>
        <w:spacing w:before="65" w:line="321" w:lineRule="exact"/>
        <w:ind w:left="588"/>
      </w:pPr>
      <w:r>
        <w:t>192.168.17.13 为 LDAP 服务器所在机器的 IP 地址；e:/adserver.crt 指定新生成文件路径，</w:t>
      </w:r>
    </w:p>
    <w:p>
      <w:pPr>
        <w:pStyle w:val="11"/>
        <w:spacing w:before="5" w:line="223" w:lineRule="auto"/>
        <w:ind w:left="227" w:right="1170"/>
      </w:pPr>
      <w:r>
        <w:t>adserver.crt 是新生成文件的名称，只要文件以*.crt 后缀结尾均可；删除文件中除 “-----BEGIN CERTIFICATE----- ”到“ -----END CERTIFICATE----- ”之外的全部内容。</w:t>
      </w:r>
    </w:p>
    <w:p>
      <w:pPr>
        <w:pStyle w:val="23"/>
        <w:numPr>
          <w:ilvl w:val="4"/>
          <w:numId w:val="82"/>
        </w:numPr>
        <w:tabs>
          <w:tab w:val="left" w:pos="948"/>
          <w:tab w:val="left" w:pos="949"/>
        </w:tabs>
        <w:spacing w:before="125" w:line="223" w:lineRule="auto"/>
        <w:ind w:right="280"/>
        <w:rPr>
          <w:sz w:val="18"/>
        </w:rPr>
      </w:pPr>
      <w:r>
        <w:rPr>
          <w:spacing w:val="3"/>
          <w:sz w:val="18"/>
          <w:lang w:eastAsia="zh-CN"/>
        </w:rPr>
        <w:t xml:space="preserve">将新生成的证书导入 </w:t>
      </w:r>
      <w:r>
        <w:rPr>
          <w:sz w:val="18"/>
          <w:lang w:eastAsia="zh-CN"/>
        </w:rPr>
        <w:t>JRE</w:t>
      </w:r>
      <w:r>
        <w:rPr>
          <w:spacing w:val="1"/>
          <w:sz w:val="18"/>
          <w:lang w:eastAsia="zh-CN"/>
        </w:rPr>
        <w:t xml:space="preserve"> 中。</w:t>
      </w:r>
      <w:r>
        <w:rPr>
          <w:spacing w:val="1"/>
          <w:sz w:val="18"/>
        </w:rPr>
        <w:t>在 %</w:t>
      </w:r>
      <w:r>
        <w:rPr>
          <w:sz w:val="18"/>
        </w:rPr>
        <w:t>SuperMap</w:t>
      </w:r>
      <w:r>
        <w:rPr>
          <w:spacing w:val="-9"/>
          <w:sz w:val="18"/>
        </w:rPr>
        <w:t xml:space="preserve"> </w:t>
      </w:r>
      <w:r>
        <w:rPr>
          <w:sz w:val="18"/>
        </w:rPr>
        <w:t>iServer_HOME%/support</w:t>
      </w:r>
      <w:r>
        <w:rPr>
          <w:spacing w:val="-13"/>
          <w:sz w:val="18"/>
        </w:rPr>
        <w:t xml:space="preserve"> </w:t>
      </w:r>
      <w:r>
        <w:rPr>
          <w:sz w:val="18"/>
        </w:rPr>
        <w:t>/jre</w:t>
      </w:r>
      <w:r>
        <w:rPr>
          <w:spacing w:val="1"/>
          <w:sz w:val="18"/>
        </w:rPr>
        <w:t xml:space="preserve"> 目录下打开命令行窗口（</w:t>
      </w:r>
      <w:r>
        <w:rPr>
          <w:sz w:val="18"/>
        </w:rPr>
        <w:t>在此处打开命令行窗口只是为了方便，也可在其它位置打开</w:t>
      </w:r>
      <w:r>
        <w:rPr>
          <w:spacing w:val="-87"/>
          <w:sz w:val="18"/>
        </w:rPr>
        <w:t>）</w:t>
      </w:r>
      <w:r>
        <w:rPr>
          <w:sz w:val="18"/>
        </w:rPr>
        <w:t>，并需输入如下命令:</w:t>
      </w:r>
    </w:p>
    <w:p>
      <w:pPr>
        <w:pStyle w:val="11"/>
        <w:tabs>
          <w:tab w:val="left" w:pos="408"/>
          <w:tab w:val="left" w:pos="9017"/>
        </w:tabs>
        <w:spacing w:before="7"/>
        <w:ind w:left="119"/>
      </w:pPr>
      <w:r>
        <w:rPr>
          <w:shd w:val="clear" w:color="auto" w:fill="D9D9D9"/>
        </w:rPr>
        <w:t xml:space="preserve"> </w:t>
      </w:r>
      <w:r>
        <w:rPr>
          <w:shd w:val="clear" w:color="auto" w:fill="D9D9D9"/>
        </w:rPr>
        <w:tab/>
      </w:r>
      <w:r>
        <w:rPr>
          <w:shd w:val="clear" w:color="auto" w:fill="D9D9D9"/>
        </w:rPr>
        <w:t>keytool -import -keystore ./lib/security/cacerts -alias ldap -file</w:t>
      </w:r>
      <w:r>
        <w:rPr>
          <w:spacing w:val="-22"/>
          <w:shd w:val="clear" w:color="auto" w:fill="D9D9D9"/>
        </w:rPr>
        <w:t xml:space="preserve"> </w:t>
      </w:r>
      <w:r>
        <w:rPr>
          <w:shd w:val="clear" w:color="auto" w:fill="D9D9D9"/>
        </w:rPr>
        <w:t>e:/adserver.crt</w:t>
      </w:r>
      <w:r>
        <w:rPr>
          <w:shd w:val="clear" w:color="auto" w:fill="D9D9D9"/>
        </w:rPr>
        <w:tab/>
      </w:r>
    </w:p>
    <w:p>
      <w:pPr>
        <w:pStyle w:val="11"/>
        <w:spacing w:before="82" w:line="223" w:lineRule="auto"/>
        <w:ind w:left="227" w:right="279" w:firstLine="360"/>
      </w:pPr>
      <w:r>
        <w:t>./lib/security/cacerts 为 cacerts 文件所在路径；ldap 别名，可以随意指定；e:/adserver.crt 新生成文件的路径。</w:t>
      </w:r>
    </w:p>
    <w:p>
      <w:pPr>
        <w:pStyle w:val="23"/>
        <w:numPr>
          <w:ilvl w:val="4"/>
          <w:numId w:val="82"/>
        </w:numPr>
        <w:tabs>
          <w:tab w:val="left" w:pos="948"/>
          <w:tab w:val="left" w:pos="949"/>
        </w:tabs>
        <w:spacing w:before="101"/>
        <w:rPr>
          <w:sz w:val="18"/>
        </w:rPr>
      </w:pPr>
      <w:r>
        <w:rPr>
          <w:sz w:val="18"/>
        </w:rPr>
        <w:t>输入密码：changeit</w:t>
      </w:r>
      <w:r>
        <w:rPr>
          <w:spacing w:val="15"/>
          <w:sz w:val="18"/>
        </w:rPr>
        <w:t xml:space="preserve"> 。</w:t>
      </w:r>
    </w:p>
    <w:p>
      <w:pPr>
        <w:pStyle w:val="11"/>
        <w:spacing w:before="16"/>
        <w:rPr>
          <w:sz w:val="17"/>
        </w:rPr>
      </w:pPr>
    </w:p>
    <w:p>
      <w:pPr>
        <w:pStyle w:val="23"/>
        <w:numPr>
          <w:ilvl w:val="2"/>
          <w:numId w:val="84"/>
        </w:numPr>
        <w:tabs>
          <w:tab w:val="left" w:pos="1064"/>
        </w:tabs>
        <w:outlineLvl w:val="1"/>
        <w:rPr>
          <w:b/>
          <w:i/>
          <w:sz w:val="23"/>
          <w:lang w:eastAsia="zh-CN"/>
        </w:rPr>
      </w:pPr>
      <w:bookmarkStart w:id="194" w:name="_Toc18333"/>
      <w:r>
        <w:rPr>
          <w:b/>
          <w:i/>
          <w:spacing w:val="15"/>
          <w:w w:val="105"/>
          <w:sz w:val="23"/>
          <w:lang w:eastAsia="zh-CN"/>
        </w:rPr>
        <w:t xml:space="preserve">遵循 </w:t>
      </w:r>
      <w:r>
        <w:rPr>
          <w:b/>
          <w:w w:val="105"/>
          <w:sz w:val="23"/>
          <w:lang w:eastAsia="zh-CN"/>
        </w:rPr>
        <w:t>OAuth2</w:t>
      </w:r>
      <w:r>
        <w:rPr>
          <w:b/>
          <w:spacing w:val="47"/>
          <w:w w:val="105"/>
          <w:sz w:val="23"/>
          <w:lang w:eastAsia="zh-CN"/>
        </w:rPr>
        <w:t xml:space="preserve"> </w:t>
      </w:r>
      <w:r>
        <w:rPr>
          <w:b/>
          <w:i/>
          <w:w w:val="105"/>
          <w:sz w:val="23"/>
          <w:lang w:eastAsia="zh-CN"/>
        </w:rPr>
        <w:t>协议的第三方登录方式</w:t>
      </w:r>
      <w:bookmarkEnd w:id="194"/>
    </w:p>
    <w:p>
      <w:pPr>
        <w:pStyle w:val="11"/>
        <w:spacing w:before="9"/>
        <w:rPr>
          <w:b/>
          <w:i/>
          <w:sz w:val="17"/>
          <w:lang w:eastAsia="zh-CN"/>
        </w:rPr>
      </w:pPr>
    </w:p>
    <w:p>
      <w:pPr>
        <w:pStyle w:val="23"/>
        <w:numPr>
          <w:ilvl w:val="3"/>
          <w:numId w:val="84"/>
        </w:numPr>
        <w:tabs>
          <w:tab w:val="left" w:pos="1488"/>
          <w:tab w:val="left" w:pos="1489"/>
        </w:tabs>
        <w:outlineLvl w:val="2"/>
        <w:rPr>
          <w:b/>
          <w:i/>
          <w:sz w:val="21"/>
        </w:rPr>
      </w:pPr>
      <w:bookmarkStart w:id="195" w:name="_Toc25651"/>
      <w:r>
        <w:rPr>
          <w:b/>
          <w:i/>
          <w:spacing w:val="13"/>
          <w:w w:val="105"/>
          <w:sz w:val="21"/>
        </w:rPr>
        <w:t xml:space="preserve">配置 </w:t>
      </w:r>
      <w:r>
        <w:rPr>
          <w:b/>
          <w:spacing w:val="9"/>
          <w:w w:val="105"/>
          <w:sz w:val="21"/>
        </w:rPr>
        <w:t>QQ</w:t>
      </w:r>
      <w:r>
        <w:rPr>
          <w:b/>
          <w:spacing w:val="77"/>
          <w:w w:val="105"/>
          <w:sz w:val="21"/>
        </w:rPr>
        <w:t xml:space="preserve"> </w:t>
      </w:r>
      <w:r>
        <w:rPr>
          <w:b/>
          <w:i/>
          <w:spacing w:val="17"/>
          <w:w w:val="105"/>
          <w:sz w:val="21"/>
        </w:rPr>
        <w:t>账号登录</w:t>
      </w:r>
      <w:bookmarkEnd w:id="195"/>
    </w:p>
    <w:p>
      <w:pPr>
        <w:pStyle w:val="23"/>
        <w:numPr>
          <w:ilvl w:val="4"/>
          <w:numId w:val="84"/>
        </w:numPr>
        <w:tabs>
          <w:tab w:val="left" w:pos="949"/>
        </w:tabs>
        <w:spacing w:before="239" w:line="223" w:lineRule="auto"/>
        <w:ind w:right="284"/>
        <w:jc w:val="both"/>
        <w:rPr>
          <w:sz w:val="18"/>
          <w:lang w:eastAsia="zh-CN"/>
        </w:rPr>
      </w:pPr>
      <w:r>
        <w:rPr>
          <w:spacing w:val="-4"/>
          <w:sz w:val="18"/>
        </w:rPr>
        <w:t xml:space="preserve">首先，管理员需要去 </w:t>
      </w:r>
      <w:r>
        <w:rPr>
          <w:sz w:val="18"/>
        </w:rPr>
        <w:t>QQ</w:t>
      </w:r>
      <w:r>
        <w:rPr>
          <w:spacing w:val="-4"/>
          <w:sz w:val="18"/>
        </w:rPr>
        <w:t xml:space="preserve"> 互联开放平台</w:t>
      </w:r>
      <w:r>
        <w:rPr>
          <w:sz w:val="18"/>
        </w:rPr>
        <w:t>（</w:t>
      </w:r>
      <w:r>
        <w:fldChar w:fldCharType="begin"/>
      </w:r>
      <w:r>
        <w:instrText xml:space="preserve"> HYPERLINK "http://connect.qq.com/login" \h </w:instrText>
      </w:r>
      <w:r>
        <w:fldChar w:fldCharType="separate"/>
      </w:r>
      <w:r>
        <w:rPr>
          <w:sz w:val="18"/>
        </w:rPr>
        <w:t>http://connect.qq.com/login</w:t>
      </w:r>
      <w:r>
        <w:rPr>
          <w:sz w:val="18"/>
        </w:rPr>
        <w:fldChar w:fldCharType="end"/>
      </w:r>
      <w:r>
        <w:rPr>
          <w:sz w:val="18"/>
        </w:rPr>
        <w:t>）</w:t>
      </w:r>
      <w:r>
        <w:rPr>
          <w:spacing w:val="8"/>
          <w:sz w:val="18"/>
        </w:rPr>
        <w:t xml:space="preserve">申请 </w:t>
      </w:r>
      <w:r>
        <w:rPr>
          <w:sz w:val="18"/>
        </w:rPr>
        <w:t>APP</w:t>
      </w:r>
      <w:r>
        <w:rPr>
          <w:spacing w:val="-16"/>
          <w:sz w:val="18"/>
        </w:rPr>
        <w:t xml:space="preserve"> </w:t>
      </w:r>
      <w:r>
        <w:rPr>
          <w:sz w:val="18"/>
        </w:rPr>
        <w:t>ID</w:t>
      </w:r>
      <w:r>
        <w:rPr>
          <w:spacing w:val="18"/>
          <w:sz w:val="18"/>
        </w:rPr>
        <w:t xml:space="preserve"> 和 </w:t>
      </w:r>
      <w:r>
        <w:rPr>
          <w:sz w:val="18"/>
        </w:rPr>
        <w:t>APP</w:t>
      </w:r>
      <w:r>
        <w:rPr>
          <w:spacing w:val="-16"/>
          <w:sz w:val="18"/>
        </w:rPr>
        <w:t xml:space="preserve"> </w:t>
      </w:r>
      <w:r>
        <w:rPr>
          <w:sz w:val="18"/>
        </w:rPr>
        <w:t>KEY 参数，APP</w:t>
      </w:r>
      <w:r>
        <w:rPr>
          <w:spacing w:val="36"/>
          <w:sz w:val="18"/>
        </w:rPr>
        <w:t xml:space="preserve"> </w:t>
      </w:r>
      <w:r>
        <w:rPr>
          <w:sz w:val="18"/>
        </w:rPr>
        <w:t>ID</w:t>
      </w:r>
      <w:r>
        <w:rPr>
          <w:spacing w:val="25"/>
          <w:sz w:val="18"/>
        </w:rPr>
        <w:t xml:space="preserve"> 和 </w:t>
      </w:r>
      <w:r>
        <w:rPr>
          <w:sz w:val="18"/>
        </w:rPr>
        <w:t>APP</w:t>
      </w:r>
      <w:r>
        <w:rPr>
          <w:spacing w:val="37"/>
          <w:sz w:val="18"/>
        </w:rPr>
        <w:t xml:space="preserve"> </w:t>
      </w:r>
      <w:r>
        <w:rPr>
          <w:sz w:val="18"/>
        </w:rPr>
        <w:t>KEY</w:t>
      </w:r>
      <w:r>
        <w:rPr>
          <w:spacing w:val="3"/>
          <w:sz w:val="18"/>
        </w:rPr>
        <w:t xml:space="preserve"> 参数的获取详见：</w:t>
      </w:r>
      <w:r>
        <w:rPr>
          <w:sz w:val="18"/>
        </w:rPr>
        <w:t>QQ</w:t>
      </w:r>
      <w:r>
        <w:rPr>
          <w:spacing w:val="4"/>
          <w:sz w:val="18"/>
        </w:rPr>
        <w:t xml:space="preserve"> 的网站接入说明(</w:t>
      </w:r>
      <w:r>
        <w:fldChar w:fldCharType="begin"/>
      </w:r>
      <w:r>
        <w:instrText xml:space="preserve"> HYPERLINK "http://wiki.connect.qq.com/" \h </w:instrText>
      </w:r>
      <w:r>
        <w:fldChar w:fldCharType="separate"/>
      </w:r>
      <w:r>
        <w:rPr>
          <w:color w:val="0000FF"/>
          <w:sz w:val="18"/>
          <w:u w:val="single" w:color="0000FF"/>
        </w:rPr>
        <w:t xml:space="preserve">http://wiki.connect.qq.com/ </w:t>
      </w:r>
      <w:r>
        <w:rPr>
          <w:color w:val="0000FF"/>
          <w:sz w:val="18"/>
          <w:u w:val="single" w:color="0000FF"/>
        </w:rPr>
        <w:fldChar w:fldCharType="end"/>
      </w:r>
      <w:r>
        <w:rPr>
          <w:spacing w:val="1"/>
          <w:sz w:val="18"/>
        </w:rPr>
        <w:t>网站接入流程)。</w:t>
      </w:r>
      <w:r>
        <w:rPr>
          <w:spacing w:val="1"/>
          <w:sz w:val="18"/>
          <w:lang w:eastAsia="zh-CN"/>
        </w:rPr>
        <w:t xml:space="preserve">需要注意的是：管理员需要将用于验证网站地址的 </w:t>
      </w:r>
      <w:r>
        <w:rPr>
          <w:sz w:val="18"/>
          <w:lang w:eastAsia="zh-CN"/>
        </w:rPr>
        <w:t>meta</w:t>
      </w:r>
      <w:r>
        <w:rPr>
          <w:spacing w:val="1"/>
          <w:sz w:val="18"/>
          <w:lang w:eastAsia="zh-CN"/>
        </w:rPr>
        <w:t xml:space="preserve"> 信息，复制到“第三方登</w:t>
      </w:r>
      <w:r>
        <w:rPr>
          <w:spacing w:val="3"/>
          <w:sz w:val="18"/>
          <w:lang w:eastAsia="zh-CN"/>
        </w:rPr>
        <w:t xml:space="preserve">录配置”页面中用于放置 </w:t>
      </w:r>
      <w:r>
        <w:rPr>
          <w:spacing w:val="-3"/>
          <w:sz w:val="18"/>
          <w:lang w:eastAsia="zh-CN"/>
        </w:rPr>
        <w:t>meta</w:t>
      </w:r>
      <w:r>
        <w:rPr>
          <w:spacing w:val="2"/>
          <w:sz w:val="18"/>
          <w:lang w:eastAsia="zh-CN"/>
        </w:rPr>
        <w:t xml:space="preserve"> 信息的文本框中。</w:t>
      </w:r>
    </w:p>
    <w:p>
      <w:pPr>
        <w:pStyle w:val="23"/>
        <w:numPr>
          <w:ilvl w:val="4"/>
          <w:numId w:val="84"/>
        </w:numPr>
        <w:tabs>
          <w:tab w:val="left" w:pos="949"/>
        </w:tabs>
        <w:spacing w:before="65" w:line="220" w:lineRule="auto"/>
        <w:ind w:right="286"/>
        <w:jc w:val="both"/>
        <w:rPr>
          <w:sz w:val="18"/>
          <w:lang w:eastAsia="zh-CN"/>
        </w:rPr>
      </w:pPr>
      <w:r>
        <w:rPr>
          <w:sz w:val="18"/>
          <w:lang w:eastAsia="zh-CN"/>
        </w:rPr>
        <w:t>其次，管理员需要在“第三方登录配置”页面点击“添加第三方登录配置”按钮，打开添加第三方登</w:t>
      </w:r>
      <w:r>
        <w:rPr>
          <w:spacing w:val="-6"/>
          <w:sz w:val="18"/>
          <w:lang w:eastAsia="zh-CN"/>
        </w:rPr>
        <w:t xml:space="preserve">录配置对话框，填写获取到的 </w:t>
      </w:r>
      <w:r>
        <w:rPr>
          <w:sz w:val="18"/>
          <w:lang w:eastAsia="zh-CN"/>
        </w:rPr>
        <w:t>APP</w:t>
      </w:r>
      <w:r>
        <w:rPr>
          <w:spacing w:val="-6"/>
          <w:sz w:val="18"/>
          <w:lang w:eastAsia="zh-CN"/>
        </w:rPr>
        <w:t xml:space="preserve"> </w:t>
      </w:r>
      <w:r>
        <w:rPr>
          <w:sz w:val="18"/>
          <w:lang w:eastAsia="zh-CN"/>
        </w:rPr>
        <w:t>ID</w:t>
      </w:r>
      <w:r>
        <w:rPr>
          <w:spacing w:val="23"/>
          <w:sz w:val="18"/>
          <w:lang w:eastAsia="zh-CN"/>
        </w:rPr>
        <w:t xml:space="preserve"> 和 </w:t>
      </w:r>
      <w:r>
        <w:rPr>
          <w:sz w:val="18"/>
          <w:lang w:eastAsia="zh-CN"/>
        </w:rPr>
        <w:t>APP</w:t>
      </w:r>
      <w:r>
        <w:rPr>
          <w:spacing w:val="-13"/>
          <w:sz w:val="18"/>
          <w:lang w:eastAsia="zh-CN"/>
        </w:rPr>
        <w:t xml:space="preserve"> </w:t>
      </w:r>
      <w:r>
        <w:rPr>
          <w:sz w:val="18"/>
          <w:lang w:eastAsia="zh-CN"/>
        </w:rPr>
        <w:t>KEY</w:t>
      </w:r>
      <w:r>
        <w:rPr>
          <w:spacing w:val="-6"/>
          <w:sz w:val="18"/>
          <w:lang w:eastAsia="zh-CN"/>
        </w:rPr>
        <w:t xml:space="preserve"> 参数以及回调域名</w:t>
      </w:r>
      <w:r>
        <w:rPr>
          <w:sz w:val="18"/>
          <w:lang w:eastAsia="zh-CN"/>
        </w:rPr>
        <w:t>（</w:t>
      </w:r>
      <w:r>
        <w:rPr>
          <w:spacing w:val="10"/>
          <w:sz w:val="18"/>
          <w:lang w:eastAsia="zh-CN"/>
        </w:rPr>
        <w:t xml:space="preserve">与获取 </w:t>
      </w:r>
      <w:r>
        <w:rPr>
          <w:sz w:val="18"/>
          <w:lang w:eastAsia="zh-CN"/>
        </w:rPr>
        <w:t>APP</w:t>
      </w:r>
      <w:r>
        <w:rPr>
          <w:spacing w:val="-6"/>
          <w:sz w:val="18"/>
          <w:lang w:eastAsia="zh-CN"/>
        </w:rPr>
        <w:t xml:space="preserve"> </w:t>
      </w:r>
      <w:r>
        <w:rPr>
          <w:sz w:val="18"/>
          <w:lang w:eastAsia="zh-CN"/>
        </w:rPr>
        <w:t>ID</w:t>
      </w:r>
      <w:r>
        <w:rPr>
          <w:spacing w:val="23"/>
          <w:sz w:val="18"/>
          <w:lang w:eastAsia="zh-CN"/>
        </w:rPr>
        <w:t xml:space="preserve"> 和 </w:t>
      </w:r>
      <w:r>
        <w:rPr>
          <w:sz w:val="18"/>
          <w:lang w:eastAsia="zh-CN"/>
        </w:rPr>
        <w:t>APP</w:t>
      </w:r>
      <w:r>
        <w:rPr>
          <w:spacing w:val="-13"/>
          <w:sz w:val="18"/>
          <w:lang w:eastAsia="zh-CN"/>
        </w:rPr>
        <w:t xml:space="preserve"> </w:t>
      </w:r>
      <w:r>
        <w:rPr>
          <w:sz w:val="18"/>
          <w:lang w:eastAsia="zh-CN"/>
        </w:rPr>
        <w:t>KEY 参数时填写的回调域名一致</w:t>
      </w:r>
      <w:r>
        <w:rPr>
          <w:spacing w:val="-87"/>
          <w:sz w:val="18"/>
          <w:lang w:eastAsia="zh-CN"/>
        </w:rPr>
        <w:t>）</w:t>
      </w:r>
      <w:r>
        <w:rPr>
          <w:spacing w:val="-2"/>
          <w:sz w:val="18"/>
          <w:lang w:eastAsia="zh-CN"/>
        </w:rPr>
        <w:t xml:space="preserve">，点击“确定”按钮，即可完成  </w:t>
      </w:r>
      <w:r>
        <w:rPr>
          <w:spacing w:val="-3"/>
          <w:sz w:val="18"/>
          <w:lang w:eastAsia="zh-CN"/>
        </w:rPr>
        <w:t>Q</w:t>
      </w:r>
      <w:r>
        <w:rPr>
          <w:sz w:val="18"/>
          <w:lang w:eastAsia="zh-CN"/>
        </w:rPr>
        <w:t>Q</w:t>
      </w:r>
      <w:r>
        <w:rPr>
          <w:spacing w:val="-5"/>
          <w:sz w:val="18"/>
          <w:lang w:eastAsia="zh-CN"/>
        </w:rPr>
        <w:t xml:space="preserve">  账号登录方式的配置。</w:t>
      </w:r>
    </w:p>
    <w:p>
      <w:pPr>
        <w:pStyle w:val="23"/>
        <w:numPr>
          <w:ilvl w:val="4"/>
          <w:numId w:val="84"/>
        </w:numPr>
        <w:tabs>
          <w:tab w:val="left" w:pos="948"/>
          <w:tab w:val="left" w:pos="949"/>
        </w:tabs>
        <w:spacing w:before="69" w:line="223" w:lineRule="auto"/>
        <w:ind w:right="280"/>
        <w:rPr>
          <w:sz w:val="18"/>
          <w:lang w:eastAsia="zh-CN"/>
        </w:rPr>
      </w:pPr>
      <w:r>
        <w:rPr>
          <w:spacing w:val="-6"/>
          <w:sz w:val="18"/>
          <w:lang w:eastAsia="zh-CN"/>
        </w:rPr>
        <w:t xml:space="preserve">最后，管理员可以在“第三方登录配置”页面查看已成功配置的 </w:t>
      </w:r>
      <w:r>
        <w:rPr>
          <w:sz w:val="18"/>
          <w:lang w:eastAsia="zh-CN"/>
        </w:rPr>
        <w:t>QQ</w:t>
      </w:r>
      <w:r>
        <w:rPr>
          <w:spacing w:val="-3"/>
          <w:sz w:val="18"/>
          <w:lang w:eastAsia="zh-CN"/>
        </w:rPr>
        <w:t xml:space="preserve"> 账号登录方式，并可删除、编辑和启用/停用该登录方式。</w:t>
      </w:r>
    </w:p>
    <w:p>
      <w:pPr>
        <w:pStyle w:val="23"/>
        <w:numPr>
          <w:ilvl w:val="4"/>
          <w:numId w:val="84"/>
        </w:numPr>
        <w:tabs>
          <w:tab w:val="left" w:pos="948"/>
          <w:tab w:val="left" w:pos="949"/>
        </w:tabs>
        <w:spacing w:before="43"/>
        <w:rPr>
          <w:sz w:val="18"/>
          <w:lang w:eastAsia="zh-CN"/>
        </w:rPr>
      </w:pPr>
      <w:r>
        <w:rPr>
          <w:sz w:val="18"/>
          <w:lang w:eastAsia="zh-CN"/>
        </w:rPr>
        <w:t>管理员对外提供的服务域名要和“第三方登录配置”页面中该登录方式对应的回调域名一致。</w:t>
      </w:r>
    </w:p>
    <w:p>
      <w:pPr>
        <w:pStyle w:val="10"/>
        <w:numPr>
          <w:ilvl w:val="3"/>
          <w:numId w:val="84"/>
        </w:numPr>
        <w:tabs>
          <w:tab w:val="left" w:pos="1488"/>
          <w:tab w:val="left" w:pos="1489"/>
        </w:tabs>
        <w:spacing w:before="212"/>
        <w:outlineLvl w:val="2"/>
      </w:pPr>
      <w:bookmarkStart w:id="196" w:name="_Toc31512"/>
      <w:r>
        <w:rPr>
          <w:spacing w:val="18"/>
          <w:w w:val="105"/>
        </w:rPr>
        <w:t>配置新浪微博账号登录</w:t>
      </w:r>
      <w:bookmarkEnd w:id="196"/>
    </w:p>
    <w:p>
      <w:pPr>
        <w:pStyle w:val="23"/>
        <w:numPr>
          <w:ilvl w:val="4"/>
          <w:numId w:val="84"/>
        </w:numPr>
        <w:tabs>
          <w:tab w:val="left" w:pos="948"/>
          <w:tab w:val="left" w:pos="949"/>
        </w:tabs>
        <w:spacing w:before="215" w:line="321" w:lineRule="exact"/>
        <w:rPr>
          <w:sz w:val="18"/>
        </w:rPr>
      </w:pPr>
      <w:r>
        <w:rPr>
          <w:spacing w:val="-11"/>
          <w:sz w:val="18"/>
        </w:rPr>
        <w:t>首先，管理员需要去新浪微博互联开放平台</w:t>
      </w:r>
      <w:r>
        <w:rPr>
          <w:sz w:val="18"/>
        </w:rPr>
        <w:t>（</w:t>
      </w:r>
      <w:r>
        <w:fldChar w:fldCharType="begin"/>
      </w:r>
      <w:r>
        <w:instrText xml:space="preserve"> HYPERLINK "http://open.weibo.com/index.php" \h </w:instrText>
      </w:r>
      <w:r>
        <w:fldChar w:fldCharType="separate"/>
      </w:r>
      <w:r>
        <w:rPr>
          <w:sz w:val="18"/>
        </w:rPr>
        <w:t>http://open.weibo.com/index.php</w:t>
      </w:r>
      <w:r>
        <w:rPr>
          <w:sz w:val="18"/>
        </w:rPr>
        <w:fldChar w:fldCharType="end"/>
      </w:r>
      <w:r>
        <w:rPr>
          <w:sz w:val="18"/>
        </w:rPr>
        <w:t>）</w:t>
      </w:r>
      <w:r>
        <w:rPr>
          <w:spacing w:val="7"/>
          <w:sz w:val="18"/>
        </w:rPr>
        <w:t xml:space="preserve">申请 </w:t>
      </w:r>
      <w:r>
        <w:rPr>
          <w:sz w:val="18"/>
        </w:rPr>
        <w:t>App</w:t>
      </w:r>
      <w:r>
        <w:rPr>
          <w:spacing w:val="-15"/>
          <w:sz w:val="18"/>
        </w:rPr>
        <w:t xml:space="preserve"> </w:t>
      </w:r>
      <w:r>
        <w:rPr>
          <w:sz w:val="18"/>
        </w:rPr>
        <w:t>Key</w:t>
      </w:r>
      <w:r>
        <w:rPr>
          <w:spacing w:val="11"/>
          <w:sz w:val="18"/>
        </w:rPr>
        <w:t xml:space="preserve"> 和</w:t>
      </w:r>
    </w:p>
    <w:p>
      <w:pPr>
        <w:pStyle w:val="11"/>
        <w:tabs>
          <w:tab w:val="left" w:pos="4291"/>
        </w:tabs>
        <w:spacing w:line="321" w:lineRule="exact"/>
        <w:ind w:left="948"/>
      </w:pPr>
      <w:r>
        <w:t xml:space="preserve">App   Secret   参 数  ， App </w:t>
      </w:r>
      <w:r>
        <w:rPr>
          <w:spacing w:val="35"/>
        </w:rPr>
        <w:t xml:space="preserve"> </w:t>
      </w:r>
      <w:r>
        <w:t xml:space="preserve">Key </w:t>
      </w:r>
      <w:r>
        <w:rPr>
          <w:spacing w:val="50"/>
        </w:rPr>
        <w:t xml:space="preserve"> </w:t>
      </w:r>
      <w:r>
        <w:t>和</w:t>
      </w:r>
      <w:r>
        <w:tab/>
      </w:r>
      <w:r>
        <w:t>App</w:t>
      </w:r>
      <w:r>
        <w:rPr>
          <w:spacing w:val="51"/>
        </w:rPr>
        <w:t xml:space="preserve"> </w:t>
      </w:r>
      <w:r>
        <w:t>Secret</w:t>
      </w:r>
      <w:r>
        <w:rPr>
          <w:spacing w:val="50"/>
        </w:rPr>
        <w:t xml:space="preserve"> </w:t>
      </w:r>
      <w:r>
        <w:t>参</w:t>
      </w:r>
      <w:r>
        <w:rPr>
          <w:spacing w:val="11"/>
        </w:rPr>
        <w:t xml:space="preserve"> </w:t>
      </w:r>
      <w:r>
        <w:t>数</w:t>
      </w:r>
      <w:r>
        <w:rPr>
          <w:spacing w:val="18"/>
        </w:rPr>
        <w:t xml:space="preserve"> </w:t>
      </w:r>
      <w:r>
        <w:t>的</w:t>
      </w:r>
      <w:r>
        <w:rPr>
          <w:spacing w:val="11"/>
        </w:rPr>
        <w:t xml:space="preserve"> </w:t>
      </w:r>
      <w:r>
        <w:t>获</w:t>
      </w:r>
      <w:r>
        <w:rPr>
          <w:spacing w:val="18"/>
        </w:rPr>
        <w:t xml:space="preserve"> </w:t>
      </w:r>
      <w:r>
        <w:t>取</w:t>
      </w:r>
      <w:r>
        <w:rPr>
          <w:spacing w:val="11"/>
        </w:rPr>
        <w:t xml:space="preserve"> </w:t>
      </w:r>
      <w:r>
        <w:t>详</w:t>
      </w:r>
      <w:r>
        <w:rPr>
          <w:spacing w:val="18"/>
        </w:rPr>
        <w:t xml:space="preserve"> </w:t>
      </w:r>
      <w:r>
        <w:t>见</w:t>
      </w:r>
      <w:r>
        <w:rPr>
          <w:spacing w:val="11"/>
        </w:rPr>
        <w:t xml:space="preserve"> </w:t>
      </w:r>
      <w:r>
        <w:t>：</w:t>
      </w:r>
      <w:r>
        <w:rPr>
          <w:spacing w:val="18"/>
        </w:rPr>
        <w:t xml:space="preserve"> </w:t>
      </w:r>
      <w:r>
        <w:t>网</w:t>
      </w:r>
      <w:r>
        <w:rPr>
          <w:spacing w:val="11"/>
        </w:rPr>
        <w:t xml:space="preserve"> </w:t>
      </w:r>
      <w:r>
        <w:t>站</w:t>
      </w:r>
      <w:r>
        <w:rPr>
          <w:spacing w:val="18"/>
        </w:rPr>
        <w:t xml:space="preserve"> </w:t>
      </w:r>
      <w:r>
        <w:t>接</w:t>
      </w:r>
      <w:r>
        <w:rPr>
          <w:spacing w:val="11"/>
        </w:rPr>
        <w:t xml:space="preserve"> </w:t>
      </w:r>
      <w:r>
        <w:t>入</w:t>
      </w:r>
      <w:r>
        <w:rPr>
          <w:spacing w:val="18"/>
        </w:rPr>
        <w:t xml:space="preserve"> </w:t>
      </w:r>
      <w:r>
        <w:t>说</w:t>
      </w:r>
      <w:r>
        <w:rPr>
          <w:spacing w:val="18"/>
        </w:rPr>
        <w:t xml:space="preserve"> </w:t>
      </w:r>
      <w:r>
        <w:t>明</w:t>
      </w:r>
    </w:p>
    <w:p>
      <w:pPr>
        <w:spacing w:line="321" w:lineRule="exact"/>
        <w:sectPr>
          <w:headerReference r:id="rId54" w:type="default"/>
          <w:headerReference r:id="rId55" w:type="even"/>
          <w:pgSz w:w="10500" w:h="13040"/>
          <w:pgMar w:top="1060" w:right="620" w:bottom="880" w:left="680" w:header="768" w:footer="689" w:gutter="0"/>
          <w:cols w:space="720" w:num="1"/>
        </w:sectPr>
      </w:pPr>
    </w:p>
    <w:p>
      <w:pPr>
        <w:pStyle w:val="11"/>
        <w:spacing w:before="2"/>
        <w:rPr>
          <w:sz w:val="6"/>
        </w:rPr>
      </w:pPr>
    </w:p>
    <w:p>
      <w:pPr>
        <w:pStyle w:val="11"/>
        <w:spacing w:before="53" w:line="321" w:lineRule="exact"/>
        <w:ind w:left="948"/>
        <w:rPr>
          <w:lang w:eastAsia="zh-CN"/>
        </w:rPr>
      </w:pPr>
      <w:r>
        <w:t>(</w:t>
      </w:r>
      <w:r>
        <w:fldChar w:fldCharType="begin"/>
      </w:r>
      <w:r>
        <w:instrText xml:space="preserve"> HYPERLINK "http://open.weibo.com/authentication)" \h </w:instrText>
      </w:r>
      <w:r>
        <w:fldChar w:fldCharType="separate"/>
      </w:r>
      <w:r>
        <w:t>http://open.weibo.com/authentication)</w:t>
      </w:r>
      <w:r>
        <w:fldChar w:fldCharType="end"/>
      </w:r>
      <w:r>
        <w:t>。</w:t>
      </w:r>
      <w:r>
        <w:rPr>
          <w:lang w:eastAsia="zh-CN"/>
        </w:rPr>
        <w:t>需要注意的是：管理员需要将用于验证网站地址的 meta</w:t>
      </w:r>
    </w:p>
    <w:p>
      <w:pPr>
        <w:pStyle w:val="11"/>
        <w:spacing w:line="321" w:lineRule="exact"/>
        <w:ind w:left="948"/>
      </w:pPr>
      <w:r>
        <w:t>信息，复制到“第三方登录配置”页面中用于放置 meta 信息的文本框中。</w:t>
      </w:r>
    </w:p>
    <w:p>
      <w:pPr>
        <w:pStyle w:val="23"/>
        <w:numPr>
          <w:ilvl w:val="0"/>
          <w:numId w:val="85"/>
        </w:numPr>
        <w:tabs>
          <w:tab w:val="left" w:pos="949"/>
        </w:tabs>
        <w:spacing w:before="52" w:line="223" w:lineRule="auto"/>
        <w:ind w:right="280"/>
        <w:jc w:val="both"/>
        <w:rPr>
          <w:sz w:val="18"/>
          <w:lang w:eastAsia="zh-CN"/>
        </w:rPr>
      </w:pPr>
      <w:r>
        <w:rPr>
          <w:sz w:val="18"/>
          <w:lang w:eastAsia="zh-CN"/>
        </w:rPr>
        <w:t>其次，管理员需要在“第三方登录配置”页面点击“添加第三方登录配置”按钮，打开添加第三方登</w:t>
      </w:r>
      <w:r>
        <w:rPr>
          <w:spacing w:val="3"/>
          <w:sz w:val="18"/>
          <w:lang w:eastAsia="zh-CN"/>
        </w:rPr>
        <w:t xml:space="preserve">录配置对话框，填写获取到的 </w:t>
      </w:r>
      <w:r>
        <w:rPr>
          <w:sz w:val="18"/>
          <w:lang w:eastAsia="zh-CN"/>
        </w:rPr>
        <w:t>App</w:t>
      </w:r>
      <w:r>
        <w:rPr>
          <w:spacing w:val="33"/>
          <w:sz w:val="18"/>
          <w:lang w:eastAsia="zh-CN"/>
        </w:rPr>
        <w:t xml:space="preserve"> </w:t>
      </w:r>
      <w:r>
        <w:rPr>
          <w:sz w:val="18"/>
          <w:lang w:eastAsia="zh-CN"/>
        </w:rPr>
        <w:t>Key</w:t>
      </w:r>
      <w:r>
        <w:rPr>
          <w:spacing w:val="26"/>
          <w:sz w:val="18"/>
          <w:lang w:eastAsia="zh-CN"/>
        </w:rPr>
        <w:t xml:space="preserve"> 和 </w:t>
      </w:r>
      <w:r>
        <w:rPr>
          <w:sz w:val="18"/>
          <w:lang w:eastAsia="zh-CN"/>
        </w:rPr>
        <w:t>App</w:t>
      </w:r>
      <w:r>
        <w:rPr>
          <w:spacing w:val="40"/>
          <w:sz w:val="18"/>
          <w:lang w:eastAsia="zh-CN"/>
        </w:rPr>
        <w:t xml:space="preserve"> </w:t>
      </w:r>
      <w:r>
        <w:rPr>
          <w:sz w:val="18"/>
          <w:lang w:eastAsia="zh-CN"/>
        </w:rPr>
        <w:t>Secret</w:t>
      </w:r>
      <w:r>
        <w:rPr>
          <w:spacing w:val="4"/>
          <w:sz w:val="18"/>
          <w:lang w:eastAsia="zh-CN"/>
        </w:rPr>
        <w:t xml:space="preserve"> 参数以及回调域名</w:t>
      </w:r>
      <w:r>
        <w:rPr>
          <w:spacing w:val="7"/>
          <w:sz w:val="18"/>
          <w:lang w:eastAsia="zh-CN"/>
        </w:rPr>
        <w:t>（</w:t>
      </w:r>
      <w:r>
        <w:rPr>
          <w:spacing w:val="10"/>
          <w:sz w:val="18"/>
          <w:lang w:eastAsia="zh-CN"/>
        </w:rPr>
        <w:t xml:space="preserve">与获取 </w:t>
      </w:r>
      <w:r>
        <w:rPr>
          <w:sz w:val="18"/>
          <w:lang w:eastAsia="zh-CN"/>
        </w:rPr>
        <w:t>App</w:t>
      </w:r>
      <w:r>
        <w:rPr>
          <w:spacing w:val="34"/>
          <w:sz w:val="18"/>
          <w:lang w:eastAsia="zh-CN"/>
        </w:rPr>
        <w:t xml:space="preserve"> </w:t>
      </w:r>
      <w:r>
        <w:rPr>
          <w:sz w:val="18"/>
          <w:lang w:eastAsia="zh-CN"/>
        </w:rPr>
        <w:t>Key</w:t>
      </w:r>
      <w:r>
        <w:rPr>
          <w:spacing w:val="16"/>
          <w:sz w:val="18"/>
          <w:lang w:eastAsia="zh-CN"/>
        </w:rPr>
        <w:t xml:space="preserve"> 和</w:t>
      </w:r>
      <w:r>
        <w:rPr>
          <w:spacing w:val="2"/>
          <w:sz w:val="18"/>
          <w:lang w:eastAsia="zh-CN"/>
        </w:rPr>
        <w:t>A</w:t>
      </w:r>
      <w:r>
        <w:rPr>
          <w:sz w:val="18"/>
          <w:lang w:eastAsia="zh-CN"/>
        </w:rPr>
        <w:t>pp</w:t>
      </w:r>
      <w:r>
        <w:rPr>
          <w:spacing w:val="-10"/>
          <w:sz w:val="18"/>
          <w:lang w:eastAsia="zh-CN"/>
        </w:rPr>
        <w:t xml:space="preserve"> </w:t>
      </w:r>
      <w:r>
        <w:rPr>
          <w:spacing w:val="-4"/>
          <w:sz w:val="18"/>
          <w:lang w:eastAsia="zh-CN"/>
        </w:rPr>
        <w:t>S</w:t>
      </w:r>
      <w:r>
        <w:rPr>
          <w:spacing w:val="-2"/>
          <w:sz w:val="18"/>
          <w:lang w:eastAsia="zh-CN"/>
        </w:rPr>
        <w:t>e</w:t>
      </w:r>
      <w:r>
        <w:rPr>
          <w:spacing w:val="3"/>
          <w:sz w:val="18"/>
          <w:lang w:eastAsia="zh-CN"/>
        </w:rPr>
        <w:t>cr</w:t>
      </w:r>
      <w:r>
        <w:rPr>
          <w:spacing w:val="-2"/>
          <w:sz w:val="18"/>
          <w:lang w:eastAsia="zh-CN"/>
        </w:rPr>
        <w:t>e</w:t>
      </w:r>
      <w:r>
        <w:rPr>
          <w:sz w:val="18"/>
          <w:lang w:eastAsia="zh-CN"/>
        </w:rPr>
        <w:t>t</w:t>
      </w:r>
      <w:r>
        <w:rPr>
          <w:spacing w:val="-5"/>
          <w:sz w:val="18"/>
          <w:lang w:eastAsia="zh-CN"/>
        </w:rPr>
        <w:t xml:space="preserve">  参数时填写的回调域名一致</w:t>
      </w:r>
      <w:r>
        <w:rPr>
          <w:spacing w:val="-87"/>
          <w:sz w:val="18"/>
          <w:lang w:eastAsia="zh-CN"/>
        </w:rPr>
        <w:t>）</w:t>
      </w:r>
      <w:r>
        <w:rPr>
          <w:sz w:val="18"/>
          <w:lang w:eastAsia="zh-CN"/>
        </w:rPr>
        <w:t>，点击“确定”按钮，即可完成新浪微博账号登录方式的配置。</w:t>
      </w:r>
    </w:p>
    <w:p>
      <w:pPr>
        <w:pStyle w:val="23"/>
        <w:numPr>
          <w:ilvl w:val="0"/>
          <w:numId w:val="85"/>
        </w:numPr>
        <w:tabs>
          <w:tab w:val="left" w:pos="949"/>
        </w:tabs>
        <w:spacing w:before="63" w:line="223" w:lineRule="auto"/>
        <w:ind w:right="292"/>
        <w:jc w:val="both"/>
        <w:rPr>
          <w:sz w:val="18"/>
          <w:lang w:eastAsia="zh-CN"/>
        </w:rPr>
      </w:pPr>
      <w:r>
        <w:rPr>
          <w:sz w:val="18"/>
          <w:lang w:eastAsia="zh-CN"/>
        </w:rPr>
        <w:t>最后，管理员可以在“第三方登录配置”页面查看已成功配置的新浪微博账号登录方式，并可删除、编辑和启用/停用该登录方式。</w:t>
      </w:r>
    </w:p>
    <w:p>
      <w:pPr>
        <w:pStyle w:val="23"/>
        <w:numPr>
          <w:ilvl w:val="0"/>
          <w:numId w:val="85"/>
        </w:numPr>
        <w:tabs>
          <w:tab w:val="left" w:pos="948"/>
          <w:tab w:val="left" w:pos="949"/>
        </w:tabs>
        <w:spacing w:before="44"/>
        <w:rPr>
          <w:sz w:val="18"/>
          <w:lang w:eastAsia="zh-CN"/>
        </w:rPr>
      </w:pPr>
      <w:r>
        <w:rPr>
          <w:sz w:val="18"/>
          <w:lang w:eastAsia="zh-CN"/>
        </w:rPr>
        <w:t>管理员对外提供的服务域名要和“第三方登录配置”页面中该登录方式对应的回调域名一致。</w:t>
      </w:r>
    </w:p>
    <w:p>
      <w:pPr>
        <w:pStyle w:val="10"/>
        <w:numPr>
          <w:ilvl w:val="3"/>
          <w:numId w:val="84"/>
        </w:numPr>
        <w:tabs>
          <w:tab w:val="left" w:pos="1488"/>
          <w:tab w:val="left" w:pos="1489"/>
        </w:tabs>
        <w:spacing w:before="211"/>
        <w:outlineLvl w:val="2"/>
      </w:pPr>
      <w:bookmarkStart w:id="197" w:name="_Toc29603"/>
      <w:r>
        <w:rPr>
          <w:spacing w:val="18"/>
          <w:w w:val="105"/>
        </w:rPr>
        <w:t>第三方登录方式的使用</w:t>
      </w:r>
      <w:bookmarkEnd w:id="197"/>
    </w:p>
    <w:p>
      <w:pPr>
        <w:pStyle w:val="11"/>
        <w:spacing w:before="239" w:line="223" w:lineRule="auto"/>
        <w:ind w:left="227" w:right="320" w:firstLine="360"/>
        <w:rPr>
          <w:lang w:eastAsia="zh-CN"/>
        </w:rPr>
      </w:pPr>
      <w:r>
        <w:rPr>
          <w:lang w:eastAsia="zh-CN"/>
        </w:rPr>
        <w:t>配置完第三方登录方式后，您可以以服务域名（即上述中的回调域名）的方式访问登录页面，查看目前已配置的所有第三方登录方式，并可以使用这些第三方登录方式登录 iServer。</w:t>
      </w:r>
    </w:p>
    <w:p>
      <w:pPr>
        <w:pStyle w:val="11"/>
        <w:spacing w:before="118" w:line="223" w:lineRule="auto"/>
        <w:ind w:left="227" w:right="185" w:firstLine="360"/>
        <w:rPr>
          <w:lang w:eastAsia="zh-CN"/>
        </w:rPr>
      </w:pPr>
      <w:r>
        <w:rPr>
          <w:lang w:eastAsia="zh-CN"/>
        </w:rPr>
        <w:t>点击登陆页面的“QQ 账号登录”按钮，会弹出 QQ 登录页面，您需要在此正确输入 QQ 账号和密码， 如果您是第一次使用 QQ 账号登陆 iserver ，那么在您点击“授权并登陆”按钮后，会出现如下对话框：</w:t>
      </w:r>
    </w:p>
    <w:p>
      <w:pPr>
        <w:pStyle w:val="11"/>
        <w:spacing w:before="1"/>
        <w:rPr>
          <w:sz w:val="7"/>
          <w:lang w:eastAsia="zh-CN"/>
        </w:rPr>
      </w:pPr>
      <w:r>
        <w:rPr>
          <w:lang w:eastAsia="zh-CN"/>
        </w:rPr>
        <w:drawing>
          <wp:anchor distT="0" distB="0" distL="0" distR="0" simplePos="0" relativeHeight="251708416" behindDoc="0" locked="0" layoutInCell="1" allowOverlap="1">
            <wp:simplePos x="0" y="0"/>
            <wp:positionH relativeFrom="page">
              <wp:posOffset>1349375</wp:posOffset>
            </wp:positionH>
            <wp:positionV relativeFrom="paragraph">
              <wp:posOffset>107315</wp:posOffset>
            </wp:positionV>
            <wp:extent cx="3939540" cy="1626870"/>
            <wp:effectExtent l="0" t="0" r="0" b="0"/>
            <wp:wrapTopAndBottom/>
            <wp:docPr id="1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8.jpeg"/>
                    <pic:cNvPicPr>
                      <a:picLocks noChangeAspect="1"/>
                    </pic:cNvPicPr>
                  </pic:nvPicPr>
                  <pic:blipFill>
                    <a:blip r:embed="rId241" cstate="print"/>
                    <a:stretch>
                      <a:fillRect/>
                    </a:stretch>
                  </pic:blipFill>
                  <pic:spPr>
                    <a:xfrm>
                      <a:off x="0" y="0"/>
                      <a:ext cx="3939445" cy="1627060"/>
                    </a:xfrm>
                    <a:prstGeom prst="rect">
                      <a:avLst/>
                    </a:prstGeom>
                  </pic:spPr>
                </pic:pic>
              </a:graphicData>
            </a:graphic>
          </wp:anchor>
        </w:drawing>
      </w:r>
    </w:p>
    <w:p>
      <w:pPr>
        <w:spacing w:before="38"/>
        <w:ind w:left="3758"/>
        <w:rPr>
          <w:sz w:val="15"/>
        </w:rPr>
      </w:pPr>
      <w:r>
        <w:rPr>
          <w:sz w:val="15"/>
        </w:rPr>
        <w:t>图 6.15 授权并登录页面</w:t>
      </w:r>
    </w:p>
    <w:p>
      <w:pPr>
        <w:pStyle w:val="11"/>
        <w:spacing w:before="16"/>
        <w:rPr>
          <w:sz w:val="20"/>
        </w:rPr>
      </w:pPr>
    </w:p>
    <w:p>
      <w:pPr>
        <w:pStyle w:val="11"/>
        <w:spacing w:line="223" w:lineRule="auto"/>
        <w:ind w:left="227" w:right="279" w:firstLine="360"/>
      </w:pPr>
      <w:r>
        <w:t>如果您已经有 iServer 账号，请您点击“绑定 iServer 账号”按钮，实现 QQ 账号与 iServer 账号的绑定， 您下次既可以使用 iServer 账号也可以使用 QQ 账号登陆 iServer 。当您使用 QQ 账号登陆 iServer 时，您拥有与 QQ 账号绑定的 iServer 账号同等的权限 。如果您的 iServer 账号具有管理员权限，那么当您使用 QQ 账号登陆 iServer 后，就可以访问 iServer 所有页面。</w:t>
      </w:r>
    </w:p>
    <w:p>
      <w:pPr>
        <w:pStyle w:val="11"/>
        <w:spacing w:before="120" w:line="223" w:lineRule="auto"/>
        <w:ind w:left="227" w:right="807" w:firstLine="360"/>
      </w:pPr>
      <w:r>
        <w:t>如果您还没有 iServer 账号或是有 iServer 账号但不希望与 QQ 账号绑定，请您点击“立即登陆iServer ”按钮，即可使用 QQ 账号登陆 iServer 。这时的用户名是一个随机字符串，在用户管理页面</w:t>
      </w:r>
    </w:p>
    <w:p>
      <w:pPr>
        <w:spacing w:line="223" w:lineRule="auto"/>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1"/>
        <w:rPr>
          <w:lang w:eastAsia="zh-CN"/>
        </w:rPr>
      </w:pPr>
      <w:r>
        <w:t>（http://localhost:8090/iserver/manager/security/users）可以查看这个随机字符串。</w:t>
      </w:r>
      <w:r>
        <w:rPr>
          <w:lang w:eastAsia="zh-CN"/>
        </w:rPr>
        <w:t>需要注意的是您第一次登陆时没有绑定已有的 iServer 账号，以后就只能用 QQ 账号登陆  iServer ，并且只具有访问服务实例的权限。</w:t>
      </w:r>
    </w:p>
    <w:p>
      <w:pPr>
        <w:pStyle w:val="11"/>
        <w:spacing w:before="14"/>
        <w:rPr>
          <w:lang w:eastAsia="zh-CN"/>
        </w:rPr>
      </w:pPr>
    </w:p>
    <w:p>
      <w:pPr>
        <w:ind w:left="227"/>
        <w:outlineLvl w:val="1"/>
        <w:rPr>
          <w:b/>
          <w:i/>
          <w:sz w:val="23"/>
          <w:lang w:eastAsia="zh-CN"/>
        </w:rPr>
      </w:pPr>
      <w:bookmarkStart w:id="198" w:name="_Toc2239"/>
      <w:r>
        <w:rPr>
          <w:b/>
          <w:w w:val="105"/>
          <w:sz w:val="23"/>
          <w:lang w:eastAsia="zh-CN"/>
        </w:rPr>
        <w:t xml:space="preserve">6.7.14 </w:t>
      </w:r>
      <w:r>
        <w:rPr>
          <w:b/>
          <w:i/>
          <w:w w:val="105"/>
          <w:sz w:val="23"/>
          <w:lang w:eastAsia="zh-CN"/>
        </w:rPr>
        <w:t>管理三维数据安全</w:t>
      </w:r>
      <w:bookmarkEnd w:id="198"/>
    </w:p>
    <w:p>
      <w:pPr>
        <w:pStyle w:val="11"/>
        <w:spacing w:before="4"/>
        <w:rPr>
          <w:b/>
          <w:i/>
          <w:lang w:eastAsia="zh-CN"/>
        </w:rPr>
      </w:pPr>
    </w:p>
    <w:p>
      <w:pPr>
        <w:pStyle w:val="11"/>
        <w:spacing w:line="223" w:lineRule="auto"/>
        <w:ind w:left="227" w:right="282" w:firstLine="360"/>
        <w:jc w:val="both"/>
        <w:rPr>
          <w:lang w:eastAsia="zh-CN"/>
        </w:rPr>
      </w:pPr>
      <w:r>
        <w:rPr>
          <w:lang w:eastAsia="zh-CN"/>
        </w:rPr>
        <w:t>为保证三维数据的安全，iClient</w:t>
      </w:r>
      <w:r>
        <w:rPr>
          <w:spacing w:val="-5"/>
          <w:lang w:eastAsia="zh-CN"/>
        </w:rPr>
        <w:t xml:space="preserve"> 客户端可以对下载的三维数据进行加密，服务器端提供了用于数据加密的密码。</w:t>
      </w:r>
    </w:p>
    <w:p>
      <w:pPr>
        <w:pStyle w:val="11"/>
        <w:spacing w:before="118" w:line="223" w:lineRule="auto"/>
        <w:ind w:left="227" w:right="341" w:firstLine="360"/>
        <w:jc w:val="both"/>
        <w:rPr>
          <w:lang w:eastAsia="zh-CN"/>
        </w:rPr>
      </w:pPr>
      <w:r>
        <w:rPr>
          <w:lang w:eastAsia="zh-CN"/>
        </w:rPr>
        <w:t>服务器端可以设置和修改三维数据加密的密码。具体操作：登录服务管理界面，访问“安全”&gt;“三维数据安全”页面（</w:t>
      </w:r>
      <w:r>
        <w:rPr>
          <w:spacing w:val="-3"/>
          <w:lang w:eastAsia="zh-CN"/>
        </w:rPr>
        <w:t>htt</w:t>
      </w:r>
      <w:r>
        <w:rPr>
          <w:lang w:eastAsia="zh-CN"/>
        </w:rPr>
        <w:t>p:</w:t>
      </w:r>
      <w:r>
        <w:rPr>
          <w:spacing w:val="2"/>
          <w:lang w:eastAsia="zh-CN"/>
        </w:rPr>
        <w:t>//l</w:t>
      </w:r>
      <w:r>
        <w:rPr>
          <w:lang w:eastAsia="zh-CN"/>
        </w:rPr>
        <w:t>o</w:t>
      </w:r>
      <w:r>
        <w:rPr>
          <w:spacing w:val="3"/>
          <w:lang w:eastAsia="zh-CN"/>
        </w:rPr>
        <w:t>c</w:t>
      </w:r>
      <w:r>
        <w:rPr>
          <w:spacing w:val="1"/>
          <w:lang w:eastAsia="zh-CN"/>
        </w:rPr>
        <w:t>a</w:t>
      </w:r>
      <w:r>
        <w:rPr>
          <w:spacing w:val="2"/>
          <w:lang w:eastAsia="zh-CN"/>
        </w:rPr>
        <w:t>l</w:t>
      </w:r>
      <w:r>
        <w:rPr>
          <w:spacing w:val="-3"/>
          <w:lang w:eastAsia="zh-CN"/>
        </w:rPr>
        <w:t>h</w:t>
      </w:r>
      <w:r>
        <w:rPr>
          <w:lang w:eastAsia="zh-CN"/>
        </w:rPr>
        <w:t>o</w:t>
      </w:r>
      <w:r>
        <w:rPr>
          <w:spacing w:val="2"/>
          <w:lang w:eastAsia="zh-CN"/>
        </w:rPr>
        <w:t>s</w:t>
      </w:r>
      <w:r>
        <w:rPr>
          <w:spacing w:val="-3"/>
          <w:lang w:eastAsia="zh-CN"/>
        </w:rPr>
        <w:t>t</w:t>
      </w:r>
      <w:r>
        <w:rPr>
          <w:lang w:eastAsia="zh-CN"/>
        </w:rPr>
        <w:t>:</w:t>
      </w:r>
      <w:r>
        <w:rPr>
          <w:spacing w:val="-5"/>
          <w:lang w:eastAsia="zh-CN"/>
        </w:rPr>
        <w:t>8</w:t>
      </w:r>
      <w:r>
        <w:rPr>
          <w:spacing w:val="2"/>
          <w:lang w:eastAsia="zh-CN"/>
        </w:rPr>
        <w:t>09</w:t>
      </w:r>
      <w:r>
        <w:rPr>
          <w:spacing w:val="-5"/>
          <w:lang w:eastAsia="zh-CN"/>
        </w:rPr>
        <w:t>0</w:t>
      </w:r>
      <w:r>
        <w:rPr>
          <w:spacing w:val="2"/>
          <w:lang w:eastAsia="zh-CN"/>
        </w:rPr>
        <w:t>/is</w:t>
      </w:r>
      <w:r>
        <w:rPr>
          <w:spacing w:val="-9"/>
          <w:lang w:eastAsia="zh-CN"/>
        </w:rPr>
        <w:t>e</w:t>
      </w:r>
      <w:r>
        <w:rPr>
          <w:spacing w:val="10"/>
          <w:lang w:eastAsia="zh-CN"/>
        </w:rPr>
        <w:t>r</w:t>
      </w:r>
      <w:r>
        <w:rPr>
          <w:spacing w:val="-1"/>
          <w:lang w:eastAsia="zh-CN"/>
        </w:rPr>
        <w:t>v</w:t>
      </w:r>
      <w:r>
        <w:rPr>
          <w:spacing w:val="-2"/>
          <w:lang w:eastAsia="zh-CN"/>
        </w:rPr>
        <w:t>e</w:t>
      </w:r>
      <w:r>
        <w:rPr>
          <w:spacing w:val="3"/>
          <w:lang w:eastAsia="zh-CN"/>
        </w:rPr>
        <w:t>r</w:t>
      </w:r>
      <w:r>
        <w:rPr>
          <w:spacing w:val="2"/>
          <w:lang w:eastAsia="zh-CN"/>
        </w:rPr>
        <w:t>/</w:t>
      </w:r>
      <w:r>
        <w:rPr>
          <w:spacing w:val="-4"/>
          <w:lang w:eastAsia="zh-CN"/>
        </w:rPr>
        <w:t>m</w:t>
      </w:r>
      <w:r>
        <w:rPr>
          <w:spacing w:val="1"/>
          <w:lang w:eastAsia="zh-CN"/>
        </w:rPr>
        <w:t>a</w:t>
      </w:r>
      <w:r>
        <w:rPr>
          <w:spacing w:val="-3"/>
          <w:lang w:eastAsia="zh-CN"/>
        </w:rPr>
        <w:t>n</w:t>
      </w:r>
      <w:r>
        <w:rPr>
          <w:spacing w:val="1"/>
          <w:lang w:eastAsia="zh-CN"/>
        </w:rPr>
        <w:t>a</w:t>
      </w:r>
      <w:r>
        <w:rPr>
          <w:lang w:eastAsia="zh-CN"/>
        </w:rPr>
        <w:t>g</w:t>
      </w:r>
      <w:r>
        <w:rPr>
          <w:spacing w:val="-2"/>
          <w:lang w:eastAsia="zh-CN"/>
        </w:rPr>
        <w:t>e</w:t>
      </w:r>
      <w:r>
        <w:rPr>
          <w:spacing w:val="3"/>
          <w:lang w:eastAsia="zh-CN"/>
        </w:rPr>
        <w:t>r</w:t>
      </w:r>
      <w:r>
        <w:rPr>
          <w:spacing w:val="-5"/>
          <w:lang w:eastAsia="zh-CN"/>
        </w:rPr>
        <w:t>/</w:t>
      </w:r>
      <w:r>
        <w:rPr>
          <w:spacing w:val="2"/>
          <w:lang w:eastAsia="zh-CN"/>
        </w:rPr>
        <w:t>s</w:t>
      </w:r>
      <w:r>
        <w:rPr>
          <w:spacing w:val="-2"/>
          <w:lang w:eastAsia="zh-CN"/>
        </w:rPr>
        <w:t>e</w:t>
      </w:r>
      <w:r>
        <w:rPr>
          <w:spacing w:val="3"/>
          <w:lang w:eastAsia="zh-CN"/>
        </w:rPr>
        <w:t>c</w:t>
      </w:r>
      <w:r>
        <w:rPr>
          <w:spacing w:val="-3"/>
          <w:lang w:eastAsia="zh-CN"/>
        </w:rPr>
        <w:t>u</w:t>
      </w:r>
      <w:r>
        <w:rPr>
          <w:spacing w:val="3"/>
          <w:lang w:eastAsia="zh-CN"/>
        </w:rPr>
        <w:t>r</w:t>
      </w:r>
      <w:r>
        <w:rPr>
          <w:spacing w:val="2"/>
          <w:lang w:eastAsia="zh-CN"/>
        </w:rPr>
        <w:t>i</w:t>
      </w:r>
      <w:r>
        <w:rPr>
          <w:spacing w:val="-3"/>
          <w:lang w:eastAsia="zh-CN"/>
        </w:rPr>
        <w:t>t</w:t>
      </w:r>
      <w:r>
        <w:rPr>
          <w:spacing w:val="-2"/>
          <w:lang w:eastAsia="zh-CN"/>
        </w:rPr>
        <w:t>y</w:t>
      </w:r>
      <w:r>
        <w:rPr>
          <w:spacing w:val="-5"/>
          <w:lang w:eastAsia="zh-CN"/>
        </w:rPr>
        <w:t>/</w:t>
      </w:r>
      <w:r>
        <w:rPr>
          <w:spacing w:val="3"/>
          <w:lang w:eastAsia="zh-CN"/>
        </w:rPr>
        <w:t>r</w:t>
      </w:r>
      <w:r>
        <w:rPr>
          <w:spacing w:val="-2"/>
          <w:lang w:eastAsia="zh-CN"/>
        </w:rPr>
        <w:t>e</w:t>
      </w:r>
      <w:r>
        <w:rPr>
          <w:spacing w:val="1"/>
          <w:lang w:eastAsia="zh-CN"/>
        </w:rPr>
        <w:t>a</w:t>
      </w:r>
      <w:r>
        <w:rPr>
          <w:spacing w:val="-5"/>
          <w:lang w:eastAsia="zh-CN"/>
        </w:rPr>
        <w:t>l</w:t>
      </w:r>
      <w:r>
        <w:rPr>
          <w:spacing w:val="2"/>
          <w:lang w:eastAsia="zh-CN"/>
        </w:rPr>
        <w:t>s</w:t>
      </w:r>
      <w:r>
        <w:rPr>
          <w:lang w:eastAsia="zh-CN"/>
        </w:rPr>
        <w:t>p</w:t>
      </w:r>
      <w:r>
        <w:rPr>
          <w:spacing w:val="-6"/>
          <w:lang w:eastAsia="zh-CN"/>
        </w:rPr>
        <w:t>a</w:t>
      </w:r>
      <w:r>
        <w:rPr>
          <w:spacing w:val="3"/>
          <w:lang w:eastAsia="zh-CN"/>
        </w:rPr>
        <w:t>c</w:t>
      </w:r>
      <w:r>
        <w:rPr>
          <w:spacing w:val="6"/>
          <w:lang w:eastAsia="zh-CN"/>
        </w:rPr>
        <w:t>e</w:t>
      </w:r>
      <w:r>
        <w:rPr>
          <w:spacing w:val="-87"/>
          <w:lang w:eastAsia="zh-CN"/>
        </w:rPr>
        <w:t>）</w:t>
      </w:r>
      <w:r>
        <w:rPr>
          <w:spacing w:val="-2"/>
          <w:lang w:eastAsia="zh-CN"/>
        </w:rPr>
        <w:t>，即可进行密码修改。</w:t>
      </w:r>
      <w:r>
        <w:rPr>
          <w:spacing w:val="2"/>
          <w:lang w:eastAsia="zh-CN"/>
        </w:rPr>
        <w:t>i</w:t>
      </w:r>
      <w:r>
        <w:rPr>
          <w:spacing w:val="1"/>
          <w:lang w:eastAsia="zh-CN"/>
        </w:rPr>
        <w:t>C</w:t>
      </w:r>
      <w:r>
        <w:rPr>
          <w:spacing w:val="2"/>
          <w:lang w:eastAsia="zh-CN"/>
        </w:rPr>
        <w:t>li</w:t>
      </w:r>
      <w:r>
        <w:rPr>
          <w:spacing w:val="-2"/>
          <w:lang w:eastAsia="zh-CN"/>
        </w:rPr>
        <w:t>en</w:t>
      </w:r>
      <w:r>
        <w:rPr>
          <w:lang w:eastAsia="zh-CN"/>
        </w:rPr>
        <w:t>t客户端获得密码后，即可用此密码对下载的三维数据进行加密。</w:t>
      </w:r>
    </w:p>
    <w:p>
      <w:pPr>
        <w:pStyle w:val="11"/>
        <w:spacing w:before="1"/>
        <w:rPr>
          <w:sz w:val="12"/>
          <w:lang w:eastAsia="zh-CN"/>
        </w:rPr>
      </w:pPr>
    </w:p>
    <w:p>
      <w:pPr>
        <w:pStyle w:val="5"/>
        <w:numPr>
          <w:ilvl w:val="1"/>
          <w:numId w:val="86"/>
        </w:numPr>
        <w:tabs>
          <w:tab w:val="left" w:pos="1063"/>
          <w:tab w:val="left" w:pos="1064"/>
        </w:tabs>
        <w:outlineLvl w:val="0"/>
      </w:pPr>
      <w:bookmarkStart w:id="199" w:name="_Toc27102"/>
      <w:r>
        <w:rPr>
          <w:spacing w:val="15"/>
          <w:w w:val="110"/>
        </w:rPr>
        <w:t>系统监控与统计</w:t>
      </w:r>
      <w:bookmarkEnd w:id="199"/>
    </w:p>
    <w:p>
      <w:pPr>
        <w:pStyle w:val="11"/>
        <w:spacing w:before="230" w:line="223" w:lineRule="auto"/>
        <w:ind w:left="227" w:right="309" w:firstLine="360"/>
        <w:jc w:val="both"/>
        <w:rPr>
          <w:lang w:eastAsia="zh-CN"/>
        </w:rPr>
      </w:pPr>
      <w:r>
        <w:rPr>
          <w:lang w:eastAsia="zh-CN"/>
        </w:rPr>
        <w:t>SuperMap</w:t>
      </w:r>
      <w:r>
        <w:rPr>
          <w:spacing w:val="-5"/>
          <w:lang w:eastAsia="zh-CN"/>
        </w:rPr>
        <w:t xml:space="preserve"> </w:t>
      </w:r>
      <w:r>
        <w:rPr>
          <w:lang w:eastAsia="zh-CN"/>
        </w:rPr>
        <w:t>iServer</w:t>
      </w:r>
      <w:r>
        <w:rPr>
          <w:spacing w:val="-3"/>
          <w:lang w:eastAsia="zh-CN"/>
        </w:rPr>
        <w:t xml:space="preserve"> 提供了系统监控与统计模块，用于监控服务器的运行状态、并发访问、热点服务等， 可以监控并统计服务器的当前负载、集群系统的负载状况、统计服务实例与用户的访问历史，以及设置系统出</w:t>
      </w:r>
      <w:r>
        <w:rPr>
          <w:spacing w:val="-4"/>
          <w:lang w:eastAsia="zh-CN"/>
        </w:rPr>
        <w:t xml:space="preserve">现错误或警告信息时通过邮件通知管理员。通过对 </w:t>
      </w:r>
      <w:r>
        <w:rPr>
          <w:lang w:eastAsia="zh-CN"/>
        </w:rPr>
        <w:t>SuperMap</w:t>
      </w:r>
      <w:r>
        <w:rPr>
          <w:spacing w:val="-2"/>
          <w:lang w:eastAsia="zh-CN"/>
        </w:rPr>
        <w:t xml:space="preserve"> </w:t>
      </w:r>
      <w:r>
        <w:rPr>
          <w:lang w:eastAsia="zh-CN"/>
        </w:rPr>
        <w:t>iServer</w:t>
      </w:r>
      <w:r>
        <w:rPr>
          <w:spacing w:val="-2"/>
          <w:lang w:eastAsia="zh-CN"/>
        </w:rPr>
        <w:t xml:space="preserve"> 服务器运行状态和并发访问进行监控与统计，可以更好地了解服务器的运行和负载情况，协助系统管理员更有针对性地对服务器和服务内容进行调整与优化。</w:t>
      </w:r>
    </w:p>
    <w:p>
      <w:pPr>
        <w:pStyle w:val="11"/>
        <w:spacing w:before="122" w:line="223" w:lineRule="auto"/>
        <w:ind w:left="227" w:right="192" w:firstLine="360"/>
        <w:jc w:val="both"/>
      </w:pPr>
      <w:r>
        <w:rPr>
          <w:lang w:eastAsia="zh-CN"/>
        </w:rPr>
        <w:t>系统监控与统计包含当前服务器并发请求监控、集群系统并发请求监控、服务访问统计。</w:t>
      </w:r>
      <w:r>
        <w:t>系统统计与监控</w:t>
      </w:r>
      <w:r>
        <w:rPr>
          <w:spacing w:val="-1"/>
        </w:rPr>
        <w:t xml:space="preserve">模块位于服务管理器 </w:t>
      </w:r>
      <w:r>
        <w:t>WebManager</w:t>
      </w:r>
      <w:r>
        <w:rPr>
          <w:spacing w:val="-1"/>
        </w:rPr>
        <w:t xml:space="preserve"> 中，访问地址：</w:t>
      </w:r>
      <w:r>
        <w:t>http://localhost:8090/iserver/manager/serverstatus</w:t>
      </w:r>
      <w:r>
        <w:rPr>
          <w:spacing w:val="-18"/>
        </w:rPr>
        <w:t xml:space="preserve"> 。</w:t>
      </w:r>
    </w:p>
    <w:p>
      <w:pPr>
        <w:pStyle w:val="11"/>
        <w:spacing w:before="5"/>
      </w:pPr>
    </w:p>
    <w:p>
      <w:pPr>
        <w:pStyle w:val="7"/>
        <w:numPr>
          <w:ilvl w:val="2"/>
          <w:numId w:val="86"/>
        </w:numPr>
        <w:tabs>
          <w:tab w:val="left" w:pos="1063"/>
          <w:tab w:val="left" w:pos="1064"/>
        </w:tabs>
        <w:outlineLvl w:val="1"/>
        <w:rPr>
          <w:lang w:eastAsia="zh-CN"/>
        </w:rPr>
      </w:pPr>
      <w:bookmarkStart w:id="200" w:name="_Toc20252"/>
      <w:r>
        <w:rPr>
          <w:w w:val="105"/>
          <w:lang w:eastAsia="zh-CN"/>
        </w:rPr>
        <w:t>当前服务器并发请求监控</w:t>
      </w:r>
      <w:bookmarkEnd w:id="200"/>
    </w:p>
    <w:p>
      <w:pPr>
        <w:pStyle w:val="11"/>
        <w:spacing w:before="13"/>
        <w:rPr>
          <w:b/>
          <w:i/>
          <w:sz w:val="17"/>
          <w:lang w:eastAsia="zh-CN"/>
        </w:rPr>
      </w:pPr>
    </w:p>
    <w:p>
      <w:pPr>
        <w:pStyle w:val="11"/>
        <w:spacing w:before="1"/>
        <w:ind w:left="588"/>
        <w:rPr>
          <w:lang w:eastAsia="zh-CN"/>
        </w:rPr>
      </w:pPr>
      <w:r>
        <w:rPr>
          <w:lang w:eastAsia="zh-CN"/>
        </w:rPr>
        <w:t>通过对当前服务器并发请求监控，可以查看服务器负载情况，了解运行状态。</w:t>
      </w:r>
    </w:p>
    <w:p>
      <w:pPr>
        <w:pStyle w:val="11"/>
        <w:spacing w:before="109" w:line="223" w:lineRule="auto"/>
        <w:ind w:left="227" w:right="272" w:firstLine="360"/>
        <w:jc w:val="both"/>
      </w:pPr>
      <w:r>
        <w:rPr>
          <w:spacing w:val="-4"/>
        </w:rPr>
        <w:t xml:space="preserve">访问 </w:t>
      </w:r>
      <w:r>
        <w:t>SuperMap iServer</w:t>
      </w:r>
      <w:r>
        <w:rPr>
          <w:spacing w:val="-3"/>
        </w:rPr>
        <w:t xml:space="preserve"> 服务管理器 </w:t>
      </w:r>
      <w:r>
        <w:rPr>
          <w:spacing w:val="-6"/>
        </w:rPr>
        <w:t xml:space="preserve">WebManager，依次点击“监控与统计”、“服务器负载”选项卡， </w:t>
      </w:r>
      <w:r>
        <w:rPr>
          <w:spacing w:val="-7"/>
        </w:rPr>
        <w:t>进入服务器负载监控页面</w:t>
      </w:r>
      <w:r>
        <w:rPr>
          <w:spacing w:val="1"/>
        </w:rPr>
        <w:t>（</w:t>
      </w:r>
      <w:r>
        <w:rPr>
          <w:spacing w:val="-3"/>
        </w:rPr>
        <w:t>htt</w:t>
      </w:r>
      <w:r>
        <w:t>p:</w:t>
      </w:r>
      <w:r>
        <w:rPr>
          <w:spacing w:val="2"/>
        </w:rPr>
        <w:t>//l</w:t>
      </w:r>
      <w:r>
        <w:t>o</w:t>
      </w:r>
      <w:r>
        <w:rPr>
          <w:spacing w:val="3"/>
        </w:rPr>
        <w:t>c</w:t>
      </w:r>
      <w:r>
        <w:rPr>
          <w:spacing w:val="1"/>
        </w:rPr>
        <w:t>a</w:t>
      </w:r>
      <w:r>
        <w:rPr>
          <w:spacing w:val="2"/>
        </w:rPr>
        <w:t>l</w:t>
      </w:r>
      <w:r>
        <w:rPr>
          <w:spacing w:val="-3"/>
        </w:rPr>
        <w:t>h</w:t>
      </w:r>
      <w:r>
        <w:t>o</w:t>
      </w:r>
      <w:r>
        <w:rPr>
          <w:spacing w:val="5"/>
        </w:rPr>
        <w:t>s</w:t>
      </w:r>
      <w:r>
        <w:rPr>
          <w:spacing w:val="-3"/>
        </w:rPr>
        <w:t>t</w:t>
      </w:r>
      <w:r>
        <w:t>:</w:t>
      </w:r>
      <w:r>
        <w:rPr>
          <w:spacing w:val="2"/>
        </w:rPr>
        <w:t>8</w:t>
      </w:r>
      <w:r>
        <w:rPr>
          <w:spacing w:val="-5"/>
        </w:rPr>
        <w:t>0</w:t>
      </w:r>
      <w:r>
        <w:rPr>
          <w:spacing w:val="2"/>
        </w:rPr>
        <w:t>90</w:t>
      </w:r>
      <w:r>
        <w:rPr>
          <w:spacing w:val="-5"/>
        </w:rPr>
        <w:t>/</w:t>
      </w:r>
      <w:r>
        <w:rPr>
          <w:spacing w:val="2"/>
        </w:rPr>
        <w:t>is</w:t>
      </w:r>
      <w:r>
        <w:rPr>
          <w:spacing w:val="-2"/>
        </w:rPr>
        <w:t>e</w:t>
      </w:r>
      <w:r>
        <w:rPr>
          <w:spacing w:val="10"/>
        </w:rPr>
        <w:t>r</w:t>
      </w:r>
      <w:r>
        <w:rPr>
          <w:spacing w:val="-1"/>
        </w:rPr>
        <w:t>v</w:t>
      </w:r>
      <w:r>
        <w:rPr>
          <w:spacing w:val="-9"/>
        </w:rPr>
        <w:t>e</w:t>
      </w:r>
      <w:r>
        <w:rPr>
          <w:spacing w:val="3"/>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5"/>
        </w:rPr>
        <w:t>/</w:t>
      </w:r>
      <w:r>
        <w:rPr>
          <w:spacing w:val="2"/>
        </w:rPr>
        <w:t>s</w:t>
      </w:r>
      <w:r>
        <w:rPr>
          <w:spacing w:val="-2"/>
        </w:rPr>
        <w:t>e</w:t>
      </w:r>
      <w:r>
        <w:rPr>
          <w:spacing w:val="10"/>
        </w:rPr>
        <w:t>r</w:t>
      </w:r>
      <w:r>
        <w:rPr>
          <w:spacing w:val="-1"/>
        </w:rPr>
        <w:t>v</w:t>
      </w:r>
      <w:r>
        <w:rPr>
          <w:spacing w:val="-2"/>
        </w:rPr>
        <w:t>e</w:t>
      </w:r>
      <w:r>
        <w:rPr>
          <w:spacing w:val="3"/>
        </w:rPr>
        <w:t>r</w:t>
      </w:r>
      <w:r>
        <w:rPr>
          <w:spacing w:val="2"/>
        </w:rPr>
        <w:t>s</w:t>
      </w:r>
      <w:r>
        <w:rPr>
          <w:spacing w:val="-3"/>
        </w:rPr>
        <w:t>t</w:t>
      </w:r>
      <w:r>
        <w:rPr>
          <w:spacing w:val="1"/>
        </w:rPr>
        <w:t>a</w:t>
      </w:r>
      <w:r>
        <w:rPr>
          <w:spacing w:val="-3"/>
        </w:rPr>
        <w:t>tu</w:t>
      </w:r>
      <w:r>
        <w:rPr>
          <w:spacing w:val="2"/>
        </w:rPr>
        <w:t>s</w:t>
      </w:r>
      <w:r>
        <w:rPr>
          <w:spacing w:val="-5"/>
        </w:rPr>
        <w:t>/</w:t>
      </w:r>
      <w:r>
        <w:rPr>
          <w:spacing w:val="2"/>
        </w:rPr>
        <w:t>s</w:t>
      </w:r>
      <w:r>
        <w:rPr>
          <w:spacing w:val="-2"/>
        </w:rPr>
        <w:t>e</w:t>
      </w:r>
      <w:r>
        <w:rPr>
          <w:spacing w:val="10"/>
        </w:rPr>
        <w:t>r</w:t>
      </w:r>
      <w:r>
        <w:rPr>
          <w:spacing w:val="-1"/>
        </w:rPr>
        <w:t>v</w:t>
      </w:r>
      <w:r>
        <w:rPr>
          <w:spacing w:val="-5"/>
        </w:rPr>
        <w:t>i</w:t>
      </w:r>
      <w:r>
        <w:rPr>
          <w:spacing w:val="3"/>
        </w:rPr>
        <w:t>c</w:t>
      </w:r>
      <w:r>
        <w:rPr>
          <w:spacing w:val="-2"/>
        </w:rPr>
        <w:t>e</w:t>
      </w:r>
      <w:r>
        <w:rPr>
          <w:spacing w:val="2"/>
        </w:rPr>
        <w:t>s</w:t>
      </w:r>
      <w:r>
        <w:rPr>
          <w:spacing w:val="-5"/>
        </w:rPr>
        <w:t>l</w:t>
      </w:r>
      <w:r>
        <w:t>o</w:t>
      </w:r>
      <w:r>
        <w:rPr>
          <w:spacing w:val="1"/>
        </w:rPr>
        <w:t>a</w:t>
      </w:r>
      <w:r>
        <w:rPr>
          <w:spacing w:val="6"/>
        </w:rPr>
        <w:t>d</w:t>
      </w:r>
      <w:r>
        <w:rPr>
          <w:spacing w:val="-87"/>
        </w:rPr>
        <w:t>）</w:t>
      </w:r>
      <w:r>
        <w:rPr>
          <w:spacing w:val="-3"/>
        </w:rPr>
        <w:t>，可以实时查看服务器的当前每秒的并发请求数（</w:t>
      </w:r>
      <w:r>
        <w:rPr>
          <w:spacing w:val="-2"/>
        </w:rPr>
        <w:t>请求数</w:t>
      </w:r>
      <w:r>
        <w:rPr>
          <w:spacing w:val="2"/>
        </w:rPr>
        <w:t>/</w:t>
      </w:r>
      <w:r>
        <w:t>秒</w:t>
      </w:r>
      <w:r>
        <w:rPr>
          <w:spacing w:val="-87"/>
        </w:rPr>
        <w:t>）</w:t>
      </w:r>
      <w:r>
        <w:t>，了解负载状态。</w:t>
      </w:r>
    </w:p>
    <w:p>
      <w:pPr>
        <w:spacing w:line="223" w:lineRule="auto"/>
        <w:jc w:val="both"/>
        <w:sectPr>
          <w:headerReference r:id="rId56" w:type="default"/>
          <w:headerReference r:id="rId57" w:type="even"/>
          <w:pgSz w:w="10500" w:h="13040"/>
          <w:pgMar w:top="1060" w:right="620" w:bottom="880" w:left="680" w:header="768" w:footer="689" w:gutter="0"/>
          <w:pgNumType w:start="132"/>
          <w:cols w:space="720" w:num="1"/>
        </w:sectPr>
      </w:pPr>
    </w:p>
    <w:p>
      <w:pPr>
        <w:pStyle w:val="11"/>
        <w:spacing w:before="12"/>
        <w:rPr>
          <w:sz w:val="12"/>
        </w:rPr>
      </w:pPr>
    </w:p>
    <w:p>
      <w:pPr>
        <w:pStyle w:val="11"/>
        <w:ind w:left="1335"/>
        <w:rPr>
          <w:sz w:val="20"/>
        </w:rPr>
      </w:pPr>
      <w:r>
        <w:rPr>
          <w:sz w:val="20"/>
          <w:lang w:eastAsia="zh-CN"/>
        </w:rPr>
        <w:drawing>
          <wp:inline distT="0" distB="0" distL="0" distR="0">
            <wp:extent cx="4032885" cy="1983740"/>
            <wp:effectExtent l="0" t="0" r="0" b="0"/>
            <wp:docPr id="19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99.jpeg"/>
                    <pic:cNvPicPr>
                      <a:picLocks noChangeAspect="1"/>
                    </pic:cNvPicPr>
                  </pic:nvPicPr>
                  <pic:blipFill>
                    <a:blip r:embed="rId242" cstate="print"/>
                    <a:stretch>
                      <a:fillRect/>
                    </a:stretch>
                  </pic:blipFill>
                  <pic:spPr>
                    <a:xfrm>
                      <a:off x="0" y="0"/>
                      <a:ext cx="4033430" cy="1984248"/>
                    </a:xfrm>
                    <a:prstGeom prst="rect">
                      <a:avLst/>
                    </a:prstGeom>
                  </pic:spPr>
                </pic:pic>
              </a:graphicData>
            </a:graphic>
          </wp:inline>
        </w:drawing>
      </w:r>
    </w:p>
    <w:p>
      <w:pPr>
        <w:spacing w:before="103"/>
        <w:ind w:right="59"/>
        <w:jc w:val="center"/>
        <w:rPr>
          <w:sz w:val="15"/>
        </w:rPr>
      </w:pPr>
      <w:r>
        <w:rPr>
          <w:sz w:val="15"/>
        </w:rPr>
        <w:t>图 6.16 服务器负载监控状态</w:t>
      </w:r>
    </w:p>
    <w:p>
      <w:pPr>
        <w:pStyle w:val="11"/>
        <w:spacing w:before="13"/>
        <w:rPr>
          <w:sz w:val="15"/>
        </w:rPr>
      </w:pPr>
    </w:p>
    <w:p>
      <w:pPr>
        <w:pStyle w:val="7"/>
        <w:numPr>
          <w:ilvl w:val="2"/>
          <w:numId w:val="86"/>
        </w:numPr>
        <w:tabs>
          <w:tab w:val="left" w:pos="1063"/>
          <w:tab w:val="left" w:pos="1064"/>
        </w:tabs>
        <w:spacing w:before="48"/>
        <w:outlineLvl w:val="1"/>
      </w:pPr>
      <w:bookmarkStart w:id="201" w:name="_Toc1986"/>
      <w:bookmarkStart w:id="373" w:name="_GoBack"/>
      <w:bookmarkEnd w:id="373"/>
      <w:r>
        <w:rPr>
          <w:w w:val="105"/>
        </w:rPr>
        <w:t>集群系统并发请求监控</w:t>
      </w:r>
      <w:bookmarkEnd w:id="201"/>
    </w:p>
    <w:p>
      <w:pPr>
        <w:pStyle w:val="11"/>
        <w:spacing w:before="12"/>
        <w:rPr>
          <w:b/>
          <w:i/>
        </w:rPr>
      </w:pPr>
    </w:p>
    <w:p>
      <w:pPr>
        <w:pStyle w:val="11"/>
        <w:spacing w:line="223" w:lineRule="auto"/>
        <w:ind w:left="227" w:right="320" w:firstLine="360"/>
        <w:jc w:val="both"/>
        <w:rPr>
          <w:lang w:eastAsia="zh-CN"/>
        </w:rPr>
      </w:pPr>
      <w:r>
        <w:rPr>
          <w:lang w:eastAsia="zh-CN"/>
        </w:rPr>
        <w:t>SuperMap iServer 支持对集群状态进行监控，包括集群内各个子节点的运行状况与并发请求访问量。通过子节点的监控，可以查看集群体系中各个子节点的当前并发访问量，也可以查看各个子节点平均的访问量。而服务器监控的内容包括指定服务组件的访问量、指定服务实例的访问量。</w:t>
      </w:r>
    </w:p>
    <w:p>
      <w:pPr>
        <w:pStyle w:val="11"/>
        <w:spacing w:before="126" w:line="223" w:lineRule="auto"/>
        <w:ind w:left="227" w:right="279" w:firstLine="360"/>
        <w:jc w:val="both"/>
      </w:pPr>
      <w:r>
        <w:t>访问 SuperMap iServer 服务管理器 WebManager，依次点击“监控与统计”、“集群服务器负载”选项卡，进入集群负载监控页面（http://localhost:8090/iserver/manager/serverstatus/clusterload）可以查看各个子节点当前的实时并发访问状况，可以根据您的需求选择：</w:t>
      </w:r>
    </w:p>
    <w:p>
      <w:pPr>
        <w:pStyle w:val="23"/>
        <w:numPr>
          <w:ilvl w:val="3"/>
          <w:numId w:val="86"/>
        </w:numPr>
        <w:tabs>
          <w:tab w:val="left" w:pos="948"/>
          <w:tab w:val="left" w:pos="949"/>
        </w:tabs>
        <w:spacing w:before="102"/>
        <w:rPr>
          <w:sz w:val="18"/>
          <w:lang w:eastAsia="zh-CN"/>
        </w:rPr>
      </w:pPr>
      <w:r>
        <w:rPr>
          <w:spacing w:val="-8"/>
          <w:sz w:val="18"/>
          <w:lang w:eastAsia="zh-CN"/>
        </w:rPr>
        <w:t>“服务组件显示负载信息”，监控与当前服务组件相关的所有服务实例的并发访问量；</w:t>
      </w:r>
    </w:p>
    <w:p>
      <w:pPr>
        <w:pStyle w:val="23"/>
        <w:numPr>
          <w:ilvl w:val="3"/>
          <w:numId w:val="86"/>
        </w:numPr>
        <w:tabs>
          <w:tab w:val="left" w:pos="948"/>
          <w:tab w:val="left" w:pos="949"/>
        </w:tabs>
        <w:spacing w:before="36"/>
        <w:rPr>
          <w:sz w:val="18"/>
          <w:lang w:eastAsia="zh-CN"/>
        </w:rPr>
      </w:pPr>
      <w:r>
        <w:rPr>
          <w:spacing w:val="-7"/>
          <w:sz w:val="18"/>
          <w:lang w:eastAsia="zh-CN"/>
        </w:rPr>
        <w:t>“按服务实例显示负载信息”，监控当前服务实例的并发访问量。</w:t>
      </w:r>
    </w:p>
    <w:p>
      <w:pPr>
        <w:rPr>
          <w:sz w:val="18"/>
          <w:lang w:eastAsia="zh-CN"/>
        </w:rPr>
        <w:sectPr>
          <w:pgSz w:w="10500" w:h="13040"/>
          <w:pgMar w:top="1060" w:right="620" w:bottom="880" w:left="680" w:header="768" w:footer="689" w:gutter="0"/>
          <w:cols w:space="720" w:num="1"/>
        </w:sectPr>
      </w:pPr>
    </w:p>
    <w:p>
      <w:pPr>
        <w:pStyle w:val="11"/>
        <w:spacing w:before="14"/>
        <w:rPr>
          <w:sz w:val="15"/>
          <w:lang w:eastAsia="zh-CN"/>
        </w:rPr>
      </w:pPr>
    </w:p>
    <w:p>
      <w:pPr>
        <w:pStyle w:val="11"/>
        <w:ind w:left="1358"/>
        <w:rPr>
          <w:sz w:val="20"/>
        </w:rPr>
      </w:pPr>
      <w:r>
        <w:rPr>
          <w:sz w:val="20"/>
          <w:lang w:eastAsia="zh-CN"/>
        </w:rPr>
        <w:drawing>
          <wp:inline distT="0" distB="0" distL="0" distR="0">
            <wp:extent cx="4017010" cy="1938655"/>
            <wp:effectExtent l="0" t="0" r="0" b="0"/>
            <wp:docPr id="19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00.jpeg"/>
                    <pic:cNvPicPr>
                      <a:picLocks noChangeAspect="1"/>
                    </pic:cNvPicPr>
                  </pic:nvPicPr>
                  <pic:blipFill>
                    <a:blip r:embed="rId243" cstate="print"/>
                    <a:stretch>
                      <a:fillRect/>
                    </a:stretch>
                  </pic:blipFill>
                  <pic:spPr>
                    <a:xfrm>
                      <a:off x="0" y="0"/>
                      <a:ext cx="4017076" cy="1939099"/>
                    </a:xfrm>
                    <a:prstGeom prst="rect">
                      <a:avLst/>
                    </a:prstGeom>
                  </pic:spPr>
                </pic:pic>
              </a:graphicData>
            </a:graphic>
          </wp:inline>
        </w:drawing>
      </w:r>
    </w:p>
    <w:p>
      <w:pPr>
        <w:pStyle w:val="11"/>
        <w:spacing w:before="10"/>
        <w:rPr>
          <w:sz w:val="4"/>
        </w:rPr>
      </w:pPr>
    </w:p>
    <w:p>
      <w:pPr>
        <w:spacing w:before="62"/>
        <w:ind w:right="44"/>
        <w:jc w:val="center"/>
        <w:rPr>
          <w:sz w:val="15"/>
          <w:lang w:eastAsia="zh-CN"/>
        </w:rPr>
      </w:pPr>
      <w:r>
        <w:rPr>
          <w:sz w:val="15"/>
          <w:lang w:eastAsia="zh-CN"/>
        </w:rPr>
        <w:t>图 6.17 集群服务器负载监控状态</w:t>
      </w:r>
    </w:p>
    <w:p>
      <w:pPr>
        <w:pStyle w:val="11"/>
        <w:spacing w:before="14"/>
        <w:rPr>
          <w:sz w:val="15"/>
          <w:lang w:eastAsia="zh-CN"/>
        </w:rPr>
      </w:pPr>
    </w:p>
    <w:p>
      <w:pPr>
        <w:pStyle w:val="7"/>
        <w:numPr>
          <w:ilvl w:val="2"/>
          <w:numId w:val="86"/>
        </w:numPr>
        <w:tabs>
          <w:tab w:val="left" w:pos="1063"/>
          <w:tab w:val="left" w:pos="1064"/>
        </w:tabs>
        <w:spacing w:before="48"/>
        <w:outlineLvl w:val="1"/>
      </w:pPr>
      <w:bookmarkStart w:id="202" w:name="_Toc24098"/>
      <w:r>
        <w:rPr>
          <w:w w:val="105"/>
        </w:rPr>
        <w:t>服务访问统计</w:t>
      </w:r>
      <w:bookmarkEnd w:id="202"/>
    </w:p>
    <w:p>
      <w:pPr>
        <w:pStyle w:val="11"/>
        <w:rPr>
          <w:b/>
          <w:i/>
          <w:sz w:val="19"/>
        </w:rPr>
      </w:pPr>
    </w:p>
    <w:p>
      <w:pPr>
        <w:pStyle w:val="11"/>
        <w:spacing w:line="223" w:lineRule="auto"/>
        <w:ind w:left="227" w:right="353" w:firstLine="360"/>
        <w:rPr>
          <w:lang w:eastAsia="zh-CN"/>
        </w:rPr>
      </w:pPr>
      <w:r>
        <w:rPr>
          <w:lang w:eastAsia="zh-CN"/>
        </w:rPr>
        <w:t>SuperMap iServer 提供了服务访问统计功能，该功能支持查看服务访问记录和一段时间内用户访问记录的统计信息。</w:t>
      </w:r>
    </w:p>
    <w:p>
      <w:pPr>
        <w:pStyle w:val="11"/>
        <w:spacing w:before="118" w:line="223" w:lineRule="auto"/>
        <w:ind w:left="227" w:right="272" w:firstLine="360"/>
      </w:pPr>
      <w:r>
        <w:rPr>
          <w:spacing w:val="-4"/>
        </w:rPr>
        <w:t xml:space="preserve">访问 </w:t>
      </w:r>
      <w:r>
        <w:t>SuperMap iServer</w:t>
      </w:r>
      <w:r>
        <w:rPr>
          <w:spacing w:val="-5"/>
        </w:rPr>
        <w:t xml:space="preserve"> 服务管理器 </w:t>
      </w:r>
      <w:r>
        <w:t>WebManager，依次点击“监控与统计”、“服务访问统计”选项</w:t>
      </w:r>
      <w:r>
        <w:rPr>
          <w:spacing w:val="-5"/>
        </w:rPr>
        <w:t>卡，进入服务访问统计页面</w:t>
      </w:r>
      <w:r>
        <w:rPr>
          <w:spacing w:val="1"/>
        </w:rPr>
        <w:t>（</w:t>
      </w:r>
      <w:r>
        <w:rPr>
          <w:spacing w:val="-3"/>
        </w:rPr>
        <w:t>htt</w:t>
      </w:r>
      <w:r>
        <w:t>p:</w:t>
      </w:r>
      <w:r>
        <w:rPr>
          <w:spacing w:val="2"/>
        </w:rPr>
        <w:t>//l</w:t>
      </w:r>
      <w:r>
        <w:t>o</w:t>
      </w:r>
      <w:r>
        <w:rPr>
          <w:spacing w:val="3"/>
        </w:rPr>
        <w:t>c</w:t>
      </w:r>
      <w:r>
        <w:rPr>
          <w:spacing w:val="-6"/>
        </w:rPr>
        <w:t>a</w:t>
      </w:r>
      <w:r>
        <w:rPr>
          <w:spacing w:val="2"/>
        </w:rPr>
        <w:t>l</w:t>
      </w:r>
      <w:r>
        <w:rPr>
          <w:spacing w:val="-3"/>
        </w:rPr>
        <w:t>h</w:t>
      </w:r>
      <w:r>
        <w:t>o</w:t>
      </w:r>
      <w:r>
        <w:rPr>
          <w:spacing w:val="2"/>
        </w:rPr>
        <w:t>s</w:t>
      </w:r>
      <w:r>
        <w:rPr>
          <w:spacing w:val="-3"/>
        </w:rPr>
        <w:t>t</w:t>
      </w:r>
      <w:r>
        <w:t>:</w:t>
      </w:r>
      <w:r>
        <w:rPr>
          <w:spacing w:val="2"/>
        </w:rPr>
        <w:t>80</w:t>
      </w:r>
      <w:r>
        <w:rPr>
          <w:spacing w:val="-5"/>
        </w:rPr>
        <w:t>9</w:t>
      </w:r>
      <w:r>
        <w:rPr>
          <w:spacing w:val="2"/>
        </w:rPr>
        <w:t>0/</w:t>
      </w:r>
      <w:r>
        <w:rPr>
          <w:spacing w:val="-5"/>
        </w:rPr>
        <w:t>i</w:t>
      </w:r>
      <w:r>
        <w:rPr>
          <w:spacing w:val="2"/>
        </w:rPr>
        <w:t>s</w:t>
      </w:r>
      <w:r>
        <w:rPr>
          <w:spacing w:val="-2"/>
        </w:rPr>
        <w:t>e</w:t>
      </w:r>
      <w:r>
        <w:rPr>
          <w:spacing w:val="10"/>
        </w:rPr>
        <w:t>r</w:t>
      </w:r>
      <w:r>
        <w:rPr>
          <w:spacing w:val="-1"/>
        </w:rPr>
        <w:t>v</w:t>
      </w:r>
      <w:r>
        <w:rPr>
          <w:spacing w:val="-2"/>
        </w:rPr>
        <w:t>e</w:t>
      </w:r>
      <w:r>
        <w:rPr>
          <w:spacing w:val="-4"/>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2"/>
        </w:rPr>
        <w:t>/s</w:t>
      </w:r>
      <w:r>
        <w:rPr>
          <w:spacing w:val="-2"/>
        </w:rPr>
        <w:t>e</w:t>
      </w:r>
      <w:r>
        <w:rPr>
          <w:spacing w:val="10"/>
        </w:rPr>
        <w:t>r</w:t>
      </w:r>
      <w:r>
        <w:rPr>
          <w:spacing w:val="-1"/>
        </w:rPr>
        <w:t>v</w:t>
      </w:r>
      <w:r>
        <w:rPr>
          <w:spacing w:val="-9"/>
        </w:rPr>
        <w:t>e</w:t>
      </w:r>
      <w:r>
        <w:rPr>
          <w:spacing w:val="3"/>
        </w:rPr>
        <w:t>r</w:t>
      </w:r>
      <w:r>
        <w:rPr>
          <w:spacing w:val="2"/>
        </w:rPr>
        <w:t>s</w:t>
      </w:r>
      <w:r>
        <w:rPr>
          <w:spacing w:val="-3"/>
        </w:rPr>
        <w:t>t</w:t>
      </w:r>
      <w:r>
        <w:rPr>
          <w:spacing w:val="1"/>
        </w:rPr>
        <w:t>a</w:t>
      </w:r>
      <w:r>
        <w:rPr>
          <w:spacing w:val="-3"/>
        </w:rPr>
        <w:t>tu</w:t>
      </w:r>
      <w:r>
        <w:rPr>
          <w:spacing w:val="2"/>
        </w:rPr>
        <w:t>s</w:t>
      </w:r>
      <w:r>
        <w:rPr>
          <w:spacing w:val="-5"/>
        </w:rPr>
        <w:t>/</w:t>
      </w:r>
      <w:r>
        <w:rPr>
          <w:spacing w:val="3"/>
        </w:rPr>
        <w:t>r</w:t>
      </w:r>
      <w:r>
        <w:rPr>
          <w:spacing w:val="-2"/>
        </w:rPr>
        <w:t>e</w:t>
      </w:r>
      <w:r>
        <w:t>q</w:t>
      </w:r>
      <w:r>
        <w:rPr>
          <w:spacing w:val="-3"/>
        </w:rPr>
        <w:t>u</w:t>
      </w:r>
      <w:r>
        <w:rPr>
          <w:spacing w:val="-2"/>
        </w:rPr>
        <w:t>e</w:t>
      </w:r>
      <w:r>
        <w:rPr>
          <w:spacing w:val="2"/>
        </w:rPr>
        <w:t>s</w:t>
      </w:r>
      <w:r>
        <w:rPr>
          <w:spacing w:val="-3"/>
        </w:rPr>
        <w:t>t</w:t>
      </w:r>
      <w:r>
        <w:rPr>
          <w:spacing w:val="11"/>
        </w:rPr>
        <w:t>s</w:t>
      </w:r>
      <w:r>
        <w:rPr>
          <w:spacing w:val="-87"/>
        </w:rPr>
        <w:t>）</w:t>
      </w:r>
      <w:r>
        <w:rPr>
          <w:spacing w:val="-4"/>
        </w:rPr>
        <w:t>，可以查看当</w:t>
      </w:r>
      <w:r>
        <w:rPr>
          <w:spacing w:val="-5"/>
        </w:rPr>
        <w:t xml:space="preserve">前服务器的访问记录，包括被访问的服务实例及资源地址、访问者的用户名与客户端 </w:t>
      </w:r>
      <w:r>
        <w:rPr>
          <w:spacing w:val="-3"/>
        </w:rPr>
        <w:t>IP</w:t>
      </w:r>
      <w:r>
        <w:rPr>
          <w:spacing w:val="-2"/>
        </w:rPr>
        <w:t xml:space="preserve">、访问操作的 </w:t>
      </w:r>
      <w:r>
        <w:t>HTTP</w:t>
      </w:r>
      <w:r>
        <w:rPr>
          <w:spacing w:val="-6"/>
        </w:rPr>
        <w:t xml:space="preserve"> 方法、响应码、访问时间等信息。</w:t>
      </w:r>
    </w:p>
    <w:p>
      <w:pPr>
        <w:pStyle w:val="11"/>
        <w:spacing w:before="119" w:line="223" w:lineRule="auto"/>
        <w:ind w:left="227" w:right="317" w:firstLine="360"/>
        <w:jc w:val="both"/>
        <w:rPr>
          <w:lang w:eastAsia="zh-CN"/>
        </w:rPr>
      </w:pPr>
      <w:r>
        <w:rPr>
          <w:lang w:eastAsia="zh-CN"/>
        </w:rPr>
        <w:t>此外，您可以通过选择访问用户和设置查询时间等条件，对访问记录进行过滤，也可以对过滤得到的访问记录进行统计，只要点击“查看统计结果”就能以饼图的方式查看访问记录的统计结果。如下图所示，分别是按照服务实例名称、服务组件类型以及按照访问用户进行统计的结果。</w:t>
      </w:r>
    </w:p>
    <w:p>
      <w:pPr>
        <w:spacing w:line="223" w:lineRule="auto"/>
        <w:jc w:val="both"/>
        <w:rPr>
          <w:lang w:eastAsia="zh-CN"/>
        </w:rPr>
        <w:sectPr>
          <w:pgSz w:w="10500" w:h="13040"/>
          <w:pgMar w:top="1060" w:right="620" w:bottom="880" w:left="680" w:header="768" w:footer="689" w:gutter="0"/>
          <w:cols w:space="720" w:num="1"/>
        </w:sectPr>
      </w:pPr>
    </w:p>
    <w:p>
      <w:pPr>
        <w:pStyle w:val="11"/>
        <w:spacing w:before="12"/>
        <w:rPr>
          <w:sz w:val="12"/>
          <w:lang w:eastAsia="zh-CN"/>
        </w:rPr>
      </w:pPr>
    </w:p>
    <w:p>
      <w:pPr>
        <w:pStyle w:val="11"/>
        <w:ind w:left="1444"/>
        <w:rPr>
          <w:sz w:val="20"/>
        </w:rPr>
      </w:pPr>
      <w:r>
        <w:rPr>
          <w:sz w:val="20"/>
          <w:lang w:eastAsia="zh-CN"/>
        </w:rPr>
        <w:drawing>
          <wp:inline distT="0" distB="0" distL="0" distR="0">
            <wp:extent cx="3961765" cy="2545715"/>
            <wp:effectExtent l="0" t="0" r="0" b="0"/>
            <wp:docPr id="20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01.jpeg"/>
                    <pic:cNvPicPr>
                      <a:picLocks noChangeAspect="1"/>
                    </pic:cNvPicPr>
                  </pic:nvPicPr>
                  <pic:blipFill>
                    <a:blip r:embed="rId244" cstate="print"/>
                    <a:stretch>
                      <a:fillRect/>
                    </a:stretch>
                  </pic:blipFill>
                  <pic:spPr>
                    <a:xfrm>
                      <a:off x="0" y="0"/>
                      <a:ext cx="3962387" cy="2545842"/>
                    </a:xfrm>
                    <a:prstGeom prst="rect">
                      <a:avLst/>
                    </a:prstGeom>
                  </pic:spPr>
                </pic:pic>
              </a:graphicData>
            </a:graphic>
          </wp:inline>
        </w:drawing>
      </w:r>
    </w:p>
    <w:p>
      <w:pPr>
        <w:spacing w:before="60"/>
        <w:ind w:right="51"/>
        <w:jc w:val="center"/>
        <w:rPr>
          <w:sz w:val="15"/>
        </w:rPr>
      </w:pPr>
      <w:r>
        <w:rPr>
          <w:sz w:val="15"/>
        </w:rPr>
        <w:t>图 6.18 服务访问统计状态</w:t>
      </w:r>
    </w:p>
    <w:p>
      <w:pPr>
        <w:pStyle w:val="11"/>
        <w:spacing w:before="14"/>
        <w:rPr>
          <w:sz w:val="15"/>
        </w:rPr>
      </w:pPr>
    </w:p>
    <w:p>
      <w:pPr>
        <w:pStyle w:val="7"/>
        <w:numPr>
          <w:ilvl w:val="2"/>
          <w:numId w:val="86"/>
        </w:numPr>
        <w:tabs>
          <w:tab w:val="left" w:pos="1063"/>
          <w:tab w:val="left" w:pos="1064"/>
        </w:tabs>
        <w:spacing w:before="48"/>
        <w:outlineLvl w:val="1"/>
      </w:pPr>
      <w:bookmarkStart w:id="203" w:name="_Toc28094"/>
      <w:r>
        <w:rPr>
          <w:w w:val="105"/>
        </w:rPr>
        <w:t>邮件通知</w:t>
      </w:r>
      <w:bookmarkEnd w:id="203"/>
    </w:p>
    <w:p>
      <w:pPr>
        <w:pStyle w:val="11"/>
        <w:spacing w:before="11"/>
        <w:rPr>
          <w:b/>
          <w:i/>
        </w:rPr>
      </w:pPr>
    </w:p>
    <w:p>
      <w:pPr>
        <w:pStyle w:val="11"/>
        <w:spacing w:before="1" w:line="223" w:lineRule="auto"/>
        <w:ind w:left="227" w:right="355" w:firstLine="360"/>
        <w:jc w:val="both"/>
        <w:rPr>
          <w:lang w:eastAsia="zh-CN"/>
        </w:rPr>
      </w:pPr>
      <w:r>
        <w:rPr>
          <w:lang w:eastAsia="zh-CN"/>
        </w:rPr>
        <w:t>SuperMap iServer 提供了邮件通知功能，用以协助系统管理员监控服务器状态。目前，系统管理员可以通过设置邮件通知的级别、频率、邮箱地址等来实现邮件接收日志信息。</w:t>
      </w:r>
    </w:p>
    <w:p>
      <w:pPr>
        <w:pStyle w:val="11"/>
        <w:spacing w:before="127" w:line="220" w:lineRule="auto"/>
        <w:ind w:left="227" w:right="280" w:firstLine="360"/>
        <w:jc w:val="both"/>
        <w:rPr>
          <w:lang w:eastAsia="zh-CN"/>
        </w:rPr>
      </w:pPr>
      <w:r>
        <w:rPr>
          <w:spacing w:val="-4"/>
        </w:rPr>
        <w:t xml:space="preserve">访问 </w:t>
      </w:r>
      <w:r>
        <w:t>SuperMap</w:t>
      </w:r>
      <w:r>
        <w:rPr>
          <w:spacing w:val="-10"/>
        </w:rPr>
        <w:t xml:space="preserve"> </w:t>
      </w:r>
      <w:r>
        <w:t>iServer</w:t>
      </w:r>
      <w:r>
        <w:rPr>
          <w:spacing w:val="-3"/>
        </w:rPr>
        <w:t xml:space="preserve"> 服务管理器 </w:t>
      </w:r>
      <w:r>
        <w:rPr>
          <w:spacing w:val="-7"/>
        </w:rPr>
        <w:t>WebManager</w:t>
      </w:r>
      <w:r>
        <w:rPr>
          <w:spacing w:val="-9"/>
        </w:rPr>
        <w:t>，依次点击“监控与统计”、“邮件通知”选项卡， 进</w:t>
      </w:r>
      <w:r>
        <w:rPr>
          <w:spacing w:val="-11"/>
        </w:rPr>
        <w:t>入邮件通知设置页面</w:t>
      </w:r>
      <w:r>
        <w:rPr>
          <w:spacing w:val="1"/>
        </w:rPr>
        <w:t>（</w:t>
      </w:r>
      <w:r>
        <w:rPr>
          <w:spacing w:val="-3"/>
        </w:rPr>
        <w:t>htt</w:t>
      </w:r>
      <w:r>
        <w:t>p:</w:t>
      </w:r>
      <w:r>
        <w:rPr>
          <w:spacing w:val="2"/>
        </w:rPr>
        <w:t>//l</w:t>
      </w:r>
      <w:r>
        <w:t>o</w:t>
      </w:r>
      <w:r>
        <w:rPr>
          <w:spacing w:val="3"/>
        </w:rPr>
        <w:t>c</w:t>
      </w:r>
      <w:r>
        <w:rPr>
          <w:spacing w:val="1"/>
        </w:rPr>
        <w:t>a</w:t>
      </w:r>
      <w:r>
        <w:rPr>
          <w:spacing w:val="2"/>
        </w:rPr>
        <w:t>l</w:t>
      </w:r>
      <w:r>
        <w:rPr>
          <w:spacing w:val="-3"/>
        </w:rPr>
        <w:t>h</w:t>
      </w:r>
      <w:r>
        <w:t>o</w:t>
      </w:r>
      <w:r>
        <w:rPr>
          <w:spacing w:val="2"/>
        </w:rPr>
        <w:t>s</w:t>
      </w:r>
      <w:r>
        <w:rPr>
          <w:spacing w:val="-3"/>
        </w:rPr>
        <w:t>t</w:t>
      </w:r>
      <w:r>
        <w:t>:</w:t>
      </w:r>
      <w:r>
        <w:rPr>
          <w:spacing w:val="-5"/>
        </w:rPr>
        <w:t>8</w:t>
      </w:r>
      <w:r>
        <w:rPr>
          <w:spacing w:val="2"/>
        </w:rPr>
        <w:t>09</w:t>
      </w:r>
      <w:r>
        <w:rPr>
          <w:spacing w:val="-5"/>
        </w:rPr>
        <w:t>0</w:t>
      </w:r>
      <w:r>
        <w:rPr>
          <w:spacing w:val="2"/>
        </w:rPr>
        <w:t>/</w:t>
      </w:r>
      <w:r>
        <w:rPr>
          <w:spacing w:val="-5"/>
        </w:rPr>
        <w:t>i</w:t>
      </w:r>
      <w:r>
        <w:rPr>
          <w:spacing w:val="2"/>
        </w:rPr>
        <w:t>s</w:t>
      </w:r>
      <w:r>
        <w:rPr>
          <w:spacing w:val="-2"/>
        </w:rPr>
        <w:t>e</w:t>
      </w:r>
      <w:r>
        <w:rPr>
          <w:spacing w:val="10"/>
        </w:rPr>
        <w:t>r</w:t>
      </w:r>
      <w:r>
        <w:rPr>
          <w:spacing w:val="-1"/>
        </w:rPr>
        <w:t>v</w:t>
      </w:r>
      <w:r>
        <w:rPr>
          <w:spacing w:val="-2"/>
        </w:rPr>
        <w:t>e</w:t>
      </w:r>
      <w:r>
        <w:rPr>
          <w:spacing w:val="3"/>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5"/>
        </w:rPr>
        <w:t>/</w:t>
      </w:r>
      <w:r>
        <w:rPr>
          <w:spacing w:val="2"/>
        </w:rPr>
        <w:t>s</w:t>
      </w:r>
      <w:r>
        <w:rPr>
          <w:spacing w:val="-2"/>
        </w:rPr>
        <w:t>e</w:t>
      </w:r>
      <w:r>
        <w:rPr>
          <w:spacing w:val="10"/>
        </w:rPr>
        <w:t>r</w:t>
      </w:r>
      <w:r>
        <w:rPr>
          <w:spacing w:val="-1"/>
        </w:rPr>
        <w:t>v</w:t>
      </w:r>
      <w:r>
        <w:rPr>
          <w:spacing w:val="-2"/>
        </w:rPr>
        <w:t>e</w:t>
      </w:r>
      <w:r>
        <w:rPr>
          <w:spacing w:val="-4"/>
        </w:rPr>
        <w:t>r</w:t>
      </w:r>
      <w:r>
        <w:rPr>
          <w:spacing w:val="2"/>
        </w:rPr>
        <w:t>s</w:t>
      </w:r>
      <w:r>
        <w:rPr>
          <w:spacing w:val="-3"/>
        </w:rPr>
        <w:t>t</w:t>
      </w:r>
      <w:r>
        <w:rPr>
          <w:spacing w:val="1"/>
        </w:rPr>
        <w:t>a</w:t>
      </w:r>
      <w:r>
        <w:rPr>
          <w:spacing w:val="-3"/>
        </w:rPr>
        <w:t>tu</w:t>
      </w:r>
      <w:r>
        <w:rPr>
          <w:spacing w:val="2"/>
        </w:rPr>
        <w:t>s/</w:t>
      </w:r>
      <w:r>
        <w:rPr>
          <w:spacing w:val="-2"/>
        </w:rPr>
        <w:t>e</w:t>
      </w:r>
      <w:r>
        <w:rPr>
          <w:spacing w:val="-4"/>
        </w:rPr>
        <w:t>m</w:t>
      </w:r>
      <w:r>
        <w:rPr>
          <w:spacing w:val="1"/>
        </w:rPr>
        <w:t>a</w:t>
      </w:r>
      <w:r>
        <w:rPr>
          <w:spacing w:val="2"/>
        </w:rPr>
        <w:t>il</w:t>
      </w:r>
      <w:r>
        <w:rPr>
          <w:spacing w:val="-3"/>
        </w:rPr>
        <w:t>n</w:t>
      </w:r>
      <w:r>
        <w:t>o</w:t>
      </w:r>
      <w:r>
        <w:rPr>
          <w:spacing w:val="-3"/>
        </w:rPr>
        <w:t>t</w:t>
      </w:r>
      <w:r>
        <w:rPr>
          <w:spacing w:val="2"/>
        </w:rPr>
        <w:t>ifi</w:t>
      </w:r>
      <w:r>
        <w:rPr>
          <w:spacing w:val="-9"/>
        </w:rPr>
        <w:t>e</w:t>
      </w:r>
      <w:r>
        <w:rPr>
          <w:spacing w:val="4"/>
        </w:rPr>
        <w:t>r</w:t>
      </w:r>
      <w:r>
        <w:rPr>
          <w:spacing w:val="-87"/>
        </w:rPr>
        <w:t>）</w:t>
      </w:r>
      <w:r>
        <w:rPr>
          <w:spacing w:val="-5"/>
        </w:rPr>
        <w:t>。</w:t>
      </w:r>
      <w:r>
        <w:rPr>
          <w:spacing w:val="-5"/>
          <w:lang w:eastAsia="zh-CN"/>
        </w:rPr>
        <w:t>您可以根据日志信息的级别设置通知的频率等信息：</w:t>
      </w:r>
    </w:p>
    <w:p>
      <w:pPr>
        <w:spacing w:line="220" w:lineRule="auto"/>
        <w:jc w:val="both"/>
        <w:rPr>
          <w:lang w:eastAsia="zh-CN"/>
        </w:rPr>
        <w:sectPr>
          <w:pgSz w:w="10500" w:h="13040"/>
          <w:pgMar w:top="1060" w:right="620" w:bottom="880" w:left="680" w:header="768" w:footer="689" w:gutter="0"/>
          <w:cols w:space="720" w:num="1"/>
        </w:sectPr>
      </w:pPr>
    </w:p>
    <w:p>
      <w:pPr>
        <w:pStyle w:val="11"/>
        <w:spacing w:before="14" w:after="1"/>
        <w:rPr>
          <w:sz w:val="14"/>
          <w:lang w:eastAsia="zh-CN"/>
        </w:rPr>
      </w:pPr>
    </w:p>
    <w:p>
      <w:pPr>
        <w:pStyle w:val="11"/>
        <w:ind w:left="1244"/>
        <w:rPr>
          <w:sz w:val="20"/>
        </w:rPr>
      </w:pPr>
      <w:r>
        <w:rPr>
          <w:sz w:val="20"/>
          <w:lang w:eastAsia="zh-CN"/>
        </w:rPr>
        <w:drawing>
          <wp:inline distT="0" distB="0" distL="0" distR="0">
            <wp:extent cx="3902710" cy="2766060"/>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02.png"/>
                    <pic:cNvPicPr>
                      <a:picLocks noChangeAspect="1"/>
                    </pic:cNvPicPr>
                  </pic:nvPicPr>
                  <pic:blipFill>
                    <a:blip r:embed="rId245" cstate="print"/>
                    <a:stretch>
                      <a:fillRect/>
                    </a:stretch>
                  </pic:blipFill>
                  <pic:spPr>
                    <a:xfrm>
                      <a:off x="0" y="0"/>
                      <a:ext cx="3902920" cy="2766060"/>
                    </a:xfrm>
                    <a:prstGeom prst="rect">
                      <a:avLst/>
                    </a:prstGeom>
                  </pic:spPr>
                </pic:pic>
              </a:graphicData>
            </a:graphic>
          </wp:inline>
        </w:drawing>
      </w:r>
    </w:p>
    <w:p>
      <w:pPr>
        <w:pStyle w:val="11"/>
        <w:spacing w:before="11"/>
        <w:rPr>
          <w:sz w:val="5"/>
        </w:rPr>
      </w:pPr>
    </w:p>
    <w:p>
      <w:pPr>
        <w:spacing w:before="62"/>
        <w:ind w:right="59"/>
        <w:jc w:val="center"/>
        <w:rPr>
          <w:sz w:val="15"/>
        </w:rPr>
      </w:pPr>
      <w:r>
        <w:rPr>
          <w:sz w:val="15"/>
        </w:rPr>
        <w:t>图 6.19 邮件通知配置页</w:t>
      </w:r>
    </w:p>
    <w:p>
      <w:pPr>
        <w:pStyle w:val="11"/>
        <w:spacing w:before="14"/>
        <w:rPr>
          <w:sz w:val="15"/>
        </w:rPr>
      </w:pPr>
    </w:p>
    <w:p>
      <w:pPr>
        <w:pStyle w:val="7"/>
        <w:numPr>
          <w:ilvl w:val="2"/>
          <w:numId w:val="86"/>
        </w:numPr>
        <w:tabs>
          <w:tab w:val="left" w:pos="1063"/>
          <w:tab w:val="left" w:pos="1064"/>
        </w:tabs>
        <w:spacing w:before="48"/>
        <w:outlineLvl w:val="1"/>
      </w:pPr>
      <w:bookmarkStart w:id="204" w:name="_Toc2980"/>
      <w:r>
        <w:rPr>
          <w:w w:val="105"/>
        </w:rPr>
        <w:t>出图性能监控</w:t>
      </w:r>
      <w:bookmarkEnd w:id="204"/>
    </w:p>
    <w:p>
      <w:pPr>
        <w:pStyle w:val="11"/>
        <w:spacing w:before="11"/>
        <w:rPr>
          <w:b/>
          <w:i/>
        </w:rPr>
      </w:pPr>
    </w:p>
    <w:p>
      <w:pPr>
        <w:pStyle w:val="11"/>
        <w:spacing w:line="223" w:lineRule="auto"/>
        <w:ind w:left="227" w:right="312" w:firstLine="360"/>
        <w:rPr>
          <w:lang w:eastAsia="zh-CN"/>
        </w:rPr>
      </w:pPr>
      <w:r>
        <w:rPr>
          <w:lang w:eastAsia="zh-CN"/>
        </w:rPr>
        <w:t>SuperMap iServer 提供了出图性能数据统计功能，该功能支持用户以可视化的方式查看，服务器响应每个出图请求时各部分代码的性能数据（如：耗费时间）以及处理每个请求时调用的方法总数。</w:t>
      </w:r>
    </w:p>
    <w:p>
      <w:pPr>
        <w:pStyle w:val="11"/>
        <w:spacing w:before="125" w:line="223" w:lineRule="auto"/>
        <w:ind w:left="227" w:right="279" w:firstLine="360"/>
        <w:rPr>
          <w:lang w:eastAsia="zh-CN"/>
        </w:rPr>
      </w:pPr>
      <w:r>
        <w:rPr>
          <w:lang w:eastAsia="zh-CN"/>
        </w:rPr>
        <w:t>访问 SuperMap iServer 服务管理器 WebManager，依次点击“监控与统计”、“出图性能数据统计” 选项卡，进入出图性能数据统计页面</w:t>
      </w:r>
    </w:p>
    <w:p>
      <w:pPr>
        <w:pStyle w:val="11"/>
        <w:spacing w:before="3" w:line="223" w:lineRule="auto"/>
        <w:ind w:left="227" w:right="280"/>
        <w:jc w:val="both"/>
        <w:rPr>
          <w:lang w:eastAsia="zh-CN"/>
        </w:rPr>
      </w:pPr>
      <w:r>
        <w:rPr>
          <w:lang w:eastAsia="zh-CN"/>
        </w:rPr>
        <w:drawing>
          <wp:anchor distT="0" distB="0" distL="0" distR="0" simplePos="0" relativeHeight="251709440" behindDoc="0" locked="0" layoutInCell="1" allowOverlap="1">
            <wp:simplePos x="0" y="0"/>
            <wp:positionH relativeFrom="page">
              <wp:posOffset>1170305</wp:posOffset>
            </wp:positionH>
            <wp:positionV relativeFrom="paragraph">
              <wp:posOffset>655955</wp:posOffset>
            </wp:positionV>
            <wp:extent cx="3976370" cy="1129030"/>
            <wp:effectExtent l="0" t="0" r="0" b="0"/>
            <wp:wrapTopAndBottom/>
            <wp:docPr id="20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03.png"/>
                    <pic:cNvPicPr>
                      <a:picLocks noChangeAspect="1"/>
                    </pic:cNvPicPr>
                  </pic:nvPicPr>
                  <pic:blipFill>
                    <a:blip r:embed="rId246" cstate="print"/>
                    <a:stretch>
                      <a:fillRect/>
                    </a:stretch>
                  </pic:blipFill>
                  <pic:spPr>
                    <a:xfrm>
                      <a:off x="0" y="0"/>
                      <a:ext cx="3976650" cy="1129284"/>
                    </a:xfrm>
                    <a:prstGeom prst="rect">
                      <a:avLst/>
                    </a:prstGeom>
                  </pic:spPr>
                </pic:pic>
              </a:graphicData>
            </a:graphic>
          </wp:anchor>
        </w:drawing>
      </w:r>
      <w:r>
        <w:t>（</w:t>
      </w:r>
      <w:r>
        <w:rPr>
          <w:spacing w:val="-3"/>
        </w:rPr>
        <w:t>htt</w:t>
      </w:r>
      <w:r>
        <w:t>p:</w:t>
      </w:r>
      <w:r>
        <w:rPr>
          <w:spacing w:val="2"/>
        </w:rPr>
        <w:t>//l</w:t>
      </w:r>
      <w:r>
        <w:t>o</w:t>
      </w:r>
      <w:r>
        <w:rPr>
          <w:spacing w:val="3"/>
        </w:rPr>
        <w:t>c</w:t>
      </w:r>
      <w:r>
        <w:rPr>
          <w:spacing w:val="1"/>
        </w:rPr>
        <w:t>a</w:t>
      </w:r>
      <w:r>
        <w:rPr>
          <w:spacing w:val="2"/>
        </w:rPr>
        <w:t>l</w:t>
      </w:r>
      <w:r>
        <w:rPr>
          <w:spacing w:val="-3"/>
        </w:rPr>
        <w:t>h</w:t>
      </w:r>
      <w:r>
        <w:t>o</w:t>
      </w:r>
      <w:r>
        <w:rPr>
          <w:spacing w:val="2"/>
        </w:rPr>
        <w:t>s</w:t>
      </w:r>
      <w:r>
        <w:rPr>
          <w:spacing w:val="-3"/>
        </w:rPr>
        <w:t>t</w:t>
      </w:r>
      <w:r>
        <w:t>:</w:t>
      </w:r>
      <w:r>
        <w:rPr>
          <w:spacing w:val="-5"/>
        </w:rPr>
        <w:t>8</w:t>
      </w:r>
      <w:r>
        <w:rPr>
          <w:spacing w:val="2"/>
        </w:rPr>
        <w:t>09</w:t>
      </w:r>
      <w:r>
        <w:rPr>
          <w:spacing w:val="-5"/>
        </w:rPr>
        <w:t>0</w:t>
      </w:r>
      <w:r>
        <w:rPr>
          <w:spacing w:val="2"/>
        </w:rPr>
        <w:t>/is</w:t>
      </w:r>
      <w:r>
        <w:rPr>
          <w:spacing w:val="-9"/>
        </w:rPr>
        <w:t>e</w:t>
      </w:r>
      <w:r>
        <w:rPr>
          <w:spacing w:val="10"/>
        </w:rPr>
        <w:t>r</w:t>
      </w:r>
      <w:r>
        <w:rPr>
          <w:spacing w:val="-1"/>
        </w:rPr>
        <w:t>v</w:t>
      </w:r>
      <w:r>
        <w:rPr>
          <w:spacing w:val="-2"/>
        </w:rPr>
        <w:t>e</w:t>
      </w:r>
      <w:r>
        <w:rPr>
          <w:spacing w:val="3"/>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5"/>
        </w:rPr>
        <w:t>/</w:t>
      </w:r>
      <w:r>
        <w:rPr>
          <w:spacing w:val="2"/>
        </w:rPr>
        <w:t>s</w:t>
      </w:r>
      <w:r>
        <w:rPr>
          <w:spacing w:val="-2"/>
        </w:rPr>
        <w:t>e</w:t>
      </w:r>
      <w:r>
        <w:rPr>
          <w:spacing w:val="10"/>
        </w:rPr>
        <w:t>r</w:t>
      </w:r>
      <w:r>
        <w:rPr>
          <w:spacing w:val="-1"/>
        </w:rPr>
        <w:t>v</w:t>
      </w:r>
      <w:r>
        <w:rPr>
          <w:spacing w:val="-2"/>
        </w:rPr>
        <w:t>e</w:t>
      </w:r>
      <w:r>
        <w:rPr>
          <w:spacing w:val="-4"/>
        </w:rPr>
        <w:t>r</w:t>
      </w:r>
      <w:r>
        <w:rPr>
          <w:spacing w:val="2"/>
        </w:rPr>
        <w:t>s</w:t>
      </w:r>
      <w:r>
        <w:rPr>
          <w:spacing w:val="-3"/>
        </w:rPr>
        <w:t>t</w:t>
      </w:r>
      <w:r>
        <w:rPr>
          <w:spacing w:val="1"/>
        </w:rPr>
        <w:t>a</w:t>
      </w:r>
      <w:r>
        <w:rPr>
          <w:spacing w:val="-3"/>
        </w:rPr>
        <w:t>tu</w:t>
      </w:r>
      <w:r>
        <w:rPr>
          <w:spacing w:val="2"/>
        </w:rPr>
        <w:t>s/</w:t>
      </w:r>
      <w:r>
        <w:rPr>
          <w:spacing w:val="-4"/>
        </w:rPr>
        <w:t>m</w:t>
      </w:r>
      <w:r>
        <w:rPr>
          <w:spacing w:val="-2"/>
        </w:rPr>
        <w:t>e</w:t>
      </w:r>
      <w:r>
        <w:rPr>
          <w:spacing w:val="-3"/>
        </w:rPr>
        <w:t>th</w:t>
      </w:r>
      <w:r>
        <w:t>od</w:t>
      </w:r>
      <w:r>
        <w:rPr>
          <w:spacing w:val="2"/>
        </w:rPr>
        <w:t>s</w:t>
      </w:r>
      <w:r>
        <w:rPr>
          <w:spacing w:val="-3"/>
        </w:rPr>
        <w:t>t</w:t>
      </w:r>
      <w:r>
        <w:rPr>
          <w:spacing w:val="1"/>
        </w:rPr>
        <w:t>a</w:t>
      </w:r>
      <w:r>
        <w:rPr>
          <w:spacing w:val="-3"/>
        </w:rPr>
        <w:t>t</w:t>
      </w:r>
      <w:r>
        <w:rPr>
          <w:spacing w:val="2"/>
        </w:rPr>
        <w:t>is</w:t>
      </w:r>
      <w:r>
        <w:rPr>
          <w:spacing w:val="-3"/>
        </w:rPr>
        <w:t>t</w:t>
      </w:r>
      <w:r>
        <w:rPr>
          <w:spacing w:val="2"/>
        </w:rPr>
        <w:t>i</w:t>
      </w:r>
      <w:r>
        <w:rPr>
          <w:spacing w:val="3"/>
        </w:rPr>
        <w:t>c</w:t>
      </w:r>
      <w:r>
        <w:rPr>
          <w:spacing w:val="12"/>
        </w:rPr>
        <w:t>s</w:t>
      </w:r>
      <w:r>
        <w:rPr>
          <w:spacing w:val="-87"/>
        </w:rPr>
        <w:t>）</w:t>
      </w:r>
      <w:r>
        <w:rPr>
          <w:spacing w:val="-5"/>
        </w:rPr>
        <w:t>，可以查看当前服务器处理每个请求时调用的方法总数。</w:t>
      </w:r>
      <w:r>
        <w:rPr>
          <w:spacing w:val="-5"/>
          <w:lang w:eastAsia="zh-CN"/>
        </w:rPr>
        <w:t>如果您想查看每个出图请求的请求调用详细信息，如方法描述、耗费时间以及是否发生异常等，您只需点击每个请求后面的“查看”按钮即可。请求调用详细信息如下图所示：</w:t>
      </w:r>
    </w:p>
    <w:p>
      <w:pPr>
        <w:ind w:right="45"/>
        <w:jc w:val="center"/>
        <w:rPr>
          <w:sz w:val="15"/>
          <w:lang w:eastAsia="zh-CN"/>
        </w:rPr>
      </w:pPr>
      <w:r>
        <w:rPr>
          <w:sz w:val="15"/>
          <w:lang w:eastAsia="zh-CN"/>
        </w:rPr>
        <w:t>图 6.20 每个出图请求的请求调用详细信息</w:t>
      </w:r>
    </w:p>
    <w:p>
      <w:pPr>
        <w:jc w:val="center"/>
        <w:rPr>
          <w:sz w:val="15"/>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20" w:firstLine="360"/>
        <w:jc w:val="both"/>
        <w:rPr>
          <w:lang w:eastAsia="zh-CN"/>
        </w:rPr>
      </w:pPr>
      <w:r>
        <w:rPr>
          <w:lang w:eastAsia="zh-CN"/>
        </w:rPr>
        <w:drawing>
          <wp:anchor distT="0" distB="0" distL="0" distR="0" simplePos="0" relativeHeight="251710464" behindDoc="0" locked="0" layoutInCell="1" allowOverlap="1">
            <wp:simplePos x="0" y="0"/>
            <wp:positionH relativeFrom="page">
              <wp:posOffset>1170305</wp:posOffset>
            </wp:positionH>
            <wp:positionV relativeFrom="paragraph">
              <wp:posOffset>1290955</wp:posOffset>
            </wp:positionV>
            <wp:extent cx="3949065" cy="2030730"/>
            <wp:effectExtent l="0" t="0" r="0" b="0"/>
            <wp:wrapTopAndBottom/>
            <wp:docPr id="20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4.png"/>
                    <pic:cNvPicPr>
                      <a:picLocks noChangeAspect="1"/>
                    </pic:cNvPicPr>
                  </pic:nvPicPr>
                  <pic:blipFill>
                    <a:blip r:embed="rId247" cstate="print"/>
                    <a:stretch>
                      <a:fillRect/>
                    </a:stretch>
                  </pic:blipFill>
                  <pic:spPr>
                    <a:xfrm>
                      <a:off x="0" y="0"/>
                      <a:ext cx="3949218" cy="2030729"/>
                    </a:xfrm>
                    <a:prstGeom prst="rect">
                      <a:avLst/>
                    </a:prstGeom>
                  </pic:spPr>
                </pic:pic>
              </a:graphicData>
            </a:graphic>
          </wp:anchor>
        </w:drawing>
      </w:r>
      <w:r>
        <w:rPr>
          <w:lang w:eastAsia="zh-CN"/>
        </w:rPr>
        <w:t>您也可以根据自身需求选择开启或是禁用此功能，当点击了“禁用”按钮后，您需要重启服务，使禁用功能生效。重启服务后再有出图请求时，服务器不会在“出图性能数据统计”页面记录相关数据；当点击了“开启”按钮后，您也需要重启服务，使开启功能生效。重启服务后有出图请求时，在“出图性能数据统计”页面会记录下从服务启动后（此时“开始记录”按钮默认处于选中状态）到您点击“停止记录”按钮前，这段时间内所有与出图请求相关的性能数据。当您想要再次获取出图性能数据时，只需点击“开始记录”按钮即可。出图性能数据统计页面如下图所示：</w:t>
      </w:r>
    </w:p>
    <w:p>
      <w:pPr>
        <w:ind w:right="51"/>
        <w:jc w:val="center"/>
        <w:rPr>
          <w:sz w:val="15"/>
          <w:lang w:eastAsia="zh-CN"/>
        </w:rPr>
      </w:pPr>
      <w:r>
        <w:rPr>
          <w:sz w:val="15"/>
          <w:lang w:eastAsia="zh-CN"/>
        </w:rPr>
        <w:t>图 6.21 出图性能数据统计</w:t>
      </w:r>
    </w:p>
    <w:p>
      <w:pPr>
        <w:pStyle w:val="11"/>
        <w:spacing w:before="11"/>
        <w:rPr>
          <w:sz w:val="11"/>
          <w:lang w:eastAsia="zh-CN"/>
        </w:rPr>
      </w:pPr>
    </w:p>
    <w:p>
      <w:pPr>
        <w:pStyle w:val="5"/>
        <w:numPr>
          <w:ilvl w:val="1"/>
          <w:numId w:val="86"/>
        </w:numPr>
        <w:tabs>
          <w:tab w:val="left" w:pos="1063"/>
          <w:tab w:val="left" w:pos="1064"/>
        </w:tabs>
        <w:spacing w:before="1"/>
        <w:outlineLvl w:val="0"/>
        <w:rPr>
          <w:lang w:eastAsia="zh-CN"/>
        </w:rPr>
      </w:pPr>
      <w:bookmarkStart w:id="205" w:name="_Toc31985"/>
      <w:r>
        <w:rPr>
          <w:spacing w:val="15"/>
          <w:w w:val="110"/>
          <w:lang w:eastAsia="zh-CN"/>
        </w:rPr>
        <w:t>服务器配置的备份与恢复</w:t>
      </w:r>
      <w:bookmarkEnd w:id="205"/>
    </w:p>
    <w:p>
      <w:pPr>
        <w:pStyle w:val="11"/>
        <w:spacing w:before="230" w:line="223" w:lineRule="auto"/>
        <w:ind w:left="227" w:right="355" w:firstLine="360"/>
        <w:jc w:val="both"/>
      </w:pPr>
      <w:r>
        <w:t>SuperMap iServer</w:t>
      </w:r>
      <w:r>
        <w:rPr>
          <w:spacing w:val="-3"/>
        </w:rPr>
        <w:t xml:space="preserve"> 支持对服务器配置信息、用户及授权信息进行备份和恢复。该功能通过备份和恢复配</w:t>
      </w:r>
      <w:r>
        <w:rPr>
          <w:spacing w:val="-4"/>
        </w:rPr>
        <w:t>置文件来实现，文件位于 W</w:t>
      </w:r>
      <w:r>
        <w:rPr>
          <w:spacing w:val="1"/>
        </w:rPr>
        <w:t>E</w:t>
      </w:r>
      <w:r>
        <w:rPr>
          <w:spacing w:val="2"/>
        </w:rPr>
        <w:t>B</w:t>
      </w:r>
      <w:r>
        <w:rPr>
          <w:spacing w:val="1"/>
        </w:rPr>
        <w:t>-</w:t>
      </w:r>
      <w:r>
        <w:rPr>
          <w:spacing w:val="-3"/>
        </w:rPr>
        <w:t>IN</w:t>
      </w:r>
      <w:r>
        <w:rPr>
          <w:spacing w:val="-2"/>
        </w:rPr>
        <w:t>F</w:t>
      </w:r>
      <w:r>
        <w:rPr>
          <w:spacing w:val="-87"/>
        </w:rPr>
        <w:t>（</w:t>
      </w:r>
      <w:r>
        <w:t>【</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9"/>
        </w:rPr>
        <w:t>i</w:t>
      </w:r>
      <w:r>
        <w:rPr>
          <w:spacing w:val="-4"/>
        </w:rPr>
        <w:t>S</w:t>
      </w:r>
      <w:r>
        <w:rPr>
          <w:spacing w:val="-2"/>
        </w:rPr>
        <w:t>e</w:t>
      </w:r>
      <w:r>
        <w:rPr>
          <w:spacing w:val="10"/>
        </w:rPr>
        <w:t>r</w:t>
      </w:r>
      <w:r>
        <w:rPr>
          <w:spacing w:val="-1"/>
        </w:rPr>
        <w:t>v</w:t>
      </w:r>
      <w:r>
        <w:rPr>
          <w:spacing w:val="-2"/>
        </w:rPr>
        <w:t>e</w:t>
      </w:r>
      <w:r>
        <w:t>r</w:t>
      </w:r>
      <w:r>
        <w:rPr>
          <w:spacing w:val="-2"/>
        </w:rPr>
        <w:t xml:space="preserve"> 安装目录】</w:t>
      </w:r>
      <w:r>
        <w:rPr>
          <w:spacing w:val="-3"/>
        </w:rPr>
        <w:t>\</w:t>
      </w:r>
      <w:r>
        <w:rPr>
          <w:spacing w:val="1"/>
        </w:rPr>
        <w:t>w</w:t>
      </w:r>
      <w:r>
        <w:rPr>
          <w:spacing w:val="-2"/>
        </w:rPr>
        <w:t>e</w:t>
      </w:r>
      <w:r>
        <w:t>b</w:t>
      </w:r>
      <w:r>
        <w:rPr>
          <w:spacing w:val="1"/>
        </w:rPr>
        <w:t>a</w:t>
      </w:r>
      <w:r>
        <w:t>pp</w:t>
      </w:r>
      <w:r>
        <w:rPr>
          <w:spacing w:val="4"/>
        </w:rPr>
        <w:t>s</w:t>
      </w:r>
      <w:r>
        <w:rPr>
          <w:spacing w:val="-3"/>
        </w:rPr>
        <w:t>\</w:t>
      </w:r>
      <w:r>
        <w:rPr>
          <w:spacing w:val="2"/>
        </w:rPr>
        <w:t>is</w:t>
      </w:r>
      <w:r>
        <w:rPr>
          <w:spacing w:val="-2"/>
        </w:rPr>
        <w:t>e</w:t>
      </w:r>
      <w:r>
        <w:rPr>
          <w:spacing w:val="10"/>
        </w:rPr>
        <w:t>r</w:t>
      </w:r>
      <w:r>
        <w:rPr>
          <w:spacing w:val="-1"/>
        </w:rPr>
        <w:t>v</w:t>
      </w:r>
      <w:r>
        <w:rPr>
          <w:spacing w:val="-9"/>
        </w:rPr>
        <w:t>e</w:t>
      </w:r>
      <w:r>
        <w:rPr>
          <w:spacing w:val="4"/>
        </w:rPr>
        <w:t>r</w:t>
      </w:r>
      <w:r>
        <w:rPr>
          <w:spacing w:val="-3"/>
        </w:rPr>
        <w:t>\</w:t>
      </w:r>
      <w:r>
        <w:rPr>
          <w:spacing w:val="-4"/>
        </w:rPr>
        <w:t>W</w:t>
      </w:r>
      <w:r>
        <w:rPr>
          <w:spacing w:val="1"/>
        </w:rPr>
        <w:t>E</w:t>
      </w:r>
      <w:r>
        <w:rPr>
          <w:spacing w:val="3"/>
        </w:rPr>
        <w:t>B</w:t>
      </w:r>
      <w:r>
        <w:rPr>
          <w:spacing w:val="1"/>
        </w:rPr>
        <w:t>-</w:t>
      </w:r>
      <w:r>
        <w:rPr>
          <w:spacing w:val="-3"/>
        </w:rPr>
        <w:t>IN</w:t>
      </w:r>
      <w:r>
        <w:rPr>
          <w:spacing w:val="-2"/>
        </w:rPr>
        <w:t>F</w:t>
      </w:r>
      <w:r>
        <w:t>）文件夹下，包括：</w:t>
      </w:r>
    </w:p>
    <w:p>
      <w:pPr>
        <w:pStyle w:val="23"/>
        <w:numPr>
          <w:ilvl w:val="0"/>
          <w:numId w:val="87"/>
        </w:numPr>
        <w:tabs>
          <w:tab w:val="left" w:pos="948"/>
          <w:tab w:val="left" w:pos="949"/>
          <w:tab w:val="left" w:pos="3037"/>
        </w:tabs>
        <w:spacing w:before="102" w:line="321" w:lineRule="exact"/>
        <w:rPr>
          <w:sz w:val="18"/>
        </w:rPr>
      </w:pPr>
      <w:r>
        <w:rPr>
          <w:sz w:val="18"/>
        </w:rPr>
        <w:t xml:space="preserve">服   务   配   置 </w:t>
      </w:r>
      <w:r>
        <w:rPr>
          <w:spacing w:val="24"/>
          <w:sz w:val="18"/>
        </w:rPr>
        <w:t xml:space="preserve"> </w:t>
      </w:r>
      <w:r>
        <w:rPr>
          <w:sz w:val="18"/>
        </w:rPr>
        <w:t xml:space="preserve">文 </w:t>
      </w:r>
      <w:r>
        <w:rPr>
          <w:spacing w:val="44"/>
          <w:sz w:val="18"/>
        </w:rPr>
        <w:t xml:space="preserve"> </w:t>
      </w:r>
      <w:r>
        <w:rPr>
          <w:sz w:val="18"/>
        </w:rPr>
        <w:t>件</w:t>
      </w:r>
      <w:r>
        <w:rPr>
          <w:sz w:val="18"/>
        </w:rPr>
        <w:tab/>
      </w:r>
      <w:r>
        <w:rPr>
          <w:sz w:val="18"/>
        </w:rPr>
        <w:t>iserver-services-interfaces.xml 、 iserver-services-samples.xml</w:t>
      </w:r>
      <w:r>
        <w:rPr>
          <w:spacing w:val="32"/>
          <w:sz w:val="18"/>
        </w:rPr>
        <w:t xml:space="preserve"> </w:t>
      </w:r>
      <w:r>
        <w:rPr>
          <w:sz w:val="18"/>
        </w:rPr>
        <w:t>、</w:t>
      </w:r>
    </w:p>
    <w:p>
      <w:pPr>
        <w:pStyle w:val="11"/>
        <w:spacing w:line="321" w:lineRule="exact"/>
        <w:ind w:left="948"/>
      </w:pPr>
      <w:r>
        <w:t>iserver-services.xml、iserver-system.xml</w:t>
      </w:r>
    </w:p>
    <w:p>
      <w:pPr>
        <w:pStyle w:val="23"/>
        <w:numPr>
          <w:ilvl w:val="0"/>
          <w:numId w:val="87"/>
        </w:numPr>
        <w:tabs>
          <w:tab w:val="left" w:pos="948"/>
          <w:tab w:val="left" w:pos="949"/>
        </w:tabs>
        <w:spacing w:before="43"/>
        <w:rPr>
          <w:sz w:val="18"/>
        </w:rPr>
      </w:pPr>
      <w:r>
        <w:rPr>
          <w:spacing w:val="-1"/>
          <w:sz w:val="18"/>
        </w:rPr>
        <w:t xml:space="preserve">包含服务安全信息的 </w:t>
      </w:r>
      <w:r>
        <w:rPr>
          <w:sz w:val="18"/>
        </w:rPr>
        <w:t>shiro.ini、*.db</w:t>
      </w:r>
      <w:r>
        <w:rPr>
          <w:spacing w:val="-4"/>
          <w:sz w:val="18"/>
        </w:rPr>
        <w:t xml:space="preserve"> 文件</w:t>
      </w:r>
    </w:p>
    <w:p>
      <w:pPr>
        <w:pStyle w:val="11"/>
        <w:spacing w:before="110" w:line="223" w:lineRule="auto"/>
        <w:ind w:left="227" w:right="320" w:firstLine="360"/>
        <w:jc w:val="both"/>
        <w:rPr>
          <w:lang w:eastAsia="zh-CN"/>
        </w:rPr>
      </w:pPr>
      <w:r>
        <w:rPr>
          <w:lang w:eastAsia="zh-CN"/>
        </w:rPr>
        <w:t>其中，在进行服务恢复时，系统会保留当前的初始管理员账户（即系统初始化时创建的管理员账户）而不被备份文件中保存的初始管理员账户覆盖，因为在某些特殊情况下二者可能不同。</w:t>
      </w:r>
    </w:p>
    <w:p>
      <w:pPr>
        <w:pStyle w:val="11"/>
        <w:spacing w:before="101"/>
        <w:ind w:left="227"/>
      </w:pPr>
      <w:r>
        <w:t>该操作可在服务管理器的“备份与恢复”页面（http://localhost:8090/iserver/manager/backup）进行。</w:t>
      </w:r>
    </w:p>
    <w:p>
      <w:pPr>
        <w:sectPr>
          <w:pgSz w:w="10500" w:h="13040"/>
          <w:pgMar w:top="1060" w:right="620" w:bottom="880" w:left="680" w:header="768" w:footer="689" w:gutter="0"/>
          <w:cols w:space="720" w:num="1"/>
        </w:sectPr>
      </w:pPr>
    </w:p>
    <w:p>
      <w:pPr>
        <w:pStyle w:val="11"/>
        <w:spacing w:before="11"/>
        <w:rPr>
          <w:sz w:val="12"/>
        </w:rPr>
      </w:pPr>
    </w:p>
    <w:p>
      <w:pPr>
        <w:pStyle w:val="7"/>
        <w:numPr>
          <w:ilvl w:val="2"/>
          <w:numId w:val="86"/>
        </w:numPr>
        <w:tabs>
          <w:tab w:val="left" w:pos="1063"/>
          <w:tab w:val="left" w:pos="1064"/>
        </w:tabs>
        <w:spacing w:before="48"/>
        <w:outlineLvl w:val="1"/>
      </w:pPr>
      <w:bookmarkStart w:id="206" w:name="_Toc29819"/>
      <w:r>
        <w:rPr>
          <w:w w:val="105"/>
        </w:rPr>
        <w:t>备份</w:t>
      </w:r>
      <w:bookmarkEnd w:id="206"/>
    </w:p>
    <w:p>
      <w:pPr>
        <w:pStyle w:val="11"/>
        <w:spacing w:before="13"/>
        <w:rPr>
          <w:b/>
          <w:i/>
          <w:sz w:val="17"/>
        </w:rPr>
      </w:pPr>
    </w:p>
    <w:p>
      <w:pPr>
        <w:pStyle w:val="11"/>
        <w:spacing w:line="321" w:lineRule="exact"/>
        <w:ind w:left="588"/>
        <w:rPr>
          <w:lang w:eastAsia="zh-CN"/>
        </w:rPr>
      </w:pPr>
      <w:r>
        <w:rPr>
          <w:lang w:eastAsia="zh-CN"/>
        </w:rPr>
        <w:t>即对服务器的当前配置信息进行备份。SuperMap iServer 提供了默认的配置文件备份，打包为</w:t>
      </w:r>
    </w:p>
    <w:p>
      <w:pPr>
        <w:pStyle w:val="11"/>
        <w:spacing w:line="310" w:lineRule="exact"/>
        <w:ind w:left="227"/>
        <w:rPr>
          <w:lang w:eastAsia="zh-CN"/>
        </w:rPr>
      </w:pPr>
      <w:r>
        <w:rPr>
          <w:lang w:eastAsia="zh-CN"/>
        </w:rPr>
        <w:t>config_default.zip，位于 【SuperMap iServer_HOME】\webapps\iserver\WEB-INF\lib\iserver-all-xxxx</w:t>
      </w:r>
    </w:p>
    <w:p>
      <w:pPr>
        <w:pStyle w:val="11"/>
        <w:spacing w:line="321" w:lineRule="exact"/>
        <w:ind w:left="227"/>
        <w:rPr>
          <w:lang w:eastAsia="zh-CN"/>
        </w:rPr>
      </w:pPr>
      <w:r>
        <w:rPr>
          <w:lang w:eastAsia="zh-CN"/>
        </w:rPr>
        <w:t>（xxxx 表示 SuperMap iServer 9D(2019) 的版本号）.jar 文件中。</w:t>
      </w:r>
    </w:p>
    <w:p>
      <w:pPr>
        <w:pStyle w:val="11"/>
        <w:spacing w:before="110" w:line="223" w:lineRule="auto"/>
        <w:ind w:left="227" w:right="318" w:firstLine="360"/>
      </w:pPr>
      <w:r>
        <w:rPr>
          <w:lang w:eastAsia="zh-CN"/>
        </w:rPr>
        <w:t>“备份与恢复”页面的“备份”选项卡中，输入备份文件名，单击“备份”按钮，提示“备份服务器配置成功”，表示备份成功。</w:t>
      </w:r>
      <w:r>
        <w:t>配置文件备份后会打包为"备份文件名.zip"，放在【SuperMap iServer_HOME】</w:t>
      </w:r>
    </w:p>
    <w:p>
      <w:pPr>
        <w:pStyle w:val="11"/>
        <w:spacing w:line="318" w:lineRule="exact"/>
        <w:ind w:left="227"/>
      </w:pPr>
      <w:r>
        <w:t>\webapps\iserver\WEB-INF\backup 中。</w:t>
      </w:r>
    </w:p>
    <w:p>
      <w:pPr>
        <w:pStyle w:val="11"/>
        <w:spacing w:before="5"/>
      </w:pPr>
    </w:p>
    <w:p>
      <w:pPr>
        <w:pStyle w:val="7"/>
        <w:numPr>
          <w:ilvl w:val="2"/>
          <w:numId w:val="86"/>
        </w:numPr>
        <w:tabs>
          <w:tab w:val="left" w:pos="1063"/>
          <w:tab w:val="left" w:pos="1064"/>
        </w:tabs>
        <w:outlineLvl w:val="1"/>
      </w:pPr>
      <w:bookmarkStart w:id="207" w:name="_Toc26176"/>
      <w:r>
        <w:rPr>
          <w:w w:val="105"/>
        </w:rPr>
        <w:t>恢复</w:t>
      </w:r>
      <w:bookmarkEnd w:id="207"/>
    </w:p>
    <w:p>
      <w:pPr>
        <w:pStyle w:val="11"/>
        <w:spacing w:before="4"/>
        <w:rPr>
          <w:b/>
          <w:i/>
        </w:rPr>
      </w:pPr>
    </w:p>
    <w:p>
      <w:pPr>
        <w:pStyle w:val="11"/>
        <w:spacing w:line="223" w:lineRule="auto"/>
        <w:ind w:left="227" w:right="320" w:firstLine="360"/>
        <w:rPr>
          <w:lang w:eastAsia="zh-CN"/>
        </w:rPr>
      </w:pPr>
      <w:r>
        <w:rPr>
          <w:spacing w:val="-7"/>
          <w:lang w:eastAsia="zh-CN"/>
        </w:rPr>
        <w:t>即恢复备份过的服务器配置信息，包括“恢复”和“恢复为默认配置”。“恢复”即用户自行选择备份的配</w:t>
      </w:r>
      <w:r>
        <w:rPr>
          <w:spacing w:val="-12"/>
          <w:lang w:eastAsia="zh-CN"/>
        </w:rPr>
        <w:t>置文件进行恢复，“恢复为默认配置”即恢复服务器配置为默认配置</w:t>
      </w:r>
      <w:r>
        <w:rPr>
          <w:lang w:eastAsia="zh-CN"/>
        </w:rPr>
        <w:t>（</w:t>
      </w:r>
      <w:r>
        <w:rPr>
          <w:spacing w:val="-1"/>
          <w:lang w:eastAsia="zh-CN"/>
        </w:rPr>
        <w:t xml:space="preserve">使用默认的配置文件备份： </w:t>
      </w:r>
      <w:r>
        <w:rPr>
          <w:spacing w:val="3"/>
          <w:lang w:eastAsia="zh-CN"/>
        </w:rPr>
        <w:t>c</w:t>
      </w:r>
      <w:r>
        <w:rPr>
          <w:lang w:eastAsia="zh-CN"/>
        </w:rPr>
        <w:t>o</w:t>
      </w:r>
      <w:r>
        <w:rPr>
          <w:spacing w:val="-3"/>
          <w:lang w:eastAsia="zh-CN"/>
        </w:rPr>
        <w:t>n</w:t>
      </w:r>
      <w:r>
        <w:rPr>
          <w:spacing w:val="2"/>
          <w:lang w:eastAsia="zh-CN"/>
        </w:rPr>
        <w:t>fi</w:t>
      </w:r>
      <w:r>
        <w:rPr>
          <w:lang w:eastAsia="zh-CN"/>
        </w:rPr>
        <w:t>g</w:t>
      </w:r>
      <w:r>
        <w:rPr>
          <w:spacing w:val="-2"/>
          <w:lang w:eastAsia="zh-CN"/>
        </w:rPr>
        <w:t>_</w:t>
      </w:r>
      <w:r>
        <w:rPr>
          <w:lang w:eastAsia="zh-CN"/>
        </w:rPr>
        <w:t>d</w:t>
      </w:r>
      <w:r>
        <w:rPr>
          <w:spacing w:val="-2"/>
          <w:lang w:eastAsia="zh-CN"/>
        </w:rPr>
        <w:t>e</w:t>
      </w:r>
      <w:r>
        <w:rPr>
          <w:spacing w:val="2"/>
          <w:lang w:eastAsia="zh-CN"/>
        </w:rPr>
        <w:t>f</w:t>
      </w:r>
      <w:r>
        <w:rPr>
          <w:spacing w:val="1"/>
          <w:lang w:eastAsia="zh-CN"/>
        </w:rPr>
        <w:t>a</w:t>
      </w:r>
      <w:r>
        <w:rPr>
          <w:spacing w:val="-3"/>
          <w:lang w:eastAsia="zh-CN"/>
        </w:rPr>
        <w:t>u</w:t>
      </w:r>
      <w:r>
        <w:rPr>
          <w:spacing w:val="2"/>
          <w:lang w:eastAsia="zh-CN"/>
        </w:rPr>
        <w:t>l</w:t>
      </w:r>
      <w:r>
        <w:rPr>
          <w:spacing w:val="-3"/>
          <w:lang w:eastAsia="zh-CN"/>
        </w:rPr>
        <w:t>t</w:t>
      </w:r>
      <w:r>
        <w:rPr>
          <w:lang w:eastAsia="zh-CN"/>
        </w:rPr>
        <w:t>.</w:t>
      </w:r>
      <w:r>
        <w:rPr>
          <w:spacing w:val="-3"/>
          <w:lang w:eastAsia="zh-CN"/>
        </w:rPr>
        <w:t>z</w:t>
      </w:r>
      <w:r>
        <w:rPr>
          <w:spacing w:val="2"/>
          <w:lang w:eastAsia="zh-CN"/>
        </w:rPr>
        <w:t>ip</w:t>
      </w:r>
      <w:r>
        <w:rPr>
          <w:spacing w:val="-86"/>
          <w:lang w:eastAsia="zh-CN"/>
        </w:rPr>
        <w:t>）</w:t>
      </w:r>
      <w:r>
        <w:rPr>
          <w:lang w:eastAsia="zh-CN"/>
        </w:rPr>
        <w:t>。</w:t>
      </w:r>
    </w:p>
    <w:p>
      <w:pPr>
        <w:pStyle w:val="11"/>
        <w:spacing w:before="109" w:line="307" w:lineRule="auto"/>
        <w:ind w:left="588" w:right="2660"/>
        <w:rPr>
          <w:lang w:eastAsia="zh-CN"/>
        </w:rPr>
      </w:pPr>
      <w:r>
        <w:rPr>
          <w:lang w:eastAsia="zh-CN"/>
        </w:rPr>
        <w:t>选择要恢复的配置文件，单击”恢复“按钮，即恢复为所需要的配置信息。单击”恢复为默认配置“按钮，即恢复为默认服务器配置。</w:t>
      </w:r>
    </w:p>
    <w:p>
      <w:pPr>
        <w:pStyle w:val="5"/>
        <w:numPr>
          <w:ilvl w:val="1"/>
          <w:numId w:val="86"/>
        </w:numPr>
        <w:tabs>
          <w:tab w:val="left" w:pos="1064"/>
        </w:tabs>
        <w:spacing w:before="122"/>
        <w:outlineLvl w:val="0"/>
      </w:pPr>
      <w:bookmarkStart w:id="208" w:name="_Toc6070"/>
      <w:r>
        <w:rPr>
          <w:spacing w:val="15"/>
          <w:w w:val="110"/>
        </w:rPr>
        <w:t>许可信息</w:t>
      </w:r>
      <w:bookmarkEnd w:id="208"/>
    </w:p>
    <w:p>
      <w:pPr>
        <w:pStyle w:val="11"/>
        <w:spacing w:before="230" w:line="223" w:lineRule="auto"/>
        <w:ind w:left="227" w:right="288" w:firstLine="360"/>
        <w:rPr>
          <w:lang w:eastAsia="zh-CN"/>
        </w:rPr>
      </w:pPr>
      <w:r>
        <w:rPr>
          <w:lang w:eastAsia="zh-CN"/>
        </w:rPr>
        <w:t>打开服务管理器，在“许可”选项卡中可以查看 SuperMap iServer 当前的许可信息。包括许可状态、模块可用性以及许可的相关附加信息。</w:t>
      </w:r>
    </w:p>
    <w:p>
      <w:pPr>
        <w:pStyle w:val="5"/>
        <w:numPr>
          <w:ilvl w:val="1"/>
          <w:numId w:val="86"/>
        </w:numPr>
        <w:tabs>
          <w:tab w:val="left" w:pos="1064"/>
        </w:tabs>
        <w:spacing w:before="214"/>
        <w:outlineLvl w:val="0"/>
      </w:pPr>
      <w:bookmarkStart w:id="209" w:name="_Toc32562"/>
      <w:r>
        <w:rPr>
          <w:spacing w:val="15"/>
          <w:w w:val="110"/>
        </w:rPr>
        <w:t>计划任务</w:t>
      </w:r>
      <w:bookmarkEnd w:id="209"/>
    </w:p>
    <w:p>
      <w:pPr>
        <w:pStyle w:val="11"/>
        <w:spacing w:before="230" w:line="223" w:lineRule="auto"/>
        <w:ind w:left="227" w:right="288" w:firstLine="360"/>
      </w:pPr>
      <w:r>
        <w:t>打开服务管理器，在计划任务选项卡下，可以对 SuperMap iServer 服务器设置资源定时回收，提升服务器效率。</w:t>
      </w:r>
    </w:p>
    <w:p>
      <w:pPr>
        <w:pStyle w:val="11"/>
        <w:spacing w:before="118" w:line="223" w:lineRule="auto"/>
        <w:ind w:left="227" w:right="279" w:firstLine="360"/>
        <w:rPr>
          <w:lang w:eastAsia="zh-CN"/>
        </w:rPr>
      </w:pPr>
      <w:r>
        <w:rPr>
          <w:lang w:eastAsia="zh-CN"/>
        </w:rPr>
        <w:t>启用资源定时回收后，SuperMap iServer 服务器会在指定的时间回收临时资源 。资源定时回收的时间间隔可以设置为：</w:t>
      </w:r>
    </w:p>
    <w:p>
      <w:pPr>
        <w:pStyle w:val="23"/>
        <w:numPr>
          <w:ilvl w:val="0"/>
          <w:numId w:val="88"/>
        </w:numPr>
        <w:tabs>
          <w:tab w:val="left" w:pos="948"/>
          <w:tab w:val="left" w:pos="949"/>
        </w:tabs>
        <w:spacing w:before="108"/>
        <w:rPr>
          <w:sz w:val="18"/>
        </w:rPr>
      </w:pPr>
      <w:r>
        <w:rPr>
          <w:sz w:val="18"/>
        </w:rPr>
        <w:t>每天：SuperMap</w:t>
      </w:r>
      <w:r>
        <w:rPr>
          <w:spacing w:val="-4"/>
          <w:sz w:val="18"/>
        </w:rPr>
        <w:t xml:space="preserve"> </w:t>
      </w:r>
      <w:r>
        <w:rPr>
          <w:sz w:val="18"/>
        </w:rPr>
        <w:t>iServer</w:t>
      </w:r>
      <w:r>
        <w:rPr>
          <w:spacing w:val="5"/>
          <w:sz w:val="18"/>
        </w:rPr>
        <w:t xml:space="preserve"> 服务器会在每天的 </w:t>
      </w:r>
      <w:r>
        <w:rPr>
          <w:sz w:val="18"/>
        </w:rPr>
        <w:t>0</w:t>
      </w:r>
      <w:r>
        <w:rPr>
          <w:spacing w:val="22"/>
          <w:sz w:val="18"/>
        </w:rPr>
        <w:t xml:space="preserve"> 时 </w:t>
      </w:r>
      <w:r>
        <w:rPr>
          <w:sz w:val="18"/>
        </w:rPr>
        <w:t>0</w:t>
      </w:r>
      <w:r>
        <w:rPr>
          <w:spacing w:val="3"/>
          <w:sz w:val="18"/>
        </w:rPr>
        <w:t xml:space="preserve"> 分定时回收资源</w:t>
      </w:r>
    </w:p>
    <w:p>
      <w:pPr>
        <w:pStyle w:val="23"/>
        <w:numPr>
          <w:ilvl w:val="0"/>
          <w:numId w:val="88"/>
        </w:numPr>
        <w:tabs>
          <w:tab w:val="left" w:pos="948"/>
          <w:tab w:val="left" w:pos="949"/>
        </w:tabs>
        <w:spacing w:before="36"/>
        <w:rPr>
          <w:sz w:val="18"/>
        </w:rPr>
      </w:pPr>
      <w:r>
        <w:rPr>
          <w:sz w:val="18"/>
        </w:rPr>
        <w:t>每周：如上图所示，SuperMap</w:t>
      </w:r>
      <w:r>
        <w:rPr>
          <w:spacing w:val="-4"/>
          <w:sz w:val="18"/>
        </w:rPr>
        <w:t xml:space="preserve"> </w:t>
      </w:r>
      <w:r>
        <w:rPr>
          <w:sz w:val="18"/>
        </w:rPr>
        <w:t>iServer</w:t>
      </w:r>
      <w:r>
        <w:rPr>
          <w:spacing w:val="3"/>
          <w:sz w:val="18"/>
        </w:rPr>
        <w:t xml:space="preserve"> 服务器会在每个星期一的 </w:t>
      </w:r>
      <w:r>
        <w:rPr>
          <w:sz w:val="18"/>
        </w:rPr>
        <w:t>0</w:t>
      </w:r>
      <w:r>
        <w:rPr>
          <w:spacing w:val="22"/>
          <w:sz w:val="18"/>
        </w:rPr>
        <w:t xml:space="preserve"> 时 </w:t>
      </w:r>
      <w:r>
        <w:rPr>
          <w:sz w:val="18"/>
        </w:rPr>
        <w:t>0</w:t>
      </w:r>
      <w:r>
        <w:rPr>
          <w:spacing w:val="3"/>
          <w:sz w:val="18"/>
        </w:rPr>
        <w:t xml:space="preserve"> 分定时回收资源</w:t>
      </w:r>
    </w:p>
    <w:p>
      <w:pPr>
        <w:rPr>
          <w:sz w:val="18"/>
        </w:rPr>
        <w:sectPr>
          <w:pgSz w:w="10500" w:h="13040"/>
          <w:pgMar w:top="1060" w:right="620" w:bottom="880" w:left="680" w:header="768" w:footer="689" w:gutter="0"/>
          <w:cols w:space="720" w:num="1"/>
        </w:sectPr>
      </w:pPr>
    </w:p>
    <w:p>
      <w:pPr>
        <w:pStyle w:val="11"/>
        <w:rPr>
          <w:sz w:val="7"/>
        </w:rPr>
      </w:pPr>
    </w:p>
    <w:p>
      <w:pPr>
        <w:pStyle w:val="5"/>
        <w:numPr>
          <w:ilvl w:val="1"/>
          <w:numId w:val="86"/>
        </w:numPr>
        <w:tabs>
          <w:tab w:val="left" w:pos="1064"/>
        </w:tabs>
        <w:spacing w:before="27"/>
        <w:outlineLvl w:val="0"/>
      </w:pPr>
      <w:bookmarkStart w:id="210" w:name="_Toc25751"/>
      <w:r>
        <w:rPr>
          <w:spacing w:val="15"/>
          <w:w w:val="110"/>
        </w:rPr>
        <w:t>配置全局属性</w:t>
      </w:r>
      <w:bookmarkEnd w:id="210"/>
    </w:p>
    <w:p>
      <w:pPr>
        <w:pStyle w:val="11"/>
        <w:spacing w:before="230" w:line="223" w:lineRule="auto"/>
        <w:ind w:left="227" w:right="352" w:firstLine="360"/>
        <w:jc w:val="both"/>
        <w:rPr>
          <w:lang w:eastAsia="zh-CN"/>
        </w:rPr>
      </w:pPr>
      <w:r>
        <w:rPr>
          <w:lang w:eastAsia="zh-CN"/>
        </w:rPr>
        <w:t>SuperMap iServer 配置系统中全局性质的变量信息，可以通过“全局属性配置”页面进行设置，如服务的默认输出路径和访问站点。</w:t>
      </w:r>
    </w:p>
    <w:p>
      <w:pPr>
        <w:pStyle w:val="11"/>
        <w:spacing w:before="128" w:line="220" w:lineRule="auto"/>
        <w:ind w:left="227" w:right="286" w:firstLine="360"/>
        <w:jc w:val="both"/>
      </w:pPr>
      <w:r>
        <w:rPr>
          <w:spacing w:val="-4"/>
        </w:rPr>
        <w:t xml:space="preserve">访问 </w:t>
      </w:r>
      <w:r>
        <w:t>SuperMap iServer</w:t>
      </w:r>
      <w:r>
        <w:rPr>
          <w:spacing w:val="-5"/>
        </w:rPr>
        <w:t xml:space="preserve"> 服务管理器 </w:t>
      </w:r>
      <w:r>
        <w:t>WebManager，依次点击“设置”、“全局属性设置”，进入全局属性设置页面（</w:t>
      </w:r>
      <w:r>
        <w:rPr>
          <w:spacing w:val="-3"/>
        </w:rPr>
        <w:t>htt</w:t>
      </w:r>
      <w:r>
        <w:t>p:</w:t>
      </w:r>
      <w:r>
        <w:rPr>
          <w:spacing w:val="2"/>
        </w:rPr>
        <w:t>//l</w:t>
      </w:r>
      <w:r>
        <w:t>o</w:t>
      </w:r>
      <w:r>
        <w:rPr>
          <w:spacing w:val="3"/>
        </w:rPr>
        <w:t>c</w:t>
      </w:r>
      <w:r>
        <w:rPr>
          <w:spacing w:val="1"/>
        </w:rPr>
        <w:t>a</w:t>
      </w:r>
      <w:r>
        <w:rPr>
          <w:spacing w:val="2"/>
        </w:rPr>
        <w:t>l</w:t>
      </w:r>
      <w:r>
        <w:rPr>
          <w:spacing w:val="-3"/>
        </w:rPr>
        <w:t>h</w:t>
      </w:r>
      <w:r>
        <w:t>o</w:t>
      </w:r>
      <w:r>
        <w:rPr>
          <w:spacing w:val="2"/>
        </w:rPr>
        <w:t>s</w:t>
      </w:r>
      <w:r>
        <w:rPr>
          <w:spacing w:val="-3"/>
        </w:rPr>
        <w:t>t</w:t>
      </w:r>
      <w:r>
        <w:t>:</w:t>
      </w:r>
      <w:r>
        <w:rPr>
          <w:spacing w:val="-5"/>
        </w:rPr>
        <w:t>8</w:t>
      </w:r>
      <w:r>
        <w:rPr>
          <w:spacing w:val="2"/>
        </w:rPr>
        <w:t>09</w:t>
      </w:r>
      <w:r>
        <w:rPr>
          <w:spacing w:val="-5"/>
        </w:rPr>
        <w:t>0</w:t>
      </w:r>
      <w:r>
        <w:rPr>
          <w:spacing w:val="2"/>
        </w:rPr>
        <w:t>/is</w:t>
      </w:r>
      <w:r>
        <w:rPr>
          <w:spacing w:val="-9"/>
        </w:rPr>
        <w:t>e</w:t>
      </w:r>
      <w:r>
        <w:rPr>
          <w:spacing w:val="10"/>
        </w:rPr>
        <w:t>r</w:t>
      </w:r>
      <w:r>
        <w:rPr>
          <w:spacing w:val="-1"/>
        </w:rPr>
        <w:t>v</w:t>
      </w:r>
      <w:r>
        <w:rPr>
          <w:spacing w:val="-2"/>
        </w:rPr>
        <w:t>e</w:t>
      </w:r>
      <w:r>
        <w:rPr>
          <w:spacing w:val="3"/>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2"/>
        </w:rPr>
        <w:t>/</w:t>
      </w:r>
      <w:r>
        <w:rPr>
          <w:spacing w:val="-7"/>
        </w:rPr>
        <w:t>p</w:t>
      </w:r>
      <w:r>
        <w:rPr>
          <w:spacing w:val="3"/>
        </w:rPr>
        <w:t>r</w:t>
      </w:r>
      <w:r>
        <w:t>op</w:t>
      </w:r>
      <w:r>
        <w:rPr>
          <w:spacing w:val="-9"/>
        </w:rPr>
        <w:t>e</w:t>
      </w:r>
      <w:r>
        <w:rPr>
          <w:spacing w:val="10"/>
        </w:rPr>
        <w:t>r</w:t>
      </w:r>
      <w:r>
        <w:rPr>
          <w:spacing w:val="-3"/>
        </w:rPr>
        <w:t>t</w:t>
      </w:r>
      <w:r>
        <w:rPr>
          <w:spacing w:val="2"/>
        </w:rPr>
        <w:t>i</w:t>
      </w:r>
      <w:r>
        <w:rPr>
          <w:spacing w:val="-2"/>
        </w:rPr>
        <w:t>e</w:t>
      </w:r>
      <w:r>
        <w:rPr>
          <w:spacing w:val="2"/>
        </w:rPr>
        <w:t>s</w:t>
      </w:r>
      <w:r>
        <w:rPr>
          <w:spacing w:val="-87"/>
        </w:rPr>
        <w:t>）</w:t>
      </w:r>
      <w:r>
        <w:rPr>
          <w:spacing w:val="-3"/>
        </w:rPr>
        <w:t xml:space="preserve">，即可对 </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4"/>
        </w:rPr>
        <w:t>S</w:t>
      </w:r>
      <w:r>
        <w:rPr>
          <w:spacing w:val="-2"/>
        </w:rPr>
        <w:t>e</w:t>
      </w:r>
      <w:r>
        <w:rPr>
          <w:spacing w:val="10"/>
        </w:rPr>
        <w:t>r</w:t>
      </w:r>
      <w:r>
        <w:rPr>
          <w:spacing w:val="-1"/>
        </w:rPr>
        <w:t>ve</w:t>
      </w:r>
      <w:r>
        <w:t>r</w:t>
      </w:r>
      <w:r>
        <w:rPr>
          <w:spacing w:val="-3"/>
        </w:rPr>
        <w:t xml:space="preserve"> 中用到的全局性的变量进行配置。包括以下属性：</w:t>
      </w:r>
    </w:p>
    <w:p>
      <w:pPr>
        <w:spacing w:before="106"/>
        <w:ind w:right="51"/>
        <w:jc w:val="center"/>
        <w:rPr>
          <w:sz w:val="15"/>
        </w:rPr>
      </w:pPr>
      <w:r>
        <w:rPr>
          <w:sz w:val="15"/>
        </w:rPr>
        <w:t>表 6.9 全局属性参数说明</w:t>
      </w:r>
    </w:p>
    <w:tbl>
      <w:tblPr>
        <w:tblStyle w:val="22"/>
        <w:tblW w:w="0" w:type="auto"/>
        <w:tblInd w:w="9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5"/>
        <w:gridCol w:w="5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25" w:type="dxa"/>
            <w:shd w:val="clear" w:color="auto" w:fill="BEBEBE"/>
          </w:tcPr>
          <w:p>
            <w:pPr>
              <w:pStyle w:val="24"/>
              <w:spacing w:before="43"/>
              <w:rPr>
                <w:sz w:val="18"/>
              </w:rPr>
            </w:pPr>
            <w:r>
              <w:rPr>
                <w:sz w:val="18"/>
              </w:rPr>
              <w:t>全局属性</w:t>
            </w:r>
          </w:p>
        </w:tc>
        <w:tc>
          <w:tcPr>
            <w:tcW w:w="5245" w:type="dxa"/>
            <w:shd w:val="clear" w:color="auto" w:fill="BEBEBE"/>
          </w:tcPr>
          <w:p>
            <w:pPr>
              <w:pStyle w:val="24"/>
              <w:spacing w:before="43"/>
              <w:ind w:left="109"/>
              <w:rPr>
                <w:sz w:val="18"/>
              </w:rPr>
            </w:pPr>
            <w:r>
              <w:rPr>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025" w:type="dxa"/>
          </w:tcPr>
          <w:p>
            <w:pPr>
              <w:pStyle w:val="24"/>
              <w:spacing w:before="43"/>
              <w:rPr>
                <w:sz w:val="18"/>
              </w:rPr>
            </w:pPr>
            <w:r>
              <w:rPr>
                <w:sz w:val="18"/>
              </w:rPr>
              <w:t>缓存图片的输出路径</w:t>
            </w:r>
          </w:p>
        </w:tc>
        <w:tc>
          <w:tcPr>
            <w:tcW w:w="5245" w:type="dxa"/>
          </w:tcPr>
          <w:p>
            <w:pPr>
              <w:pStyle w:val="24"/>
              <w:spacing w:before="43"/>
              <w:ind w:left="109"/>
              <w:rPr>
                <w:sz w:val="18"/>
              </w:rPr>
            </w:pPr>
            <w:r>
              <w:rPr>
                <w:sz w:val="18"/>
              </w:rPr>
              <w:t>缓存图片的输出路径，默认为../webapps/iserver/output。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8" w:hRule="atLeast"/>
        </w:trPr>
        <w:tc>
          <w:tcPr>
            <w:tcW w:w="2025" w:type="dxa"/>
          </w:tcPr>
          <w:p>
            <w:pPr>
              <w:pStyle w:val="24"/>
              <w:spacing w:before="43"/>
              <w:rPr>
                <w:sz w:val="18"/>
              </w:rPr>
            </w:pPr>
            <w:r>
              <w:rPr>
                <w:sz w:val="18"/>
              </w:rPr>
              <w:t>地图图片的发布站点</w:t>
            </w:r>
          </w:p>
        </w:tc>
        <w:tc>
          <w:tcPr>
            <w:tcW w:w="5245" w:type="dxa"/>
          </w:tcPr>
          <w:p>
            <w:pPr>
              <w:pStyle w:val="24"/>
              <w:spacing w:before="59" w:line="223" w:lineRule="auto"/>
              <w:ind w:left="109" w:right="230"/>
              <w:rPr>
                <w:sz w:val="18"/>
                <w:lang w:eastAsia="zh-CN"/>
              </w:rPr>
            </w:pPr>
            <w:r>
              <w:rPr>
                <w:sz w:val="18"/>
                <w:lang w:eastAsia="zh-CN"/>
              </w:rPr>
              <w:t>地图图片的发布站点，即访问缓存图片的根目录 URI，默认为http://{ip}:{port}/iserver/output/。</w:t>
            </w:r>
          </w:p>
        </w:tc>
      </w:tr>
    </w:tbl>
    <w:p>
      <w:pPr>
        <w:spacing w:line="223" w:lineRule="auto"/>
        <w:rPr>
          <w:sz w:val="18"/>
          <w:lang w:eastAsia="zh-CN"/>
        </w:rPr>
        <w:sectPr>
          <w:pgSz w:w="10500" w:h="13040"/>
          <w:pgMar w:top="1060" w:right="620" w:bottom="880" w:left="680" w:header="768" w:footer="689" w:gutter="0"/>
          <w:cols w:space="720" w:num="1"/>
        </w:sectPr>
      </w:pPr>
    </w:p>
    <w:p>
      <w:pPr>
        <w:pStyle w:val="11"/>
        <w:spacing w:before="4"/>
        <w:rPr>
          <w:rFonts w:ascii="Times New Roman"/>
          <w:sz w:val="17"/>
          <w:lang w:eastAsia="zh-CN"/>
        </w:rPr>
      </w:pPr>
    </w:p>
    <w:p>
      <w:pPr>
        <w:pStyle w:val="2"/>
      </w:pPr>
      <w:bookmarkStart w:id="211" w:name="_Toc29326"/>
      <w:r>
        <w:rPr>
          <w:w w:val="120"/>
        </w:rPr>
        <w:t>7</w:t>
      </w:r>
      <w:bookmarkEnd w:id="211"/>
    </w:p>
    <w:p>
      <w:pPr>
        <w:pStyle w:val="3"/>
        <w:spacing w:before="272"/>
      </w:pPr>
      <w:bookmarkStart w:id="212" w:name="_Toc21266"/>
      <w:r>
        <w:rPr>
          <w:w w:val="120"/>
        </w:rPr>
        <w:t>服务管理</w:t>
      </w:r>
      <w:bookmarkEnd w:id="212"/>
    </w:p>
    <w:p>
      <w:pPr>
        <w:pStyle w:val="11"/>
        <w:spacing w:before="304" w:line="223" w:lineRule="auto"/>
        <w:ind w:left="227" w:right="284" w:firstLine="360"/>
      </w:pPr>
      <w:r>
        <w:t>SuperMap iServer</w:t>
      </w:r>
      <w:r>
        <w:rPr>
          <w:spacing w:val="-4"/>
        </w:rPr>
        <w:t xml:space="preserve"> 目前提供地图、数据、分析、三维等 </w:t>
      </w:r>
      <w:r>
        <w:t>GIS</w:t>
      </w:r>
      <w:r>
        <w:rPr>
          <w:spacing w:val="-4"/>
        </w:rPr>
        <w:t xml:space="preserve"> 功能，这些功能以 </w:t>
      </w:r>
      <w:r>
        <w:t>SuperMap iServer REST 服务、WMS</w:t>
      </w:r>
      <w:r>
        <w:rPr>
          <w:spacing w:val="-5"/>
        </w:rPr>
        <w:t xml:space="preserve"> 服务、</w:t>
      </w:r>
      <w:r>
        <w:t>WMTS</w:t>
      </w:r>
      <w:r>
        <w:rPr>
          <w:spacing w:val="-2"/>
        </w:rPr>
        <w:t xml:space="preserve"> 服务、</w:t>
      </w:r>
      <w:r>
        <w:rPr>
          <w:spacing w:val="-3"/>
        </w:rPr>
        <w:t>WFS</w:t>
      </w:r>
      <w:r>
        <w:rPr>
          <w:spacing w:val="-4"/>
        </w:rPr>
        <w:t xml:space="preserve"> 服务等形式发布出来供客户端用户使用。</w:t>
      </w:r>
      <w:r>
        <w:t>SuperMap iServer</w:t>
      </w:r>
      <w:r>
        <w:rPr>
          <w:spacing w:val="-2"/>
        </w:rPr>
        <w:t xml:space="preserve"> 可以将SuperMap</w:t>
      </w:r>
      <w:r>
        <w:rPr>
          <w:spacing w:val="-6"/>
        </w:rPr>
        <w:t xml:space="preserve"> 工作空间、远程 </w:t>
      </w:r>
      <w:r>
        <w:t>WMS</w:t>
      </w:r>
      <w:r>
        <w:rPr>
          <w:spacing w:val="-6"/>
        </w:rPr>
        <w:t xml:space="preserve"> 服务源、远程 </w:t>
      </w:r>
      <w:r>
        <w:rPr>
          <w:spacing w:val="-3"/>
        </w:rPr>
        <w:t>WFS</w:t>
      </w:r>
      <w:r>
        <w:rPr>
          <w:spacing w:val="-7"/>
        </w:rPr>
        <w:t xml:space="preserve"> 服务源、远程 </w:t>
      </w:r>
      <w:r>
        <w:t>SuperMap iServer REST</w:t>
      </w:r>
      <w:r>
        <w:rPr>
          <w:spacing w:val="-3"/>
        </w:rPr>
        <w:t xml:space="preserve"> 服务源等多种形</w:t>
      </w:r>
      <w:r>
        <w:rPr>
          <w:spacing w:val="-4"/>
        </w:rPr>
        <w:t xml:space="preserve">式的服务来源发布为 </w:t>
      </w:r>
      <w:r>
        <w:t>SuperMap iServer</w:t>
      </w:r>
      <w:r>
        <w:rPr>
          <w:spacing w:val="-5"/>
        </w:rPr>
        <w:t xml:space="preserve"> 支持的 </w:t>
      </w:r>
      <w:r>
        <w:t>GIS</w:t>
      </w:r>
      <w:r>
        <w:rPr>
          <w:spacing w:val="-4"/>
        </w:rPr>
        <w:t xml:space="preserve"> 服务类型。</w:t>
      </w:r>
      <w:r>
        <w:t>SuperMap iServer</w:t>
      </w:r>
      <w:r>
        <w:rPr>
          <w:spacing w:val="-4"/>
        </w:rPr>
        <w:t xml:space="preserve"> 提供了 </w:t>
      </w:r>
      <w:r>
        <w:t>WebManager</w:t>
      </w:r>
      <w:r>
        <w:rPr>
          <w:spacing w:val="-4"/>
        </w:rPr>
        <w:t xml:space="preserve"> 管理器，通过它可以进行服务发布、服务各层次模块的管理等操作。</w:t>
      </w:r>
    </w:p>
    <w:p>
      <w:pPr>
        <w:pStyle w:val="11"/>
        <w:spacing w:before="122" w:line="223" w:lineRule="auto"/>
        <w:ind w:left="227" w:right="271" w:firstLine="360"/>
        <w:rPr>
          <w:lang w:eastAsia="zh-CN"/>
        </w:rPr>
      </w:pPr>
      <w:r>
        <w:t>在 SuperMap iServer 中，一个 GIS 服务对应一个服务实例，服务实例用于接收和处理客户端请求，实现一定的 GIS 功能，并将响应结果返回给客户端。</w:t>
      </w:r>
      <w:r>
        <w:rPr>
          <w:lang w:eastAsia="zh-CN"/>
        </w:rPr>
        <w:t>服务包含三层结构：服务提供者层、服务组件层和服务接口层</w:t>
      </w:r>
    </w:p>
    <w:p>
      <w:pPr>
        <w:spacing w:before="2" w:line="223" w:lineRule="auto"/>
        <w:ind w:left="227" w:right="286"/>
        <w:jc w:val="both"/>
        <w:rPr>
          <w:sz w:val="18"/>
          <w:lang w:eastAsia="zh-CN"/>
        </w:rPr>
      </w:pPr>
      <w:r>
        <w:rPr>
          <w:lang w:eastAsia="zh-CN"/>
        </w:rPr>
        <w:drawing>
          <wp:anchor distT="0" distB="0" distL="0" distR="0" simplePos="0" relativeHeight="251711488" behindDoc="0" locked="0" layoutInCell="1" allowOverlap="1">
            <wp:simplePos x="0" y="0"/>
            <wp:positionH relativeFrom="page">
              <wp:posOffset>1529715</wp:posOffset>
            </wp:positionH>
            <wp:positionV relativeFrom="paragraph">
              <wp:posOffset>657860</wp:posOffset>
            </wp:positionV>
            <wp:extent cx="3580765" cy="1156970"/>
            <wp:effectExtent l="0" t="0" r="0" b="0"/>
            <wp:wrapTopAndBottom/>
            <wp:docPr id="20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5.png"/>
                    <pic:cNvPicPr>
                      <a:picLocks noChangeAspect="1"/>
                    </pic:cNvPicPr>
                  </pic:nvPicPr>
                  <pic:blipFill>
                    <a:blip r:embed="rId248" cstate="print"/>
                    <a:stretch>
                      <a:fillRect/>
                    </a:stretch>
                  </pic:blipFill>
                  <pic:spPr>
                    <a:xfrm>
                      <a:off x="0" y="0"/>
                      <a:ext cx="3581021" cy="1157287"/>
                    </a:xfrm>
                    <a:prstGeom prst="rect">
                      <a:avLst/>
                    </a:prstGeom>
                  </pic:spPr>
                </pic:pic>
              </a:graphicData>
            </a:graphic>
          </wp:anchor>
        </w:drawing>
      </w:r>
      <w:r>
        <w:rPr>
          <w:sz w:val="18"/>
          <w:lang w:eastAsia="zh-CN"/>
        </w:rPr>
        <w:t>（</w:t>
      </w:r>
      <w:r>
        <w:rPr>
          <w:spacing w:val="-3"/>
          <w:sz w:val="18"/>
          <w:lang w:eastAsia="zh-CN"/>
        </w:rPr>
        <w:t>详见：</w:t>
      </w:r>
      <w:r>
        <w:fldChar w:fldCharType="begin"/>
      </w:r>
      <w:r>
        <w:instrText xml:space="preserve"> HYPERLINK \l "_bookmark13" </w:instrText>
      </w:r>
      <w:r>
        <w:fldChar w:fldCharType="separate"/>
      </w:r>
      <w:r>
        <w:rPr>
          <w:b/>
          <w:spacing w:val="-7"/>
          <w:sz w:val="18"/>
          <w:lang w:eastAsia="zh-CN"/>
        </w:rPr>
        <w:t xml:space="preserve">2.2 </w:t>
      </w:r>
      <w:r>
        <w:rPr>
          <w:b/>
          <w:spacing w:val="-7"/>
          <w:sz w:val="18"/>
          <w:lang w:eastAsia="zh-CN"/>
        </w:rPr>
        <w:fldChar w:fldCharType="end"/>
      </w:r>
      <w:r>
        <w:fldChar w:fldCharType="begin"/>
      </w:r>
      <w:r>
        <w:instrText xml:space="preserve"> HYPERLINK \l "_bookmark13" </w:instrText>
      </w:r>
      <w:r>
        <w:fldChar w:fldCharType="separate"/>
      </w:r>
      <w:r>
        <w:rPr>
          <w:b/>
          <w:sz w:val="18"/>
          <w:lang w:eastAsia="zh-CN"/>
        </w:rPr>
        <w:t xml:space="preserve">SuperMap iServer </w:t>
      </w:r>
      <w:r>
        <w:rPr>
          <w:b/>
          <w:i/>
          <w:sz w:val="18"/>
          <w:lang w:eastAsia="zh-CN"/>
        </w:rPr>
        <w:t>体系结构</w:t>
      </w:r>
      <w:r>
        <w:rPr>
          <w:b/>
          <w:i/>
          <w:sz w:val="18"/>
          <w:lang w:eastAsia="zh-CN"/>
        </w:rPr>
        <w:fldChar w:fldCharType="end"/>
      </w:r>
      <w:r>
        <w:rPr>
          <w:spacing w:val="-94"/>
          <w:sz w:val="18"/>
          <w:lang w:eastAsia="zh-CN"/>
        </w:rPr>
        <w:t>）</w:t>
      </w:r>
      <w:r>
        <w:rPr>
          <w:spacing w:val="-5"/>
          <w:sz w:val="18"/>
          <w:lang w:eastAsia="zh-CN"/>
        </w:rPr>
        <w:t xml:space="preserve">。服务提供者层提供的不同来源的相对松散的 </w:t>
      </w:r>
      <w:r>
        <w:rPr>
          <w:spacing w:val="-3"/>
          <w:sz w:val="18"/>
          <w:lang w:eastAsia="zh-CN"/>
        </w:rPr>
        <w:t>GIS</w:t>
      </w:r>
      <w:r>
        <w:rPr>
          <w:spacing w:val="-6"/>
          <w:sz w:val="18"/>
          <w:lang w:eastAsia="zh-CN"/>
        </w:rPr>
        <w:t xml:space="preserve"> 功能，在服务组件层被封装成粗粒度的模块，并在服务接口层寻找合适的服务规范，组装成服务实例，从而以服务的形式提供GIS</w:t>
      </w:r>
      <w:r>
        <w:rPr>
          <w:spacing w:val="-4"/>
          <w:sz w:val="18"/>
          <w:lang w:eastAsia="zh-CN"/>
        </w:rPr>
        <w:t xml:space="preserve"> 功能。如下图所示：</w:t>
      </w:r>
    </w:p>
    <w:p>
      <w:pPr>
        <w:ind w:left="3369"/>
        <w:rPr>
          <w:sz w:val="15"/>
          <w:lang w:eastAsia="zh-CN"/>
        </w:rPr>
      </w:pPr>
      <w:r>
        <w:rPr>
          <w:sz w:val="15"/>
          <w:lang w:eastAsia="zh-CN"/>
        </w:rPr>
        <w:t>图 7.1 SuperMap iServer 服务框架</w:t>
      </w:r>
    </w:p>
    <w:p>
      <w:pPr>
        <w:pStyle w:val="11"/>
        <w:spacing w:before="101"/>
        <w:ind w:left="588"/>
        <w:rPr>
          <w:lang w:eastAsia="zh-CN"/>
        </w:rPr>
      </w:pPr>
      <w:r>
        <w:rPr>
          <w:lang w:eastAsia="zh-CN"/>
        </w:rPr>
        <w:t>GIS</w:t>
      </w:r>
      <w:r>
        <w:rPr>
          <w:spacing w:val="-5"/>
          <w:lang w:eastAsia="zh-CN"/>
        </w:rPr>
        <w:t xml:space="preserve"> 服务的配置与管理就是对 </w:t>
      </w:r>
      <w:r>
        <w:rPr>
          <w:lang w:eastAsia="zh-CN"/>
        </w:rPr>
        <w:t>GIS</w:t>
      </w:r>
      <w:r>
        <w:rPr>
          <w:spacing w:val="-4"/>
          <w:lang w:eastAsia="zh-CN"/>
        </w:rPr>
        <w:t xml:space="preserve"> 服务发布过程中各部分内容的配置与管理。</w:t>
      </w:r>
    </w:p>
    <w:p>
      <w:pPr>
        <w:pStyle w:val="11"/>
        <w:spacing w:before="117" w:line="223" w:lineRule="auto"/>
        <w:ind w:left="227" w:right="291" w:firstLine="360"/>
        <w:jc w:val="both"/>
        <w:rPr>
          <w:lang w:eastAsia="zh-CN"/>
        </w:rPr>
      </w:pPr>
      <w:r>
        <w:rPr>
          <w:lang w:eastAsia="zh-CN"/>
        </w:rPr>
        <w:t>如上文所述，服务包含服务提供者、服务组件和服务接口三部分，用户可以通过两种方式来配置每一个组</w:t>
      </w:r>
      <w:r>
        <w:rPr>
          <w:spacing w:val="-1"/>
          <w:lang w:eastAsia="zh-CN"/>
        </w:rPr>
        <w:t xml:space="preserve">成部分：一是通过服务管理器界面操作完成，二是通过修改 </w:t>
      </w:r>
      <w:r>
        <w:rPr>
          <w:lang w:eastAsia="zh-CN"/>
        </w:rPr>
        <w:t>SuperMap</w:t>
      </w:r>
      <w:r>
        <w:rPr>
          <w:spacing w:val="-4"/>
          <w:lang w:eastAsia="zh-CN"/>
        </w:rPr>
        <w:t xml:space="preserve"> </w:t>
      </w:r>
      <w:r>
        <w:rPr>
          <w:lang w:eastAsia="zh-CN"/>
        </w:rPr>
        <w:t>iServer</w:t>
      </w:r>
      <w:r>
        <w:rPr>
          <w:spacing w:val="-3"/>
          <w:lang w:eastAsia="zh-CN"/>
        </w:rPr>
        <w:t xml:space="preserve"> 的服务配置文件。</w:t>
      </w:r>
      <w:r>
        <w:rPr>
          <w:lang w:eastAsia="zh-CN"/>
        </w:rPr>
        <w:t>SuperMap iServer</w:t>
      </w:r>
      <w:r>
        <w:rPr>
          <w:spacing w:val="-4"/>
          <w:lang w:eastAsia="zh-CN"/>
        </w:rPr>
        <w:t xml:space="preserve"> 具有根据已有的服务组件</w:t>
      </w:r>
      <w:r>
        <w:rPr>
          <w:lang w:eastAsia="zh-CN"/>
        </w:rPr>
        <w:t>（集合</w:t>
      </w:r>
      <w:r>
        <w:rPr>
          <w:spacing w:val="-15"/>
          <w:lang w:eastAsia="zh-CN"/>
        </w:rPr>
        <w:t>）</w:t>
      </w:r>
      <w:r>
        <w:rPr>
          <w:spacing w:val="-2"/>
          <w:lang w:eastAsia="zh-CN"/>
        </w:rPr>
        <w:t>和服务接口来自动配置服务实例的功能，即当用户添加</w:t>
      </w:r>
      <w:r>
        <w:rPr>
          <w:lang w:eastAsia="zh-CN"/>
        </w:rPr>
        <w:t>（修改</w:t>
      </w:r>
      <w:r>
        <w:rPr>
          <w:spacing w:val="-15"/>
          <w:lang w:eastAsia="zh-CN"/>
        </w:rPr>
        <w:t>）</w:t>
      </w:r>
      <w:r>
        <w:rPr>
          <w:lang w:eastAsia="zh-CN"/>
        </w:rPr>
        <w:t>了服务组件（集合）或服务接口名称时，服务实例别名列表也会自动发生相应的改变。</w:t>
      </w:r>
    </w:p>
    <w:p>
      <w:pPr>
        <w:pStyle w:val="11"/>
        <w:spacing w:before="14"/>
        <w:rPr>
          <w:sz w:val="11"/>
          <w:lang w:eastAsia="zh-CN"/>
        </w:rPr>
      </w:pPr>
    </w:p>
    <w:p>
      <w:pPr>
        <w:pStyle w:val="23"/>
        <w:numPr>
          <w:ilvl w:val="1"/>
          <w:numId w:val="89"/>
        </w:numPr>
        <w:tabs>
          <w:tab w:val="left" w:pos="1064"/>
        </w:tabs>
        <w:jc w:val="both"/>
        <w:outlineLvl w:val="0"/>
        <w:rPr>
          <w:b/>
          <w:i/>
          <w:sz w:val="28"/>
        </w:rPr>
      </w:pPr>
      <w:bookmarkStart w:id="213" w:name="_Toc32415"/>
      <w:r>
        <w:rPr>
          <w:b/>
          <w:i/>
          <w:spacing w:val="9"/>
          <w:w w:val="110"/>
          <w:sz w:val="28"/>
        </w:rPr>
        <w:t xml:space="preserve">快速发布 </w:t>
      </w:r>
      <w:r>
        <w:rPr>
          <w:b/>
          <w:spacing w:val="6"/>
          <w:w w:val="110"/>
          <w:sz w:val="28"/>
        </w:rPr>
        <w:t>GIS</w:t>
      </w:r>
      <w:r>
        <w:rPr>
          <w:b/>
          <w:spacing w:val="-3"/>
          <w:w w:val="110"/>
          <w:sz w:val="28"/>
        </w:rPr>
        <w:t xml:space="preserve"> </w:t>
      </w:r>
      <w:r>
        <w:rPr>
          <w:b/>
          <w:i/>
          <w:spacing w:val="15"/>
          <w:w w:val="110"/>
          <w:sz w:val="28"/>
        </w:rPr>
        <w:t>服务</w:t>
      </w:r>
      <w:bookmarkEnd w:id="213"/>
    </w:p>
    <w:p>
      <w:pPr>
        <w:pStyle w:val="11"/>
        <w:spacing w:before="214"/>
        <w:ind w:left="588"/>
      </w:pPr>
      <w:r>
        <w:rPr>
          <w:rFonts w:ascii="Verdana" w:eastAsia="Verdana"/>
        </w:rPr>
        <w:t xml:space="preserve">SuperMap iServer </w:t>
      </w:r>
      <w:r>
        <w:t>的服务管理页面提供了创建服务的快捷操作方法。</w:t>
      </w:r>
    </w:p>
    <w:p>
      <w:pPr>
        <w:sectPr>
          <w:headerReference r:id="rId58" w:type="default"/>
          <w:footerReference r:id="rId59" w:type="default"/>
          <w:pgSz w:w="10500" w:h="13040"/>
          <w:pgMar w:top="1200" w:right="620" w:bottom="280" w:left="680" w:header="0" w:footer="0" w:gutter="0"/>
          <w:cols w:space="720" w:num="1"/>
        </w:sectPr>
      </w:pPr>
    </w:p>
    <w:p>
      <w:pPr>
        <w:pStyle w:val="11"/>
        <w:spacing w:before="2"/>
        <w:rPr>
          <w:sz w:val="6"/>
        </w:rPr>
      </w:pPr>
    </w:p>
    <w:p>
      <w:pPr>
        <w:pStyle w:val="11"/>
        <w:spacing w:before="70" w:line="223" w:lineRule="auto"/>
        <w:ind w:left="227" w:right="192" w:firstLine="360"/>
        <w:jc w:val="both"/>
        <w:rPr>
          <w:lang w:eastAsia="zh-CN"/>
        </w:rPr>
      </w:pPr>
      <w:r>
        <w:rPr>
          <w:spacing w:val="-16"/>
          <w:lang w:eastAsia="zh-CN"/>
        </w:rPr>
        <w:t>用户登录后，可以在管理首页点击“快速发布一个或一组服务”，或者在服务概述页面点击</w:t>
      </w:r>
      <w:r>
        <w:rPr>
          <w:rFonts w:ascii="Verdana" w:hAnsi="Verdana" w:eastAsia="Verdana"/>
          <w:spacing w:val="-3"/>
          <w:lang w:eastAsia="zh-CN"/>
        </w:rPr>
        <w:t>“</w:t>
      </w:r>
      <w:r>
        <w:rPr>
          <w:lang w:eastAsia="zh-CN"/>
        </w:rPr>
        <w:t>快速发布服务</w:t>
      </w:r>
      <w:r>
        <w:rPr>
          <w:rFonts w:ascii="Verdana" w:hAnsi="Verdana" w:eastAsia="Verdana"/>
          <w:spacing w:val="-4"/>
          <w:lang w:eastAsia="zh-CN"/>
        </w:rPr>
        <w:t>”</w:t>
      </w:r>
      <w:r>
        <w:rPr>
          <w:lang w:eastAsia="zh-CN"/>
        </w:rPr>
        <w:t>，</w:t>
      </w:r>
      <w:r>
        <w:rPr>
          <w:spacing w:val="2"/>
          <w:lang w:eastAsia="zh-CN"/>
        </w:rPr>
        <w:t xml:space="preserve">也可以在服务实例页面，点击 </w:t>
      </w:r>
      <w:r>
        <w:rPr>
          <w:rFonts w:ascii="Verdana" w:hAnsi="Verdana" w:eastAsia="Verdana"/>
          <w:spacing w:val="-4"/>
          <w:lang w:eastAsia="zh-CN"/>
        </w:rPr>
        <w:t>“</w:t>
      </w:r>
      <w:r>
        <w:rPr>
          <w:lang w:eastAsia="zh-CN"/>
        </w:rPr>
        <w:t>快速创建服务</w:t>
      </w:r>
      <w:r>
        <w:rPr>
          <w:rFonts w:ascii="Verdana" w:hAnsi="Verdana" w:eastAsia="Verdana"/>
          <w:lang w:eastAsia="zh-CN"/>
        </w:rPr>
        <w:t>”</w:t>
      </w:r>
      <w:r>
        <w:rPr>
          <w:lang w:eastAsia="zh-CN"/>
        </w:rPr>
        <w:t>，在弹出的对话框中按照向导逐步创建服务。</w:t>
      </w:r>
    </w:p>
    <w:p>
      <w:pPr>
        <w:pStyle w:val="11"/>
        <w:spacing w:before="2" w:line="223" w:lineRule="auto"/>
        <w:ind w:left="227" w:right="287" w:firstLine="360"/>
        <w:jc w:val="both"/>
      </w:pPr>
      <w:r>
        <w:rPr>
          <w:rFonts w:ascii="Verdana" w:eastAsia="Verdana"/>
        </w:rPr>
        <w:t xml:space="preserve">SuperMap iServer </w:t>
      </w:r>
      <w:r>
        <w:t xml:space="preserve">提供了便捷的服务快速发布机制，支持快速发布 </w:t>
      </w:r>
      <w:r>
        <w:rPr>
          <w:rFonts w:ascii="Verdana" w:eastAsia="Verdana"/>
        </w:rPr>
        <w:t xml:space="preserve">SuperMap </w:t>
      </w:r>
      <w:r>
        <w:t xml:space="preserve">工作空间、在线服务及瓦片包，支持快速发布 </w:t>
      </w:r>
      <w:r>
        <w:rPr>
          <w:rFonts w:ascii="Verdana" w:eastAsia="Verdana"/>
        </w:rPr>
        <w:t xml:space="preserve">OGC </w:t>
      </w:r>
      <w:r>
        <w:t xml:space="preserve">或其他标准服务与瓦片包，支持快速发布第三方在线地图服务，支持快速发布其他 </w:t>
      </w:r>
      <w:r>
        <w:rPr>
          <w:rFonts w:ascii="Verdana" w:eastAsia="Verdana"/>
        </w:rPr>
        <w:t xml:space="preserve">GIS </w:t>
      </w:r>
      <w:r>
        <w:t>平台的服务与瓦片包。</w:t>
      </w:r>
    </w:p>
    <w:p>
      <w:pPr>
        <w:pStyle w:val="11"/>
        <w:spacing w:before="7"/>
      </w:pPr>
    </w:p>
    <w:p>
      <w:pPr>
        <w:pStyle w:val="23"/>
        <w:numPr>
          <w:ilvl w:val="2"/>
          <w:numId w:val="89"/>
        </w:numPr>
        <w:tabs>
          <w:tab w:val="left" w:pos="1063"/>
          <w:tab w:val="left" w:pos="1064"/>
        </w:tabs>
        <w:rPr>
          <w:b/>
          <w:i/>
          <w:sz w:val="23"/>
        </w:rPr>
      </w:pPr>
      <w:r>
        <w:rPr>
          <w:b/>
          <w:i/>
          <w:spacing w:val="16"/>
          <w:w w:val="105"/>
          <w:sz w:val="23"/>
        </w:rPr>
        <w:t xml:space="preserve">发布 </w:t>
      </w:r>
      <w:r>
        <w:rPr>
          <w:b/>
          <w:w w:val="105"/>
          <w:sz w:val="23"/>
        </w:rPr>
        <w:t>SuperMap</w:t>
      </w:r>
      <w:r>
        <w:rPr>
          <w:b/>
          <w:spacing w:val="-14"/>
          <w:w w:val="105"/>
          <w:sz w:val="23"/>
        </w:rPr>
        <w:t xml:space="preserve"> </w:t>
      </w:r>
      <w:r>
        <w:rPr>
          <w:b/>
          <w:i/>
          <w:spacing w:val="2"/>
          <w:w w:val="105"/>
          <w:sz w:val="23"/>
        </w:rPr>
        <w:t>数据源</w:t>
      </w:r>
    </w:p>
    <w:p>
      <w:pPr>
        <w:pStyle w:val="11"/>
        <w:spacing w:before="10"/>
        <w:rPr>
          <w:b/>
          <w:i/>
          <w:sz w:val="17"/>
        </w:rPr>
      </w:pPr>
    </w:p>
    <w:p>
      <w:pPr>
        <w:pStyle w:val="23"/>
        <w:numPr>
          <w:ilvl w:val="3"/>
          <w:numId w:val="89"/>
        </w:numPr>
        <w:tabs>
          <w:tab w:val="left" w:pos="1064"/>
        </w:tabs>
        <w:rPr>
          <w:b/>
          <w:i/>
          <w:sz w:val="21"/>
        </w:rPr>
      </w:pPr>
      <w:r>
        <w:rPr>
          <w:b/>
          <w:i/>
          <w:spacing w:val="13"/>
          <w:w w:val="105"/>
          <w:sz w:val="21"/>
        </w:rPr>
        <w:t xml:space="preserve">发布 </w:t>
      </w:r>
      <w:r>
        <w:rPr>
          <w:b/>
          <w:spacing w:val="10"/>
          <w:w w:val="105"/>
          <w:sz w:val="21"/>
        </w:rPr>
        <w:t>SuperMap</w:t>
      </w:r>
      <w:r>
        <w:rPr>
          <w:b/>
          <w:spacing w:val="19"/>
          <w:w w:val="105"/>
          <w:sz w:val="21"/>
        </w:rPr>
        <w:t xml:space="preserve"> </w:t>
      </w:r>
      <w:r>
        <w:rPr>
          <w:b/>
          <w:i/>
          <w:spacing w:val="21"/>
          <w:w w:val="105"/>
          <w:sz w:val="21"/>
        </w:rPr>
        <w:t>工作空间</w:t>
      </w:r>
    </w:p>
    <w:p>
      <w:pPr>
        <w:pStyle w:val="11"/>
        <w:spacing w:before="231" w:line="223" w:lineRule="auto"/>
        <w:ind w:left="227" w:right="281" w:firstLine="360"/>
        <w:jc w:val="both"/>
      </w:pPr>
      <w:r>
        <w:t>SuperMap</w:t>
      </w:r>
      <w:r>
        <w:rPr>
          <w:spacing w:val="-11"/>
        </w:rPr>
        <w:t xml:space="preserve"> </w:t>
      </w:r>
      <w:r>
        <w:t>iServer</w:t>
      </w:r>
      <w:r>
        <w:rPr>
          <w:spacing w:val="14"/>
        </w:rPr>
        <w:t xml:space="preserve"> 可以将 </w:t>
      </w:r>
      <w:r>
        <w:t>SuperMap</w:t>
      </w:r>
      <w:r>
        <w:rPr>
          <w:spacing w:val="-4"/>
        </w:rPr>
        <w:t xml:space="preserve"> 工作空间</w:t>
      </w:r>
      <w:r>
        <w:rPr>
          <w:spacing w:val="-7"/>
        </w:rPr>
        <w:t>（*.sxwu，*.smwu，*.smw，*.sxw）</w:t>
      </w:r>
      <w:r>
        <w:rPr>
          <w:spacing w:val="2"/>
        </w:rPr>
        <w:t xml:space="preserve">快速发布为 </w:t>
      </w:r>
      <w:r>
        <w:t>GIS</w:t>
      </w:r>
      <w:r>
        <w:rPr>
          <w:spacing w:val="14"/>
        </w:rPr>
        <w:t xml:space="preserve"> 服</w:t>
      </w:r>
      <w:r>
        <w:rPr>
          <w:spacing w:val="5"/>
        </w:rPr>
        <w:t>务，</w:t>
      </w:r>
      <w:r>
        <w:rPr>
          <w:spacing w:val="-3"/>
        </w:rPr>
        <w:t>SuperMap 工作空间是用户的工作环境，存储了一个工程项目</w:t>
      </w:r>
      <w:r>
        <w:t>（</w:t>
      </w:r>
      <w:r>
        <w:rPr>
          <w:spacing w:val="1"/>
        </w:rPr>
        <w:t>同一个事务过程</w:t>
      </w:r>
      <w:r>
        <w:rPr>
          <w:spacing w:val="-15"/>
        </w:rPr>
        <w:t>）</w:t>
      </w:r>
      <w:r>
        <w:t>中所有的数据源和地图</w:t>
      </w:r>
      <w:r>
        <w:rPr>
          <w:spacing w:val="1"/>
        </w:rPr>
        <w:t xml:space="preserve">的组织关系。一般情况下，用户的数据是以 </w:t>
      </w:r>
      <w:r>
        <w:t>SuperMap 工作空间形式组织的，SuperMap</w:t>
      </w:r>
      <w:r>
        <w:rPr>
          <w:spacing w:val="-4"/>
        </w:rPr>
        <w:t xml:space="preserve"> </w:t>
      </w:r>
      <w:r>
        <w:t>iServer</w:t>
      </w:r>
      <w:r>
        <w:rPr>
          <w:spacing w:val="6"/>
        </w:rPr>
        <w:t xml:space="preserve"> 建议用户</w:t>
      </w:r>
      <w:r>
        <w:rPr>
          <w:spacing w:val="-1"/>
        </w:rPr>
        <w:t xml:space="preserve">采用  </w:t>
      </w:r>
      <w:r>
        <w:rPr>
          <w:spacing w:val="-4"/>
        </w:rPr>
        <w:t>S</w:t>
      </w:r>
      <w:r>
        <w:rPr>
          <w:spacing w:val="-3"/>
        </w:rPr>
        <w:t>u</w:t>
      </w:r>
      <w:r>
        <w:t>p</w:t>
      </w:r>
      <w:r>
        <w:rPr>
          <w:spacing w:val="-2"/>
        </w:rPr>
        <w:t>e</w:t>
      </w:r>
      <w:r>
        <w:rPr>
          <w:spacing w:val="3"/>
        </w:rPr>
        <w:t>r</w:t>
      </w:r>
      <w:r>
        <w:rPr>
          <w:spacing w:val="-4"/>
        </w:rPr>
        <w:t>M</w:t>
      </w:r>
      <w:r>
        <w:rPr>
          <w:spacing w:val="1"/>
        </w:rPr>
        <w:t>a</w:t>
      </w:r>
      <w:r>
        <w:t>p</w:t>
      </w:r>
      <w:r>
        <w:rPr>
          <w:spacing w:val="-10"/>
        </w:rPr>
        <w:t xml:space="preserve"> </w:t>
      </w:r>
      <w:r>
        <w:rPr>
          <w:spacing w:val="2"/>
        </w:rPr>
        <w:t>UG</w:t>
      </w:r>
      <w:r>
        <w:t>C</w:t>
      </w:r>
      <w:r>
        <w:rPr>
          <w:spacing w:val="-9"/>
        </w:rPr>
        <w:t xml:space="preserve"> </w:t>
      </w:r>
      <w:r>
        <w:rPr>
          <w:spacing w:val="2"/>
        </w:rPr>
        <w:t>6</w:t>
      </w:r>
      <w:r>
        <w:t>.x</w:t>
      </w:r>
      <w:r>
        <w:rPr>
          <w:spacing w:val="-18"/>
        </w:rPr>
        <w:t xml:space="preserve">  工作空间</w:t>
      </w:r>
      <w:r>
        <w:t>（</w:t>
      </w:r>
      <w:r>
        <w:rPr>
          <w:spacing w:val="-3"/>
        </w:rPr>
        <w:t>*</w:t>
      </w:r>
      <w:r>
        <w:t>.</w:t>
      </w:r>
      <w:r>
        <w:rPr>
          <w:spacing w:val="2"/>
        </w:rPr>
        <w:t>s</w:t>
      </w:r>
      <w:r>
        <w:rPr>
          <w:spacing w:val="-4"/>
        </w:rPr>
        <w:t>m</w:t>
      </w:r>
      <w:r>
        <w:rPr>
          <w:spacing w:val="1"/>
        </w:rPr>
        <w:t>w</w:t>
      </w:r>
      <w:r>
        <w:rPr>
          <w:spacing w:val="-3"/>
        </w:rPr>
        <w:t>u</w:t>
      </w:r>
      <w:r>
        <w:rPr>
          <w:spacing w:val="2"/>
        </w:rPr>
        <w:t>/</w:t>
      </w:r>
      <w:r>
        <w:rPr>
          <w:spacing w:val="-3"/>
        </w:rPr>
        <w:t>*</w:t>
      </w:r>
      <w:r>
        <w:t>.</w:t>
      </w:r>
      <w:r>
        <w:rPr>
          <w:spacing w:val="2"/>
        </w:rPr>
        <w:t>sx</w:t>
      </w:r>
      <w:r>
        <w:rPr>
          <w:spacing w:val="1"/>
        </w:rPr>
        <w:t>w</w:t>
      </w:r>
      <w:r>
        <w:rPr>
          <w:spacing w:val="-1"/>
        </w:rPr>
        <w:t>u</w:t>
      </w:r>
      <w:r>
        <w:rPr>
          <w:spacing w:val="-87"/>
        </w:rPr>
        <w:t>）</w:t>
      </w:r>
      <w:r>
        <w:rPr>
          <w:spacing w:val="-2"/>
        </w:rPr>
        <w:t xml:space="preserve">管理数据，使用  </w:t>
      </w:r>
      <w:r>
        <w:rPr>
          <w:spacing w:val="-3"/>
        </w:rPr>
        <w:t>O</w:t>
      </w:r>
      <w:r>
        <w:rPr>
          <w:spacing w:val="3"/>
        </w:rPr>
        <w:t>r</w:t>
      </w:r>
      <w:r>
        <w:rPr>
          <w:spacing w:val="1"/>
        </w:rPr>
        <w:t>a</w:t>
      </w:r>
      <w:r>
        <w:rPr>
          <w:spacing w:val="3"/>
        </w:rPr>
        <w:t>c</w:t>
      </w:r>
      <w:r>
        <w:rPr>
          <w:spacing w:val="2"/>
        </w:rPr>
        <w:t>l</w:t>
      </w:r>
      <w:r>
        <w:t>e</w:t>
      </w:r>
      <w:r>
        <w:rPr>
          <w:spacing w:val="-12"/>
        </w:rPr>
        <w:t xml:space="preserve"> </w:t>
      </w:r>
      <w:r>
        <w:rPr>
          <w:spacing w:val="-3"/>
        </w:rPr>
        <w:t>P</w:t>
      </w:r>
      <w:r>
        <w:rPr>
          <w:spacing w:val="2"/>
        </w:rPr>
        <w:t>l</w:t>
      </w:r>
      <w:r>
        <w:rPr>
          <w:spacing w:val="-3"/>
        </w:rPr>
        <w:t>u</w:t>
      </w:r>
      <w:r>
        <w:t>s</w:t>
      </w:r>
      <w:r>
        <w:rPr>
          <w:spacing w:val="-18"/>
        </w:rPr>
        <w:t xml:space="preserve">  数据源、</w:t>
      </w:r>
      <w:r>
        <w:rPr>
          <w:spacing w:val="-4"/>
        </w:rPr>
        <w:t>S</w:t>
      </w:r>
      <w:r>
        <w:rPr>
          <w:spacing w:val="-3"/>
        </w:rPr>
        <w:t>Q</w:t>
      </w:r>
      <w:r>
        <w:t>L</w:t>
      </w:r>
      <w:r>
        <w:rPr>
          <w:spacing w:val="-10"/>
        </w:rPr>
        <w:t xml:space="preserve"> </w:t>
      </w:r>
      <w:r>
        <w:rPr>
          <w:spacing w:val="-4"/>
        </w:rPr>
        <w:t>S</w:t>
      </w:r>
      <w:r>
        <w:rPr>
          <w:spacing w:val="-2"/>
        </w:rPr>
        <w:t>e</w:t>
      </w:r>
      <w:r>
        <w:rPr>
          <w:spacing w:val="10"/>
        </w:rPr>
        <w:t>r</w:t>
      </w:r>
      <w:r>
        <w:rPr>
          <w:spacing w:val="-1"/>
        </w:rPr>
        <w:t>v</w:t>
      </w:r>
      <w:r>
        <w:rPr>
          <w:spacing w:val="-2"/>
        </w:rPr>
        <w:t>e</w:t>
      </w:r>
      <w:r>
        <w:t>r</w:t>
      </w:r>
      <w:r>
        <w:rPr>
          <w:spacing w:val="-7"/>
        </w:rPr>
        <w:t xml:space="preserve"> </w:t>
      </w:r>
      <w:r>
        <w:rPr>
          <w:spacing w:val="-3"/>
        </w:rPr>
        <w:t>P</w:t>
      </w:r>
      <w:r>
        <w:rPr>
          <w:spacing w:val="2"/>
        </w:rPr>
        <w:t>l</w:t>
      </w:r>
      <w:r>
        <w:rPr>
          <w:spacing w:val="-3"/>
        </w:rPr>
        <w:t>u</w:t>
      </w:r>
      <w:r>
        <w:t>s</w:t>
      </w:r>
      <w:r>
        <w:rPr>
          <w:spacing w:val="6"/>
        </w:rPr>
        <w:t xml:space="preserve">数据源或 </w:t>
      </w:r>
      <w:r>
        <w:t>UDB</w:t>
      </w:r>
      <w:r>
        <w:rPr>
          <w:spacing w:val="3"/>
        </w:rPr>
        <w:t xml:space="preserve"> 数据源存储数据</w:t>
      </w:r>
      <w:r>
        <w:t>（</w:t>
      </w:r>
      <w:r>
        <w:rPr>
          <w:spacing w:val="5"/>
        </w:rPr>
        <w:t xml:space="preserve">目前不支持 </w:t>
      </w:r>
      <w:r>
        <w:t>SDB</w:t>
      </w:r>
      <w:r>
        <w:rPr>
          <w:spacing w:val="8"/>
        </w:rPr>
        <w:t xml:space="preserve"> 数据源，因此 </w:t>
      </w:r>
      <w:r>
        <w:t>SDB</w:t>
      </w:r>
      <w:r>
        <w:rPr>
          <w:spacing w:val="7"/>
        </w:rPr>
        <w:t xml:space="preserve"> 数据源需要在 </w:t>
      </w:r>
      <w:r>
        <w:t>SuperMap</w:t>
      </w:r>
      <w:r>
        <w:rPr>
          <w:spacing w:val="-3"/>
        </w:rPr>
        <w:t xml:space="preserve"> </w:t>
      </w:r>
      <w:r>
        <w:t xml:space="preserve">iDesktop </w:t>
      </w:r>
      <w:r>
        <w:rPr>
          <w:spacing w:val="4"/>
        </w:rPr>
        <w:t xml:space="preserve">中将其转换为 </w:t>
      </w:r>
      <w:r>
        <w:t>UDB 数据源或数据库型数据源</w:t>
      </w:r>
      <w:r>
        <w:rPr>
          <w:spacing w:val="-87"/>
        </w:rPr>
        <w:t>）</w:t>
      </w:r>
      <w:r>
        <w:t>。</w:t>
      </w:r>
    </w:p>
    <w:p>
      <w:pPr>
        <w:pStyle w:val="11"/>
        <w:spacing w:before="106" w:line="321" w:lineRule="exact"/>
        <w:ind w:left="588"/>
      </w:pPr>
      <w:r>
        <w:t>在 SuperMap iServer 中，将 SuperMap 工作空间（*.sxwu，*.smwu，*.smw，*.sxw）快速发布为 GIS</w:t>
      </w:r>
    </w:p>
    <w:p>
      <w:pPr>
        <w:pStyle w:val="11"/>
        <w:spacing w:line="321" w:lineRule="exact"/>
        <w:ind w:left="227"/>
      </w:pPr>
      <w:r>
        <w:t>服务，有以下步骤：</w:t>
      </w:r>
    </w:p>
    <w:p>
      <w:pPr>
        <w:pStyle w:val="23"/>
        <w:numPr>
          <w:ilvl w:val="4"/>
          <w:numId w:val="89"/>
        </w:numPr>
        <w:tabs>
          <w:tab w:val="left" w:pos="948"/>
          <w:tab w:val="left" w:pos="949"/>
        </w:tabs>
        <w:spacing w:before="100" w:line="307" w:lineRule="auto"/>
        <w:ind w:right="7159" w:firstLine="0"/>
        <w:rPr>
          <w:sz w:val="18"/>
          <w:lang w:eastAsia="zh-CN"/>
        </w:rPr>
      </w:pPr>
      <w:r>
        <w:rPr>
          <w:sz w:val="18"/>
          <w:lang w:eastAsia="zh-CN"/>
        </w:rPr>
        <w:t>进入发布向导有以下三种方式：</w:t>
      </w:r>
    </w:p>
    <w:p>
      <w:pPr>
        <w:pStyle w:val="23"/>
        <w:numPr>
          <w:ilvl w:val="5"/>
          <w:numId w:val="89"/>
        </w:numPr>
        <w:tabs>
          <w:tab w:val="left" w:pos="1308"/>
          <w:tab w:val="left" w:pos="1309"/>
        </w:tabs>
        <w:spacing w:before="25" w:line="223" w:lineRule="auto"/>
        <w:ind w:right="650" w:hanging="360"/>
        <w:rPr>
          <w:sz w:val="18"/>
          <w:lang w:eastAsia="zh-CN"/>
        </w:rPr>
      </w:pPr>
      <w:r>
        <w:rPr>
          <w:sz w:val="18"/>
          <w:lang w:eastAsia="zh-CN"/>
        </w:rPr>
        <w:t>在服务管理“首页”点击快速发布一个或一组服务，选择数据来源为工作空间，然后进入下一步</w:t>
      </w:r>
    </w:p>
    <w:p>
      <w:pPr>
        <w:pStyle w:val="23"/>
        <w:numPr>
          <w:ilvl w:val="5"/>
          <w:numId w:val="89"/>
        </w:numPr>
        <w:tabs>
          <w:tab w:val="left" w:pos="1308"/>
          <w:tab w:val="left" w:pos="1309"/>
        </w:tabs>
        <w:spacing w:line="299" w:lineRule="exact"/>
        <w:ind w:hanging="360"/>
        <w:rPr>
          <w:sz w:val="18"/>
          <w:lang w:eastAsia="zh-CN"/>
        </w:rPr>
      </w:pPr>
      <w:r>
        <w:rPr>
          <w:sz w:val="18"/>
          <w:lang w:eastAsia="zh-CN"/>
        </w:rPr>
        <w:t>在“服务”页面的“快速发布服务”部分点击进入发布向导</w:t>
      </w:r>
    </w:p>
    <w:p>
      <w:pPr>
        <w:pStyle w:val="23"/>
        <w:numPr>
          <w:ilvl w:val="5"/>
          <w:numId w:val="89"/>
        </w:numPr>
        <w:tabs>
          <w:tab w:val="left" w:pos="1308"/>
          <w:tab w:val="left" w:pos="1309"/>
        </w:tabs>
        <w:spacing w:line="321" w:lineRule="exact"/>
        <w:ind w:hanging="360"/>
        <w:rPr>
          <w:sz w:val="18"/>
          <w:lang w:eastAsia="zh-CN"/>
        </w:rPr>
      </w:pPr>
      <w:r>
        <w:rPr>
          <w:sz w:val="18"/>
          <w:lang w:eastAsia="zh-CN"/>
        </w:rPr>
        <w:t>在“服务”页面的“服务实例”选项卡点击“快速创建服务”进入发布向导</w:t>
      </w:r>
    </w:p>
    <w:p>
      <w:pPr>
        <w:spacing w:line="321" w:lineRule="exact"/>
        <w:rPr>
          <w:sz w:val="18"/>
          <w:lang w:eastAsia="zh-CN"/>
        </w:rPr>
        <w:sectPr>
          <w:headerReference r:id="rId60" w:type="default"/>
          <w:footerReference r:id="rId62" w:type="default"/>
          <w:headerReference r:id="rId61" w:type="even"/>
          <w:footerReference r:id="rId63" w:type="even"/>
          <w:pgSz w:w="10500" w:h="13040"/>
          <w:pgMar w:top="1060" w:right="620" w:bottom="880" w:left="680" w:header="768" w:footer="689" w:gutter="0"/>
          <w:pgNumType w:start="142"/>
          <w:cols w:space="720" w:num="1"/>
        </w:sectPr>
      </w:pPr>
    </w:p>
    <w:p>
      <w:pPr>
        <w:pStyle w:val="11"/>
        <w:spacing w:before="12"/>
        <w:rPr>
          <w:sz w:val="12"/>
          <w:lang w:eastAsia="zh-CN"/>
        </w:rPr>
      </w:pPr>
    </w:p>
    <w:p>
      <w:pPr>
        <w:pStyle w:val="11"/>
        <w:ind w:left="1549"/>
        <w:rPr>
          <w:sz w:val="20"/>
        </w:rPr>
      </w:pPr>
      <w:r>
        <w:rPr>
          <w:sz w:val="20"/>
          <w:lang w:eastAsia="zh-CN"/>
        </w:rPr>
        <w:drawing>
          <wp:inline distT="0" distB="0" distL="0" distR="0">
            <wp:extent cx="3832860" cy="1715135"/>
            <wp:effectExtent l="0" t="0" r="0" b="0"/>
            <wp:docPr id="21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06.png"/>
                    <pic:cNvPicPr>
                      <a:picLocks noChangeAspect="1"/>
                    </pic:cNvPicPr>
                  </pic:nvPicPr>
                  <pic:blipFill>
                    <a:blip r:embed="rId249" cstate="print"/>
                    <a:stretch>
                      <a:fillRect/>
                    </a:stretch>
                  </pic:blipFill>
                  <pic:spPr>
                    <a:xfrm>
                      <a:off x="0" y="0"/>
                      <a:ext cx="3833236" cy="1715643"/>
                    </a:xfrm>
                    <a:prstGeom prst="rect">
                      <a:avLst/>
                    </a:prstGeom>
                  </pic:spPr>
                </pic:pic>
              </a:graphicData>
            </a:graphic>
          </wp:inline>
        </w:drawing>
      </w:r>
    </w:p>
    <w:p>
      <w:pPr>
        <w:rPr>
          <w:sz w:val="20"/>
        </w:rPr>
        <w:sectPr>
          <w:pgSz w:w="10500" w:h="13040"/>
          <w:pgMar w:top="1060" w:right="620" w:bottom="880" w:left="680" w:header="768" w:footer="689" w:gutter="0"/>
          <w:cols w:space="720" w:num="1"/>
        </w:sectPr>
      </w:pPr>
    </w:p>
    <w:p>
      <w:pPr>
        <w:pStyle w:val="11"/>
        <w:spacing w:before="2"/>
        <w:rPr>
          <w:sz w:val="20"/>
        </w:rPr>
      </w:pPr>
    </w:p>
    <w:p>
      <w:pPr>
        <w:pStyle w:val="23"/>
        <w:numPr>
          <w:ilvl w:val="4"/>
          <w:numId w:val="89"/>
        </w:numPr>
        <w:tabs>
          <w:tab w:val="left" w:pos="948"/>
          <w:tab w:val="left" w:pos="949"/>
        </w:tabs>
        <w:ind w:firstLine="0"/>
        <w:rPr>
          <w:sz w:val="18"/>
        </w:rPr>
      </w:pPr>
      <w:r>
        <w:rPr>
          <w:sz w:val="18"/>
        </w:rPr>
        <w:t>配置数据</w:t>
      </w:r>
    </w:p>
    <w:p>
      <w:pPr>
        <w:spacing w:before="50"/>
        <w:ind w:left="588"/>
        <w:rPr>
          <w:sz w:val="15"/>
        </w:rPr>
      </w:pPr>
      <w:r>
        <w:br w:type="column"/>
      </w:r>
      <w:r>
        <w:rPr>
          <w:sz w:val="15"/>
        </w:rPr>
        <w:t>图 7.2 选择发布的数据来源</w:t>
      </w:r>
    </w:p>
    <w:p>
      <w:pPr>
        <w:rPr>
          <w:sz w:val="15"/>
        </w:rPr>
        <w:sectPr>
          <w:type w:val="continuous"/>
          <w:pgSz w:w="10500" w:h="13040"/>
          <w:pgMar w:top="1200" w:right="620" w:bottom="280" w:left="680" w:header="720" w:footer="720" w:gutter="0"/>
          <w:cols w:equalWidth="0" w:num="2">
            <w:col w:w="1709" w:space="1339"/>
            <w:col w:w="6152"/>
          </w:cols>
        </w:sectPr>
      </w:pPr>
    </w:p>
    <w:p>
      <w:pPr>
        <w:pStyle w:val="11"/>
        <w:spacing w:before="110" w:line="223" w:lineRule="auto"/>
        <w:ind w:left="227" w:right="271" w:firstLine="360"/>
        <w:jc w:val="both"/>
      </w:pPr>
      <w:r>
        <w:rPr>
          <w:spacing w:val="-1"/>
        </w:rPr>
        <w:t>选择要使用的数据所在的工作空间，</w:t>
      </w:r>
      <w:r>
        <w:rPr>
          <w:spacing w:val="-6"/>
        </w:rPr>
        <w:t>SuperMap</w:t>
      </w:r>
      <w:r>
        <w:rPr>
          <w:spacing w:val="-7"/>
        </w:rPr>
        <w:t xml:space="preserve"> 工作空间类型分文件型、数据库型</w:t>
      </w:r>
      <w:r>
        <w:t>（SQL Server</w:t>
      </w:r>
      <w:r>
        <w:rPr>
          <w:spacing w:val="-1"/>
        </w:rPr>
        <w:t xml:space="preserve"> 、</w:t>
      </w:r>
      <w:r>
        <w:t>Oracle 工作空间</w:t>
      </w:r>
      <w:r>
        <w:rPr>
          <w:spacing w:val="-87"/>
        </w:rPr>
        <w:t>）</w:t>
      </w:r>
      <w:r>
        <w:t>。</w:t>
      </w:r>
    </w:p>
    <w:p>
      <w:pPr>
        <w:pStyle w:val="23"/>
        <w:numPr>
          <w:ilvl w:val="5"/>
          <w:numId w:val="89"/>
        </w:numPr>
        <w:tabs>
          <w:tab w:val="left" w:pos="626"/>
          <w:tab w:val="left" w:pos="1309"/>
        </w:tabs>
        <w:spacing w:before="109"/>
        <w:ind w:hanging="360"/>
        <w:rPr>
          <w:sz w:val="18"/>
          <w:lang w:eastAsia="zh-CN"/>
        </w:rPr>
      </w:pPr>
      <w:r>
        <w:rPr>
          <w:lang w:eastAsia="zh-CN"/>
        </w:rPr>
        <w:drawing>
          <wp:anchor distT="0" distB="0" distL="0" distR="0" simplePos="0" relativeHeight="251712512" behindDoc="0" locked="0" layoutInCell="1" allowOverlap="1">
            <wp:simplePos x="0" y="0"/>
            <wp:positionH relativeFrom="page">
              <wp:posOffset>1453515</wp:posOffset>
            </wp:positionH>
            <wp:positionV relativeFrom="paragraph">
              <wp:posOffset>304800</wp:posOffset>
            </wp:positionV>
            <wp:extent cx="3733165" cy="1419860"/>
            <wp:effectExtent l="0" t="0" r="0" b="0"/>
            <wp:wrapTopAndBottom/>
            <wp:docPr id="21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107.png"/>
                    <pic:cNvPicPr>
                      <a:picLocks noChangeAspect="1"/>
                    </pic:cNvPicPr>
                  </pic:nvPicPr>
                  <pic:blipFill>
                    <a:blip r:embed="rId250" cstate="print"/>
                    <a:stretch>
                      <a:fillRect/>
                    </a:stretch>
                  </pic:blipFill>
                  <pic:spPr>
                    <a:xfrm>
                      <a:off x="0" y="0"/>
                      <a:ext cx="3733127" cy="1419606"/>
                    </a:xfrm>
                    <a:prstGeom prst="rect">
                      <a:avLst/>
                    </a:prstGeom>
                  </pic:spPr>
                </pic:pic>
              </a:graphicData>
            </a:graphic>
          </wp:anchor>
        </w:drawing>
      </w:r>
      <w:r>
        <w:rPr>
          <w:sz w:val="18"/>
          <w:lang w:eastAsia="zh-CN"/>
        </w:rPr>
        <w:t>如果选择文件型工作空间，则可以选择发布本地或远程服务器上的工作空间，如下图所示：</w:t>
      </w:r>
    </w:p>
    <w:p>
      <w:pPr>
        <w:pStyle w:val="11"/>
        <w:spacing w:before="101"/>
        <w:ind w:right="51"/>
        <w:jc w:val="center"/>
        <w:rPr>
          <w:lang w:eastAsia="zh-CN"/>
        </w:rPr>
      </w:pPr>
      <w:r>
        <w:rPr>
          <w:lang w:eastAsia="zh-CN"/>
        </w:rPr>
        <w:t>图 7.3 配置数据</w:t>
      </w:r>
    </w:p>
    <w:p>
      <w:pPr>
        <w:pStyle w:val="11"/>
        <w:spacing w:before="157" w:line="321" w:lineRule="exact"/>
        <w:ind w:left="588"/>
        <w:rPr>
          <w:lang w:eastAsia="zh-CN"/>
        </w:rPr>
      </w:pPr>
      <w:r>
        <w:rPr>
          <w:lang w:eastAsia="zh-CN"/>
        </w:rPr>
        <w:t>当服务不在本地或者使用 IE9、IE10、Chrome、Safari 浏览器时(由于受浏览器的安全控制， SuperMap</w:t>
      </w:r>
    </w:p>
    <w:p>
      <w:pPr>
        <w:pStyle w:val="11"/>
        <w:spacing w:line="321" w:lineRule="exact"/>
        <w:ind w:left="227"/>
        <w:rPr>
          <w:lang w:eastAsia="zh-CN"/>
        </w:rPr>
      </w:pPr>
      <w:r>
        <w:rPr>
          <w:lang w:eastAsia="zh-CN"/>
        </w:rPr>
        <w:t>iServer 无法获取欲发布工作空间的准确路径)，“本地浏览”按钮不可用，请使用“远程浏览”。</w:t>
      </w:r>
    </w:p>
    <w:p>
      <w:pPr>
        <w:pStyle w:val="11"/>
        <w:spacing w:before="110" w:line="223" w:lineRule="auto"/>
        <w:ind w:left="227" w:right="282" w:firstLine="360"/>
        <w:jc w:val="both"/>
      </w:pPr>
      <w:r>
        <w:rPr>
          <w:spacing w:val="-2"/>
          <w:lang w:eastAsia="zh-CN"/>
        </w:rPr>
        <w:t>使用"远程浏览"，</w:t>
      </w:r>
      <w:r>
        <w:rPr>
          <w:spacing w:val="-6"/>
          <w:lang w:eastAsia="zh-CN"/>
        </w:rPr>
        <w:t xml:space="preserve">SuperMap </w:t>
      </w:r>
      <w:r>
        <w:rPr>
          <w:lang w:eastAsia="zh-CN"/>
        </w:rPr>
        <w:t>iServer</w:t>
      </w:r>
      <w:r>
        <w:rPr>
          <w:spacing w:val="-5"/>
          <w:lang w:eastAsia="zh-CN"/>
        </w:rPr>
        <w:t xml:space="preserve"> 支持发布远程服务器上的工作空间，也支持上传数据，如下图所示。</w:t>
      </w:r>
      <w:r>
        <w:rPr>
          <w:spacing w:val="-8"/>
          <w:lang w:eastAsia="zh-CN"/>
        </w:rPr>
        <w:t>请先选择目标目录再单击“上传数据”按钮，即可将本地数据上传至服务器并自动解压。</w:t>
      </w:r>
      <w:r>
        <w:rPr>
          <w:spacing w:val="-8"/>
        </w:rPr>
        <w:t>目前支持上传 .</w:t>
      </w:r>
      <w:r>
        <w:t>zip</w:t>
      </w:r>
      <w:r>
        <w:rPr>
          <w:spacing w:val="16"/>
        </w:rPr>
        <w:t xml:space="preserve"> 压</w:t>
      </w:r>
      <w:r>
        <w:rPr>
          <w:spacing w:val="8"/>
        </w:rPr>
        <w:t xml:space="preserve">缩包和  </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UG</w:t>
      </w:r>
      <w:r>
        <w:t xml:space="preserve">C </w:t>
      </w:r>
      <w:r>
        <w:rPr>
          <w:spacing w:val="2"/>
        </w:rPr>
        <w:t>6</w:t>
      </w:r>
      <w:r>
        <w:t>.x</w:t>
      </w:r>
      <w:r>
        <w:rPr>
          <w:spacing w:val="-4"/>
        </w:rPr>
        <w:t xml:space="preserve">  工作空间</w:t>
      </w:r>
      <w:r>
        <w:t>（</w:t>
      </w:r>
      <w:r>
        <w:rPr>
          <w:spacing w:val="-3"/>
        </w:rPr>
        <w:t>*</w:t>
      </w:r>
      <w:r>
        <w:t>.</w:t>
      </w:r>
      <w:r>
        <w:rPr>
          <w:spacing w:val="2"/>
        </w:rPr>
        <w:t>s</w:t>
      </w:r>
      <w:r>
        <w:rPr>
          <w:spacing w:val="-4"/>
        </w:rPr>
        <w:t>m</w:t>
      </w:r>
      <w:r>
        <w:rPr>
          <w:spacing w:val="1"/>
        </w:rPr>
        <w:t>w</w:t>
      </w:r>
      <w:r>
        <w:rPr>
          <w:spacing w:val="-3"/>
        </w:rPr>
        <w:t>u</w:t>
      </w:r>
      <w:r>
        <w:rPr>
          <w:spacing w:val="2"/>
        </w:rPr>
        <w:t>/</w:t>
      </w:r>
      <w:r>
        <w:rPr>
          <w:spacing w:val="-3"/>
        </w:rPr>
        <w:t>*</w:t>
      </w:r>
      <w:r>
        <w:t>.</w:t>
      </w:r>
      <w:r>
        <w:rPr>
          <w:spacing w:val="2"/>
        </w:rPr>
        <w:t>sx</w:t>
      </w:r>
      <w:r>
        <w:rPr>
          <w:spacing w:val="1"/>
        </w:rPr>
        <w:t>w</w:t>
      </w:r>
      <w:r>
        <w:rPr>
          <w:spacing w:val="-1"/>
        </w:rPr>
        <w:t>u</w:t>
      </w:r>
      <w:r>
        <w:rPr>
          <w:spacing w:val="-87"/>
        </w:rPr>
        <w:t>）。</w:t>
      </w:r>
    </w:p>
    <w:p>
      <w:pPr>
        <w:spacing w:line="223" w:lineRule="auto"/>
        <w:jc w:val="both"/>
        <w:sectPr>
          <w:type w:val="continuous"/>
          <w:pgSz w:w="10500" w:h="13040"/>
          <w:pgMar w:top="1200" w:right="620" w:bottom="280" w:left="680" w:header="720" w:footer="720" w:gutter="0"/>
          <w:cols w:space="720" w:num="1"/>
        </w:sectPr>
      </w:pPr>
    </w:p>
    <w:p>
      <w:pPr>
        <w:pStyle w:val="11"/>
        <w:spacing w:before="12"/>
        <w:rPr>
          <w:sz w:val="12"/>
        </w:rPr>
      </w:pPr>
    </w:p>
    <w:p>
      <w:pPr>
        <w:pStyle w:val="11"/>
        <w:ind w:left="2297"/>
        <w:rPr>
          <w:sz w:val="20"/>
        </w:rPr>
      </w:pPr>
      <w:r>
        <w:rPr>
          <w:sz w:val="20"/>
          <w:lang w:eastAsia="zh-CN"/>
        </w:rPr>
        <w:drawing>
          <wp:inline distT="0" distB="0" distL="0" distR="0">
            <wp:extent cx="2876550" cy="1906270"/>
            <wp:effectExtent l="0" t="0" r="0" b="0"/>
            <wp:docPr id="21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08.png"/>
                    <pic:cNvPicPr>
                      <a:picLocks noChangeAspect="1"/>
                    </pic:cNvPicPr>
                  </pic:nvPicPr>
                  <pic:blipFill>
                    <a:blip r:embed="rId251" cstate="print"/>
                    <a:stretch>
                      <a:fillRect/>
                    </a:stretch>
                  </pic:blipFill>
                  <pic:spPr>
                    <a:xfrm>
                      <a:off x="0" y="0"/>
                      <a:ext cx="2876725" cy="1906524"/>
                    </a:xfrm>
                    <a:prstGeom prst="rect">
                      <a:avLst/>
                    </a:prstGeom>
                  </pic:spPr>
                </pic:pic>
              </a:graphicData>
            </a:graphic>
          </wp:inline>
        </w:drawing>
      </w:r>
    </w:p>
    <w:p>
      <w:pPr>
        <w:spacing w:before="52"/>
        <w:ind w:right="52"/>
        <w:jc w:val="center"/>
        <w:rPr>
          <w:sz w:val="15"/>
          <w:lang w:eastAsia="zh-CN"/>
        </w:rPr>
      </w:pPr>
      <w:r>
        <w:rPr>
          <w:sz w:val="15"/>
          <w:lang w:eastAsia="zh-CN"/>
        </w:rPr>
        <w:t>图 7.4 远程浏览选择发布的数据来源</w:t>
      </w:r>
    </w:p>
    <w:p>
      <w:pPr>
        <w:pStyle w:val="11"/>
        <w:spacing w:before="125" w:line="223" w:lineRule="auto"/>
        <w:ind w:left="227" w:right="320" w:firstLine="360"/>
        <w:rPr>
          <w:lang w:eastAsia="zh-CN"/>
        </w:rPr>
      </w:pPr>
      <w:r>
        <w:rPr>
          <w:lang w:eastAsia="zh-CN"/>
        </w:rPr>
        <w:t>选择工作空间文件后，如果工作空间已加密则需输入工作空间密码，如果未加密，则直接点击“下一步” 按钮。</w:t>
      </w:r>
    </w:p>
    <w:p>
      <w:pPr>
        <w:pStyle w:val="11"/>
        <w:spacing w:before="16"/>
        <w:rPr>
          <w:sz w:val="6"/>
          <w:lang w:eastAsia="zh-CN"/>
        </w:rPr>
      </w:pPr>
      <w:r>
        <w:rPr>
          <w:lang w:eastAsia="zh-CN"/>
        </w:rPr>
        <w:drawing>
          <wp:anchor distT="0" distB="0" distL="0" distR="0" simplePos="0" relativeHeight="251713536" behindDoc="0" locked="0" layoutInCell="1" allowOverlap="1">
            <wp:simplePos x="0" y="0"/>
            <wp:positionH relativeFrom="page">
              <wp:posOffset>1890395</wp:posOffset>
            </wp:positionH>
            <wp:positionV relativeFrom="paragraph">
              <wp:posOffset>105410</wp:posOffset>
            </wp:positionV>
            <wp:extent cx="2903855" cy="1104265"/>
            <wp:effectExtent l="0" t="0" r="0" b="0"/>
            <wp:wrapTopAndBottom/>
            <wp:docPr id="21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09.png"/>
                    <pic:cNvPicPr>
                      <a:picLocks noChangeAspect="1"/>
                    </pic:cNvPicPr>
                  </pic:nvPicPr>
                  <pic:blipFill>
                    <a:blip r:embed="rId252" cstate="print"/>
                    <a:stretch>
                      <a:fillRect/>
                    </a:stretch>
                  </pic:blipFill>
                  <pic:spPr>
                    <a:xfrm>
                      <a:off x="0" y="0"/>
                      <a:ext cx="2903549" cy="1104138"/>
                    </a:xfrm>
                    <a:prstGeom prst="rect">
                      <a:avLst/>
                    </a:prstGeom>
                  </pic:spPr>
                </pic:pic>
              </a:graphicData>
            </a:graphic>
          </wp:anchor>
        </w:drawing>
      </w:r>
    </w:p>
    <w:p>
      <w:pPr>
        <w:spacing w:before="8" w:line="270" w:lineRule="exact"/>
        <w:ind w:right="59"/>
        <w:jc w:val="center"/>
        <w:rPr>
          <w:sz w:val="15"/>
          <w:lang w:eastAsia="zh-CN"/>
        </w:rPr>
      </w:pPr>
      <w:r>
        <w:rPr>
          <w:sz w:val="15"/>
          <w:lang w:eastAsia="zh-CN"/>
        </w:rPr>
        <w:t>图 7.5 配置数据</w:t>
      </w:r>
    </w:p>
    <w:p>
      <w:pPr>
        <w:pStyle w:val="11"/>
        <w:tabs>
          <w:tab w:val="left" w:pos="1308"/>
        </w:tabs>
        <w:spacing w:line="314" w:lineRule="exact"/>
        <w:ind w:left="94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spacing w:val="8"/>
          <w:lang w:eastAsia="zh-CN"/>
        </w:rPr>
        <w:t xml:space="preserve">如果选择 </w:t>
      </w:r>
      <w:r>
        <w:rPr>
          <w:lang w:eastAsia="zh-CN"/>
        </w:rPr>
        <w:t>Oracle</w:t>
      </w:r>
      <w:r>
        <w:rPr>
          <w:spacing w:val="11"/>
          <w:lang w:eastAsia="zh-CN"/>
        </w:rPr>
        <w:t xml:space="preserve"> 工作空间或 </w:t>
      </w:r>
      <w:r>
        <w:rPr>
          <w:spacing w:val="-3"/>
          <w:lang w:eastAsia="zh-CN"/>
        </w:rPr>
        <w:t>SQL</w:t>
      </w:r>
      <w:r>
        <w:rPr>
          <w:spacing w:val="11"/>
          <w:lang w:eastAsia="zh-CN"/>
        </w:rPr>
        <w:t xml:space="preserve"> 工作空间</w:t>
      </w:r>
      <w:r>
        <w:rPr>
          <w:lang w:eastAsia="zh-CN"/>
        </w:rPr>
        <w:t>（</w:t>
      </w:r>
      <w:r>
        <w:rPr>
          <w:spacing w:val="16"/>
          <w:lang w:eastAsia="zh-CN"/>
        </w:rPr>
        <w:t xml:space="preserve">目前 </w:t>
      </w:r>
      <w:r>
        <w:rPr>
          <w:lang w:eastAsia="zh-CN"/>
        </w:rPr>
        <w:t>iServer</w:t>
      </w:r>
      <w:r>
        <w:rPr>
          <w:spacing w:val="20"/>
          <w:lang w:eastAsia="zh-CN"/>
        </w:rPr>
        <w:t xml:space="preserve"> 仅在 </w:t>
      </w:r>
      <w:r>
        <w:rPr>
          <w:lang w:eastAsia="zh-CN"/>
        </w:rPr>
        <w:t>Windows</w:t>
      </w:r>
      <w:r>
        <w:rPr>
          <w:spacing w:val="7"/>
          <w:lang w:eastAsia="zh-CN"/>
        </w:rPr>
        <w:t xml:space="preserve"> 系统下支持</w:t>
      </w:r>
    </w:p>
    <w:p>
      <w:pPr>
        <w:pStyle w:val="11"/>
        <w:spacing w:line="304" w:lineRule="exact"/>
        <w:ind w:left="1308"/>
        <w:rPr>
          <w:lang w:eastAsia="zh-CN"/>
        </w:rPr>
      </w:pPr>
      <w:r>
        <w:rPr>
          <w:spacing w:val="-4"/>
          <w:lang w:eastAsia="zh-CN"/>
        </w:rPr>
        <w:t>S</w:t>
      </w:r>
      <w:r>
        <w:rPr>
          <w:spacing w:val="-3"/>
          <w:lang w:eastAsia="zh-CN"/>
        </w:rPr>
        <w:t>Q</w:t>
      </w:r>
      <w:r>
        <w:rPr>
          <w:lang w:eastAsia="zh-CN"/>
        </w:rPr>
        <w:t>L</w:t>
      </w:r>
      <w:r>
        <w:rPr>
          <w:spacing w:val="-5"/>
          <w:lang w:eastAsia="zh-CN"/>
        </w:rPr>
        <w:t xml:space="preserve">  工作空间</w:t>
      </w:r>
      <w:r>
        <w:rPr>
          <w:spacing w:val="-87"/>
          <w:lang w:eastAsia="zh-CN"/>
        </w:rPr>
        <w:t>）</w:t>
      </w:r>
      <w:r>
        <w:rPr>
          <w:lang w:eastAsia="zh-CN"/>
        </w:rPr>
        <w:t>，各配置项含义如下表所示。</w:t>
      </w:r>
    </w:p>
    <w:p>
      <w:pPr>
        <w:spacing w:line="260" w:lineRule="exact"/>
        <w:ind w:right="51"/>
        <w:jc w:val="center"/>
        <w:rPr>
          <w:sz w:val="15"/>
          <w:lang w:eastAsia="zh-CN"/>
        </w:rPr>
      </w:pPr>
      <w:r>
        <w:rPr>
          <w:sz w:val="15"/>
          <w:lang w:eastAsia="zh-CN"/>
        </w:rPr>
        <w:t>表 7.1 数据库连接参数说明</w:t>
      </w:r>
    </w:p>
    <w:tbl>
      <w:tblPr>
        <w:tblStyle w:val="22"/>
        <w:tblW w:w="0" w:type="auto"/>
        <w:tblInd w:w="9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3"/>
        <w:gridCol w:w="5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383" w:type="dxa"/>
            <w:shd w:val="clear" w:color="auto" w:fill="D9D9D9"/>
          </w:tcPr>
          <w:p>
            <w:pPr>
              <w:pStyle w:val="24"/>
              <w:spacing w:before="50"/>
              <w:rPr>
                <w:sz w:val="18"/>
              </w:rPr>
            </w:pPr>
            <w:r>
              <w:rPr>
                <w:sz w:val="18"/>
              </w:rPr>
              <w:t>参数名称</w:t>
            </w:r>
          </w:p>
        </w:tc>
        <w:tc>
          <w:tcPr>
            <w:tcW w:w="5814" w:type="dxa"/>
            <w:shd w:val="clear" w:color="auto" w:fill="D9D9D9"/>
          </w:tcPr>
          <w:p>
            <w:pPr>
              <w:pStyle w:val="24"/>
              <w:spacing w:before="50"/>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383" w:type="dxa"/>
          </w:tcPr>
          <w:p>
            <w:pPr>
              <w:pStyle w:val="24"/>
              <w:spacing w:line="324" w:lineRule="exact"/>
              <w:rPr>
                <w:sz w:val="18"/>
              </w:rPr>
            </w:pPr>
            <w:r>
              <w:rPr>
                <w:sz w:val="18"/>
              </w:rPr>
              <w:t>服务器名称</w:t>
            </w:r>
          </w:p>
        </w:tc>
        <w:tc>
          <w:tcPr>
            <w:tcW w:w="5814" w:type="dxa"/>
          </w:tcPr>
          <w:p>
            <w:pPr>
              <w:pStyle w:val="24"/>
              <w:spacing w:before="9" w:line="223" w:lineRule="auto"/>
              <w:rPr>
                <w:sz w:val="18"/>
              </w:rPr>
            </w:pPr>
            <w:r>
              <w:rPr>
                <w:spacing w:val="7"/>
                <w:sz w:val="18"/>
              </w:rPr>
              <w:t xml:space="preserve">对于 </w:t>
            </w:r>
            <w:r>
              <w:rPr>
                <w:sz w:val="18"/>
              </w:rPr>
              <w:t>Oracle</w:t>
            </w:r>
            <w:r>
              <w:rPr>
                <w:spacing w:val="11"/>
                <w:sz w:val="18"/>
              </w:rPr>
              <w:t xml:space="preserve"> 数据库，其服务器名为其 </w:t>
            </w:r>
            <w:r>
              <w:rPr>
                <w:sz w:val="18"/>
              </w:rPr>
              <w:t>TNS</w:t>
            </w:r>
            <w:r>
              <w:rPr>
                <w:spacing w:val="12"/>
                <w:sz w:val="18"/>
              </w:rPr>
              <w:t xml:space="preserve"> 服务名称；对于 </w:t>
            </w:r>
            <w:r>
              <w:rPr>
                <w:spacing w:val="-3"/>
                <w:sz w:val="18"/>
              </w:rPr>
              <w:t xml:space="preserve">SQL </w:t>
            </w:r>
            <w:r>
              <w:rPr>
                <w:spacing w:val="-4"/>
                <w:sz w:val="18"/>
              </w:rPr>
              <w:t>S</w:t>
            </w:r>
            <w:r>
              <w:rPr>
                <w:spacing w:val="-2"/>
                <w:sz w:val="18"/>
              </w:rPr>
              <w:t>e</w:t>
            </w:r>
            <w:r>
              <w:rPr>
                <w:spacing w:val="10"/>
                <w:sz w:val="18"/>
              </w:rPr>
              <w:t>r</w:t>
            </w:r>
            <w:r>
              <w:rPr>
                <w:spacing w:val="-1"/>
                <w:sz w:val="18"/>
              </w:rPr>
              <w:t>v</w:t>
            </w:r>
            <w:r>
              <w:rPr>
                <w:spacing w:val="-2"/>
                <w:sz w:val="18"/>
              </w:rPr>
              <w:t>e</w:t>
            </w:r>
            <w:r>
              <w:rPr>
                <w:sz w:val="18"/>
              </w:rPr>
              <w:t>r</w:t>
            </w:r>
            <w:r>
              <w:rPr>
                <w:spacing w:val="-11"/>
                <w:sz w:val="18"/>
              </w:rPr>
              <w:t xml:space="preserve">  数据库，其服务器名为其系统  </w:t>
            </w:r>
            <w:r>
              <w:rPr>
                <w:sz w:val="18"/>
              </w:rPr>
              <w:t>D</w:t>
            </w:r>
            <w:r>
              <w:rPr>
                <w:spacing w:val="-4"/>
                <w:sz w:val="18"/>
              </w:rPr>
              <w:t>S</w:t>
            </w:r>
            <w:r>
              <w:rPr>
                <w:spacing w:val="-74"/>
                <w:sz w:val="18"/>
              </w:rPr>
              <w:t>N</w:t>
            </w:r>
            <w:r>
              <w:rPr>
                <w:sz w:val="18"/>
              </w:rPr>
              <w:t>（Da</w:t>
            </w:r>
            <w:r>
              <w:rPr>
                <w:spacing w:val="-3"/>
                <w:sz w:val="18"/>
              </w:rPr>
              <w:t>t</w:t>
            </w:r>
            <w:r>
              <w:rPr>
                <w:spacing w:val="1"/>
                <w:sz w:val="18"/>
              </w:rPr>
              <w:t>a</w:t>
            </w:r>
            <w:r>
              <w:rPr>
                <w:sz w:val="18"/>
              </w:rPr>
              <w:t>b</w:t>
            </w:r>
            <w:r>
              <w:rPr>
                <w:spacing w:val="1"/>
                <w:sz w:val="18"/>
              </w:rPr>
              <w:t>a</w:t>
            </w:r>
            <w:r>
              <w:rPr>
                <w:spacing w:val="2"/>
                <w:sz w:val="18"/>
              </w:rPr>
              <w:t>s</w:t>
            </w:r>
            <w:r>
              <w:rPr>
                <w:sz w:val="18"/>
              </w:rPr>
              <w:t xml:space="preserve">e </w:t>
            </w:r>
            <w:r>
              <w:rPr>
                <w:spacing w:val="-11"/>
                <w:sz w:val="18"/>
              </w:rPr>
              <w:t>S</w:t>
            </w:r>
            <w:r>
              <w:rPr>
                <w:spacing w:val="-2"/>
                <w:sz w:val="18"/>
              </w:rPr>
              <w:t>y</w:t>
            </w:r>
            <w:r>
              <w:rPr>
                <w:spacing w:val="2"/>
                <w:sz w:val="18"/>
              </w:rPr>
              <w:t>s</w:t>
            </w:r>
            <w:r>
              <w:rPr>
                <w:spacing w:val="-3"/>
                <w:sz w:val="18"/>
              </w:rPr>
              <w:t>t</w:t>
            </w:r>
            <w:r>
              <w:rPr>
                <w:spacing w:val="5"/>
                <w:sz w:val="18"/>
              </w:rPr>
              <w:t>e</w:t>
            </w:r>
            <w:r>
              <w:rPr>
                <w:sz w:val="18"/>
              </w:rPr>
              <w:t xml:space="preserve">m </w:t>
            </w:r>
            <w:r>
              <w:rPr>
                <w:spacing w:val="-3"/>
                <w:sz w:val="18"/>
              </w:rPr>
              <w:t>N</w:t>
            </w:r>
            <w:r>
              <w:rPr>
                <w:spacing w:val="1"/>
                <w:sz w:val="18"/>
              </w:rPr>
              <w:t>a</w:t>
            </w:r>
            <w:r>
              <w:rPr>
                <w:spacing w:val="3"/>
                <w:sz w:val="18"/>
              </w:rPr>
              <w:t>m</w:t>
            </w:r>
            <w:r>
              <w:rPr>
                <w:spacing w:val="1"/>
                <w:sz w:val="18"/>
              </w:rPr>
              <w:t>e</w:t>
            </w:r>
            <w:r>
              <w:rPr>
                <w:sz w:val="18"/>
              </w:rPr>
              <w:t>）</w:t>
            </w:r>
          </w:p>
          <w:p>
            <w:pPr>
              <w:pStyle w:val="24"/>
              <w:spacing w:line="280" w:lineRule="exact"/>
              <w:rPr>
                <w:sz w:val="18"/>
              </w:rPr>
            </w:pPr>
            <w:r>
              <w:rPr>
                <w:sz w:val="18"/>
              </w:rPr>
              <w:t>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383" w:type="dxa"/>
          </w:tcPr>
          <w:p>
            <w:pPr>
              <w:pStyle w:val="24"/>
              <w:spacing w:line="294" w:lineRule="exact"/>
              <w:rPr>
                <w:sz w:val="18"/>
              </w:rPr>
            </w:pPr>
            <w:r>
              <w:rPr>
                <w:sz w:val="18"/>
              </w:rPr>
              <w:t>工作空间名称</w:t>
            </w:r>
          </w:p>
        </w:tc>
        <w:tc>
          <w:tcPr>
            <w:tcW w:w="5814" w:type="dxa"/>
          </w:tcPr>
          <w:p>
            <w:pPr>
              <w:pStyle w:val="24"/>
              <w:spacing w:line="294" w:lineRule="exact"/>
              <w:rPr>
                <w:sz w:val="18"/>
                <w:lang w:eastAsia="zh-CN"/>
              </w:rPr>
            </w:pPr>
            <w:r>
              <w:rPr>
                <w:sz w:val="18"/>
                <w:lang w:eastAsia="zh-CN"/>
              </w:rPr>
              <w:t>工作空间在数据库中的名称。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383" w:type="dxa"/>
          </w:tcPr>
          <w:p>
            <w:pPr>
              <w:pStyle w:val="24"/>
              <w:spacing w:line="287" w:lineRule="exact"/>
              <w:rPr>
                <w:sz w:val="18"/>
              </w:rPr>
            </w:pPr>
            <w:r>
              <w:rPr>
                <w:sz w:val="18"/>
              </w:rPr>
              <w:t>数据库名称</w:t>
            </w:r>
          </w:p>
        </w:tc>
        <w:tc>
          <w:tcPr>
            <w:tcW w:w="5814" w:type="dxa"/>
          </w:tcPr>
          <w:p>
            <w:pPr>
              <w:pStyle w:val="24"/>
              <w:spacing w:line="287" w:lineRule="exact"/>
              <w:rPr>
                <w:sz w:val="18"/>
              </w:rPr>
            </w:pPr>
            <w:r>
              <w:rPr>
                <w:sz w:val="18"/>
              </w:rPr>
              <w:t>空间数据库名称。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1383" w:type="dxa"/>
          </w:tcPr>
          <w:p>
            <w:pPr>
              <w:pStyle w:val="24"/>
              <w:spacing w:line="287" w:lineRule="exact"/>
              <w:rPr>
                <w:sz w:val="18"/>
              </w:rPr>
            </w:pPr>
            <w:r>
              <w:rPr>
                <w:sz w:val="18"/>
              </w:rPr>
              <w:t>用户名</w:t>
            </w:r>
          </w:p>
        </w:tc>
        <w:tc>
          <w:tcPr>
            <w:tcW w:w="5814" w:type="dxa"/>
          </w:tcPr>
          <w:p>
            <w:pPr>
              <w:pStyle w:val="24"/>
              <w:spacing w:line="287" w:lineRule="exact"/>
              <w:rPr>
                <w:sz w:val="18"/>
                <w:lang w:eastAsia="zh-CN"/>
              </w:rPr>
            </w:pPr>
            <w:r>
              <w:rPr>
                <w:sz w:val="18"/>
                <w:lang w:eastAsia="zh-CN"/>
              </w:rPr>
              <w:t>用来登录数据库的用户名。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383" w:type="dxa"/>
          </w:tcPr>
          <w:p>
            <w:pPr>
              <w:pStyle w:val="24"/>
              <w:spacing w:line="287" w:lineRule="exact"/>
              <w:rPr>
                <w:sz w:val="18"/>
              </w:rPr>
            </w:pPr>
            <w:r>
              <w:rPr>
                <w:sz w:val="18"/>
              </w:rPr>
              <w:t>密码</w:t>
            </w:r>
          </w:p>
        </w:tc>
        <w:tc>
          <w:tcPr>
            <w:tcW w:w="5814" w:type="dxa"/>
          </w:tcPr>
          <w:p>
            <w:pPr>
              <w:pStyle w:val="24"/>
              <w:spacing w:line="287" w:lineRule="exact"/>
              <w:rPr>
                <w:sz w:val="18"/>
                <w:lang w:eastAsia="zh-CN"/>
              </w:rPr>
            </w:pPr>
            <w:r>
              <w:rPr>
                <w:sz w:val="18"/>
                <w:lang w:eastAsia="zh-CN"/>
              </w:rPr>
              <w:t>用来登录数据库的密码。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83" w:type="dxa"/>
          </w:tcPr>
          <w:p>
            <w:pPr>
              <w:pStyle w:val="24"/>
              <w:spacing w:line="324" w:lineRule="exact"/>
              <w:rPr>
                <w:sz w:val="18"/>
              </w:rPr>
            </w:pPr>
            <w:r>
              <w:rPr>
                <w:sz w:val="18"/>
              </w:rPr>
              <w:t>驱动</w:t>
            </w:r>
          </w:p>
        </w:tc>
        <w:tc>
          <w:tcPr>
            <w:tcW w:w="5814" w:type="dxa"/>
          </w:tcPr>
          <w:p>
            <w:pPr>
              <w:pStyle w:val="24"/>
              <w:spacing w:line="313" w:lineRule="exact"/>
              <w:rPr>
                <w:sz w:val="18"/>
              </w:rPr>
            </w:pPr>
            <w:r>
              <w:rPr>
                <w:sz w:val="18"/>
                <w:lang w:eastAsia="zh-CN"/>
              </w:rPr>
              <w:t>当采用 ODBC 连接时的驱动程序名称。</w:t>
            </w:r>
            <w:r>
              <w:rPr>
                <w:sz w:val="18"/>
              </w:rPr>
              <w:t>只有 SQL Server 数据库使用</w:t>
            </w:r>
          </w:p>
          <w:p>
            <w:pPr>
              <w:pStyle w:val="24"/>
              <w:spacing w:line="290" w:lineRule="exact"/>
              <w:rPr>
                <w:sz w:val="18"/>
              </w:rPr>
            </w:pPr>
            <w:r>
              <w:rPr>
                <w:sz w:val="18"/>
              </w:rPr>
              <w:t>ODBC 连接，其驱动程序名可为 SQL Server 或 SQL Native Client。</w:t>
            </w:r>
          </w:p>
        </w:tc>
      </w:tr>
    </w:tbl>
    <w:p>
      <w:pPr>
        <w:spacing w:line="290" w:lineRule="exact"/>
        <w:rPr>
          <w:sz w:val="18"/>
        </w:rPr>
        <w:sectPr>
          <w:pgSz w:w="10500" w:h="13040"/>
          <w:pgMar w:top="1060" w:right="620" w:bottom="880" w:left="680" w:header="768" w:footer="689" w:gutter="0"/>
          <w:cols w:space="720" w:num="1"/>
        </w:sectPr>
      </w:pPr>
    </w:p>
    <w:p>
      <w:pPr>
        <w:pStyle w:val="11"/>
        <w:spacing w:before="2"/>
        <w:rPr>
          <w:sz w:val="6"/>
        </w:rPr>
      </w:pPr>
    </w:p>
    <w:p>
      <w:pPr>
        <w:pStyle w:val="23"/>
        <w:numPr>
          <w:ilvl w:val="4"/>
          <w:numId w:val="89"/>
        </w:numPr>
        <w:tabs>
          <w:tab w:val="left" w:pos="948"/>
          <w:tab w:val="left" w:pos="949"/>
        </w:tabs>
        <w:spacing w:before="53"/>
        <w:ind w:firstLine="0"/>
        <w:rPr>
          <w:sz w:val="18"/>
        </w:rPr>
      </w:pPr>
      <w:r>
        <w:rPr>
          <w:sz w:val="18"/>
        </w:rPr>
        <w:t>选择服务类型</w:t>
      </w:r>
    </w:p>
    <w:p>
      <w:pPr>
        <w:pStyle w:val="11"/>
        <w:spacing w:before="93"/>
        <w:ind w:left="588"/>
        <w:rPr>
          <w:lang w:eastAsia="zh-CN"/>
        </w:rPr>
      </w:pPr>
      <w:r>
        <w:rPr>
          <w:lang w:eastAsia="zh-CN"/>
        </w:rPr>
        <w:t>即选择服务接口类型，例如选择 REST-地图服务和 REST-数据服务，点击按钮“下一步”。</w:t>
      </w:r>
    </w:p>
    <w:p>
      <w:pPr>
        <w:pStyle w:val="11"/>
        <w:spacing w:before="118" w:line="223" w:lineRule="auto"/>
        <w:ind w:left="227" w:right="279" w:firstLine="360"/>
        <w:jc w:val="both"/>
        <w:rPr>
          <w:lang w:eastAsia="zh-CN"/>
        </w:rPr>
      </w:pPr>
      <w:r>
        <w:rPr>
          <w:lang w:eastAsia="zh-CN"/>
        </w:rPr>
        <w:t>SuperMap iServer 会对上一步选择的工作空间进行分析判断，如果工作空间中不包含三维场景，则会将“REST</w:t>
      </w:r>
      <w:r>
        <w:rPr>
          <w:spacing w:val="-5"/>
          <w:lang w:eastAsia="zh-CN"/>
        </w:rPr>
        <w:t>-三维分析”的复选框灰选；若工作空间中不包含网络数据，则会将“</w:t>
      </w:r>
      <w:r>
        <w:rPr>
          <w:lang w:eastAsia="zh-CN"/>
        </w:rPr>
        <w:t>REST-交通网络分析服务”的复选框灰选。</w:t>
      </w:r>
    </w:p>
    <w:p>
      <w:pPr>
        <w:pStyle w:val="11"/>
        <w:spacing w:before="3"/>
        <w:rPr>
          <w:sz w:val="7"/>
          <w:lang w:eastAsia="zh-CN"/>
        </w:rPr>
      </w:pPr>
      <w:r>
        <w:rPr>
          <w:lang w:eastAsia="zh-CN"/>
        </w:rPr>
        <w:drawing>
          <wp:anchor distT="0" distB="0" distL="0" distR="0" simplePos="0" relativeHeight="251714560" behindDoc="0" locked="0" layoutInCell="1" allowOverlap="1">
            <wp:simplePos x="0" y="0"/>
            <wp:positionH relativeFrom="page">
              <wp:posOffset>1948815</wp:posOffset>
            </wp:positionH>
            <wp:positionV relativeFrom="paragraph">
              <wp:posOffset>108585</wp:posOffset>
            </wp:positionV>
            <wp:extent cx="2741930" cy="4123055"/>
            <wp:effectExtent l="0" t="0" r="0" b="0"/>
            <wp:wrapTopAndBottom/>
            <wp:docPr id="2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32.png"/>
                    <pic:cNvPicPr>
                      <a:picLocks noChangeAspect="1"/>
                    </pic:cNvPicPr>
                  </pic:nvPicPr>
                  <pic:blipFill>
                    <a:blip r:embed="rId176" cstate="print"/>
                    <a:stretch>
                      <a:fillRect/>
                    </a:stretch>
                  </pic:blipFill>
                  <pic:spPr>
                    <a:xfrm>
                      <a:off x="0" y="0"/>
                      <a:ext cx="2741707" cy="4123182"/>
                    </a:xfrm>
                    <a:prstGeom prst="rect">
                      <a:avLst/>
                    </a:prstGeom>
                  </pic:spPr>
                </pic:pic>
              </a:graphicData>
            </a:graphic>
          </wp:anchor>
        </w:drawing>
      </w:r>
    </w:p>
    <w:p>
      <w:pPr>
        <w:spacing w:before="53" w:line="270" w:lineRule="exact"/>
        <w:ind w:left="3635"/>
        <w:rPr>
          <w:sz w:val="15"/>
        </w:rPr>
      </w:pPr>
      <w:r>
        <w:rPr>
          <w:sz w:val="15"/>
        </w:rPr>
        <w:t>图 7.6 选择发布的数据类型</w:t>
      </w:r>
    </w:p>
    <w:p>
      <w:pPr>
        <w:pStyle w:val="23"/>
        <w:numPr>
          <w:ilvl w:val="0"/>
          <w:numId w:val="90"/>
        </w:numPr>
        <w:tabs>
          <w:tab w:val="left" w:pos="1309"/>
        </w:tabs>
        <w:spacing w:before="13" w:line="220" w:lineRule="auto"/>
        <w:ind w:right="647" w:hanging="360"/>
        <w:jc w:val="both"/>
        <w:rPr>
          <w:sz w:val="18"/>
          <w:lang w:eastAsia="zh-CN"/>
        </w:rPr>
      </w:pPr>
      <w:r>
        <w:rPr>
          <w:spacing w:val="6"/>
          <w:sz w:val="18"/>
          <w:lang w:eastAsia="zh-CN"/>
        </w:rPr>
        <w:t xml:space="preserve">当选择了 </w:t>
      </w:r>
      <w:r>
        <w:rPr>
          <w:sz w:val="18"/>
          <w:lang w:eastAsia="zh-CN"/>
        </w:rPr>
        <w:t>WFS1.0.0</w:t>
      </w:r>
      <w:r>
        <w:rPr>
          <w:spacing w:val="7"/>
          <w:sz w:val="18"/>
          <w:lang w:eastAsia="zh-CN"/>
        </w:rPr>
        <w:t xml:space="preserve"> 服务、 </w:t>
      </w:r>
      <w:r>
        <w:rPr>
          <w:sz w:val="18"/>
          <w:lang w:eastAsia="zh-CN"/>
        </w:rPr>
        <w:t>WCS1.1.1</w:t>
      </w:r>
      <w:r>
        <w:rPr>
          <w:spacing w:val="7"/>
          <w:sz w:val="18"/>
          <w:lang w:eastAsia="zh-CN"/>
        </w:rPr>
        <w:t xml:space="preserve"> 服务、 </w:t>
      </w:r>
      <w:r>
        <w:rPr>
          <w:sz w:val="18"/>
          <w:lang w:eastAsia="zh-CN"/>
        </w:rPr>
        <w:t>WCS1.1.2</w:t>
      </w:r>
      <w:r>
        <w:rPr>
          <w:spacing w:val="7"/>
          <w:sz w:val="18"/>
          <w:lang w:eastAsia="zh-CN"/>
        </w:rPr>
        <w:t xml:space="preserve"> 服务或 </w:t>
      </w:r>
      <w:r>
        <w:rPr>
          <w:sz w:val="18"/>
          <w:lang w:eastAsia="zh-CN"/>
        </w:rPr>
        <w:t>REST-数据服务时，会弹出数据服务是否可编辑的对话框，如下图所示，默认不可编辑。在发布完成后，可通过服务组件的配置来控制数据服务的可编辑性。</w:t>
      </w:r>
    </w:p>
    <w:p>
      <w:pPr>
        <w:spacing w:line="220" w:lineRule="auto"/>
        <w:jc w:val="both"/>
        <w:rPr>
          <w:sz w:val="18"/>
          <w:lang w:eastAsia="zh-CN"/>
        </w:rPr>
        <w:sectPr>
          <w:pgSz w:w="10500" w:h="13040"/>
          <w:pgMar w:top="1060" w:right="620" w:bottom="880" w:left="680" w:header="768" w:footer="689" w:gutter="0"/>
          <w:cols w:space="720" w:num="1"/>
        </w:sectPr>
      </w:pPr>
    </w:p>
    <w:p>
      <w:pPr>
        <w:pStyle w:val="11"/>
        <w:spacing w:before="12"/>
        <w:rPr>
          <w:sz w:val="12"/>
          <w:lang w:eastAsia="zh-CN"/>
        </w:rPr>
      </w:pPr>
    </w:p>
    <w:p>
      <w:pPr>
        <w:pStyle w:val="11"/>
        <w:ind w:left="2297"/>
        <w:rPr>
          <w:sz w:val="20"/>
        </w:rPr>
      </w:pPr>
      <w:r>
        <w:rPr>
          <w:sz w:val="20"/>
          <w:lang w:eastAsia="zh-CN"/>
        </w:rPr>
        <w:drawing>
          <wp:inline distT="0" distB="0" distL="0" distR="0">
            <wp:extent cx="2870200" cy="1045210"/>
            <wp:effectExtent l="0" t="0" r="0" b="0"/>
            <wp:docPr id="221"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10.png"/>
                    <pic:cNvPicPr>
                      <a:picLocks noChangeAspect="1"/>
                    </pic:cNvPicPr>
                  </pic:nvPicPr>
                  <pic:blipFill>
                    <a:blip r:embed="rId253" cstate="print"/>
                    <a:stretch>
                      <a:fillRect/>
                    </a:stretch>
                  </pic:blipFill>
                  <pic:spPr>
                    <a:xfrm>
                      <a:off x="0" y="0"/>
                      <a:ext cx="2870418" cy="1045273"/>
                    </a:xfrm>
                    <a:prstGeom prst="rect">
                      <a:avLst/>
                    </a:prstGeom>
                  </pic:spPr>
                </pic:pic>
              </a:graphicData>
            </a:graphic>
          </wp:inline>
        </w:drawing>
      </w:r>
    </w:p>
    <w:p>
      <w:pPr>
        <w:spacing w:before="54" w:line="270" w:lineRule="exact"/>
        <w:ind w:left="3635"/>
        <w:rPr>
          <w:sz w:val="15"/>
        </w:rPr>
      </w:pPr>
      <w:r>
        <w:rPr>
          <w:sz w:val="15"/>
        </w:rPr>
        <w:t>图 7.7 数据服务是否可编辑</w:t>
      </w:r>
    </w:p>
    <w:p>
      <w:pPr>
        <w:pStyle w:val="23"/>
        <w:numPr>
          <w:ilvl w:val="0"/>
          <w:numId w:val="90"/>
        </w:numPr>
        <w:tabs>
          <w:tab w:val="left" w:pos="1308"/>
          <w:tab w:val="left" w:pos="1309"/>
        </w:tabs>
        <w:spacing w:before="10" w:line="223" w:lineRule="auto"/>
        <w:ind w:right="651" w:hanging="360"/>
        <w:rPr>
          <w:sz w:val="18"/>
          <w:lang w:eastAsia="zh-CN"/>
        </w:rPr>
      </w:pPr>
      <w:r>
        <w:rPr>
          <w:lang w:eastAsia="zh-CN"/>
        </w:rPr>
        <w:drawing>
          <wp:anchor distT="0" distB="0" distL="0" distR="0" simplePos="0" relativeHeight="251715584" behindDoc="0" locked="0" layoutInCell="1" allowOverlap="1">
            <wp:simplePos x="0" y="0"/>
            <wp:positionH relativeFrom="page">
              <wp:posOffset>1890395</wp:posOffset>
            </wp:positionH>
            <wp:positionV relativeFrom="paragraph">
              <wp:posOffset>428625</wp:posOffset>
            </wp:positionV>
            <wp:extent cx="2869565" cy="1822450"/>
            <wp:effectExtent l="0" t="0" r="0" b="0"/>
            <wp:wrapTopAndBottom/>
            <wp:docPr id="22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11.jpeg"/>
                    <pic:cNvPicPr>
                      <a:picLocks noChangeAspect="1"/>
                    </pic:cNvPicPr>
                  </pic:nvPicPr>
                  <pic:blipFill>
                    <a:blip r:embed="rId254" cstate="print"/>
                    <a:stretch>
                      <a:fillRect/>
                    </a:stretch>
                  </pic:blipFill>
                  <pic:spPr>
                    <a:xfrm>
                      <a:off x="0" y="0"/>
                      <a:ext cx="2869469" cy="1822608"/>
                    </a:xfrm>
                    <a:prstGeom prst="rect">
                      <a:avLst/>
                    </a:prstGeom>
                  </pic:spPr>
                </pic:pic>
              </a:graphicData>
            </a:graphic>
          </wp:anchor>
        </w:drawing>
      </w:r>
      <w:r>
        <w:rPr>
          <w:sz w:val="18"/>
          <w:lang w:eastAsia="zh-CN"/>
        </w:rPr>
        <w:t>当选择的服务类型选择为交通网络分析服务时，会弹出“配置交通网络分析服务”对话框， 需要补充相关参数，如下图所示。</w:t>
      </w:r>
    </w:p>
    <w:p>
      <w:pPr>
        <w:spacing w:before="31" w:line="270" w:lineRule="exact"/>
        <w:ind w:left="3563"/>
        <w:rPr>
          <w:sz w:val="15"/>
          <w:lang w:eastAsia="zh-CN"/>
        </w:rPr>
      </w:pPr>
      <w:r>
        <w:rPr>
          <w:sz w:val="15"/>
          <w:lang w:eastAsia="zh-CN"/>
        </w:rPr>
        <w:t>图 7.8 配置交通网络分析服务</w:t>
      </w:r>
    </w:p>
    <w:p>
      <w:pPr>
        <w:pStyle w:val="23"/>
        <w:numPr>
          <w:ilvl w:val="0"/>
          <w:numId w:val="90"/>
        </w:numPr>
        <w:tabs>
          <w:tab w:val="left" w:pos="1308"/>
          <w:tab w:val="left" w:pos="1309"/>
        </w:tabs>
        <w:spacing w:before="10" w:line="223" w:lineRule="auto"/>
        <w:ind w:right="651" w:hanging="360"/>
        <w:rPr>
          <w:sz w:val="18"/>
          <w:lang w:eastAsia="zh-CN"/>
        </w:rPr>
      </w:pPr>
      <w:r>
        <w:rPr>
          <w:sz w:val="18"/>
          <w:lang w:eastAsia="zh-CN"/>
        </w:rPr>
        <w:t>当选择的服务类型选择为交通换乘分析服务时，会弹出“配置交通网络分析服务”对话框， 需要补充相关参数，如下图所示。</w:t>
      </w:r>
    </w:p>
    <w:p>
      <w:pPr>
        <w:spacing w:line="223" w:lineRule="auto"/>
        <w:rPr>
          <w:sz w:val="18"/>
          <w:lang w:eastAsia="zh-CN"/>
        </w:rPr>
        <w:sectPr>
          <w:pgSz w:w="10500" w:h="13040"/>
          <w:pgMar w:top="1060" w:right="620" w:bottom="880" w:left="680" w:header="768" w:footer="689" w:gutter="0"/>
          <w:cols w:space="720" w:num="1"/>
        </w:sectPr>
      </w:pPr>
    </w:p>
    <w:p>
      <w:pPr>
        <w:pStyle w:val="11"/>
        <w:spacing w:before="12"/>
        <w:rPr>
          <w:sz w:val="12"/>
          <w:lang w:eastAsia="zh-CN"/>
        </w:rPr>
      </w:pPr>
    </w:p>
    <w:p>
      <w:pPr>
        <w:pStyle w:val="11"/>
        <w:ind w:left="1444"/>
        <w:rPr>
          <w:sz w:val="20"/>
        </w:rPr>
      </w:pPr>
      <w:r>
        <w:rPr>
          <w:sz w:val="20"/>
          <w:lang w:eastAsia="zh-CN"/>
        </w:rPr>
        <w:drawing>
          <wp:inline distT="0" distB="0" distL="0" distR="0">
            <wp:extent cx="3933825" cy="3843655"/>
            <wp:effectExtent l="0" t="0" r="0" b="0"/>
            <wp:docPr id="22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12.jpeg"/>
                    <pic:cNvPicPr>
                      <a:picLocks noChangeAspect="1"/>
                    </pic:cNvPicPr>
                  </pic:nvPicPr>
                  <pic:blipFill>
                    <a:blip r:embed="rId255" cstate="print"/>
                    <a:stretch>
                      <a:fillRect/>
                    </a:stretch>
                  </pic:blipFill>
                  <pic:spPr>
                    <a:xfrm>
                      <a:off x="0" y="0"/>
                      <a:ext cx="3934123" cy="3843909"/>
                    </a:xfrm>
                    <a:prstGeom prst="rect">
                      <a:avLst/>
                    </a:prstGeom>
                  </pic:spPr>
                </pic:pic>
              </a:graphicData>
            </a:graphic>
          </wp:inline>
        </w:drawing>
      </w:r>
    </w:p>
    <w:p>
      <w:pPr>
        <w:pStyle w:val="11"/>
        <w:spacing w:before="14"/>
        <w:rPr>
          <w:sz w:val="3"/>
        </w:rPr>
      </w:pPr>
    </w:p>
    <w:p>
      <w:pPr>
        <w:rPr>
          <w:sz w:val="3"/>
        </w:rPr>
        <w:sectPr>
          <w:pgSz w:w="10500" w:h="13040"/>
          <w:pgMar w:top="1060" w:right="620" w:bottom="880" w:left="680" w:header="768" w:footer="689" w:gutter="0"/>
          <w:cols w:space="720" w:num="1"/>
        </w:sectPr>
      </w:pPr>
    </w:p>
    <w:p>
      <w:pPr>
        <w:pStyle w:val="11"/>
        <w:spacing w:before="11"/>
      </w:pPr>
    </w:p>
    <w:p>
      <w:pPr>
        <w:pStyle w:val="23"/>
        <w:numPr>
          <w:ilvl w:val="4"/>
          <w:numId w:val="89"/>
        </w:numPr>
        <w:tabs>
          <w:tab w:val="left" w:pos="948"/>
          <w:tab w:val="left" w:pos="949"/>
        </w:tabs>
        <w:ind w:firstLine="0"/>
        <w:rPr>
          <w:sz w:val="18"/>
        </w:rPr>
      </w:pPr>
      <w:r>
        <w:rPr>
          <w:sz w:val="18"/>
        </w:rPr>
        <w:t>配置完成</w:t>
      </w:r>
    </w:p>
    <w:p>
      <w:pPr>
        <w:spacing w:before="22"/>
        <w:ind w:left="588"/>
        <w:rPr>
          <w:sz w:val="15"/>
          <w:lang w:eastAsia="zh-CN"/>
        </w:rPr>
      </w:pPr>
      <w:r>
        <w:rPr>
          <w:lang w:eastAsia="zh-CN"/>
        </w:rPr>
        <w:br w:type="column"/>
      </w:r>
      <w:r>
        <w:rPr>
          <w:sz w:val="15"/>
          <w:lang w:eastAsia="zh-CN"/>
        </w:rPr>
        <w:t>图 7.9 配置交通换乘分析服务</w:t>
      </w:r>
    </w:p>
    <w:p>
      <w:pPr>
        <w:rPr>
          <w:sz w:val="15"/>
          <w:lang w:eastAsia="zh-CN"/>
        </w:rPr>
        <w:sectPr>
          <w:type w:val="continuous"/>
          <w:pgSz w:w="10500" w:h="13040"/>
          <w:pgMar w:top="1200" w:right="620" w:bottom="280" w:left="680" w:header="720" w:footer="720" w:gutter="0"/>
          <w:cols w:equalWidth="0" w:num="2">
            <w:col w:w="1709" w:space="1267"/>
            <w:col w:w="6224"/>
          </w:cols>
        </w:sectPr>
      </w:pPr>
    </w:p>
    <w:p>
      <w:pPr>
        <w:pStyle w:val="11"/>
        <w:spacing w:before="105" w:line="228" w:lineRule="auto"/>
        <w:ind w:left="227" w:right="284" w:firstLine="360"/>
        <w:rPr>
          <w:lang w:eastAsia="zh-CN"/>
        </w:rPr>
      </w:pPr>
      <w:r>
        <w:rPr>
          <w:spacing w:val="-9"/>
          <w:lang w:eastAsia="zh-CN"/>
        </w:rPr>
        <w:t>完成配置后，会弹出配置完成的对话框，如下图所示。点击按钮“完成”，即完成一个服务实例的创建。其中，点击“完成”后弹出的对话框会给出该服务访问地址的超链接。</w:t>
      </w:r>
    </w:p>
    <w:p>
      <w:pPr>
        <w:pStyle w:val="11"/>
        <w:spacing w:before="13"/>
        <w:rPr>
          <w:sz w:val="6"/>
          <w:lang w:eastAsia="zh-CN"/>
        </w:rPr>
      </w:pPr>
      <w:r>
        <w:rPr>
          <w:lang w:eastAsia="zh-CN"/>
        </w:rPr>
        <w:drawing>
          <wp:anchor distT="0" distB="0" distL="0" distR="0" simplePos="0" relativeHeight="251716608" behindDoc="0" locked="0" layoutInCell="1" allowOverlap="1">
            <wp:simplePos x="0" y="0"/>
            <wp:positionH relativeFrom="page">
              <wp:posOffset>1890395</wp:posOffset>
            </wp:positionH>
            <wp:positionV relativeFrom="paragraph">
              <wp:posOffset>103505</wp:posOffset>
            </wp:positionV>
            <wp:extent cx="2868295" cy="1579245"/>
            <wp:effectExtent l="0" t="0" r="0" b="0"/>
            <wp:wrapTopAndBottom/>
            <wp:docPr id="227"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13.png"/>
                    <pic:cNvPicPr>
                      <a:picLocks noChangeAspect="1"/>
                    </pic:cNvPicPr>
                  </pic:nvPicPr>
                  <pic:blipFill>
                    <a:blip r:embed="rId256" cstate="print"/>
                    <a:stretch>
                      <a:fillRect/>
                    </a:stretch>
                  </pic:blipFill>
                  <pic:spPr>
                    <a:xfrm>
                      <a:off x="0" y="0"/>
                      <a:ext cx="2868019" cy="1579149"/>
                    </a:xfrm>
                    <a:prstGeom prst="rect">
                      <a:avLst/>
                    </a:prstGeom>
                  </pic:spPr>
                </pic:pic>
              </a:graphicData>
            </a:graphic>
          </wp:anchor>
        </w:drawing>
      </w:r>
    </w:p>
    <w:p>
      <w:pPr>
        <w:spacing w:before="32"/>
        <w:ind w:right="59"/>
        <w:jc w:val="center"/>
        <w:rPr>
          <w:sz w:val="15"/>
        </w:rPr>
      </w:pPr>
      <w:r>
        <w:rPr>
          <w:sz w:val="15"/>
        </w:rPr>
        <w:t>图 7.10 配置完成</w:t>
      </w:r>
    </w:p>
    <w:p>
      <w:pPr>
        <w:jc w:val="center"/>
        <w:rPr>
          <w:sz w:val="15"/>
        </w:rPr>
        <w:sectPr>
          <w:type w:val="continuous"/>
          <w:pgSz w:w="10500" w:h="13040"/>
          <w:pgMar w:top="1200" w:right="620" w:bottom="280" w:left="680" w:header="720" w:footer="720" w:gutter="0"/>
          <w:cols w:space="720" w:num="1"/>
        </w:sectPr>
      </w:pPr>
    </w:p>
    <w:p>
      <w:pPr>
        <w:pStyle w:val="11"/>
        <w:spacing w:before="15"/>
        <w:rPr>
          <w:sz w:val="6"/>
        </w:rPr>
      </w:pPr>
    </w:p>
    <w:p>
      <w:pPr>
        <w:pStyle w:val="23"/>
        <w:numPr>
          <w:ilvl w:val="3"/>
          <w:numId w:val="89"/>
        </w:numPr>
        <w:tabs>
          <w:tab w:val="left" w:pos="1064"/>
        </w:tabs>
        <w:spacing w:before="44"/>
        <w:rPr>
          <w:b/>
          <w:i/>
          <w:sz w:val="21"/>
        </w:rPr>
      </w:pPr>
      <w:r>
        <w:rPr>
          <w:b/>
          <w:i/>
          <w:spacing w:val="13"/>
          <w:w w:val="105"/>
          <w:sz w:val="21"/>
        </w:rPr>
        <w:t xml:space="preserve">发布 </w:t>
      </w:r>
      <w:r>
        <w:rPr>
          <w:b/>
          <w:spacing w:val="11"/>
          <w:w w:val="105"/>
          <w:sz w:val="21"/>
        </w:rPr>
        <w:t>SuperMap</w:t>
      </w:r>
      <w:r>
        <w:rPr>
          <w:b/>
          <w:spacing w:val="27"/>
          <w:w w:val="105"/>
          <w:sz w:val="21"/>
        </w:rPr>
        <w:t xml:space="preserve"> </w:t>
      </w:r>
      <w:r>
        <w:rPr>
          <w:b/>
          <w:spacing w:val="10"/>
          <w:w w:val="105"/>
          <w:sz w:val="21"/>
        </w:rPr>
        <w:t>iServer</w:t>
      </w:r>
      <w:r>
        <w:rPr>
          <w:b/>
          <w:spacing w:val="20"/>
          <w:w w:val="105"/>
          <w:sz w:val="21"/>
        </w:rPr>
        <w:t xml:space="preserve"> </w:t>
      </w:r>
      <w:r>
        <w:rPr>
          <w:b/>
          <w:spacing w:val="8"/>
          <w:w w:val="105"/>
          <w:sz w:val="21"/>
        </w:rPr>
        <w:t>REST</w:t>
      </w:r>
      <w:r>
        <w:rPr>
          <w:b/>
          <w:spacing w:val="15"/>
          <w:w w:val="105"/>
          <w:sz w:val="21"/>
        </w:rPr>
        <w:t xml:space="preserve"> </w:t>
      </w:r>
      <w:r>
        <w:rPr>
          <w:b/>
          <w:i/>
          <w:spacing w:val="17"/>
          <w:w w:val="105"/>
          <w:sz w:val="21"/>
        </w:rPr>
        <w:t>地图服务</w:t>
      </w:r>
    </w:p>
    <w:p>
      <w:pPr>
        <w:pStyle w:val="11"/>
        <w:spacing w:before="223" w:line="223" w:lineRule="auto"/>
        <w:ind w:left="227" w:right="286" w:firstLine="360"/>
      </w:pPr>
      <w:r>
        <w:t>SuperMap iServer 支持将远程的 iServer REST 地图服务通过本机再次发布为 WMS 服务，WMTS 服务或 REST 地图服务。您可以通过以下步骤快速发布在线的 REST 地图服务：</w:t>
      </w:r>
    </w:p>
    <w:p>
      <w:pPr>
        <w:pStyle w:val="23"/>
        <w:numPr>
          <w:ilvl w:val="4"/>
          <w:numId w:val="89"/>
        </w:numPr>
        <w:tabs>
          <w:tab w:val="left" w:pos="948"/>
          <w:tab w:val="left" w:pos="949"/>
        </w:tabs>
        <w:spacing w:before="125" w:line="223" w:lineRule="auto"/>
        <w:ind w:left="948" w:right="286"/>
        <w:rPr>
          <w:sz w:val="18"/>
          <w:lang w:eastAsia="zh-CN"/>
        </w:rPr>
      </w:pPr>
      <w:r>
        <w:rPr>
          <w:sz w:val="18"/>
          <w:lang w:eastAsia="zh-CN"/>
        </w:rPr>
        <w:t>在服务管理“首页”点击快速发布一个或一组服务，选择数据来源为"REST</w:t>
      </w:r>
      <w:r>
        <w:rPr>
          <w:spacing w:val="1"/>
          <w:sz w:val="18"/>
          <w:lang w:eastAsia="zh-CN"/>
        </w:rPr>
        <w:t xml:space="preserve"> 地图服务"，点击“下一步”；</w:t>
      </w:r>
    </w:p>
    <w:p>
      <w:pPr>
        <w:pStyle w:val="23"/>
        <w:numPr>
          <w:ilvl w:val="4"/>
          <w:numId w:val="89"/>
        </w:numPr>
        <w:tabs>
          <w:tab w:val="left" w:pos="948"/>
          <w:tab w:val="left" w:pos="949"/>
        </w:tabs>
        <w:spacing w:before="61" w:line="223" w:lineRule="auto"/>
        <w:ind w:left="948" w:right="286"/>
        <w:rPr>
          <w:sz w:val="18"/>
          <w:lang w:eastAsia="zh-CN"/>
        </w:rPr>
      </w:pPr>
      <w:r>
        <w:rPr>
          <w:sz w:val="18"/>
          <w:lang w:eastAsia="zh-CN"/>
        </w:rPr>
        <w:t>输入数据来源服务的地址，例如 http://server:8090/iserver/services/map-world/rest，如果输入的服务不是公开的服务，则需要输入有访问权限的用户名/密码，点击“下一步”；</w:t>
      </w:r>
    </w:p>
    <w:p>
      <w:pPr>
        <w:pStyle w:val="23"/>
        <w:numPr>
          <w:ilvl w:val="4"/>
          <w:numId w:val="89"/>
        </w:numPr>
        <w:tabs>
          <w:tab w:val="left" w:pos="948"/>
          <w:tab w:val="left" w:pos="949"/>
        </w:tabs>
        <w:spacing w:before="43"/>
        <w:ind w:left="948"/>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89"/>
        </w:numPr>
        <w:tabs>
          <w:tab w:val="left" w:pos="948"/>
          <w:tab w:val="left" w:pos="949"/>
        </w:tabs>
        <w:spacing w:before="52" w:line="223" w:lineRule="auto"/>
        <w:ind w:left="948" w:right="286"/>
        <w:rPr>
          <w:sz w:val="18"/>
          <w:lang w:eastAsia="zh-CN"/>
        </w:rPr>
      </w:pPr>
      <w:r>
        <w:rPr>
          <w:spacing w:val="-15"/>
          <w:sz w:val="18"/>
          <w:lang w:eastAsia="zh-CN"/>
        </w:rPr>
        <w:t xml:space="preserve">进行缓存配置，启用缓存后，地图浏览过程中生成的瓦片数据会存储在指定的位置，如 </w:t>
      </w:r>
      <w:r>
        <w:rPr>
          <w:sz w:val="18"/>
          <w:lang w:eastAsia="zh-CN"/>
        </w:rPr>
        <w:t>SMTiles</w:t>
      </w:r>
      <w:r>
        <w:rPr>
          <w:spacing w:val="6"/>
          <w:sz w:val="18"/>
          <w:lang w:eastAsia="zh-CN"/>
        </w:rPr>
        <w:t xml:space="preserve"> 格式， 点击下一步；</w:t>
      </w:r>
    </w:p>
    <w:p>
      <w:pPr>
        <w:pStyle w:val="23"/>
        <w:numPr>
          <w:ilvl w:val="4"/>
          <w:numId w:val="89"/>
        </w:numPr>
        <w:tabs>
          <w:tab w:val="left" w:pos="948"/>
          <w:tab w:val="left" w:pos="949"/>
        </w:tabs>
        <w:spacing w:before="51"/>
        <w:ind w:left="948"/>
        <w:rPr>
          <w:sz w:val="18"/>
          <w:lang w:eastAsia="zh-CN"/>
        </w:rPr>
      </w:pPr>
      <w:r>
        <w:rPr>
          <w:sz w:val="18"/>
          <w:lang w:eastAsia="zh-CN"/>
        </w:rPr>
        <w:t>可以看到服务配置信息，包括数据来源，发布的服务类型等，点击“完成”按钮完成发布流程；</w:t>
      </w:r>
    </w:p>
    <w:p>
      <w:pPr>
        <w:pStyle w:val="23"/>
        <w:numPr>
          <w:ilvl w:val="4"/>
          <w:numId w:val="89"/>
        </w:numPr>
        <w:tabs>
          <w:tab w:val="left" w:pos="948"/>
          <w:tab w:val="left" w:pos="949"/>
        </w:tabs>
        <w:spacing w:before="35"/>
        <w:ind w:left="948"/>
        <w:rPr>
          <w:sz w:val="18"/>
        </w:rPr>
      </w:pPr>
      <w:r>
        <w:rPr>
          <w:spacing w:val="-9"/>
          <w:sz w:val="18"/>
        </w:rPr>
        <w:t xml:space="preserve">发布完成后，您可以看到当前发布的服务名和链接，如 </w:t>
      </w:r>
      <w:r>
        <w:rPr>
          <w:spacing w:val="-4"/>
          <w:sz w:val="18"/>
        </w:rPr>
        <w:t>map-rest-world/rest</w:t>
      </w:r>
      <w:r>
        <w:rPr>
          <w:spacing w:val="-2"/>
          <w:sz w:val="18"/>
        </w:rPr>
        <w:t>，点击可直接访问服务。</w:t>
      </w:r>
    </w:p>
    <w:p>
      <w:pPr>
        <w:pStyle w:val="23"/>
        <w:numPr>
          <w:ilvl w:val="3"/>
          <w:numId w:val="89"/>
        </w:numPr>
        <w:tabs>
          <w:tab w:val="left" w:pos="1064"/>
        </w:tabs>
        <w:spacing w:before="213"/>
        <w:rPr>
          <w:b/>
          <w:i/>
          <w:sz w:val="21"/>
        </w:rPr>
      </w:pPr>
      <w:r>
        <w:rPr>
          <w:b/>
          <w:i/>
          <w:spacing w:val="13"/>
          <w:w w:val="105"/>
          <w:sz w:val="21"/>
        </w:rPr>
        <w:t xml:space="preserve">发布 </w:t>
      </w:r>
      <w:r>
        <w:rPr>
          <w:b/>
          <w:spacing w:val="11"/>
          <w:w w:val="105"/>
          <w:sz w:val="21"/>
        </w:rPr>
        <w:t>SuperMap</w:t>
      </w:r>
      <w:r>
        <w:rPr>
          <w:b/>
          <w:spacing w:val="24"/>
          <w:w w:val="105"/>
          <w:sz w:val="21"/>
        </w:rPr>
        <w:t xml:space="preserve"> </w:t>
      </w:r>
      <w:r>
        <w:rPr>
          <w:b/>
          <w:spacing w:val="10"/>
          <w:w w:val="105"/>
          <w:sz w:val="21"/>
        </w:rPr>
        <w:t>iServer</w:t>
      </w:r>
      <w:r>
        <w:rPr>
          <w:b/>
          <w:spacing w:val="20"/>
          <w:w w:val="105"/>
          <w:sz w:val="21"/>
        </w:rPr>
        <w:t xml:space="preserve"> </w:t>
      </w:r>
      <w:r>
        <w:rPr>
          <w:b/>
          <w:spacing w:val="8"/>
          <w:w w:val="105"/>
          <w:sz w:val="21"/>
        </w:rPr>
        <w:t>REST</w:t>
      </w:r>
      <w:r>
        <w:rPr>
          <w:b/>
          <w:spacing w:val="16"/>
          <w:w w:val="105"/>
          <w:sz w:val="21"/>
        </w:rPr>
        <w:t xml:space="preserve"> </w:t>
      </w:r>
      <w:r>
        <w:rPr>
          <w:b/>
          <w:i/>
          <w:spacing w:val="17"/>
          <w:w w:val="105"/>
          <w:sz w:val="21"/>
        </w:rPr>
        <w:t>数据服务</w:t>
      </w:r>
    </w:p>
    <w:p>
      <w:pPr>
        <w:pStyle w:val="11"/>
        <w:spacing w:before="231" w:line="223" w:lineRule="auto"/>
        <w:ind w:left="227" w:right="300" w:firstLine="360"/>
      </w:pPr>
      <w:r>
        <w:t>SuperMap iServer 支持将远程的 iServer REST 数据服务作为数据来源通过本机再次发布为 WFS 服务或 REST 数据服务。您可以通过以下步骤快速发布在线的 REST 数据服务：</w:t>
      </w:r>
    </w:p>
    <w:p>
      <w:pPr>
        <w:pStyle w:val="23"/>
        <w:numPr>
          <w:ilvl w:val="4"/>
          <w:numId w:val="89"/>
        </w:numPr>
        <w:tabs>
          <w:tab w:val="left" w:pos="948"/>
          <w:tab w:val="left" w:pos="949"/>
        </w:tabs>
        <w:spacing w:before="124" w:line="223" w:lineRule="auto"/>
        <w:ind w:left="948" w:right="286"/>
        <w:rPr>
          <w:sz w:val="18"/>
          <w:lang w:eastAsia="zh-CN"/>
        </w:rPr>
      </w:pPr>
      <w:r>
        <w:rPr>
          <w:sz w:val="18"/>
          <w:lang w:eastAsia="zh-CN"/>
        </w:rPr>
        <w:t>在服务管理“首页”点击快速发布一个或一组服务，选择数据来源为"REST</w:t>
      </w:r>
      <w:r>
        <w:rPr>
          <w:spacing w:val="1"/>
          <w:sz w:val="18"/>
          <w:lang w:eastAsia="zh-CN"/>
        </w:rPr>
        <w:t xml:space="preserve"> 数据服务"，点击“下一步”；</w:t>
      </w:r>
    </w:p>
    <w:p>
      <w:pPr>
        <w:pStyle w:val="23"/>
        <w:numPr>
          <w:ilvl w:val="4"/>
          <w:numId w:val="89"/>
        </w:numPr>
        <w:tabs>
          <w:tab w:val="left" w:pos="948"/>
          <w:tab w:val="left" w:pos="949"/>
        </w:tabs>
        <w:spacing w:before="60" w:line="223" w:lineRule="auto"/>
        <w:ind w:left="948" w:right="286"/>
        <w:rPr>
          <w:sz w:val="18"/>
          <w:lang w:eastAsia="zh-CN"/>
        </w:rPr>
      </w:pPr>
      <w:r>
        <w:rPr>
          <w:sz w:val="18"/>
          <w:lang w:eastAsia="zh-CN"/>
        </w:rPr>
        <w:t>输入数据来源服务的地址，例如 http://server:8090/iserver/services/data-world/rest，如果输入的服务不是公开的服务，则需要输入有访问权限的用户名/密码，点击“下一步”；</w:t>
      </w:r>
    </w:p>
    <w:p>
      <w:pPr>
        <w:pStyle w:val="23"/>
        <w:numPr>
          <w:ilvl w:val="4"/>
          <w:numId w:val="89"/>
        </w:numPr>
        <w:tabs>
          <w:tab w:val="left" w:pos="948"/>
          <w:tab w:val="left" w:pos="949"/>
        </w:tabs>
        <w:spacing w:before="44"/>
        <w:ind w:left="948"/>
        <w:rPr>
          <w:sz w:val="18"/>
          <w:lang w:eastAsia="zh-CN"/>
        </w:rPr>
      </w:pPr>
      <w:r>
        <w:rPr>
          <w:spacing w:val="2"/>
          <w:sz w:val="18"/>
          <w:lang w:eastAsia="zh-CN"/>
        </w:rPr>
        <w:t xml:space="preserve">选择发布的服务类型，如 </w:t>
      </w:r>
      <w:r>
        <w:rPr>
          <w:sz w:val="18"/>
          <w:lang w:eastAsia="zh-CN"/>
        </w:rPr>
        <w:t>REST-数据服务，点击“下一步”；</w:t>
      </w:r>
    </w:p>
    <w:p>
      <w:pPr>
        <w:pStyle w:val="23"/>
        <w:numPr>
          <w:ilvl w:val="4"/>
          <w:numId w:val="89"/>
        </w:numPr>
        <w:tabs>
          <w:tab w:val="left" w:pos="948"/>
          <w:tab w:val="left" w:pos="949"/>
        </w:tabs>
        <w:spacing w:before="35"/>
        <w:ind w:left="948"/>
        <w:rPr>
          <w:sz w:val="18"/>
          <w:lang w:eastAsia="zh-CN"/>
        </w:rPr>
      </w:pPr>
      <w:r>
        <w:rPr>
          <w:spacing w:val="-7"/>
          <w:sz w:val="18"/>
          <w:lang w:eastAsia="zh-CN"/>
        </w:rPr>
        <w:t>设置数据服务是否可编辑，如果允许则勾选“允许编辑”，点击“下一步”；</w:t>
      </w:r>
    </w:p>
    <w:p>
      <w:pPr>
        <w:pStyle w:val="23"/>
        <w:numPr>
          <w:ilvl w:val="4"/>
          <w:numId w:val="89"/>
        </w:numPr>
        <w:tabs>
          <w:tab w:val="left" w:pos="948"/>
          <w:tab w:val="left" w:pos="949"/>
        </w:tabs>
        <w:spacing w:before="53" w:line="223" w:lineRule="auto"/>
        <w:ind w:left="948" w:right="286"/>
        <w:rPr>
          <w:sz w:val="18"/>
          <w:lang w:eastAsia="zh-CN"/>
        </w:rPr>
      </w:pPr>
      <w:r>
        <w:rPr>
          <w:sz w:val="18"/>
          <w:lang w:eastAsia="zh-CN"/>
        </w:rPr>
        <w:t>进行缓存配置，建议启用缓存，这样请求会缓存在本地，以后有相同的请求时可直接在本地读取，点击下一步；</w:t>
      </w:r>
    </w:p>
    <w:p>
      <w:pPr>
        <w:pStyle w:val="23"/>
        <w:numPr>
          <w:ilvl w:val="4"/>
          <w:numId w:val="89"/>
        </w:numPr>
        <w:tabs>
          <w:tab w:val="left" w:pos="948"/>
          <w:tab w:val="left" w:pos="949"/>
        </w:tabs>
        <w:spacing w:before="60" w:line="223" w:lineRule="auto"/>
        <w:ind w:left="948" w:right="292"/>
        <w:rPr>
          <w:sz w:val="18"/>
          <w:lang w:eastAsia="zh-CN"/>
        </w:rPr>
      </w:pPr>
      <w:r>
        <w:rPr>
          <w:sz w:val="18"/>
          <w:lang w:eastAsia="zh-CN"/>
        </w:rPr>
        <w:t>可以看到服务配置信息，包括数据来源，发布的服务类型、是否可编辑等，点击“完成”按钮完成发布流程；</w:t>
      </w:r>
    </w:p>
    <w:p>
      <w:pPr>
        <w:pStyle w:val="23"/>
        <w:numPr>
          <w:ilvl w:val="4"/>
          <w:numId w:val="89"/>
        </w:numPr>
        <w:tabs>
          <w:tab w:val="left" w:pos="948"/>
          <w:tab w:val="left" w:pos="949"/>
        </w:tabs>
        <w:spacing w:before="50" w:line="266" w:lineRule="auto"/>
        <w:ind w:left="645" w:right="195" w:hanging="57"/>
        <w:rPr>
          <w:sz w:val="18"/>
        </w:rPr>
      </w:pPr>
      <w:r>
        <w:rPr>
          <w:spacing w:val="1"/>
          <w:sz w:val="18"/>
        </w:rPr>
        <w:t xml:space="preserve">发布完成后，您可以看到当前发布的服务名和链接，如 </w:t>
      </w:r>
      <w:r>
        <w:rPr>
          <w:sz w:val="18"/>
        </w:rPr>
        <w:t>data-rest-world/rest</w:t>
      </w:r>
      <w:r>
        <w:rPr>
          <w:spacing w:val="-2"/>
          <w:sz w:val="18"/>
        </w:rPr>
        <w:t>，点击可直接访问服务</w:t>
      </w:r>
      <w:r>
        <w:rPr>
          <w:spacing w:val="2"/>
          <w:sz w:val="18"/>
        </w:rPr>
        <w:t xml:space="preserve">您发布的远程 </w:t>
      </w:r>
      <w:r>
        <w:rPr>
          <w:sz w:val="18"/>
        </w:rPr>
        <w:t>REST 服务可以来自任何位置部署的 iServer 服务，只要能访问该服务就可以发布，例如：</w:t>
      </w:r>
    </w:p>
    <w:p>
      <w:pPr>
        <w:pStyle w:val="11"/>
        <w:spacing w:line="272" w:lineRule="exact"/>
        <w:ind w:left="285"/>
      </w:pPr>
      <w:r>
        <w:t>在 SuperMapOnline 上发布的 iServer REST 地图/数据服务。</w:t>
      </w:r>
    </w:p>
    <w:p>
      <w:pPr>
        <w:spacing w:line="272" w:lineRule="exact"/>
        <w:sectPr>
          <w:pgSz w:w="10500" w:h="13040"/>
          <w:pgMar w:top="1060" w:right="620" w:bottom="880" w:left="680" w:header="768" w:footer="689" w:gutter="0"/>
          <w:cols w:space="720" w:num="1"/>
        </w:sectPr>
      </w:pPr>
    </w:p>
    <w:p>
      <w:pPr>
        <w:pStyle w:val="11"/>
        <w:rPr>
          <w:sz w:val="20"/>
        </w:rPr>
      </w:pPr>
    </w:p>
    <w:p>
      <w:pPr>
        <w:pStyle w:val="11"/>
        <w:spacing w:before="9"/>
        <w:rPr>
          <w:sz w:val="16"/>
        </w:rPr>
      </w:pPr>
    </w:p>
    <w:p>
      <w:pPr>
        <w:pStyle w:val="10"/>
        <w:numPr>
          <w:ilvl w:val="3"/>
          <w:numId w:val="89"/>
        </w:numPr>
        <w:tabs>
          <w:tab w:val="left" w:pos="1064"/>
        </w:tabs>
        <w:spacing w:before="44"/>
      </w:pPr>
      <w:r>
        <w:rPr>
          <w:spacing w:val="18"/>
          <w:w w:val="105"/>
        </w:rPr>
        <w:t>发布超图云服务</w:t>
      </w:r>
    </w:p>
    <w:p>
      <w:pPr>
        <w:pStyle w:val="11"/>
        <w:spacing w:before="231" w:line="223" w:lineRule="auto"/>
        <w:ind w:left="227" w:right="283" w:firstLine="360"/>
        <w:rPr>
          <w:lang w:eastAsia="zh-CN"/>
        </w:rPr>
      </w:pPr>
      <w:r>
        <w:rPr>
          <w:lang w:eastAsia="zh-CN"/>
        </w:rPr>
        <w:t>SuperMap iServer 支持将在线的超图云服务作为数据源发布为本地的地图服务，如 WMS 服务，WMTS 服务，REST 地图服务，并支持将出图过程中的地图瓦片缓存在本地。</w:t>
      </w:r>
    </w:p>
    <w:p>
      <w:pPr>
        <w:pStyle w:val="23"/>
        <w:numPr>
          <w:ilvl w:val="4"/>
          <w:numId w:val="89"/>
        </w:numPr>
        <w:tabs>
          <w:tab w:val="left" w:pos="948"/>
          <w:tab w:val="left" w:pos="949"/>
        </w:tabs>
        <w:spacing w:before="102"/>
        <w:ind w:left="948"/>
        <w:rPr>
          <w:sz w:val="18"/>
          <w:lang w:eastAsia="zh-CN"/>
        </w:rPr>
      </w:pPr>
      <w:r>
        <w:rPr>
          <w:sz w:val="18"/>
          <w:lang w:eastAsia="zh-CN"/>
        </w:rPr>
        <w:t>您可以通过以下步骤快速发布超图云服务：</w:t>
      </w:r>
    </w:p>
    <w:p>
      <w:pPr>
        <w:pStyle w:val="23"/>
        <w:numPr>
          <w:ilvl w:val="4"/>
          <w:numId w:val="89"/>
        </w:numPr>
        <w:tabs>
          <w:tab w:val="left" w:pos="948"/>
          <w:tab w:val="left" w:pos="949"/>
        </w:tabs>
        <w:spacing w:before="35"/>
        <w:ind w:left="948"/>
        <w:rPr>
          <w:sz w:val="18"/>
          <w:lang w:eastAsia="zh-CN"/>
        </w:rPr>
      </w:pPr>
      <w:r>
        <w:rPr>
          <w:spacing w:val="-14"/>
          <w:sz w:val="18"/>
          <w:lang w:eastAsia="zh-CN"/>
        </w:rPr>
        <w:t>在服务管理“首页”点击快速发布一个或一组服务，选择数据来源为" 超图云服务"，点击“下一步”；</w:t>
      </w:r>
    </w:p>
    <w:p>
      <w:pPr>
        <w:pStyle w:val="23"/>
        <w:numPr>
          <w:ilvl w:val="4"/>
          <w:numId w:val="89"/>
        </w:numPr>
        <w:tabs>
          <w:tab w:val="left" w:pos="948"/>
          <w:tab w:val="left" w:pos="949"/>
        </w:tabs>
        <w:spacing w:before="43"/>
        <w:ind w:left="948"/>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89"/>
        </w:numPr>
        <w:tabs>
          <w:tab w:val="left" w:pos="948"/>
          <w:tab w:val="left" w:pos="949"/>
        </w:tabs>
        <w:spacing w:before="52" w:line="223" w:lineRule="auto"/>
        <w:ind w:left="948" w:right="286"/>
        <w:rPr>
          <w:sz w:val="18"/>
          <w:lang w:eastAsia="zh-CN"/>
        </w:rPr>
      </w:pPr>
      <w:r>
        <w:rPr>
          <w:spacing w:val="-15"/>
          <w:sz w:val="18"/>
          <w:lang w:eastAsia="zh-CN"/>
        </w:rPr>
        <w:t xml:space="preserve">进行缓存配置，启用缓存后，地图浏览过程中生成的瓦片数据会存储在指定的位置，如 </w:t>
      </w:r>
      <w:r>
        <w:rPr>
          <w:sz w:val="18"/>
          <w:lang w:eastAsia="zh-CN"/>
        </w:rPr>
        <w:t>SMTiles</w:t>
      </w:r>
      <w:r>
        <w:rPr>
          <w:spacing w:val="6"/>
          <w:sz w:val="18"/>
          <w:lang w:eastAsia="zh-CN"/>
        </w:rPr>
        <w:t xml:space="preserve"> 格式， 点击下一步；</w:t>
      </w:r>
    </w:p>
    <w:p>
      <w:pPr>
        <w:pStyle w:val="23"/>
        <w:numPr>
          <w:ilvl w:val="4"/>
          <w:numId w:val="89"/>
        </w:numPr>
        <w:tabs>
          <w:tab w:val="left" w:pos="948"/>
          <w:tab w:val="left" w:pos="949"/>
        </w:tabs>
        <w:spacing w:before="43"/>
        <w:ind w:left="948"/>
        <w:rPr>
          <w:sz w:val="18"/>
          <w:lang w:eastAsia="zh-CN"/>
        </w:rPr>
      </w:pPr>
      <w:r>
        <w:rPr>
          <w:sz w:val="18"/>
          <w:lang w:eastAsia="zh-CN"/>
        </w:rPr>
        <w:t>可以看到服务配置信息，包括数据来源，发布的服务类型等，点击“完成”按钮完成发布流程；</w:t>
      </w:r>
    </w:p>
    <w:p>
      <w:pPr>
        <w:pStyle w:val="23"/>
        <w:numPr>
          <w:ilvl w:val="4"/>
          <w:numId w:val="89"/>
        </w:numPr>
        <w:tabs>
          <w:tab w:val="left" w:pos="948"/>
          <w:tab w:val="left" w:pos="949"/>
        </w:tabs>
        <w:spacing w:before="36"/>
        <w:ind w:left="948"/>
        <w:rPr>
          <w:sz w:val="18"/>
          <w:lang w:eastAsia="zh-CN"/>
        </w:rPr>
      </w:pPr>
      <w:r>
        <w:rPr>
          <w:spacing w:val="1"/>
          <w:sz w:val="18"/>
          <w:lang w:eastAsia="zh-CN"/>
        </w:rPr>
        <w:t xml:space="preserve">发布完成后，可以看到当前发布的服务名和链接，如 </w:t>
      </w:r>
      <w:r>
        <w:rPr>
          <w:sz w:val="18"/>
          <w:lang w:eastAsia="zh-CN"/>
        </w:rPr>
        <w:t>map-cloud/rest</w:t>
      </w:r>
      <w:r>
        <w:rPr>
          <w:spacing w:val="-1"/>
          <w:sz w:val="18"/>
          <w:lang w:eastAsia="zh-CN"/>
        </w:rPr>
        <w:t>，点击可直接访问服务。</w:t>
      </w:r>
    </w:p>
    <w:p>
      <w:pPr>
        <w:pStyle w:val="23"/>
        <w:numPr>
          <w:ilvl w:val="3"/>
          <w:numId w:val="89"/>
        </w:numPr>
        <w:tabs>
          <w:tab w:val="left" w:pos="1064"/>
        </w:tabs>
        <w:spacing w:before="212"/>
        <w:rPr>
          <w:b/>
          <w:i/>
          <w:sz w:val="21"/>
        </w:rPr>
      </w:pPr>
      <w:r>
        <w:rPr>
          <w:b/>
          <w:i/>
          <w:spacing w:val="13"/>
          <w:w w:val="105"/>
          <w:sz w:val="21"/>
        </w:rPr>
        <w:t xml:space="preserve">发布 </w:t>
      </w:r>
      <w:r>
        <w:rPr>
          <w:b/>
          <w:spacing w:val="10"/>
          <w:w w:val="105"/>
          <w:sz w:val="21"/>
        </w:rPr>
        <w:t>FastDFS</w:t>
      </w:r>
      <w:r>
        <w:rPr>
          <w:b/>
          <w:spacing w:val="76"/>
          <w:w w:val="105"/>
          <w:sz w:val="21"/>
        </w:rPr>
        <w:t xml:space="preserve"> </w:t>
      </w:r>
      <w:r>
        <w:rPr>
          <w:b/>
          <w:i/>
          <w:spacing w:val="19"/>
          <w:w w:val="105"/>
          <w:sz w:val="21"/>
        </w:rPr>
        <w:t>存储的瓦片</w:t>
      </w:r>
    </w:p>
    <w:p>
      <w:pPr>
        <w:pStyle w:val="11"/>
        <w:spacing w:before="239" w:line="223" w:lineRule="auto"/>
        <w:ind w:left="227" w:right="300" w:firstLine="360"/>
      </w:pPr>
      <w:r>
        <w:t>SuperMap iServer 支持将 FastDFS 分布式存储的瓦片作为数据来源直接发布为地图服务，如 REST 地图服务、WMS 服务、WMTS 服务。</w:t>
      </w:r>
    </w:p>
    <w:p>
      <w:pPr>
        <w:pStyle w:val="11"/>
        <w:spacing w:before="100"/>
        <w:ind w:left="588"/>
      </w:pPr>
      <w:r>
        <w:t>您可以通过以下步骤快速发布已有的 FastDFS 瓦片：</w:t>
      </w:r>
    </w:p>
    <w:p>
      <w:pPr>
        <w:pStyle w:val="23"/>
        <w:numPr>
          <w:ilvl w:val="4"/>
          <w:numId w:val="89"/>
        </w:numPr>
        <w:tabs>
          <w:tab w:val="left" w:pos="948"/>
          <w:tab w:val="left" w:pos="949"/>
        </w:tabs>
        <w:spacing w:before="101"/>
        <w:ind w:left="948"/>
        <w:rPr>
          <w:sz w:val="18"/>
          <w:lang w:eastAsia="zh-CN"/>
        </w:rPr>
      </w:pPr>
      <w:r>
        <w:rPr>
          <w:spacing w:val="-16"/>
          <w:sz w:val="18"/>
          <w:lang w:eastAsia="zh-CN"/>
        </w:rPr>
        <w:t xml:space="preserve">在服务管理“首页”点击快速发布一个或一组服务，选择数据来源为" </w:t>
      </w:r>
      <w:r>
        <w:rPr>
          <w:sz w:val="18"/>
          <w:lang w:eastAsia="zh-CN"/>
        </w:rPr>
        <w:t>FastDFS</w:t>
      </w:r>
      <w:r>
        <w:rPr>
          <w:spacing w:val="-7"/>
          <w:sz w:val="18"/>
          <w:lang w:eastAsia="zh-CN"/>
        </w:rPr>
        <w:t xml:space="preserve"> 瓦片"，点击“下一步”；</w:t>
      </w:r>
    </w:p>
    <w:p>
      <w:pPr>
        <w:pStyle w:val="23"/>
        <w:numPr>
          <w:ilvl w:val="4"/>
          <w:numId w:val="89"/>
        </w:numPr>
        <w:tabs>
          <w:tab w:val="left" w:pos="948"/>
          <w:tab w:val="left" w:pos="949"/>
        </w:tabs>
        <w:spacing w:before="36"/>
        <w:ind w:left="948"/>
        <w:rPr>
          <w:sz w:val="18"/>
        </w:rPr>
      </w:pPr>
      <w:r>
        <w:rPr>
          <w:spacing w:val="10"/>
          <w:sz w:val="18"/>
        </w:rPr>
        <w:t xml:space="preserve">设置 </w:t>
      </w:r>
      <w:r>
        <w:rPr>
          <w:sz w:val="18"/>
        </w:rPr>
        <w:t>FastDFS 服务的地址，有以下两种方式：</w:t>
      </w:r>
    </w:p>
    <w:p>
      <w:pPr>
        <w:pStyle w:val="23"/>
        <w:numPr>
          <w:ilvl w:val="5"/>
          <w:numId w:val="89"/>
        </w:numPr>
        <w:tabs>
          <w:tab w:val="left" w:pos="1308"/>
          <w:tab w:val="left" w:pos="1309"/>
        </w:tabs>
        <w:spacing w:before="35" w:line="321" w:lineRule="exact"/>
        <w:ind w:hanging="360"/>
        <w:rPr>
          <w:sz w:val="18"/>
          <w:lang w:eastAsia="zh-CN"/>
        </w:rPr>
      </w:pPr>
      <w:r>
        <w:rPr>
          <w:spacing w:val="-2"/>
          <w:sz w:val="18"/>
          <w:lang w:eastAsia="zh-CN"/>
        </w:rPr>
        <w:t xml:space="preserve">通过选择已经设置的 </w:t>
      </w:r>
      <w:r>
        <w:rPr>
          <w:sz w:val="18"/>
          <w:lang w:eastAsia="zh-CN"/>
        </w:rPr>
        <w:t>FastDFS 切片存储库来设置，然后点击“下一步”</w:t>
      </w:r>
    </w:p>
    <w:p>
      <w:pPr>
        <w:pStyle w:val="23"/>
        <w:numPr>
          <w:ilvl w:val="5"/>
          <w:numId w:val="89"/>
        </w:numPr>
        <w:tabs>
          <w:tab w:val="left" w:pos="1308"/>
          <w:tab w:val="left" w:pos="1309"/>
        </w:tabs>
        <w:spacing w:before="6" w:line="223" w:lineRule="auto"/>
        <w:ind w:right="639" w:hanging="360"/>
        <w:rPr>
          <w:sz w:val="18"/>
        </w:rPr>
      </w:pPr>
      <w:r>
        <w:rPr>
          <w:spacing w:val="5"/>
          <w:sz w:val="18"/>
        </w:rPr>
        <w:t xml:space="preserve">直接设置 </w:t>
      </w:r>
      <w:r>
        <w:rPr>
          <w:sz w:val="18"/>
        </w:rPr>
        <w:t>FastDFS</w:t>
      </w:r>
      <w:r>
        <w:rPr>
          <w:spacing w:val="2"/>
          <w:sz w:val="18"/>
        </w:rPr>
        <w:t xml:space="preserve"> 服务地址，即分别设置 </w:t>
      </w:r>
      <w:r>
        <w:rPr>
          <w:sz w:val="18"/>
        </w:rPr>
        <w:t>FastDFS</w:t>
      </w:r>
      <w:r>
        <w:rPr>
          <w:spacing w:val="-17"/>
          <w:sz w:val="18"/>
        </w:rPr>
        <w:t xml:space="preserve"> </w:t>
      </w:r>
      <w:r>
        <w:rPr>
          <w:sz w:val="18"/>
        </w:rPr>
        <w:t>Trackers</w:t>
      </w:r>
      <w:r>
        <w:rPr>
          <w:spacing w:val="19"/>
          <w:sz w:val="18"/>
        </w:rPr>
        <w:t xml:space="preserve"> 和 </w:t>
      </w:r>
      <w:r>
        <w:rPr>
          <w:sz w:val="18"/>
        </w:rPr>
        <w:t>FastDHT</w:t>
      </w:r>
      <w:r>
        <w:rPr>
          <w:spacing w:val="-16"/>
          <w:sz w:val="18"/>
        </w:rPr>
        <w:t xml:space="preserve"> </w:t>
      </w:r>
      <w:r>
        <w:rPr>
          <w:sz w:val="18"/>
        </w:rPr>
        <w:t>Groups</w:t>
      </w:r>
      <w:r>
        <w:rPr>
          <w:spacing w:val="7"/>
          <w:sz w:val="18"/>
        </w:rPr>
        <w:t xml:space="preserve"> 服务器</w:t>
      </w:r>
      <w:r>
        <w:rPr>
          <w:spacing w:val="1"/>
          <w:sz w:val="18"/>
        </w:rPr>
        <w:t>的地址，请确认输入的所有服务地址与端口的正确性。然后点击“下一步”</w:t>
      </w:r>
    </w:p>
    <w:p>
      <w:pPr>
        <w:pStyle w:val="23"/>
        <w:numPr>
          <w:ilvl w:val="4"/>
          <w:numId w:val="89"/>
        </w:numPr>
        <w:tabs>
          <w:tab w:val="left" w:pos="949"/>
        </w:tabs>
        <w:spacing w:before="60" w:line="223" w:lineRule="auto"/>
        <w:ind w:left="948" w:right="287"/>
        <w:jc w:val="both"/>
        <w:rPr>
          <w:sz w:val="18"/>
        </w:rPr>
      </w:pPr>
      <w:r>
        <w:rPr>
          <w:spacing w:val="2"/>
          <w:sz w:val="18"/>
          <w:lang w:eastAsia="zh-CN"/>
        </w:rPr>
        <w:t xml:space="preserve">选择要发布的地图的瓦片，因为一个 </w:t>
      </w:r>
      <w:r>
        <w:rPr>
          <w:sz w:val="18"/>
          <w:lang w:eastAsia="zh-CN"/>
        </w:rPr>
        <w:t>FastDFS 服务中可能包含多次切图得到的多个地图的瓦片，同一副地图还可能包含多个版本的瓦片，所以此处的设置是：选择发布“全部”地图时会发布全部地图的最新版本的瓦片，选择某一个地图时会发布该地图的最新版本的瓦片。</w:t>
      </w:r>
      <w:r>
        <w:rPr>
          <w:sz w:val="18"/>
        </w:rPr>
        <w:t>点击“下一步”</w:t>
      </w:r>
    </w:p>
    <w:p>
      <w:pPr>
        <w:pStyle w:val="23"/>
        <w:numPr>
          <w:ilvl w:val="4"/>
          <w:numId w:val="89"/>
        </w:numPr>
        <w:tabs>
          <w:tab w:val="left" w:pos="948"/>
          <w:tab w:val="left" w:pos="949"/>
        </w:tabs>
        <w:spacing w:before="45"/>
        <w:ind w:left="948"/>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89"/>
        </w:numPr>
        <w:tabs>
          <w:tab w:val="left" w:pos="948"/>
          <w:tab w:val="left" w:pos="949"/>
        </w:tabs>
        <w:spacing w:before="35"/>
        <w:ind w:left="948"/>
        <w:rPr>
          <w:sz w:val="18"/>
          <w:lang w:eastAsia="zh-CN"/>
        </w:rPr>
      </w:pPr>
      <w:r>
        <w:rPr>
          <w:sz w:val="18"/>
          <w:lang w:eastAsia="zh-CN"/>
        </w:rPr>
        <w:t>可以看到服务配置信息，包括数据来源，发布的服务类型等，点击“完成”按钮完成发布流程；</w:t>
      </w:r>
    </w:p>
    <w:p>
      <w:pPr>
        <w:pStyle w:val="23"/>
        <w:numPr>
          <w:ilvl w:val="4"/>
          <w:numId w:val="89"/>
        </w:numPr>
        <w:tabs>
          <w:tab w:val="left" w:pos="948"/>
          <w:tab w:val="left" w:pos="949"/>
        </w:tabs>
        <w:spacing w:before="53" w:line="223" w:lineRule="auto"/>
        <w:ind w:left="948" w:right="280"/>
        <w:rPr>
          <w:sz w:val="18"/>
          <w:lang w:eastAsia="zh-CN"/>
        </w:rPr>
      </w:pPr>
      <w:r>
        <w:rPr>
          <w:spacing w:val="-3"/>
          <w:sz w:val="18"/>
          <w:lang w:eastAsia="zh-CN"/>
        </w:rPr>
        <w:t xml:space="preserve">发布完成后，可以看到当前发布的服务名和链接，如 </w:t>
      </w:r>
      <w:r>
        <w:rPr>
          <w:sz w:val="18"/>
          <w:lang w:eastAsia="zh-CN"/>
        </w:rPr>
        <w:t>map-fastdfs/rest</w:t>
      </w:r>
      <w:r>
        <w:rPr>
          <w:spacing w:val="-2"/>
          <w:sz w:val="18"/>
          <w:lang w:eastAsia="zh-CN"/>
        </w:rPr>
        <w:t>，点击可直接访问服务。如果选择发布了所有地图，则发布后的地图服务中将包含多个地图。</w:t>
      </w:r>
    </w:p>
    <w:p>
      <w:pPr>
        <w:spacing w:line="223" w:lineRule="auto"/>
        <w:rPr>
          <w:sz w:val="18"/>
          <w:lang w:eastAsia="zh-CN"/>
        </w:rPr>
        <w:sectPr>
          <w:pgSz w:w="10500" w:h="13040"/>
          <w:pgMar w:top="1060" w:right="620" w:bottom="880" w:left="680" w:header="768" w:footer="689" w:gutter="0"/>
          <w:cols w:space="720" w:num="1"/>
        </w:sectPr>
      </w:pPr>
    </w:p>
    <w:p>
      <w:pPr>
        <w:pStyle w:val="11"/>
        <w:spacing w:before="8"/>
        <w:rPr>
          <w:sz w:val="6"/>
          <w:lang w:eastAsia="zh-CN"/>
        </w:rPr>
      </w:pPr>
    </w:p>
    <w:p>
      <w:pPr>
        <w:pStyle w:val="23"/>
        <w:numPr>
          <w:ilvl w:val="3"/>
          <w:numId w:val="89"/>
        </w:numPr>
        <w:tabs>
          <w:tab w:val="left" w:pos="1064"/>
        </w:tabs>
        <w:spacing w:before="44"/>
        <w:rPr>
          <w:b/>
          <w:i/>
          <w:sz w:val="21"/>
        </w:rPr>
      </w:pPr>
      <w:r>
        <w:rPr>
          <w:b/>
          <w:i/>
          <w:spacing w:val="16"/>
          <w:w w:val="105"/>
          <w:sz w:val="21"/>
        </w:rPr>
        <w:t xml:space="preserve">发布 </w:t>
      </w:r>
      <w:r>
        <w:rPr>
          <w:b/>
          <w:spacing w:val="10"/>
          <w:w w:val="105"/>
          <w:sz w:val="21"/>
        </w:rPr>
        <w:t>MongoDB</w:t>
      </w:r>
      <w:r>
        <w:rPr>
          <w:b/>
          <w:spacing w:val="11"/>
          <w:w w:val="105"/>
          <w:sz w:val="21"/>
        </w:rPr>
        <w:t xml:space="preserve"> </w:t>
      </w:r>
      <w:r>
        <w:rPr>
          <w:b/>
          <w:i/>
          <w:spacing w:val="17"/>
          <w:w w:val="105"/>
          <w:sz w:val="21"/>
        </w:rPr>
        <w:t>存储的瓦片</w:t>
      </w:r>
    </w:p>
    <w:p>
      <w:pPr>
        <w:pStyle w:val="11"/>
        <w:spacing w:before="230" w:line="223" w:lineRule="auto"/>
        <w:ind w:left="227" w:right="102" w:firstLine="360"/>
      </w:pPr>
      <w:r>
        <w:t>SuperMap iServer 支持将 MongoDB 分布式存储的瓦片作为数据来源直接发布为地图服务或三维服务。其中，地图服务包括 REST 地图服务、WMS 服务、WMTS 服务等，三维服务包括 REST 三维服务。</w:t>
      </w:r>
    </w:p>
    <w:p>
      <w:pPr>
        <w:pStyle w:val="11"/>
        <w:spacing w:before="10"/>
        <w:rPr>
          <w:sz w:val="12"/>
        </w:rPr>
      </w:pPr>
    </w:p>
    <w:p>
      <w:pPr>
        <w:ind w:left="624"/>
        <w:rPr>
          <w:b/>
          <w:i/>
          <w:sz w:val="18"/>
          <w:lang w:eastAsia="zh-CN"/>
        </w:rPr>
      </w:pPr>
      <w:r>
        <w:rPr>
          <w:b/>
          <w:i/>
          <w:w w:val="110"/>
          <w:sz w:val="18"/>
          <w:lang w:eastAsia="zh-CN"/>
        </w:rPr>
        <w:t xml:space="preserve">发布 </w:t>
      </w:r>
      <w:r>
        <w:rPr>
          <w:b/>
          <w:w w:val="110"/>
          <w:sz w:val="18"/>
          <w:lang w:eastAsia="zh-CN"/>
        </w:rPr>
        <w:t xml:space="preserve">MongoDB </w:t>
      </w:r>
      <w:r>
        <w:rPr>
          <w:b/>
          <w:i/>
          <w:w w:val="110"/>
          <w:sz w:val="18"/>
          <w:lang w:eastAsia="zh-CN"/>
        </w:rPr>
        <w:t>中的地图瓦片为地图服务</w:t>
      </w:r>
    </w:p>
    <w:p>
      <w:pPr>
        <w:pStyle w:val="11"/>
        <w:spacing w:before="13"/>
        <w:rPr>
          <w:b/>
          <w:i/>
          <w:sz w:val="11"/>
          <w:lang w:eastAsia="zh-CN"/>
        </w:rPr>
      </w:pPr>
    </w:p>
    <w:p>
      <w:pPr>
        <w:pStyle w:val="11"/>
        <w:ind w:left="588"/>
        <w:rPr>
          <w:lang w:eastAsia="zh-CN"/>
        </w:rPr>
      </w:pPr>
      <w:r>
        <w:rPr>
          <w:lang w:eastAsia="zh-CN"/>
        </w:rPr>
        <w:t>您可以通过以下步骤快速发布已有的 MongoDB 地图瓦片为地图服务：</w:t>
      </w:r>
    </w:p>
    <w:p>
      <w:pPr>
        <w:pStyle w:val="23"/>
        <w:numPr>
          <w:ilvl w:val="4"/>
          <w:numId w:val="89"/>
        </w:numPr>
        <w:tabs>
          <w:tab w:val="left" w:pos="948"/>
          <w:tab w:val="left" w:pos="949"/>
        </w:tabs>
        <w:spacing w:before="110" w:line="223" w:lineRule="auto"/>
        <w:ind w:left="948" w:right="279"/>
        <w:rPr>
          <w:sz w:val="18"/>
          <w:lang w:eastAsia="zh-CN"/>
        </w:rPr>
      </w:pPr>
      <w:r>
        <w:rPr>
          <w:spacing w:val="-7"/>
          <w:sz w:val="18"/>
          <w:lang w:eastAsia="zh-CN"/>
        </w:rPr>
        <w:t xml:space="preserve">在服务管理“首页”点击快速发布一个或一组服务，选择数据来源为" </w:t>
      </w:r>
      <w:r>
        <w:rPr>
          <w:sz w:val="18"/>
          <w:lang w:eastAsia="zh-CN"/>
        </w:rPr>
        <w:t>MongoDB 瓦片"，点击“下一步”</w:t>
      </w:r>
    </w:p>
    <w:p>
      <w:pPr>
        <w:pStyle w:val="23"/>
        <w:numPr>
          <w:ilvl w:val="4"/>
          <w:numId w:val="89"/>
        </w:numPr>
        <w:tabs>
          <w:tab w:val="left" w:pos="948"/>
          <w:tab w:val="left" w:pos="949"/>
        </w:tabs>
        <w:spacing w:before="50"/>
        <w:ind w:left="948"/>
        <w:rPr>
          <w:sz w:val="18"/>
        </w:rPr>
      </w:pPr>
      <w:r>
        <w:rPr>
          <w:spacing w:val="10"/>
          <w:sz w:val="18"/>
        </w:rPr>
        <w:t xml:space="preserve">设置 </w:t>
      </w:r>
      <w:r>
        <w:rPr>
          <w:sz w:val="18"/>
        </w:rPr>
        <w:t>MongoDB 服务的地址，有以下两种方式：</w:t>
      </w:r>
    </w:p>
    <w:p>
      <w:pPr>
        <w:pStyle w:val="23"/>
        <w:numPr>
          <w:ilvl w:val="5"/>
          <w:numId w:val="89"/>
        </w:numPr>
        <w:tabs>
          <w:tab w:val="left" w:pos="1308"/>
          <w:tab w:val="left" w:pos="1309"/>
        </w:tabs>
        <w:spacing w:before="36" w:line="321" w:lineRule="exact"/>
        <w:ind w:hanging="360"/>
        <w:rPr>
          <w:sz w:val="18"/>
          <w:lang w:eastAsia="zh-CN"/>
        </w:rPr>
      </w:pPr>
      <w:r>
        <w:rPr>
          <w:spacing w:val="-2"/>
          <w:sz w:val="18"/>
          <w:lang w:eastAsia="zh-CN"/>
        </w:rPr>
        <w:t xml:space="preserve">通过选择已经设置的 </w:t>
      </w:r>
      <w:r>
        <w:rPr>
          <w:sz w:val="18"/>
          <w:lang w:eastAsia="zh-CN"/>
        </w:rPr>
        <w:t>MongoDB 切片存储库来设置，然后点击“下一步”</w:t>
      </w:r>
    </w:p>
    <w:p>
      <w:pPr>
        <w:pStyle w:val="11"/>
        <w:spacing w:before="8" w:line="220" w:lineRule="auto"/>
        <w:ind w:left="1308" w:right="635" w:hanging="361"/>
        <w:jc w:val="both"/>
      </w:pPr>
      <w:r>
        <w:rPr>
          <w:rFonts w:ascii="Segoe UI Symbol" w:hAnsi="Segoe UI Symbol" w:eastAsia="Segoe UI Symbol"/>
          <w:lang w:eastAsia="zh-CN"/>
        </w:rPr>
        <w:t xml:space="preserve">◼ </w:t>
      </w:r>
      <w:r>
        <w:rPr>
          <w:lang w:eastAsia="zh-CN"/>
        </w:rPr>
        <w:t>直接设置 MongoDB 服务地址，如“192.168.112.251:27017”，还可以通过勾选“添加复制集”添加多个 MongoDB 服务形成冗余备份，提升数据安全性，请确认输入的所有MongoDB 服务地址与端口的正确性。</w:t>
      </w:r>
      <w:r>
        <w:t>然后点击“下一步”</w:t>
      </w:r>
    </w:p>
    <w:p>
      <w:pPr>
        <w:pStyle w:val="23"/>
        <w:numPr>
          <w:ilvl w:val="4"/>
          <w:numId w:val="89"/>
        </w:numPr>
        <w:tabs>
          <w:tab w:val="left" w:pos="948"/>
          <w:tab w:val="left" w:pos="949"/>
        </w:tabs>
        <w:spacing w:before="62" w:line="223" w:lineRule="auto"/>
        <w:ind w:left="948" w:right="289"/>
        <w:rPr>
          <w:sz w:val="18"/>
        </w:rPr>
      </w:pPr>
      <w:r>
        <w:rPr>
          <w:spacing w:val="2"/>
          <w:sz w:val="18"/>
          <w:lang w:eastAsia="zh-CN"/>
        </w:rPr>
        <w:t xml:space="preserve">选择要发布的地图的瓦片，因为一个 </w:t>
      </w:r>
      <w:r>
        <w:rPr>
          <w:sz w:val="18"/>
          <w:lang w:eastAsia="zh-CN"/>
        </w:rPr>
        <w:t>MongoDB 服务中可能包含多次切图得到的多个地图的瓦片， 默认发布所有地图的瓦片。</w:t>
      </w:r>
      <w:r>
        <w:rPr>
          <w:sz w:val="18"/>
        </w:rPr>
        <w:t>点击“下一步”</w:t>
      </w:r>
    </w:p>
    <w:p>
      <w:pPr>
        <w:pStyle w:val="23"/>
        <w:numPr>
          <w:ilvl w:val="4"/>
          <w:numId w:val="89"/>
        </w:numPr>
        <w:tabs>
          <w:tab w:val="left" w:pos="948"/>
          <w:tab w:val="left" w:pos="949"/>
        </w:tabs>
        <w:spacing w:before="51"/>
        <w:ind w:left="948"/>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89"/>
        </w:numPr>
        <w:tabs>
          <w:tab w:val="left" w:pos="948"/>
          <w:tab w:val="left" w:pos="949"/>
        </w:tabs>
        <w:spacing w:before="35"/>
        <w:ind w:left="948"/>
        <w:rPr>
          <w:sz w:val="18"/>
          <w:lang w:eastAsia="zh-CN"/>
        </w:rPr>
      </w:pPr>
      <w:r>
        <w:rPr>
          <w:sz w:val="18"/>
          <w:lang w:eastAsia="zh-CN"/>
        </w:rPr>
        <w:t>可以看到服务配置信息，包括数据来源，发布的服务类型等，点击“完成”按钮完成发布流程</w:t>
      </w:r>
    </w:p>
    <w:p>
      <w:pPr>
        <w:pStyle w:val="23"/>
        <w:numPr>
          <w:ilvl w:val="4"/>
          <w:numId w:val="89"/>
        </w:numPr>
        <w:tabs>
          <w:tab w:val="left" w:pos="948"/>
          <w:tab w:val="left" w:pos="949"/>
        </w:tabs>
        <w:spacing w:before="53" w:line="223" w:lineRule="auto"/>
        <w:ind w:left="948" w:right="287"/>
        <w:rPr>
          <w:sz w:val="18"/>
          <w:lang w:eastAsia="zh-CN"/>
        </w:rPr>
      </w:pPr>
      <w:r>
        <w:rPr>
          <w:spacing w:val="1"/>
          <w:sz w:val="18"/>
          <w:lang w:eastAsia="zh-CN"/>
        </w:rPr>
        <w:t xml:space="preserve">发布完成后，可以看到当前发布的服务名和链接，如 </w:t>
      </w:r>
      <w:r>
        <w:rPr>
          <w:sz w:val="18"/>
          <w:lang w:eastAsia="zh-CN"/>
        </w:rPr>
        <w:t>map-mongodb/rest，点击可直接访问服务。如果选择发布了所有地图，则发布后的地图服务中将包含多个地图。</w:t>
      </w:r>
    </w:p>
    <w:p>
      <w:pPr>
        <w:pStyle w:val="11"/>
        <w:spacing w:before="2"/>
        <w:rPr>
          <w:sz w:val="12"/>
          <w:lang w:eastAsia="zh-CN"/>
        </w:rPr>
      </w:pPr>
    </w:p>
    <w:p>
      <w:pPr>
        <w:ind w:left="624"/>
        <w:rPr>
          <w:b/>
          <w:i/>
          <w:sz w:val="18"/>
          <w:lang w:eastAsia="zh-CN"/>
        </w:rPr>
      </w:pPr>
      <w:r>
        <w:rPr>
          <w:b/>
          <w:i/>
          <w:w w:val="110"/>
          <w:sz w:val="18"/>
          <w:lang w:eastAsia="zh-CN"/>
        </w:rPr>
        <w:t xml:space="preserve">发布 </w:t>
      </w:r>
      <w:r>
        <w:rPr>
          <w:b/>
          <w:w w:val="110"/>
          <w:sz w:val="18"/>
          <w:lang w:eastAsia="zh-CN"/>
        </w:rPr>
        <w:t xml:space="preserve">MongoDB </w:t>
      </w:r>
      <w:r>
        <w:rPr>
          <w:b/>
          <w:i/>
          <w:w w:val="110"/>
          <w:sz w:val="18"/>
          <w:lang w:eastAsia="zh-CN"/>
        </w:rPr>
        <w:t>中的二维和三维瓦片为三维服务</w:t>
      </w:r>
    </w:p>
    <w:p>
      <w:pPr>
        <w:pStyle w:val="11"/>
        <w:spacing w:before="11"/>
        <w:rPr>
          <w:b/>
          <w:i/>
          <w:sz w:val="12"/>
          <w:lang w:eastAsia="zh-CN"/>
        </w:rPr>
      </w:pPr>
    </w:p>
    <w:p>
      <w:pPr>
        <w:pStyle w:val="11"/>
        <w:spacing w:line="223" w:lineRule="auto"/>
        <w:ind w:left="227" w:right="289" w:firstLine="360"/>
        <w:rPr>
          <w:lang w:eastAsia="zh-CN"/>
        </w:rPr>
      </w:pPr>
      <w:r>
        <w:rPr>
          <w:lang w:eastAsia="zh-CN"/>
        </w:rPr>
        <w:t>如果您的 MongoDB 数据库存储了二维、三维 瓦片，您可以通过快速发布功能将这些已有的二维、三维瓦片发布为三维服务。目前支持的三维瓦片有：三维影像瓦片、三维地形瓦片、OSGB 模型瓦片</w:t>
      </w:r>
    </w:p>
    <w:p>
      <w:pPr>
        <w:pStyle w:val="11"/>
        <w:spacing w:before="108"/>
        <w:ind w:left="588"/>
        <w:rPr>
          <w:lang w:eastAsia="zh-CN"/>
        </w:rPr>
      </w:pPr>
      <w:r>
        <w:rPr>
          <w:lang w:eastAsia="zh-CN"/>
        </w:rPr>
        <w:t>发布瓦片为服务的基本操作流程：</w:t>
      </w:r>
    </w:p>
    <w:p>
      <w:pPr>
        <w:pStyle w:val="23"/>
        <w:numPr>
          <w:ilvl w:val="0"/>
          <w:numId w:val="91"/>
        </w:numPr>
        <w:tabs>
          <w:tab w:val="left" w:pos="948"/>
          <w:tab w:val="left" w:pos="949"/>
        </w:tabs>
        <w:spacing w:before="110" w:line="223" w:lineRule="auto"/>
        <w:ind w:right="279"/>
        <w:rPr>
          <w:sz w:val="18"/>
          <w:lang w:eastAsia="zh-CN"/>
        </w:rPr>
      </w:pPr>
      <w:r>
        <w:rPr>
          <w:spacing w:val="-7"/>
          <w:sz w:val="18"/>
          <w:lang w:eastAsia="zh-CN"/>
        </w:rPr>
        <w:t xml:space="preserve">在服务管理“首页”点击快速发布一个或一组服务，选择数据来源为" </w:t>
      </w:r>
      <w:r>
        <w:rPr>
          <w:sz w:val="18"/>
          <w:lang w:eastAsia="zh-CN"/>
        </w:rPr>
        <w:t>MongoDB 瓦片"，点击“下一步”</w:t>
      </w:r>
    </w:p>
    <w:p>
      <w:pPr>
        <w:pStyle w:val="23"/>
        <w:numPr>
          <w:ilvl w:val="0"/>
          <w:numId w:val="91"/>
        </w:numPr>
        <w:tabs>
          <w:tab w:val="left" w:pos="948"/>
          <w:tab w:val="left" w:pos="949"/>
        </w:tabs>
        <w:spacing w:before="50"/>
        <w:rPr>
          <w:sz w:val="18"/>
        </w:rPr>
      </w:pPr>
      <w:r>
        <w:rPr>
          <w:spacing w:val="10"/>
          <w:sz w:val="18"/>
        </w:rPr>
        <w:t xml:space="preserve">设置 </w:t>
      </w:r>
      <w:r>
        <w:rPr>
          <w:sz w:val="18"/>
        </w:rPr>
        <w:t>MongoDB 服务的地址，有以下两种方式：</w:t>
      </w:r>
    </w:p>
    <w:p>
      <w:pPr>
        <w:pStyle w:val="11"/>
        <w:tabs>
          <w:tab w:val="left" w:pos="1308"/>
        </w:tabs>
        <w:spacing w:before="36"/>
        <w:ind w:left="94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spacing w:val="-2"/>
          <w:lang w:eastAsia="zh-CN"/>
        </w:rPr>
        <w:t xml:space="preserve">通过选择已经设置的 </w:t>
      </w:r>
      <w:r>
        <w:rPr>
          <w:lang w:eastAsia="zh-CN"/>
        </w:rPr>
        <w:t>MongoDB</w:t>
      </w:r>
      <w:r>
        <w:rPr>
          <w:spacing w:val="2"/>
          <w:lang w:eastAsia="zh-CN"/>
        </w:rPr>
        <w:t xml:space="preserve"> 切片存储库来设置</w:t>
      </w:r>
    </w:p>
    <w:p>
      <w:pPr>
        <w:rPr>
          <w:lang w:eastAsia="zh-CN"/>
        </w:rPr>
        <w:sectPr>
          <w:headerReference r:id="rId64" w:type="default"/>
          <w:headerReference r:id="rId65" w:type="even"/>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1308" w:right="635" w:hanging="361"/>
        <w:jc w:val="both"/>
      </w:pPr>
      <w:r>
        <w:rPr>
          <w:rFonts w:ascii="Segoe UI Symbol" w:hAnsi="Segoe UI Symbol" w:eastAsia="Segoe UI Symbol"/>
          <w:lang w:eastAsia="zh-CN"/>
        </w:rPr>
        <w:t xml:space="preserve">◼ </w:t>
      </w:r>
      <w:r>
        <w:rPr>
          <w:lang w:eastAsia="zh-CN"/>
        </w:rPr>
        <w:t>直接设置 MongoDB 服务地址，如“192.168.112.251:27017”，还可以通过勾选“添加复制集”添加多个 MongoDB 服务形成冗余备份，提升数据安全性，请确认输入的所有MongoDB 服务地址与端口的正确性。</w:t>
      </w:r>
      <w:r>
        <w:t>然后点击“下一步”</w:t>
      </w:r>
    </w:p>
    <w:p>
      <w:pPr>
        <w:pStyle w:val="23"/>
        <w:numPr>
          <w:ilvl w:val="0"/>
          <w:numId w:val="91"/>
        </w:numPr>
        <w:tabs>
          <w:tab w:val="left" w:pos="948"/>
          <w:tab w:val="left" w:pos="949"/>
        </w:tabs>
        <w:spacing w:before="44"/>
        <w:rPr>
          <w:sz w:val="18"/>
          <w:lang w:eastAsia="zh-CN"/>
        </w:rPr>
      </w:pPr>
      <w:r>
        <w:rPr>
          <w:spacing w:val="3"/>
          <w:sz w:val="18"/>
          <w:lang w:eastAsia="zh-CN"/>
        </w:rPr>
        <w:t xml:space="preserve">输入待发布瓦片所在的 </w:t>
      </w:r>
      <w:r>
        <w:rPr>
          <w:sz w:val="18"/>
          <w:lang w:eastAsia="zh-CN"/>
        </w:rPr>
        <w:t>MongoDB 数据库的名称和具有该数据库访问权限的账户</w:t>
      </w:r>
    </w:p>
    <w:p>
      <w:pPr>
        <w:pStyle w:val="23"/>
        <w:numPr>
          <w:ilvl w:val="0"/>
          <w:numId w:val="91"/>
        </w:numPr>
        <w:tabs>
          <w:tab w:val="left" w:pos="948"/>
          <w:tab w:val="left" w:pos="949"/>
        </w:tabs>
        <w:spacing w:before="36"/>
        <w:rPr>
          <w:sz w:val="18"/>
          <w:lang w:eastAsia="zh-CN"/>
        </w:rPr>
      </w:pPr>
      <w:r>
        <w:rPr>
          <w:sz w:val="18"/>
          <w:lang w:eastAsia="zh-CN"/>
        </w:rPr>
        <w:t>在发布的三维图层列表中选择要发布的三维瓦片，可同时选择多个二维、三维瓦片，点击“下一步”</w:t>
      </w:r>
    </w:p>
    <w:p>
      <w:pPr>
        <w:pStyle w:val="23"/>
        <w:numPr>
          <w:ilvl w:val="0"/>
          <w:numId w:val="91"/>
        </w:numPr>
        <w:tabs>
          <w:tab w:val="left" w:pos="948"/>
          <w:tab w:val="left" w:pos="949"/>
        </w:tabs>
        <w:spacing w:before="43"/>
        <w:rPr>
          <w:sz w:val="18"/>
          <w:lang w:eastAsia="zh-CN"/>
        </w:rPr>
      </w:pPr>
      <w:r>
        <w:rPr>
          <w:spacing w:val="3"/>
          <w:sz w:val="18"/>
          <w:lang w:eastAsia="zh-CN"/>
        </w:rPr>
        <w:t xml:space="preserve">选择发布的服务类型为 </w:t>
      </w:r>
      <w:r>
        <w:rPr>
          <w:sz w:val="18"/>
          <w:lang w:eastAsia="zh-CN"/>
        </w:rPr>
        <w:t>REST-三维服务，点击“下一步”</w:t>
      </w:r>
    </w:p>
    <w:p>
      <w:pPr>
        <w:pStyle w:val="23"/>
        <w:numPr>
          <w:ilvl w:val="0"/>
          <w:numId w:val="91"/>
        </w:numPr>
        <w:tabs>
          <w:tab w:val="left" w:pos="948"/>
          <w:tab w:val="left" w:pos="949"/>
        </w:tabs>
        <w:spacing w:before="35"/>
        <w:rPr>
          <w:sz w:val="18"/>
          <w:lang w:eastAsia="zh-CN"/>
        </w:rPr>
      </w:pPr>
      <w:r>
        <w:rPr>
          <w:sz w:val="18"/>
          <w:lang w:eastAsia="zh-CN"/>
        </w:rPr>
        <w:t>可以看到服务配置信息，包括数据来源，发布的服务类型等，点击“完成”按钮完成发布流程。</w:t>
      </w:r>
    </w:p>
    <w:p>
      <w:pPr>
        <w:pStyle w:val="23"/>
        <w:numPr>
          <w:ilvl w:val="0"/>
          <w:numId w:val="91"/>
        </w:numPr>
        <w:tabs>
          <w:tab w:val="left" w:pos="948"/>
          <w:tab w:val="left" w:pos="949"/>
        </w:tabs>
        <w:spacing w:before="36"/>
        <w:rPr>
          <w:sz w:val="18"/>
          <w:lang w:eastAsia="zh-CN"/>
        </w:rPr>
      </w:pPr>
      <w:r>
        <w:rPr>
          <w:spacing w:val="-1"/>
          <w:sz w:val="18"/>
          <w:lang w:eastAsia="zh-CN"/>
        </w:rPr>
        <w:t xml:space="preserve">发布完成后，可以看到当前发布的服务名和链接，如 </w:t>
      </w:r>
      <w:r>
        <w:rPr>
          <w:sz w:val="18"/>
          <w:lang w:eastAsia="zh-CN"/>
        </w:rPr>
        <w:t>3D-mongodb/rest</w:t>
      </w:r>
      <w:r>
        <w:rPr>
          <w:spacing w:val="-1"/>
          <w:sz w:val="18"/>
          <w:lang w:eastAsia="zh-CN"/>
        </w:rPr>
        <w:t>，点击可直接访问服务。</w:t>
      </w:r>
    </w:p>
    <w:p>
      <w:pPr>
        <w:pStyle w:val="11"/>
        <w:spacing w:before="110" w:line="223" w:lineRule="auto"/>
        <w:ind w:left="227" w:right="340" w:firstLine="360"/>
        <w:rPr>
          <w:lang w:eastAsia="zh-CN"/>
        </w:rPr>
      </w:pPr>
      <w:r>
        <w:rPr>
          <w:lang w:eastAsia="zh-CN"/>
        </w:rPr>
        <w:t>此外，您可以同时发布 MongoDB 中的二维瓦片为地图服务，并把二维、三维瓦片发布为三维服务，只需要选择相应的地图瓦片或三维图层即可。</w:t>
      </w:r>
    </w:p>
    <w:p>
      <w:pPr>
        <w:pStyle w:val="11"/>
        <w:spacing w:before="6"/>
        <w:rPr>
          <w:sz w:val="12"/>
          <w:lang w:eastAsia="zh-CN"/>
        </w:rPr>
      </w:pPr>
    </w:p>
    <w:p>
      <w:pPr>
        <w:pStyle w:val="23"/>
        <w:numPr>
          <w:ilvl w:val="3"/>
          <w:numId w:val="89"/>
        </w:numPr>
        <w:tabs>
          <w:tab w:val="left" w:pos="1064"/>
        </w:tabs>
        <w:rPr>
          <w:b/>
          <w:i/>
          <w:sz w:val="21"/>
          <w:lang w:eastAsia="zh-CN"/>
        </w:rPr>
      </w:pPr>
      <w:r>
        <w:rPr>
          <w:b/>
          <w:i/>
          <w:spacing w:val="17"/>
          <w:w w:val="105"/>
          <w:sz w:val="21"/>
          <w:lang w:eastAsia="zh-CN"/>
        </w:rPr>
        <w:t xml:space="preserve">发布阿里云 </w:t>
      </w:r>
      <w:r>
        <w:rPr>
          <w:b/>
          <w:spacing w:val="10"/>
          <w:w w:val="105"/>
          <w:sz w:val="21"/>
          <w:lang w:eastAsia="zh-CN"/>
        </w:rPr>
        <w:t xml:space="preserve">OTS </w:t>
      </w:r>
      <w:r>
        <w:rPr>
          <w:b/>
          <w:i/>
          <w:spacing w:val="21"/>
          <w:w w:val="105"/>
          <w:sz w:val="21"/>
          <w:lang w:eastAsia="zh-CN"/>
        </w:rPr>
        <w:t>存储的瓦片</w:t>
      </w:r>
    </w:p>
    <w:p>
      <w:pPr>
        <w:pStyle w:val="11"/>
        <w:spacing w:before="215"/>
        <w:ind w:left="588"/>
        <w:rPr>
          <w:lang w:eastAsia="zh-CN"/>
        </w:rPr>
      </w:pPr>
      <w:r>
        <w:rPr>
          <w:lang w:eastAsia="zh-CN"/>
        </w:rPr>
        <w:t>您可以通过以下步骤快速发布已有的 OTS 地图瓦片为地图服务：</w:t>
      </w:r>
    </w:p>
    <w:p>
      <w:pPr>
        <w:pStyle w:val="23"/>
        <w:numPr>
          <w:ilvl w:val="4"/>
          <w:numId w:val="89"/>
        </w:numPr>
        <w:tabs>
          <w:tab w:val="left" w:pos="1070"/>
          <w:tab w:val="left" w:pos="1071"/>
        </w:tabs>
        <w:spacing w:before="100"/>
        <w:ind w:left="1070" w:hanging="425"/>
        <w:rPr>
          <w:sz w:val="18"/>
          <w:lang w:eastAsia="zh-CN"/>
        </w:rPr>
      </w:pPr>
      <w:r>
        <w:rPr>
          <w:spacing w:val="-1"/>
          <w:sz w:val="18"/>
          <w:lang w:eastAsia="zh-CN"/>
        </w:rPr>
        <w:t xml:space="preserve">在服务管理“首页”点击快速发布一个或一组服务，选择数据来源为" </w:t>
      </w:r>
      <w:r>
        <w:rPr>
          <w:spacing w:val="-5"/>
          <w:sz w:val="18"/>
          <w:lang w:eastAsia="zh-CN"/>
        </w:rPr>
        <w:t>OTS</w:t>
      </w:r>
      <w:r>
        <w:rPr>
          <w:sz w:val="18"/>
          <w:lang w:eastAsia="zh-CN"/>
        </w:rPr>
        <w:t xml:space="preserve"> 瓦片"，点击“下一步”</w:t>
      </w:r>
    </w:p>
    <w:p>
      <w:pPr>
        <w:pStyle w:val="23"/>
        <w:numPr>
          <w:ilvl w:val="4"/>
          <w:numId w:val="89"/>
        </w:numPr>
        <w:tabs>
          <w:tab w:val="left" w:pos="1070"/>
          <w:tab w:val="left" w:pos="1071"/>
        </w:tabs>
        <w:spacing w:before="35"/>
        <w:ind w:left="1070" w:hanging="425"/>
        <w:rPr>
          <w:sz w:val="18"/>
          <w:lang w:eastAsia="zh-CN"/>
        </w:rPr>
      </w:pPr>
      <w:r>
        <w:rPr>
          <w:spacing w:val="-4"/>
          <w:sz w:val="18"/>
          <w:lang w:eastAsia="zh-CN"/>
        </w:rPr>
        <w:t xml:space="preserve">配置 </w:t>
      </w:r>
      <w:r>
        <w:rPr>
          <w:spacing w:val="-5"/>
          <w:sz w:val="18"/>
          <w:lang w:eastAsia="zh-CN"/>
        </w:rPr>
        <w:t>OTS</w:t>
      </w:r>
      <w:r>
        <w:rPr>
          <w:spacing w:val="-4"/>
          <w:sz w:val="18"/>
          <w:lang w:eastAsia="zh-CN"/>
        </w:rPr>
        <w:t xml:space="preserve"> 服务信息。有以下两种方式：</w:t>
      </w:r>
    </w:p>
    <w:p>
      <w:pPr>
        <w:pStyle w:val="23"/>
        <w:numPr>
          <w:ilvl w:val="5"/>
          <w:numId w:val="89"/>
        </w:numPr>
        <w:tabs>
          <w:tab w:val="left" w:pos="1308"/>
          <w:tab w:val="left" w:pos="1309"/>
        </w:tabs>
        <w:spacing w:before="36" w:line="321" w:lineRule="exact"/>
        <w:ind w:hanging="360"/>
        <w:rPr>
          <w:sz w:val="18"/>
          <w:lang w:eastAsia="zh-CN"/>
        </w:rPr>
      </w:pPr>
      <w:r>
        <w:rPr>
          <w:spacing w:val="-1"/>
          <w:sz w:val="18"/>
          <w:lang w:eastAsia="zh-CN"/>
        </w:rPr>
        <w:t xml:space="preserve">通过选择已经设置的 </w:t>
      </w:r>
      <w:r>
        <w:rPr>
          <w:spacing w:val="-5"/>
          <w:sz w:val="18"/>
          <w:lang w:eastAsia="zh-CN"/>
        </w:rPr>
        <w:t>OTS</w:t>
      </w:r>
      <w:r>
        <w:rPr>
          <w:sz w:val="18"/>
          <w:lang w:eastAsia="zh-CN"/>
        </w:rPr>
        <w:t xml:space="preserve"> 切片存储库来设置，然后点击“下一步”</w:t>
      </w:r>
    </w:p>
    <w:p>
      <w:pPr>
        <w:pStyle w:val="23"/>
        <w:numPr>
          <w:ilvl w:val="5"/>
          <w:numId w:val="89"/>
        </w:numPr>
        <w:tabs>
          <w:tab w:val="left" w:pos="1308"/>
          <w:tab w:val="left" w:pos="1309"/>
        </w:tabs>
        <w:spacing w:line="321" w:lineRule="exact"/>
        <w:ind w:hanging="360"/>
        <w:rPr>
          <w:sz w:val="18"/>
        </w:rPr>
      </w:pPr>
      <w:r>
        <w:rPr>
          <w:spacing w:val="6"/>
          <w:sz w:val="18"/>
          <w:lang w:eastAsia="zh-CN"/>
        </w:rPr>
        <w:t xml:space="preserve">直接配置 </w:t>
      </w:r>
      <w:r>
        <w:rPr>
          <w:spacing w:val="-5"/>
          <w:sz w:val="18"/>
          <w:lang w:eastAsia="zh-CN"/>
        </w:rPr>
        <w:t>OTS</w:t>
      </w:r>
      <w:r>
        <w:rPr>
          <w:spacing w:val="-8"/>
          <w:sz w:val="18"/>
          <w:lang w:eastAsia="zh-CN"/>
        </w:rPr>
        <w:t xml:space="preserve"> 服务信息，可参考 </w:t>
      </w:r>
      <w:r>
        <w:rPr>
          <w:spacing w:val="-5"/>
          <w:sz w:val="18"/>
          <w:lang w:eastAsia="zh-CN"/>
        </w:rPr>
        <w:t>OTS</w:t>
      </w:r>
      <w:r>
        <w:rPr>
          <w:spacing w:val="-11"/>
          <w:sz w:val="18"/>
          <w:lang w:eastAsia="zh-CN"/>
        </w:rPr>
        <w:t xml:space="preserve"> 服务提供者配置参数进行配置。</w:t>
      </w:r>
      <w:r>
        <w:rPr>
          <w:spacing w:val="-11"/>
          <w:sz w:val="18"/>
        </w:rPr>
        <w:t>然后点击“下一步”。</w:t>
      </w:r>
    </w:p>
    <w:p>
      <w:pPr>
        <w:pStyle w:val="11"/>
        <w:spacing w:before="110" w:line="223" w:lineRule="auto"/>
        <w:ind w:left="227" w:right="282" w:firstLine="360"/>
        <w:jc w:val="both"/>
        <w:rPr>
          <w:lang w:eastAsia="zh-CN"/>
        </w:rPr>
      </w:pPr>
      <w:r>
        <w:rPr>
          <w:lang w:eastAsia="zh-CN"/>
        </w:rPr>
        <w:t>3</w:t>
      </w:r>
      <w:r>
        <w:rPr>
          <w:spacing w:val="-1"/>
          <w:lang w:eastAsia="zh-CN"/>
        </w:rPr>
        <w:t xml:space="preserve">.选择要发布的地图的瓦片。一个 </w:t>
      </w:r>
      <w:r>
        <w:rPr>
          <w:spacing w:val="-5"/>
          <w:lang w:eastAsia="zh-CN"/>
        </w:rPr>
        <w:t>OTS</w:t>
      </w:r>
      <w:r>
        <w:rPr>
          <w:spacing w:val="-4"/>
          <w:lang w:eastAsia="zh-CN"/>
        </w:rPr>
        <w:t xml:space="preserve"> 实例中可能包含多次切图得到的多个地图的瓦片。如果您：选择发</w:t>
      </w:r>
      <w:r>
        <w:rPr>
          <w:spacing w:val="-6"/>
          <w:lang w:eastAsia="zh-CN"/>
        </w:rPr>
        <w:t xml:space="preserve">布“全部”地图，则系统会发布该 </w:t>
      </w:r>
      <w:r>
        <w:rPr>
          <w:spacing w:val="-5"/>
          <w:lang w:eastAsia="zh-CN"/>
        </w:rPr>
        <w:t>OTS</w:t>
      </w:r>
      <w:r>
        <w:rPr>
          <w:spacing w:val="-6"/>
          <w:lang w:eastAsia="zh-CN"/>
        </w:rPr>
        <w:t xml:space="preserve"> 实例中全部地图的瓦片；选择某一个地图，则系统会仅发布该地图。选择地图后点击“下一步”</w:t>
      </w:r>
    </w:p>
    <w:p>
      <w:pPr>
        <w:pStyle w:val="11"/>
        <w:spacing w:before="109"/>
        <w:ind w:left="588"/>
        <w:rPr>
          <w:lang w:eastAsia="zh-CN"/>
        </w:rPr>
      </w:pPr>
      <w:r>
        <w:rPr>
          <w:lang w:eastAsia="zh-CN"/>
        </w:rPr>
        <w:t>4.选择发布的服务类型，如 REST-地图服务，点击“下一步”</w:t>
      </w:r>
    </w:p>
    <w:p>
      <w:pPr>
        <w:pStyle w:val="11"/>
        <w:spacing w:before="93"/>
        <w:ind w:left="588"/>
        <w:rPr>
          <w:lang w:eastAsia="zh-CN"/>
        </w:rPr>
      </w:pPr>
      <w:r>
        <w:rPr>
          <w:lang w:eastAsia="zh-CN"/>
        </w:rPr>
        <w:t>5.可以看到服务配置信息，包括数据来源，发布的服务类型等，点击“完成”按钮完成发布流程</w:t>
      </w:r>
    </w:p>
    <w:p>
      <w:pPr>
        <w:pStyle w:val="11"/>
        <w:spacing w:before="118" w:line="223" w:lineRule="auto"/>
        <w:ind w:left="227" w:right="366" w:firstLine="360"/>
        <w:rPr>
          <w:lang w:eastAsia="zh-CN"/>
        </w:rPr>
      </w:pPr>
      <w:r>
        <w:rPr>
          <w:lang w:eastAsia="zh-CN"/>
        </w:rPr>
        <w:t>6.发布完成后，可以看到当前发布的服务名和链接，如 map-ots-China/rest，点击可直接访问服务。如果选择发布了所有地图，则发布后的地图服务中将包含多个地图。</w:t>
      </w:r>
    </w:p>
    <w:p>
      <w:pPr>
        <w:pStyle w:val="11"/>
        <w:spacing w:before="17"/>
        <w:rPr>
          <w:sz w:val="11"/>
          <w:lang w:eastAsia="zh-CN"/>
        </w:rPr>
      </w:pPr>
    </w:p>
    <w:p>
      <w:pPr>
        <w:pStyle w:val="23"/>
        <w:numPr>
          <w:ilvl w:val="3"/>
          <w:numId w:val="89"/>
        </w:numPr>
        <w:tabs>
          <w:tab w:val="left" w:pos="1064"/>
        </w:tabs>
        <w:rPr>
          <w:b/>
          <w:i/>
          <w:sz w:val="21"/>
        </w:rPr>
      </w:pPr>
      <w:r>
        <w:rPr>
          <w:b/>
          <w:i/>
          <w:spacing w:val="13"/>
          <w:w w:val="105"/>
          <w:sz w:val="21"/>
        </w:rPr>
        <w:t xml:space="preserve">发布 </w:t>
      </w:r>
      <w:r>
        <w:rPr>
          <w:b/>
          <w:spacing w:val="10"/>
          <w:w w:val="105"/>
          <w:sz w:val="21"/>
        </w:rPr>
        <w:t>SMTiles</w:t>
      </w:r>
      <w:r>
        <w:rPr>
          <w:b/>
          <w:spacing w:val="79"/>
          <w:w w:val="105"/>
          <w:sz w:val="21"/>
        </w:rPr>
        <w:t xml:space="preserve"> </w:t>
      </w:r>
      <w:r>
        <w:rPr>
          <w:b/>
          <w:i/>
          <w:spacing w:val="16"/>
          <w:w w:val="105"/>
          <w:sz w:val="21"/>
        </w:rPr>
        <w:t>瓦片包</w:t>
      </w:r>
    </w:p>
    <w:p>
      <w:pPr>
        <w:pStyle w:val="11"/>
        <w:spacing w:before="231" w:line="223" w:lineRule="auto"/>
        <w:ind w:left="227" w:right="195" w:firstLine="360"/>
      </w:pPr>
      <w:r>
        <w:t>SuperMap iServer 支持将 SMTiles 格式的地图瓦片包（*smtiles）作为数据来源直接发布为地图服务， 如 REST 地图服务、WMS 服务、WMTS 服务。</w:t>
      </w:r>
    </w:p>
    <w:p>
      <w:pPr>
        <w:pStyle w:val="11"/>
        <w:spacing w:before="108"/>
        <w:ind w:left="588"/>
        <w:rPr>
          <w:lang w:eastAsia="zh-CN"/>
        </w:rPr>
      </w:pPr>
      <w:r>
        <w:rPr>
          <w:lang w:eastAsia="zh-CN"/>
        </w:rPr>
        <w:t>您可以通过以下步骤快速发布已有的 SMTiles 地图瓦片包：</w:t>
      </w:r>
    </w:p>
    <w:p>
      <w:pPr>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4"/>
          <w:numId w:val="89"/>
        </w:numPr>
        <w:tabs>
          <w:tab w:val="left" w:pos="948"/>
          <w:tab w:val="left" w:pos="949"/>
        </w:tabs>
        <w:spacing w:before="53"/>
        <w:ind w:left="948"/>
        <w:rPr>
          <w:sz w:val="18"/>
          <w:lang w:eastAsia="zh-CN"/>
        </w:rPr>
      </w:pPr>
      <w:r>
        <w:rPr>
          <w:spacing w:val="-16"/>
          <w:sz w:val="18"/>
          <w:lang w:eastAsia="zh-CN"/>
        </w:rPr>
        <w:t xml:space="preserve">在服务管理“首页”点击快速发布一个或一组服务，选择数据来源为" </w:t>
      </w:r>
      <w:r>
        <w:rPr>
          <w:sz w:val="18"/>
          <w:lang w:eastAsia="zh-CN"/>
        </w:rPr>
        <w:t>SMTiles</w:t>
      </w:r>
      <w:r>
        <w:rPr>
          <w:spacing w:val="-6"/>
          <w:sz w:val="18"/>
          <w:lang w:eastAsia="zh-CN"/>
        </w:rPr>
        <w:t xml:space="preserve"> 文件"，点击“下一步”；</w:t>
      </w:r>
    </w:p>
    <w:p>
      <w:pPr>
        <w:pStyle w:val="23"/>
        <w:numPr>
          <w:ilvl w:val="4"/>
          <w:numId w:val="89"/>
        </w:numPr>
        <w:tabs>
          <w:tab w:val="left" w:pos="948"/>
          <w:tab w:val="left" w:pos="949"/>
        </w:tabs>
        <w:spacing w:before="36"/>
        <w:ind w:left="948"/>
        <w:rPr>
          <w:sz w:val="18"/>
          <w:lang w:eastAsia="zh-CN"/>
        </w:rPr>
      </w:pPr>
      <w:r>
        <w:rPr>
          <w:sz w:val="18"/>
          <w:lang w:eastAsia="zh-CN"/>
        </w:rPr>
        <w:t>点击“远程浏览”按钮，在界面中选取要发布的*.smtiles 文件，点击“下一步”；</w:t>
      </w:r>
    </w:p>
    <w:p>
      <w:pPr>
        <w:pStyle w:val="23"/>
        <w:numPr>
          <w:ilvl w:val="4"/>
          <w:numId w:val="89"/>
        </w:numPr>
        <w:tabs>
          <w:tab w:val="left" w:pos="948"/>
          <w:tab w:val="left" w:pos="949"/>
        </w:tabs>
        <w:spacing w:before="43"/>
        <w:ind w:left="948"/>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89"/>
        </w:numPr>
        <w:tabs>
          <w:tab w:val="left" w:pos="948"/>
          <w:tab w:val="left" w:pos="949"/>
        </w:tabs>
        <w:spacing w:before="35"/>
        <w:ind w:left="948"/>
        <w:rPr>
          <w:sz w:val="18"/>
          <w:lang w:eastAsia="zh-CN"/>
        </w:rPr>
      </w:pPr>
      <w:r>
        <w:rPr>
          <w:sz w:val="18"/>
          <w:lang w:eastAsia="zh-CN"/>
        </w:rPr>
        <w:t>可以看到服务配置信息，包括数据来源，发布的服务类型等，点击“完成”按钮完成发布流程；</w:t>
      </w:r>
    </w:p>
    <w:p>
      <w:pPr>
        <w:pStyle w:val="23"/>
        <w:numPr>
          <w:ilvl w:val="4"/>
          <w:numId w:val="89"/>
        </w:numPr>
        <w:tabs>
          <w:tab w:val="left" w:pos="948"/>
          <w:tab w:val="left" w:pos="949"/>
        </w:tabs>
        <w:spacing w:before="52" w:line="223" w:lineRule="auto"/>
        <w:ind w:left="948" w:right="287"/>
        <w:rPr>
          <w:sz w:val="18"/>
        </w:rPr>
      </w:pPr>
      <w:r>
        <w:rPr>
          <w:spacing w:val="1"/>
          <w:sz w:val="18"/>
        </w:rPr>
        <w:t xml:space="preserve">发布完成后，可以看到当前发布的服务名和链接，如 </w:t>
      </w:r>
      <w:r>
        <w:rPr>
          <w:sz w:val="18"/>
        </w:rPr>
        <w:t>map-smtiles-China/rest，点击可直接访问服务。</w:t>
      </w:r>
    </w:p>
    <w:p>
      <w:pPr>
        <w:pStyle w:val="11"/>
        <w:spacing w:before="17"/>
        <w:rPr>
          <w:sz w:val="11"/>
        </w:rPr>
      </w:pPr>
    </w:p>
    <w:p>
      <w:pPr>
        <w:pStyle w:val="23"/>
        <w:numPr>
          <w:ilvl w:val="3"/>
          <w:numId w:val="89"/>
        </w:numPr>
        <w:tabs>
          <w:tab w:val="left" w:pos="1064"/>
        </w:tabs>
        <w:spacing w:before="1"/>
        <w:rPr>
          <w:b/>
          <w:i/>
          <w:sz w:val="21"/>
        </w:rPr>
      </w:pPr>
      <w:r>
        <w:rPr>
          <w:b/>
          <w:i/>
          <w:spacing w:val="13"/>
          <w:w w:val="105"/>
          <w:sz w:val="21"/>
        </w:rPr>
        <w:t xml:space="preserve">发布 </w:t>
      </w:r>
      <w:r>
        <w:rPr>
          <w:b/>
          <w:spacing w:val="9"/>
          <w:w w:val="105"/>
          <w:sz w:val="21"/>
        </w:rPr>
        <w:t>SVTiles</w:t>
      </w:r>
      <w:r>
        <w:rPr>
          <w:b/>
          <w:spacing w:val="11"/>
          <w:w w:val="105"/>
          <w:sz w:val="21"/>
        </w:rPr>
        <w:t xml:space="preserve"> </w:t>
      </w:r>
      <w:r>
        <w:rPr>
          <w:b/>
          <w:i/>
          <w:spacing w:val="16"/>
          <w:w w:val="105"/>
          <w:sz w:val="21"/>
        </w:rPr>
        <w:t>瓦片包</w:t>
      </w:r>
    </w:p>
    <w:p>
      <w:pPr>
        <w:pStyle w:val="11"/>
        <w:spacing w:before="231" w:line="223" w:lineRule="auto"/>
        <w:ind w:left="227" w:right="286" w:firstLine="360"/>
      </w:pPr>
      <w:r>
        <w:t>SuperMap iServer 支持将 SVTiles 格式的矢量瓦片包（*svtiles）作为数据来源直接发布为 REST 地图服务。</w:t>
      </w:r>
    </w:p>
    <w:p>
      <w:pPr>
        <w:pStyle w:val="11"/>
        <w:spacing w:before="108"/>
        <w:ind w:left="588"/>
        <w:rPr>
          <w:lang w:eastAsia="zh-CN"/>
        </w:rPr>
      </w:pPr>
      <w:r>
        <w:rPr>
          <w:lang w:eastAsia="zh-CN"/>
        </w:rPr>
        <w:t>您可以通过以下步骤快速发布已有的 SVTiles 地图瓦片包：</w:t>
      </w:r>
    </w:p>
    <w:p>
      <w:pPr>
        <w:pStyle w:val="23"/>
        <w:numPr>
          <w:ilvl w:val="4"/>
          <w:numId w:val="89"/>
        </w:numPr>
        <w:tabs>
          <w:tab w:val="left" w:pos="948"/>
          <w:tab w:val="left" w:pos="949"/>
        </w:tabs>
        <w:spacing w:before="100"/>
        <w:ind w:left="948"/>
        <w:rPr>
          <w:sz w:val="18"/>
          <w:lang w:eastAsia="zh-CN"/>
        </w:rPr>
      </w:pPr>
      <w:r>
        <w:rPr>
          <w:spacing w:val="-17"/>
          <w:sz w:val="18"/>
          <w:lang w:eastAsia="zh-CN"/>
        </w:rPr>
        <w:t xml:space="preserve">在服务管理“首页”点击快速发布一个或一组服务，选择数据来源为" </w:t>
      </w:r>
      <w:r>
        <w:rPr>
          <w:spacing w:val="-4"/>
          <w:sz w:val="18"/>
          <w:lang w:eastAsia="zh-CN"/>
        </w:rPr>
        <w:t>S</w:t>
      </w:r>
      <w:r>
        <w:rPr>
          <w:spacing w:val="7"/>
          <w:sz w:val="18"/>
          <w:lang w:eastAsia="zh-CN"/>
        </w:rPr>
        <w:t>V</w:t>
      </w:r>
      <w:r>
        <w:rPr>
          <w:spacing w:val="-3"/>
          <w:sz w:val="18"/>
          <w:lang w:eastAsia="zh-CN"/>
        </w:rPr>
        <w:t>T</w:t>
      </w:r>
      <w:r>
        <w:rPr>
          <w:spacing w:val="2"/>
          <w:sz w:val="18"/>
          <w:lang w:eastAsia="zh-CN"/>
        </w:rPr>
        <w:t>il</w:t>
      </w:r>
      <w:r>
        <w:rPr>
          <w:spacing w:val="-2"/>
          <w:sz w:val="18"/>
          <w:lang w:eastAsia="zh-CN"/>
        </w:rPr>
        <w:t>e</w:t>
      </w:r>
      <w:r>
        <w:rPr>
          <w:sz w:val="18"/>
          <w:lang w:eastAsia="zh-CN"/>
        </w:rPr>
        <w:t>s</w:t>
      </w:r>
      <w:r>
        <w:rPr>
          <w:spacing w:val="-10"/>
          <w:sz w:val="18"/>
          <w:lang w:eastAsia="zh-CN"/>
        </w:rPr>
        <w:t xml:space="preserve">  文件"，点击“下一步”；</w:t>
      </w:r>
    </w:p>
    <w:p>
      <w:pPr>
        <w:pStyle w:val="23"/>
        <w:numPr>
          <w:ilvl w:val="4"/>
          <w:numId w:val="89"/>
        </w:numPr>
        <w:tabs>
          <w:tab w:val="left" w:pos="948"/>
          <w:tab w:val="left" w:pos="949"/>
        </w:tabs>
        <w:spacing w:before="36"/>
        <w:ind w:left="948"/>
        <w:rPr>
          <w:sz w:val="18"/>
          <w:lang w:eastAsia="zh-CN"/>
        </w:rPr>
      </w:pPr>
      <w:r>
        <w:rPr>
          <w:sz w:val="18"/>
          <w:lang w:eastAsia="zh-CN"/>
        </w:rPr>
        <w:t>点击“远程浏览”按钮，在界面中选取要发布的*.svtiles 文件，点击“下一步”；</w:t>
      </w:r>
    </w:p>
    <w:p>
      <w:pPr>
        <w:pStyle w:val="23"/>
        <w:numPr>
          <w:ilvl w:val="4"/>
          <w:numId w:val="89"/>
        </w:numPr>
        <w:tabs>
          <w:tab w:val="left" w:pos="948"/>
          <w:tab w:val="left" w:pos="949"/>
        </w:tabs>
        <w:spacing w:before="36"/>
        <w:ind w:left="948"/>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89"/>
        </w:numPr>
        <w:tabs>
          <w:tab w:val="left" w:pos="948"/>
          <w:tab w:val="left" w:pos="949"/>
        </w:tabs>
        <w:spacing w:before="35"/>
        <w:ind w:left="948"/>
        <w:rPr>
          <w:sz w:val="18"/>
          <w:lang w:eastAsia="zh-CN"/>
        </w:rPr>
      </w:pPr>
      <w:r>
        <w:rPr>
          <w:sz w:val="18"/>
          <w:lang w:eastAsia="zh-CN"/>
        </w:rPr>
        <w:t>可以看到服务配置信息，包括数据来源，发布的服务类型等，点击“完成”按钮完成发布流程；</w:t>
      </w:r>
    </w:p>
    <w:p>
      <w:pPr>
        <w:pStyle w:val="23"/>
        <w:numPr>
          <w:ilvl w:val="4"/>
          <w:numId w:val="89"/>
        </w:numPr>
        <w:tabs>
          <w:tab w:val="left" w:pos="948"/>
          <w:tab w:val="left" w:pos="949"/>
        </w:tabs>
        <w:spacing w:before="36"/>
        <w:ind w:left="948"/>
        <w:rPr>
          <w:sz w:val="18"/>
        </w:rPr>
      </w:pPr>
      <w:r>
        <w:rPr>
          <w:spacing w:val="-9"/>
          <w:sz w:val="18"/>
        </w:rPr>
        <w:t xml:space="preserve">发布完成后，可以看到当前发布的服务名和链接，如 </w:t>
      </w:r>
      <w:r>
        <w:rPr>
          <w:spacing w:val="-4"/>
          <w:sz w:val="18"/>
        </w:rPr>
        <w:t>map-svtiles-China/rest</w:t>
      </w:r>
      <w:r>
        <w:rPr>
          <w:spacing w:val="-3"/>
          <w:sz w:val="18"/>
        </w:rPr>
        <w:t>，点击可直接访问服务。</w:t>
      </w:r>
    </w:p>
    <w:p>
      <w:pPr>
        <w:pStyle w:val="11"/>
        <w:spacing w:before="16"/>
        <w:rPr>
          <w:sz w:val="11"/>
        </w:rPr>
      </w:pPr>
    </w:p>
    <w:p>
      <w:pPr>
        <w:pStyle w:val="23"/>
        <w:numPr>
          <w:ilvl w:val="3"/>
          <w:numId w:val="89"/>
        </w:numPr>
        <w:tabs>
          <w:tab w:val="left" w:pos="1488"/>
          <w:tab w:val="left" w:pos="1489"/>
        </w:tabs>
        <w:spacing w:before="1"/>
        <w:ind w:left="1488" w:hanging="1261"/>
        <w:rPr>
          <w:b/>
          <w:i/>
          <w:sz w:val="21"/>
        </w:rPr>
      </w:pPr>
      <w:r>
        <w:rPr>
          <w:b/>
          <w:i/>
          <w:spacing w:val="15"/>
          <w:w w:val="105"/>
          <w:sz w:val="21"/>
        </w:rPr>
        <w:t xml:space="preserve">发布 </w:t>
      </w:r>
      <w:r>
        <w:rPr>
          <w:b/>
          <w:spacing w:val="7"/>
          <w:w w:val="105"/>
          <w:sz w:val="21"/>
        </w:rPr>
        <w:t>UGCV</w:t>
      </w:r>
      <w:r>
        <w:rPr>
          <w:b/>
          <w:spacing w:val="-46"/>
          <w:w w:val="105"/>
          <w:sz w:val="21"/>
        </w:rPr>
        <w:t xml:space="preserve"> </w:t>
      </w:r>
      <w:r>
        <w:rPr>
          <w:b/>
          <w:w w:val="105"/>
          <w:sz w:val="21"/>
        </w:rPr>
        <w:t>5</w:t>
      </w:r>
      <w:r>
        <w:rPr>
          <w:b/>
          <w:spacing w:val="13"/>
          <w:w w:val="105"/>
          <w:sz w:val="21"/>
        </w:rPr>
        <w:t xml:space="preserve"> </w:t>
      </w:r>
      <w:r>
        <w:rPr>
          <w:b/>
          <w:i/>
          <w:spacing w:val="21"/>
          <w:w w:val="105"/>
          <w:sz w:val="21"/>
        </w:rPr>
        <w:t>瓦片</w:t>
      </w:r>
    </w:p>
    <w:p>
      <w:pPr>
        <w:pStyle w:val="11"/>
        <w:spacing w:before="230" w:line="223" w:lineRule="auto"/>
        <w:ind w:left="227" w:right="351" w:firstLine="360"/>
      </w:pPr>
      <w:r>
        <w:t>SuperMap iServer 支持将 UGCV5 格式的地图瓦片作为数据来源直接发布为地图服务，如 REST 地图服务、WMS 服务、WMTS 服务。</w:t>
      </w:r>
    </w:p>
    <w:p>
      <w:pPr>
        <w:pStyle w:val="11"/>
        <w:spacing w:before="101"/>
        <w:ind w:left="588"/>
        <w:rPr>
          <w:lang w:eastAsia="zh-CN"/>
        </w:rPr>
      </w:pPr>
      <w:r>
        <w:rPr>
          <w:lang w:eastAsia="zh-CN"/>
        </w:rPr>
        <w:t>您可以通过以下步骤快速发布已有的 UGCV5 地图瓦片：</w:t>
      </w:r>
    </w:p>
    <w:p>
      <w:pPr>
        <w:pStyle w:val="23"/>
        <w:numPr>
          <w:ilvl w:val="4"/>
          <w:numId w:val="89"/>
        </w:numPr>
        <w:tabs>
          <w:tab w:val="left" w:pos="948"/>
          <w:tab w:val="left" w:pos="949"/>
        </w:tabs>
        <w:spacing w:before="101"/>
        <w:ind w:left="948"/>
        <w:rPr>
          <w:sz w:val="18"/>
          <w:lang w:eastAsia="zh-CN"/>
        </w:rPr>
      </w:pPr>
      <w:r>
        <w:rPr>
          <w:spacing w:val="-16"/>
          <w:sz w:val="18"/>
          <w:lang w:eastAsia="zh-CN"/>
        </w:rPr>
        <w:t xml:space="preserve">在服务管理“首页”点击快速发布一个或一组服务，选择数据来源为" </w:t>
      </w:r>
      <w:r>
        <w:rPr>
          <w:sz w:val="18"/>
          <w:lang w:eastAsia="zh-CN"/>
        </w:rPr>
        <w:t>UGCV5</w:t>
      </w:r>
      <w:r>
        <w:rPr>
          <w:spacing w:val="-9"/>
          <w:sz w:val="18"/>
          <w:lang w:eastAsia="zh-CN"/>
        </w:rPr>
        <w:t xml:space="preserve"> 瓦片"，点击“下一步”；</w:t>
      </w:r>
    </w:p>
    <w:p>
      <w:pPr>
        <w:pStyle w:val="23"/>
        <w:numPr>
          <w:ilvl w:val="4"/>
          <w:numId w:val="89"/>
        </w:numPr>
        <w:tabs>
          <w:tab w:val="left" w:pos="948"/>
          <w:tab w:val="left" w:pos="949"/>
        </w:tabs>
        <w:spacing w:before="35"/>
        <w:ind w:left="948"/>
        <w:rPr>
          <w:sz w:val="18"/>
          <w:lang w:eastAsia="zh-CN"/>
        </w:rPr>
      </w:pPr>
      <w:r>
        <w:rPr>
          <w:sz w:val="18"/>
          <w:lang w:eastAsia="zh-CN"/>
        </w:rPr>
        <w:t>点击“远程浏览”按钮，在界面中选取要发布的瓦片索引文件</w:t>
      </w:r>
      <w:r>
        <w:rPr>
          <w:spacing w:val="3"/>
          <w:sz w:val="18"/>
          <w:lang w:eastAsia="zh-CN"/>
        </w:rPr>
        <w:t>（</w:t>
      </w:r>
      <w:r>
        <w:rPr>
          <w:spacing w:val="-3"/>
          <w:sz w:val="18"/>
          <w:lang w:eastAsia="zh-CN"/>
        </w:rPr>
        <w:t>*</w:t>
      </w:r>
      <w:r>
        <w:rPr>
          <w:sz w:val="18"/>
          <w:lang w:eastAsia="zh-CN"/>
        </w:rPr>
        <w:t>.</w:t>
      </w:r>
      <w:r>
        <w:rPr>
          <w:spacing w:val="2"/>
          <w:sz w:val="18"/>
          <w:lang w:eastAsia="zh-CN"/>
        </w:rPr>
        <w:t>s</w:t>
      </w:r>
      <w:r>
        <w:rPr>
          <w:spacing w:val="3"/>
          <w:sz w:val="18"/>
          <w:lang w:eastAsia="zh-CN"/>
        </w:rPr>
        <w:t>c</w:t>
      </w:r>
      <w:r>
        <w:rPr>
          <w:sz w:val="18"/>
          <w:lang w:eastAsia="zh-CN"/>
        </w:rPr>
        <w:t>i</w:t>
      </w:r>
      <w:r>
        <w:rPr>
          <w:spacing w:val="-6"/>
          <w:sz w:val="18"/>
          <w:lang w:eastAsia="zh-CN"/>
        </w:rPr>
        <w:t xml:space="preserve">  或</w:t>
      </w:r>
      <w:r>
        <w:rPr>
          <w:spacing w:val="-3"/>
          <w:sz w:val="18"/>
          <w:lang w:eastAsia="zh-CN"/>
        </w:rPr>
        <w:t>*</w:t>
      </w:r>
      <w:r>
        <w:rPr>
          <w:sz w:val="18"/>
          <w:lang w:eastAsia="zh-CN"/>
        </w:rPr>
        <w:t>.</w:t>
      </w:r>
      <w:r>
        <w:rPr>
          <w:spacing w:val="2"/>
          <w:sz w:val="18"/>
          <w:lang w:eastAsia="zh-CN"/>
        </w:rPr>
        <w:t>i</w:t>
      </w:r>
      <w:r>
        <w:rPr>
          <w:spacing w:val="-3"/>
          <w:sz w:val="18"/>
          <w:lang w:eastAsia="zh-CN"/>
        </w:rPr>
        <w:t>n</w:t>
      </w:r>
      <w:r>
        <w:rPr>
          <w:spacing w:val="2"/>
          <w:sz w:val="18"/>
          <w:lang w:eastAsia="zh-CN"/>
        </w:rPr>
        <w:t>f</w:t>
      </w:r>
      <w:r>
        <w:rPr>
          <w:spacing w:val="-87"/>
          <w:sz w:val="18"/>
          <w:lang w:eastAsia="zh-CN"/>
        </w:rPr>
        <w:t>）</w:t>
      </w:r>
      <w:r>
        <w:rPr>
          <w:spacing w:val="-2"/>
          <w:sz w:val="18"/>
          <w:lang w:eastAsia="zh-CN"/>
        </w:rPr>
        <w:t>，点击“下一步”；</w:t>
      </w:r>
    </w:p>
    <w:p>
      <w:pPr>
        <w:pStyle w:val="23"/>
        <w:numPr>
          <w:ilvl w:val="4"/>
          <w:numId w:val="89"/>
        </w:numPr>
        <w:tabs>
          <w:tab w:val="left" w:pos="948"/>
          <w:tab w:val="left" w:pos="949"/>
        </w:tabs>
        <w:spacing w:before="36"/>
        <w:ind w:left="948"/>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89"/>
        </w:numPr>
        <w:tabs>
          <w:tab w:val="left" w:pos="948"/>
          <w:tab w:val="left" w:pos="949"/>
        </w:tabs>
        <w:spacing w:before="43"/>
        <w:ind w:left="948"/>
        <w:rPr>
          <w:sz w:val="18"/>
          <w:lang w:eastAsia="zh-CN"/>
        </w:rPr>
      </w:pPr>
      <w:r>
        <w:rPr>
          <w:sz w:val="18"/>
          <w:lang w:eastAsia="zh-CN"/>
        </w:rPr>
        <w:t>可以看到服务配置信息，包括数据来源，发布的服务类型等，点击“完成”按钮完成发布流程；</w:t>
      </w:r>
    </w:p>
    <w:p>
      <w:pPr>
        <w:pStyle w:val="23"/>
        <w:numPr>
          <w:ilvl w:val="4"/>
          <w:numId w:val="89"/>
        </w:numPr>
        <w:tabs>
          <w:tab w:val="left" w:pos="948"/>
          <w:tab w:val="left" w:pos="949"/>
        </w:tabs>
        <w:spacing w:before="35"/>
        <w:ind w:left="948"/>
        <w:rPr>
          <w:sz w:val="18"/>
        </w:rPr>
      </w:pPr>
      <w:r>
        <w:rPr>
          <w:spacing w:val="-10"/>
          <w:sz w:val="18"/>
        </w:rPr>
        <w:t xml:space="preserve">发布完成后，可以看到当前发布的服务名和链接，如 </w:t>
      </w:r>
      <w:r>
        <w:rPr>
          <w:spacing w:val="-3"/>
          <w:sz w:val="18"/>
        </w:rPr>
        <w:t>map-ugcv5-China/rest，点击可直接访问服务。</w:t>
      </w:r>
    </w:p>
    <w:p>
      <w:pPr>
        <w:rPr>
          <w:sz w:val="18"/>
        </w:rPr>
        <w:sectPr>
          <w:headerReference r:id="rId66" w:type="default"/>
          <w:headerReference r:id="rId67" w:type="even"/>
          <w:pgSz w:w="10500" w:h="13040"/>
          <w:pgMar w:top="1060" w:right="620" w:bottom="880" w:left="680" w:header="768" w:footer="689" w:gutter="0"/>
          <w:pgNumType w:start="152"/>
          <w:cols w:space="720" w:num="1"/>
        </w:sectPr>
      </w:pPr>
    </w:p>
    <w:p>
      <w:pPr>
        <w:pStyle w:val="11"/>
        <w:spacing w:before="8"/>
        <w:rPr>
          <w:sz w:val="6"/>
        </w:rPr>
      </w:pPr>
    </w:p>
    <w:p>
      <w:pPr>
        <w:pStyle w:val="10"/>
        <w:numPr>
          <w:ilvl w:val="3"/>
          <w:numId w:val="89"/>
        </w:numPr>
        <w:tabs>
          <w:tab w:val="left" w:pos="1488"/>
          <w:tab w:val="left" w:pos="1489"/>
        </w:tabs>
        <w:spacing w:before="44"/>
        <w:ind w:left="1488" w:hanging="1261"/>
      </w:pPr>
      <w:r>
        <w:rPr>
          <w:spacing w:val="18"/>
          <w:w w:val="105"/>
        </w:rPr>
        <w:t>发布动态标绘标号库</w:t>
      </w:r>
    </w:p>
    <w:p>
      <w:pPr>
        <w:pStyle w:val="11"/>
        <w:spacing w:before="221" w:line="307" w:lineRule="auto"/>
        <w:ind w:left="588" w:right="604"/>
        <w:rPr>
          <w:lang w:eastAsia="zh-CN"/>
        </w:rPr>
      </w:pPr>
      <w:r>
        <w:rPr>
          <w:lang w:eastAsia="zh-CN"/>
        </w:rPr>
        <w:t>SuperMap iServer 支持将符合标绘规范的标号库文件（*.plot）作为数据来源，直接发布标绘服务。您可以通过以下步骤快速发布动态标绘标号库：</w:t>
      </w:r>
    </w:p>
    <w:p>
      <w:pPr>
        <w:pStyle w:val="23"/>
        <w:numPr>
          <w:ilvl w:val="4"/>
          <w:numId w:val="89"/>
        </w:numPr>
        <w:tabs>
          <w:tab w:val="left" w:pos="1070"/>
          <w:tab w:val="left" w:pos="1071"/>
        </w:tabs>
        <w:spacing w:before="25" w:line="223" w:lineRule="auto"/>
        <w:ind w:left="1070" w:right="279" w:hanging="425"/>
        <w:rPr>
          <w:sz w:val="18"/>
          <w:lang w:eastAsia="zh-CN"/>
        </w:rPr>
      </w:pPr>
      <w:r>
        <w:rPr>
          <w:spacing w:val="-5"/>
          <w:sz w:val="18"/>
          <w:lang w:eastAsia="zh-CN"/>
        </w:rPr>
        <w:t>在服务管理“首页”点击快速发布一个或一组服务，选择数据来源为"动态标绘标号库"，点击“下一步”；</w:t>
      </w:r>
    </w:p>
    <w:p>
      <w:pPr>
        <w:pStyle w:val="23"/>
        <w:numPr>
          <w:ilvl w:val="4"/>
          <w:numId w:val="89"/>
        </w:numPr>
        <w:tabs>
          <w:tab w:val="left" w:pos="1070"/>
          <w:tab w:val="left" w:pos="1071"/>
        </w:tabs>
        <w:spacing w:before="43"/>
        <w:ind w:left="1070" w:hanging="425"/>
        <w:rPr>
          <w:sz w:val="18"/>
          <w:lang w:eastAsia="zh-CN"/>
        </w:rPr>
      </w:pPr>
      <w:r>
        <w:rPr>
          <w:sz w:val="18"/>
          <w:lang w:eastAsia="zh-CN"/>
        </w:rPr>
        <w:t>点击“远程浏览”按钮，在界面中选取要发布的*.plot</w:t>
      </w:r>
      <w:r>
        <w:rPr>
          <w:spacing w:val="-4"/>
          <w:sz w:val="18"/>
          <w:lang w:eastAsia="zh-CN"/>
        </w:rPr>
        <w:t xml:space="preserve"> 文件，点击“下一步”；</w:t>
      </w:r>
    </w:p>
    <w:p>
      <w:pPr>
        <w:pStyle w:val="23"/>
        <w:numPr>
          <w:ilvl w:val="4"/>
          <w:numId w:val="89"/>
        </w:numPr>
        <w:tabs>
          <w:tab w:val="left" w:pos="1070"/>
          <w:tab w:val="left" w:pos="1071"/>
        </w:tabs>
        <w:spacing w:before="36"/>
        <w:ind w:left="1070" w:hanging="425"/>
        <w:rPr>
          <w:sz w:val="18"/>
          <w:lang w:eastAsia="zh-CN"/>
        </w:rPr>
      </w:pPr>
      <w:r>
        <w:rPr>
          <w:spacing w:val="-2"/>
          <w:sz w:val="18"/>
          <w:lang w:eastAsia="zh-CN"/>
        </w:rPr>
        <w:t xml:space="preserve">选择发布的服务类型，如  </w:t>
      </w:r>
      <w:r>
        <w:rPr>
          <w:spacing w:val="-3"/>
          <w:sz w:val="18"/>
          <w:lang w:eastAsia="zh-CN"/>
        </w:rPr>
        <w:t>R</w:t>
      </w:r>
      <w:r>
        <w:rPr>
          <w:spacing w:val="1"/>
          <w:sz w:val="18"/>
          <w:lang w:eastAsia="zh-CN"/>
        </w:rPr>
        <w:t>E</w:t>
      </w:r>
      <w:r>
        <w:rPr>
          <w:spacing w:val="-4"/>
          <w:sz w:val="18"/>
          <w:lang w:eastAsia="zh-CN"/>
        </w:rPr>
        <w:t>S</w:t>
      </w:r>
      <w:r>
        <w:rPr>
          <w:spacing w:val="-2"/>
          <w:sz w:val="18"/>
          <w:lang w:eastAsia="zh-CN"/>
        </w:rPr>
        <w:t>T</w:t>
      </w:r>
      <w:r>
        <w:rPr>
          <w:sz w:val="18"/>
          <w:lang w:eastAsia="zh-CN"/>
        </w:rPr>
        <w:t>-动态标绘服务（二维</w:t>
      </w:r>
      <w:r>
        <w:rPr>
          <w:spacing w:val="-87"/>
          <w:sz w:val="18"/>
          <w:lang w:eastAsia="zh-CN"/>
        </w:rPr>
        <w:t>）</w:t>
      </w:r>
      <w:r>
        <w:rPr>
          <w:sz w:val="18"/>
          <w:lang w:eastAsia="zh-CN"/>
        </w:rPr>
        <w:t>，点击“下一步”；</w:t>
      </w:r>
    </w:p>
    <w:p>
      <w:pPr>
        <w:pStyle w:val="23"/>
        <w:numPr>
          <w:ilvl w:val="4"/>
          <w:numId w:val="89"/>
        </w:numPr>
        <w:tabs>
          <w:tab w:val="left" w:pos="1070"/>
          <w:tab w:val="left" w:pos="1071"/>
        </w:tabs>
        <w:spacing w:before="35"/>
        <w:ind w:left="1070" w:hanging="425"/>
        <w:rPr>
          <w:sz w:val="18"/>
          <w:lang w:eastAsia="zh-CN"/>
        </w:rPr>
      </w:pPr>
      <w:r>
        <w:rPr>
          <w:sz w:val="18"/>
          <w:lang w:eastAsia="zh-CN"/>
        </w:rPr>
        <w:t>可以看到服务配置信息，包括使用的数据来源、发布的服务类型，点击“完成”按钮完成发布流程；</w:t>
      </w:r>
    </w:p>
    <w:p>
      <w:pPr>
        <w:pStyle w:val="23"/>
        <w:numPr>
          <w:ilvl w:val="4"/>
          <w:numId w:val="89"/>
        </w:numPr>
        <w:tabs>
          <w:tab w:val="left" w:pos="1070"/>
          <w:tab w:val="left" w:pos="1071"/>
        </w:tabs>
        <w:spacing w:before="36"/>
        <w:ind w:left="1070" w:hanging="425"/>
        <w:rPr>
          <w:sz w:val="18"/>
          <w:lang w:eastAsia="zh-CN"/>
        </w:rPr>
      </w:pPr>
      <w:r>
        <w:rPr>
          <w:spacing w:val="1"/>
          <w:sz w:val="18"/>
          <w:lang w:eastAsia="zh-CN"/>
        </w:rPr>
        <w:t xml:space="preserve">发布完成后，您可以看到当前发布的服务名和链接，如 </w:t>
      </w:r>
      <w:r>
        <w:rPr>
          <w:sz w:val="18"/>
          <w:lang w:eastAsia="zh-CN"/>
        </w:rPr>
        <w:t>plot-TY/rest</w:t>
      </w:r>
      <w:r>
        <w:rPr>
          <w:spacing w:val="-1"/>
          <w:sz w:val="18"/>
          <w:lang w:eastAsia="zh-CN"/>
        </w:rPr>
        <w:t>，点击可直接访问服务。</w:t>
      </w:r>
    </w:p>
    <w:p>
      <w:pPr>
        <w:pStyle w:val="11"/>
        <w:spacing w:before="16"/>
        <w:rPr>
          <w:sz w:val="11"/>
          <w:lang w:eastAsia="zh-CN"/>
        </w:rPr>
      </w:pPr>
    </w:p>
    <w:p>
      <w:pPr>
        <w:pStyle w:val="10"/>
        <w:numPr>
          <w:ilvl w:val="3"/>
          <w:numId w:val="89"/>
        </w:numPr>
        <w:tabs>
          <w:tab w:val="left" w:pos="1488"/>
          <w:tab w:val="left" w:pos="1489"/>
        </w:tabs>
        <w:ind w:left="1488" w:hanging="1261"/>
      </w:pPr>
      <w:r>
        <w:rPr>
          <w:spacing w:val="21"/>
          <w:w w:val="105"/>
        </w:rPr>
        <w:t>发布数据流服务</w:t>
      </w:r>
    </w:p>
    <w:p>
      <w:pPr>
        <w:pStyle w:val="11"/>
        <w:spacing w:before="215"/>
        <w:ind w:left="588"/>
        <w:rPr>
          <w:lang w:eastAsia="zh-CN"/>
        </w:rPr>
      </w:pPr>
      <w:r>
        <w:rPr>
          <w:lang w:eastAsia="zh-CN"/>
        </w:rPr>
        <w:t>您可以通过以下步骤快速发布数据流：</w:t>
      </w:r>
    </w:p>
    <w:p>
      <w:pPr>
        <w:pStyle w:val="23"/>
        <w:numPr>
          <w:ilvl w:val="4"/>
          <w:numId w:val="89"/>
        </w:numPr>
        <w:tabs>
          <w:tab w:val="left" w:pos="1070"/>
          <w:tab w:val="left" w:pos="1071"/>
        </w:tabs>
        <w:spacing w:before="100"/>
        <w:ind w:left="1070" w:hanging="425"/>
        <w:rPr>
          <w:sz w:val="18"/>
          <w:lang w:eastAsia="zh-CN"/>
        </w:rPr>
      </w:pPr>
      <w:r>
        <w:rPr>
          <w:spacing w:val="-1"/>
          <w:sz w:val="18"/>
          <w:lang w:eastAsia="zh-CN"/>
        </w:rPr>
        <w:t>在服务管理“首页”点击快速发布一个或一组服务，选择数据来源为" 数据流"，点击“下一步”；</w:t>
      </w:r>
    </w:p>
    <w:p>
      <w:pPr>
        <w:pStyle w:val="23"/>
        <w:numPr>
          <w:ilvl w:val="4"/>
          <w:numId w:val="89"/>
        </w:numPr>
        <w:tabs>
          <w:tab w:val="left" w:pos="1070"/>
          <w:tab w:val="left" w:pos="1071"/>
        </w:tabs>
        <w:spacing w:before="36"/>
        <w:ind w:left="1070" w:hanging="425"/>
        <w:rPr>
          <w:sz w:val="18"/>
          <w:lang w:eastAsia="zh-CN"/>
        </w:rPr>
      </w:pPr>
      <w:r>
        <w:rPr>
          <w:spacing w:val="-6"/>
          <w:sz w:val="18"/>
          <w:lang w:eastAsia="zh-CN"/>
        </w:rPr>
        <w:t>指定数据流服务名，点击“下一步”；</w:t>
      </w:r>
    </w:p>
    <w:p>
      <w:pPr>
        <w:pStyle w:val="23"/>
        <w:numPr>
          <w:ilvl w:val="4"/>
          <w:numId w:val="89"/>
        </w:numPr>
        <w:tabs>
          <w:tab w:val="left" w:pos="1070"/>
          <w:tab w:val="left" w:pos="1071"/>
        </w:tabs>
        <w:spacing w:before="36"/>
        <w:ind w:left="1070" w:hanging="425"/>
        <w:rPr>
          <w:sz w:val="18"/>
          <w:lang w:eastAsia="zh-CN"/>
        </w:rPr>
      </w:pPr>
      <w:r>
        <w:rPr>
          <w:sz w:val="18"/>
          <w:lang w:eastAsia="zh-CN"/>
        </w:rPr>
        <w:t>可以看到服务配置信息，包括数据来源，发布的服务类型等，点击“完成”按钮完成发布流程；</w:t>
      </w:r>
    </w:p>
    <w:p>
      <w:pPr>
        <w:pStyle w:val="23"/>
        <w:numPr>
          <w:ilvl w:val="4"/>
          <w:numId w:val="89"/>
        </w:numPr>
        <w:tabs>
          <w:tab w:val="left" w:pos="1070"/>
          <w:tab w:val="left" w:pos="1071"/>
        </w:tabs>
        <w:spacing w:before="35"/>
        <w:ind w:left="1070" w:hanging="425"/>
        <w:rPr>
          <w:sz w:val="18"/>
          <w:lang w:eastAsia="zh-CN"/>
        </w:rPr>
      </w:pPr>
      <w:r>
        <w:rPr>
          <w:sz w:val="18"/>
          <w:lang w:eastAsia="zh-CN"/>
        </w:rPr>
        <w:t>发布完成后，可以看到当前发布的服务名和链接，如 {服务名}/dataflow，点击可直接访问服务。</w:t>
      </w:r>
    </w:p>
    <w:p>
      <w:pPr>
        <w:pStyle w:val="7"/>
        <w:numPr>
          <w:ilvl w:val="2"/>
          <w:numId w:val="92"/>
        </w:numPr>
        <w:tabs>
          <w:tab w:val="left" w:pos="1063"/>
          <w:tab w:val="left" w:pos="1064"/>
        </w:tabs>
        <w:rPr>
          <w:lang w:eastAsia="zh-CN"/>
        </w:rPr>
      </w:pPr>
      <w:r>
        <w:rPr>
          <w:w w:val="105"/>
          <w:lang w:eastAsia="zh-CN"/>
        </w:rPr>
        <w:t>发布第三方在线地图服务</w:t>
      </w:r>
    </w:p>
    <w:p>
      <w:pPr>
        <w:pStyle w:val="11"/>
        <w:spacing w:before="17"/>
        <w:rPr>
          <w:b/>
          <w:i/>
          <w:sz w:val="17"/>
          <w:lang w:eastAsia="zh-CN"/>
        </w:rPr>
      </w:pPr>
    </w:p>
    <w:p>
      <w:pPr>
        <w:pStyle w:val="10"/>
        <w:numPr>
          <w:ilvl w:val="3"/>
          <w:numId w:val="92"/>
        </w:numPr>
        <w:tabs>
          <w:tab w:val="left" w:pos="1064"/>
        </w:tabs>
      </w:pPr>
      <w:r>
        <w:rPr>
          <w:spacing w:val="17"/>
          <w:w w:val="105"/>
        </w:rPr>
        <w:t>发布百度地图</w:t>
      </w:r>
    </w:p>
    <w:p>
      <w:pPr>
        <w:pStyle w:val="11"/>
        <w:spacing w:before="214" w:line="321" w:lineRule="exact"/>
        <w:ind w:left="588"/>
      </w:pPr>
      <w:r>
        <w:t>SuperMap iServer 支持将在线的百度地图 服务作为数据源发布为本地的地图服务，如 WMS 服务，</w:t>
      </w:r>
    </w:p>
    <w:p>
      <w:pPr>
        <w:pStyle w:val="11"/>
        <w:spacing w:line="312" w:lineRule="auto"/>
        <w:ind w:left="588" w:right="2760" w:hanging="361"/>
        <w:rPr>
          <w:lang w:eastAsia="zh-CN"/>
        </w:rPr>
      </w:pPr>
      <w:r>
        <w:rPr>
          <w:lang w:eastAsia="zh-CN"/>
        </w:rPr>
        <w:t>WMTS 服务，REST 地图服务，并支持将出图过程中的地图瓦片缓存在本地。您可以通过以下步骤快速发布 百度地图 服务：</w:t>
      </w:r>
    </w:p>
    <w:p>
      <w:pPr>
        <w:pStyle w:val="23"/>
        <w:numPr>
          <w:ilvl w:val="4"/>
          <w:numId w:val="92"/>
        </w:numPr>
        <w:tabs>
          <w:tab w:val="left" w:pos="948"/>
          <w:tab w:val="left" w:pos="949"/>
        </w:tabs>
        <w:spacing w:line="326" w:lineRule="exact"/>
        <w:rPr>
          <w:sz w:val="18"/>
          <w:lang w:eastAsia="zh-CN"/>
        </w:rPr>
      </w:pPr>
      <w:r>
        <w:rPr>
          <w:spacing w:val="-17"/>
          <w:sz w:val="18"/>
          <w:lang w:eastAsia="zh-CN"/>
        </w:rPr>
        <w:t>在服务管理“首页”点击快速发布一个或一组服务，选择数据来源为" 百度地图服务"，点击“下一步”；</w:t>
      </w:r>
    </w:p>
    <w:p>
      <w:pPr>
        <w:pStyle w:val="23"/>
        <w:numPr>
          <w:ilvl w:val="4"/>
          <w:numId w:val="92"/>
        </w:numPr>
        <w:tabs>
          <w:tab w:val="left" w:pos="948"/>
          <w:tab w:val="left" w:pos="949"/>
        </w:tabs>
        <w:spacing w:before="24"/>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92"/>
        </w:numPr>
        <w:tabs>
          <w:tab w:val="left" w:pos="948"/>
          <w:tab w:val="left" w:pos="949"/>
        </w:tabs>
        <w:spacing w:before="53" w:line="223" w:lineRule="auto"/>
        <w:ind w:right="286"/>
        <w:rPr>
          <w:sz w:val="18"/>
          <w:lang w:eastAsia="zh-CN"/>
        </w:rPr>
      </w:pPr>
      <w:r>
        <w:rPr>
          <w:spacing w:val="-15"/>
          <w:sz w:val="18"/>
          <w:lang w:eastAsia="zh-CN"/>
        </w:rPr>
        <w:t xml:space="preserve">进行缓存配置，启用缓存后，地图浏览过程中生成的瓦片数据会存储在指定的位置，如 </w:t>
      </w:r>
      <w:r>
        <w:rPr>
          <w:sz w:val="18"/>
          <w:lang w:eastAsia="zh-CN"/>
        </w:rPr>
        <w:t>SMTiles</w:t>
      </w:r>
      <w:r>
        <w:rPr>
          <w:spacing w:val="6"/>
          <w:sz w:val="18"/>
          <w:lang w:eastAsia="zh-CN"/>
        </w:rPr>
        <w:t xml:space="preserve"> 格式， 点击下一步；</w:t>
      </w:r>
    </w:p>
    <w:p>
      <w:pPr>
        <w:pStyle w:val="23"/>
        <w:numPr>
          <w:ilvl w:val="4"/>
          <w:numId w:val="92"/>
        </w:numPr>
        <w:tabs>
          <w:tab w:val="left" w:pos="948"/>
          <w:tab w:val="left" w:pos="949"/>
        </w:tabs>
        <w:spacing w:before="60" w:line="223" w:lineRule="auto"/>
        <w:ind w:right="287"/>
        <w:rPr>
          <w:sz w:val="18"/>
          <w:lang w:eastAsia="zh-CN"/>
        </w:rPr>
      </w:pPr>
      <w:r>
        <w:rPr>
          <w:sz w:val="18"/>
          <w:lang w:eastAsia="zh-CN"/>
        </w:rPr>
        <w:t>可以看到服务配置信息，包括数据来源，发布的服务类型等，点击“完成”按钮完成发布流程；发布</w:t>
      </w:r>
      <w:r>
        <w:rPr>
          <w:spacing w:val="1"/>
          <w:sz w:val="18"/>
          <w:lang w:eastAsia="zh-CN"/>
        </w:rPr>
        <w:t xml:space="preserve">完成后，可以看到当前发布的服务名和链接，如 </w:t>
      </w:r>
      <w:r>
        <w:rPr>
          <w:sz w:val="18"/>
          <w:lang w:eastAsia="zh-CN"/>
        </w:rPr>
        <w:t>map-baidu/rest，点击可直接访问服务。</w:t>
      </w:r>
    </w:p>
    <w:p>
      <w:pPr>
        <w:pStyle w:val="11"/>
        <w:spacing w:before="5"/>
        <w:rPr>
          <w:sz w:val="12"/>
          <w:lang w:eastAsia="zh-CN"/>
        </w:rPr>
      </w:pPr>
    </w:p>
    <w:p>
      <w:pPr>
        <w:pStyle w:val="23"/>
        <w:numPr>
          <w:ilvl w:val="3"/>
          <w:numId w:val="92"/>
        </w:numPr>
        <w:tabs>
          <w:tab w:val="left" w:pos="1064"/>
        </w:tabs>
        <w:spacing w:before="1"/>
        <w:rPr>
          <w:b/>
          <w:i/>
          <w:sz w:val="21"/>
        </w:rPr>
      </w:pPr>
      <w:r>
        <w:rPr>
          <w:b/>
          <w:i/>
          <w:spacing w:val="13"/>
          <w:w w:val="105"/>
          <w:sz w:val="21"/>
        </w:rPr>
        <w:t xml:space="preserve">发布 </w:t>
      </w:r>
      <w:r>
        <w:rPr>
          <w:b/>
          <w:spacing w:val="8"/>
          <w:w w:val="105"/>
          <w:sz w:val="21"/>
        </w:rPr>
        <w:t>Bing</w:t>
      </w:r>
      <w:r>
        <w:rPr>
          <w:b/>
          <w:spacing w:val="31"/>
          <w:w w:val="105"/>
          <w:sz w:val="21"/>
        </w:rPr>
        <w:t xml:space="preserve"> </w:t>
      </w:r>
      <w:r>
        <w:rPr>
          <w:b/>
          <w:spacing w:val="7"/>
          <w:w w:val="105"/>
          <w:sz w:val="21"/>
        </w:rPr>
        <w:t>Maps</w:t>
      </w:r>
      <w:r>
        <w:rPr>
          <w:b/>
          <w:spacing w:val="14"/>
          <w:w w:val="105"/>
          <w:sz w:val="21"/>
        </w:rPr>
        <w:t xml:space="preserve"> </w:t>
      </w:r>
      <w:r>
        <w:rPr>
          <w:b/>
          <w:i/>
          <w:spacing w:val="17"/>
          <w:w w:val="105"/>
          <w:sz w:val="21"/>
        </w:rPr>
        <w:t>在线地图</w:t>
      </w:r>
    </w:p>
    <w:p>
      <w:pPr>
        <w:pStyle w:val="11"/>
        <w:spacing w:before="214" w:line="321" w:lineRule="exact"/>
        <w:ind w:left="588"/>
      </w:pPr>
      <w:r>
        <w:t>SuperMap iServer 支持将在线的 Bing Maps 服务作为数据源发布为本地的地图服务，如 WMS 服务，</w:t>
      </w:r>
    </w:p>
    <w:p>
      <w:pPr>
        <w:pStyle w:val="11"/>
        <w:spacing w:line="321" w:lineRule="exact"/>
        <w:ind w:left="227"/>
        <w:rPr>
          <w:lang w:eastAsia="zh-CN"/>
        </w:rPr>
      </w:pPr>
      <w:r>
        <w:rPr>
          <w:lang w:eastAsia="zh-CN"/>
        </w:rPr>
        <w:t>WMTS 服务，REST 地图服务，并支持将出图过程中的地图瓦片缓存在本地。</w:t>
      </w:r>
    </w:p>
    <w:p>
      <w:pPr>
        <w:spacing w:line="321" w:lineRule="exact"/>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53"/>
        <w:ind w:left="588"/>
      </w:pPr>
      <w:r>
        <w:t>您可以通过以下步骤快速发布 Bing Maps 服务：</w:t>
      </w:r>
    </w:p>
    <w:p>
      <w:pPr>
        <w:pStyle w:val="23"/>
        <w:numPr>
          <w:ilvl w:val="4"/>
          <w:numId w:val="92"/>
        </w:numPr>
        <w:tabs>
          <w:tab w:val="left" w:pos="948"/>
          <w:tab w:val="left" w:pos="949"/>
        </w:tabs>
        <w:spacing w:before="117" w:line="223" w:lineRule="auto"/>
        <w:ind w:right="279"/>
        <w:rPr>
          <w:sz w:val="18"/>
          <w:lang w:eastAsia="zh-CN"/>
        </w:rPr>
      </w:pPr>
      <w:r>
        <w:rPr>
          <w:spacing w:val="1"/>
          <w:sz w:val="18"/>
          <w:lang w:eastAsia="zh-CN"/>
        </w:rPr>
        <w:t xml:space="preserve">在服务管理“首页”点击快速发布一个或一组服务，选择数据来源为" </w:t>
      </w:r>
      <w:r>
        <w:rPr>
          <w:sz w:val="18"/>
          <w:lang w:eastAsia="zh-CN"/>
        </w:rPr>
        <w:t>Bing</w:t>
      </w:r>
      <w:r>
        <w:rPr>
          <w:spacing w:val="40"/>
          <w:sz w:val="18"/>
          <w:lang w:eastAsia="zh-CN"/>
        </w:rPr>
        <w:t xml:space="preserve"> </w:t>
      </w:r>
      <w:r>
        <w:rPr>
          <w:sz w:val="18"/>
          <w:lang w:eastAsia="zh-CN"/>
        </w:rPr>
        <w:t>Maps</w:t>
      </w:r>
      <w:r>
        <w:rPr>
          <w:spacing w:val="2"/>
          <w:sz w:val="18"/>
          <w:lang w:eastAsia="zh-CN"/>
        </w:rPr>
        <w:t xml:space="preserve"> 服务"，点击“下一步”；</w:t>
      </w:r>
    </w:p>
    <w:p>
      <w:pPr>
        <w:pStyle w:val="23"/>
        <w:numPr>
          <w:ilvl w:val="0"/>
          <w:numId w:val="93"/>
        </w:numPr>
        <w:tabs>
          <w:tab w:val="left" w:pos="948"/>
          <w:tab w:val="left" w:pos="949"/>
        </w:tabs>
        <w:spacing w:before="60" w:line="223" w:lineRule="auto"/>
        <w:ind w:right="279"/>
        <w:rPr>
          <w:sz w:val="18"/>
        </w:rPr>
      </w:pPr>
      <w:r>
        <w:rPr>
          <w:spacing w:val="-4"/>
          <w:sz w:val="18"/>
        </w:rPr>
        <w:t xml:space="preserve">配置要发布的服务数据，如选择地图集 </w:t>
      </w:r>
      <w:r>
        <w:rPr>
          <w:sz w:val="18"/>
        </w:rPr>
        <w:t>Aerial</w:t>
      </w:r>
      <w:r>
        <w:rPr>
          <w:spacing w:val="-6"/>
          <w:sz w:val="18"/>
        </w:rPr>
        <w:t xml:space="preserve">、地图版本 </w:t>
      </w:r>
      <w:r>
        <w:rPr>
          <w:spacing w:val="-22"/>
          <w:sz w:val="18"/>
        </w:rPr>
        <w:t>v1</w:t>
      </w:r>
      <w:r>
        <w:rPr>
          <w:spacing w:val="-2"/>
          <w:sz w:val="18"/>
        </w:rPr>
        <w:t xml:space="preserve">，同时需要输入正确的 </w:t>
      </w:r>
      <w:r>
        <w:rPr>
          <w:sz w:val="18"/>
        </w:rPr>
        <w:t>Bing</w:t>
      </w:r>
      <w:r>
        <w:rPr>
          <w:spacing w:val="-9"/>
          <w:sz w:val="18"/>
        </w:rPr>
        <w:t xml:space="preserve"> </w:t>
      </w:r>
      <w:r>
        <w:rPr>
          <w:sz w:val="18"/>
        </w:rPr>
        <w:t>Maps</w:t>
      </w:r>
      <w:r>
        <w:rPr>
          <w:spacing w:val="-7"/>
          <w:sz w:val="18"/>
        </w:rPr>
        <w:t xml:space="preserve"> </w:t>
      </w:r>
      <w:r>
        <w:rPr>
          <w:sz w:val="18"/>
        </w:rPr>
        <w:t>key， 点击“下一步”；</w:t>
      </w:r>
    </w:p>
    <w:p>
      <w:pPr>
        <w:pStyle w:val="23"/>
        <w:numPr>
          <w:ilvl w:val="0"/>
          <w:numId w:val="93"/>
        </w:numPr>
        <w:tabs>
          <w:tab w:val="left" w:pos="948"/>
          <w:tab w:val="left" w:pos="949"/>
        </w:tabs>
        <w:spacing w:before="44"/>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0"/>
          <w:numId w:val="93"/>
        </w:numPr>
        <w:tabs>
          <w:tab w:val="left" w:pos="948"/>
          <w:tab w:val="left" w:pos="949"/>
        </w:tabs>
        <w:spacing w:before="52" w:line="223" w:lineRule="auto"/>
        <w:ind w:right="286"/>
        <w:rPr>
          <w:sz w:val="18"/>
          <w:lang w:eastAsia="zh-CN"/>
        </w:rPr>
      </w:pPr>
      <w:r>
        <w:rPr>
          <w:spacing w:val="-15"/>
          <w:sz w:val="18"/>
          <w:lang w:eastAsia="zh-CN"/>
        </w:rPr>
        <w:t xml:space="preserve">进行缓存配置，启用缓存后，地图浏览过程中生成的瓦片数据会存储在指定的位置，如 </w:t>
      </w:r>
      <w:r>
        <w:rPr>
          <w:sz w:val="18"/>
          <w:lang w:eastAsia="zh-CN"/>
        </w:rPr>
        <w:t>SMTiles</w:t>
      </w:r>
      <w:r>
        <w:rPr>
          <w:spacing w:val="6"/>
          <w:sz w:val="18"/>
          <w:lang w:eastAsia="zh-CN"/>
        </w:rPr>
        <w:t xml:space="preserve"> 格式， 点击下一步；</w:t>
      </w:r>
    </w:p>
    <w:p>
      <w:pPr>
        <w:pStyle w:val="23"/>
        <w:numPr>
          <w:ilvl w:val="0"/>
          <w:numId w:val="93"/>
        </w:numPr>
        <w:tabs>
          <w:tab w:val="left" w:pos="948"/>
          <w:tab w:val="left" w:pos="949"/>
        </w:tabs>
        <w:spacing w:before="43"/>
        <w:rPr>
          <w:sz w:val="18"/>
          <w:lang w:eastAsia="zh-CN"/>
        </w:rPr>
      </w:pPr>
      <w:r>
        <w:rPr>
          <w:sz w:val="18"/>
          <w:lang w:eastAsia="zh-CN"/>
        </w:rPr>
        <w:t>可以看到服务配置信息，包括数据来源，发布的服务类型等，点击“完成”按钮完成发布流程；</w:t>
      </w:r>
    </w:p>
    <w:p>
      <w:pPr>
        <w:pStyle w:val="23"/>
        <w:numPr>
          <w:ilvl w:val="0"/>
          <w:numId w:val="93"/>
        </w:numPr>
        <w:tabs>
          <w:tab w:val="left" w:pos="948"/>
          <w:tab w:val="left" w:pos="949"/>
        </w:tabs>
        <w:spacing w:before="36"/>
        <w:rPr>
          <w:sz w:val="18"/>
          <w:lang w:eastAsia="zh-CN"/>
        </w:rPr>
      </w:pPr>
      <w:r>
        <w:rPr>
          <w:spacing w:val="1"/>
          <w:sz w:val="18"/>
          <w:lang w:eastAsia="zh-CN"/>
        </w:rPr>
        <w:t xml:space="preserve">发布完成后，可以看到当前发布的服务名和链接，如 </w:t>
      </w:r>
      <w:r>
        <w:rPr>
          <w:sz w:val="18"/>
          <w:lang w:eastAsia="zh-CN"/>
        </w:rPr>
        <w:t>map-bingmap/rest，点击可直接访问服务。</w:t>
      </w:r>
    </w:p>
    <w:p>
      <w:pPr>
        <w:pStyle w:val="11"/>
        <w:spacing w:before="16"/>
        <w:rPr>
          <w:sz w:val="11"/>
          <w:lang w:eastAsia="zh-CN"/>
        </w:rPr>
      </w:pPr>
    </w:p>
    <w:p>
      <w:pPr>
        <w:pStyle w:val="23"/>
        <w:numPr>
          <w:ilvl w:val="3"/>
          <w:numId w:val="92"/>
        </w:numPr>
        <w:tabs>
          <w:tab w:val="left" w:pos="1064"/>
        </w:tabs>
        <w:rPr>
          <w:b/>
          <w:i/>
          <w:sz w:val="21"/>
        </w:rPr>
      </w:pPr>
      <w:r>
        <w:rPr>
          <w:b/>
          <w:i/>
          <w:spacing w:val="13"/>
          <w:w w:val="105"/>
          <w:sz w:val="21"/>
        </w:rPr>
        <w:t xml:space="preserve">发布 </w:t>
      </w:r>
      <w:r>
        <w:rPr>
          <w:b/>
          <w:spacing w:val="10"/>
          <w:w w:val="105"/>
          <w:sz w:val="21"/>
        </w:rPr>
        <w:t xml:space="preserve">OpenStreetMap </w:t>
      </w:r>
      <w:r>
        <w:rPr>
          <w:b/>
          <w:i/>
          <w:spacing w:val="17"/>
          <w:w w:val="105"/>
          <w:sz w:val="21"/>
        </w:rPr>
        <w:t>地图服务</w:t>
      </w:r>
    </w:p>
    <w:p>
      <w:pPr>
        <w:pStyle w:val="11"/>
        <w:spacing w:before="215" w:line="321" w:lineRule="exact"/>
        <w:ind w:left="588"/>
      </w:pPr>
      <w:r>
        <w:t>SuperMap iServer 支持将在线的 OpenStreetMap 地图服务作为数据源发布为本地的地图服务，如</w:t>
      </w:r>
    </w:p>
    <w:p>
      <w:pPr>
        <w:pStyle w:val="11"/>
        <w:spacing w:line="307" w:lineRule="auto"/>
        <w:ind w:left="588" w:right="1665" w:hanging="361"/>
      </w:pPr>
      <w:r>
        <w:rPr>
          <w:lang w:eastAsia="zh-CN"/>
        </w:rPr>
        <w:t>WMS 服务，WMTS 服务，REST 地图服务，并支持将出图过程中的地图瓦片缓存在本地。</w:t>
      </w:r>
      <w:r>
        <w:t>您可以通过以下步骤快速发布 OpenStreetMap 服务：</w:t>
      </w:r>
    </w:p>
    <w:p>
      <w:pPr>
        <w:pStyle w:val="23"/>
        <w:numPr>
          <w:ilvl w:val="4"/>
          <w:numId w:val="92"/>
        </w:numPr>
        <w:tabs>
          <w:tab w:val="left" w:pos="948"/>
          <w:tab w:val="left" w:pos="949"/>
        </w:tabs>
        <w:spacing w:before="14" w:line="223" w:lineRule="auto"/>
        <w:ind w:right="279"/>
        <w:rPr>
          <w:sz w:val="18"/>
          <w:lang w:eastAsia="zh-CN"/>
        </w:rPr>
      </w:pPr>
      <w:r>
        <w:rPr>
          <w:sz w:val="18"/>
          <w:lang w:eastAsia="zh-CN"/>
        </w:rPr>
        <w:t>在服务管理“首页”点击快速发布一个或一组服务，选择数据来源为" OpenStreetMap</w:t>
      </w:r>
      <w:r>
        <w:rPr>
          <w:spacing w:val="-3"/>
          <w:sz w:val="18"/>
          <w:lang w:eastAsia="zh-CN"/>
        </w:rPr>
        <w:t xml:space="preserve"> 地图服务"， 点击“下一步”；</w:t>
      </w:r>
    </w:p>
    <w:p>
      <w:pPr>
        <w:pStyle w:val="23"/>
        <w:numPr>
          <w:ilvl w:val="4"/>
          <w:numId w:val="92"/>
        </w:numPr>
        <w:tabs>
          <w:tab w:val="left" w:pos="948"/>
          <w:tab w:val="left" w:pos="949"/>
        </w:tabs>
        <w:spacing w:before="43"/>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92"/>
        </w:numPr>
        <w:tabs>
          <w:tab w:val="left" w:pos="948"/>
          <w:tab w:val="left" w:pos="949"/>
        </w:tabs>
        <w:spacing w:before="52" w:line="223" w:lineRule="auto"/>
        <w:ind w:right="286"/>
        <w:rPr>
          <w:sz w:val="18"/>
          <w:lang w:eastAsia="zh-CN"/>
        </w:rPr>
      </w:pPr>
      <w:r>
        <w:rPr>
          <w:spacing w:val="-15"/>
          <w:sz w:val="18"/>
          <w:lang w:eastAsia="zh-CN"/>
        </w:rPr>
        <w:t xml:space="preserve">进行缓存配置，启用缓存后，地图浏览过程中生成的瓦片数据会存储在指定的位置，如 </w:t>
      </w:r>
      <w:r>
        <w:rPr>
          <w:sz w:val="18"/>
          <w:lang w:eastAsia="zh-CN"/>
        </w:rPr>
        <w:t>SMTiles</w:t>
      </w:r>
      <w:r>
        <w:rPr>
          <w:spacing w:val="6"/>
          <w:sz w:val="18"/>
          <w:lang w:eastAsia="zh-CN"/>
        </w:rPr>
        <w:t xml:space="preserve"> 格式， 点击下一步；</w:t>
      </w:r>
    </w:p>
    <w:p>
      <w:pPr>
        <w:pStyle w:val="23"/>
        <w:numPr>
          <w:ilvl w:val="4"/>
          <w:numId w:val="92"/>
        </w:numPr>
        <w:tabs>
          <w:tab w:val="left" w:pos="948"/>
          <w:tab w:val="left" w:pos="949"/>
        </w:tabs>
        <w:spacing w:before="44"/>
        <w:rPr>
          <w:sz w:val="18"/>
          <w:lang w:eastAsia="zh-CN"/>
        </w:rPr>
      </w:pPr>
      <w:r>
        <w:rPr>
          <w:sz w:val="18"/>
          <w:lang w:eastAsia="zh-CN"/>
        </w:rPr>
        <w:t>可以看到服务配置信息，包括数据来源，发布的服务类型等，点击“完成”按钮完成发布流程；</w:t>
      </w:r>
    </w:p>
    <w:p>
      <w:pPr>
        <w:pStyle w:val="23"/>
        <w:numPr>
          <w:ilvl w:val="4"/>
          <w:numId w:val="92"/>
        </w:numPr>
        <w:tabs>
          <w:tab w:val="left" w:pos="948"/>
          <w:tab w:val="left" w:pos="949"/>
        </w:tabs>
        <w:spacing w:before="42"/>
        <w:rPr>
          <w:sz w:val="18"/>
          <w:lang w:eastAsia="zh-CN"/>
        </w:rPr>
      </w:pPr>
      <w:r>
        <w:rPr>
          <w:spacing w:val="1"/>
          <w:sz w:val="18"/>
          <w:lang w:eastAsia="zh-CN"/>
        </w:rPr>
        <w:t xml:space="preserve">发布完成后，可以看到当前发布的服务名和链接，如 </w:t>
      </w:r>
      <w:r>
        <w:rPr>
          <w:sz w:val="18"/>
          <w:lang w:eastAsia="zh-CN"/>
        </w:rPr>
        <w:t>map-OSM/rest，点击可直接访问服务。</w:t>
      </w:r>
    </w:p>
    <w:p>
      <w:pPr>
        <w:pStyle w:val="10"/>
        <w:numPr>
          <w:ilvl w:val="3"/>
          <w:numId w:val="92"/>
        </w:numPr>
        <w:tabs>
          <w:tab w:val="left" w:pos="1064"/>
        </w:tabs>
        <w:spacing w:before="212"/>
      </w:pPr>
      <w:r>
        <w:rPr>
          <w:spacing w:val="18"/>
          <w:w w:val="105"/>
        </w:rPr>
        <w:t>发布天地图服务</w:t>
      </w:r>
    </w:p>
    <w:p>
      <w:pPr>
        <w:pStyle w:val="11"/>
        <w:spacing w:before="232" w:line="223" w:lineRule="auto"/>
        <w:ind w:left="227" w:right="283" w:firstLine="360"/>
        <w:rPr>
          <w:lang w:eastAsia="zh-CN"/>
        </w:rPr>
      </w:pPr>
      <w:r>
        <w:rPr>
          <w:lang w:eastAsia="zh-CN"/>
        </w:rPr>
        <w:t>SuperMap iServer 支持将在线的天地图服务作为数据源发布为本地的地图服务，如 WMS 服务，WMTS 服务，REST 地图服务，并支持将出图过程中的地图瓦片缓存在本地。</w:t>
      </w:r>
    </w:p>
    <w:p>
      <w:pPr>
        <w:pStyle w:val="11"/>
        <w:spacing w:before="108"/>
        <w:ind w:left="588"/>
        <w:rPr>
          <w:lang w:eastAsia="zh-CN"/>
        </w:rPr>
      </w:pPr>
      <w:r>
        <w:rPr>
          <w:lang w:eastAsia="zh-CN"/>
        </w:rPr>
        <w:t>您可以通过以下步骤快速发布天地图服务：</w:t>
      </w:r>
    </w:p>
    <w:p>
      <w:pPr>
        <w:pStyle w:val="23"/>
        <w:numPr>
          <w:ilvl w:val="4"/>
          <w:numId w:val="92"/>
        </w:numPr>
        <w:tabs>
          <w:tab w:val="left" w:pos="948"/>
          <w:tab w:val="left" w:pos="949"/>
        </w:tabs>
        <w:spacing w:before="93"/>
        <w:rPr>
          <w:sz w:val="18"/>
          <w:lang w:eastAsia="zh-CN"/>
        </w:rPr>
      </w:pPr>
      <w:r>
        <w:rPr>
          <w:spacing w:val="-14"/>
          <w:sz w:val="18"/>
          <w:lang w:eastAsia="zh-CN"/>
        </w:rPr>
        <w:t>在服务管理“首页”点击快速发布一个或一组服务，选择数据来源为" 天地图服务"，点击“下一步”；</w:t>
      </w:r>
    </w:p>
    <w:p>
      <w:pPr>
        <w:pStyle w:val="23"/>
        <w:numPr>
          <w:ilvl w:val="4"/>
          <w:numId w:val="92"/>
        </w:numPr>
        <w:tabs>
          <w:tab w:val="left" w:pos="948"/>
          <w:tab w:val="left" w:pos="949"/>
        </w:tabs>
        <w:spacing w:before="36"/>
        <w:rPr>
          <w:sz w:val="18"/>
          <w:lang w:eastAsia="zh-CN"/>
        </w:rPr>
      </w:pPr>
      <w:r>
        <w:rPr>
          <w:spacing w:val="2"/>
          <w:sz w:val="18"/>
          <w:lang w:eastAsia="zh-CN"/>
        </w:rPr>
        <w:t xml:space="preserve">选择发布的服务类型，如 </w:t>
      </w:r>
      <w:r>
        <w:rPr>
          <w:sz w:val="18"/>
          <w:lang w:eastAsia="zh-CN"/>
        </w:rPr>
        <w:t>REST-地图服务，点击“下一步”；</w:t>
      </w:r>
    </w:p>
    <w:p>
      <w:pPr>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4"/>
          <w:numId w:val="92"/>
        </w:numPr>
        <w:tabs>
          <w:tab w:val="left" w:pos="948"/>
          <w:tab w:val="left" w:pos="949"/>
        </w:tabs>
        <w:spacing w:before="70" w:line="223" w:lineRule="auto"/>
        <w:ind w:right="286"/>
        <w:rPr>
          <w:sz w:val="18"/>
          <w:lang w:eastAsia="zh-CN"/>
        </w:rPr>
      </w:pPr>
      <w:r>
        <w:rPr>
          <w:spacing w:val="-15"/>
          <w:sz w:val="18"/>
          <w:lang w:eastAsia="zh-CN"/>
        </w:rPr>
        <w:t xml:space="preserve">进行缓存配置，启用缓存后，地图浏览过程中生成的瓦片数据会存储在指定的位置，如 </w:t>
      </w:r>
      <w:r>
        <w:rPr>
          <w:sz w:val="18"/>
          <w:lang w:eastAsia="zh-CN"/>
        </w:rPr>
        <w:t>SMTiles</w:t>
      </w:r>
      <w:r>
        <w:rPr>
          <w:spacing w:val="6"/>
          <w:sz w:val="18"/>
          <w:lang w:eastAsia="zh-CN"/>
        </w:rPr>
        <w:t xml:space="preserve"> 格式， 点击下一步；</w:t>
      </w:r>
    </w:p>
    <w:p>
      <w:pPr>
        <w:pStyle w:val="23"/>
        <w:numPr>
          <w:ilvl w:val="4"/>
          <w:numId w:val="92"/>
        </w:numPr>
        <w:tabs>
          <w:tab w:val="left" w:pos="948"/>
          <w:tab w:val="left" w:pos="949"/>
        </w:tabs>
        <w:spacing w:before="43"/>
        <w:rPr>
          <w:sz w:val="18"/>
          <w:lang w:eastAsia="zh-CN"/>
        </w:rPr>
      </w:pPr>
      <w:r>
        <w:rPr>
          <w:sz w:val="18"/>
          <w:lang w:eastAsia="zh-CN"/>
        </w:rPr>
        <w:t>可以看到服务配置信息，包括数据来源，发布的服务类型等，点击“完成”按钮完成发布流程；</w:t>
      </w:r>
    </w:p>
    <w:p>
      <w:pPr>
        <w:pStyle w:val="23"/>
        <w:numPr>
          <w:ilvl w:val="4"/>
          <w:numId w:val="92"/>
        </w:numPr>
        <w:tabs>
          <w:tab w:val="left" w:pos="948"/>
          <w:tab w:val="left" w:pos="949"/>
        </w:tabs>
        <w:spacing w:before="43"/>
        <w:rPr>
          <w:sz w:val="18"/>
          <w:lang w:eastAsia="zh-CN"/>
        </w:rPr>
      </w:pPr>
      <w:r>
        <w:rPr>
          <w:spacing w:val="1"/>
          <w:sz w:val="18"/>
          <w:lang w:eastAsia="zh-CN"/>
        </w:rPr>
        <w:t xml:space="preserve">发布完成后，可以看到当前发布的服务名和链接，如 </w:t>
      </w:r>
      <w:r>
        <w:rPr>
          <w:sz w:val="18"/>
          <w:lang w:eastAsia="zh-CN"/>
        </w:rPr>
        <w:t>map-tianditu/rest，点击可直接访问服务。</w:t>
      </w:r>
    </w:p>
    <w:p>
      <w:pPr>
        <w:pStyle w:val="11"/>
        <w:spacing w:before="17"/>
        <w:rPr>
          <w:sz w:val="17"/>
          <w:lang w:eastAsia="zh-CN"/>
        </w:rPr>
      </w:pPr>
    </w:p>
    <w:p>
      <w:pPr>
        <w:pStyle w:val="23"/>
        <w:numPr>
          <w:ilvl w:val="2"/>
          <w:numId w:val="92"/>
        </w:numPr>
        <w:tabs>
          <w:tab w:val="left" w:pos="1063"/>
          <w:tab w:val="left" w:pos="1064"/>
        </w:tabs>
        <w:rPr>
          <w:b/>
          <w:i/>
          <w:sz w:val="23"/>
          <w:lang w:eastAsia="zh-CN"/>
        </w:rPr>
      </w:pPr>
      <w:r>
        <w:rPr>
          <w:b/>
          <w:i/>
          <w:spacing w:val="9"/>
          <w:w w:val="105"/>
          <w:sz w:val="23"/>
          <w:lang w:eastAsia="zh-CN"/>
        </w:rPr>
        <w:t xml:space="preserve">发布其他 </w:t>
      </w:r>
      <w:r>
        <w:rPr>
          <w:b/>
          <w:w w:val="105"/>
          <w:sz w:val="23"/>
          <w:lang w:eastAsia="zh-CN"/>
        </w:rPr>
        <w:t>GIS</w:t>
      </w:r>
      <w:r>
        <w:rPr>
          <w:b/>
          <w:spacing w:val="50"/>
          <w:w w:val="105"/>
          <w:sz w:val="23"/>
          <w:lang w:eastAsia="zh-CN"/>
        </w:rPr>
        <w:t xml:space="preserve"> </w:t>
      </w:r>
      <w:r>
        <w:rPr>
          <w:b/>
          <w:i/>
          <w:w w:val="105"/>
          <w:sz w:val="23"/>
          <w:lang w:eastAsia="zh-CN"/>
        </w:rPr>
        <w:t>平台的服务与瓦片包</w:t>
      </w:r>
    </w:p>
    <w:p>
      <w:pPr>
        <w:pStyle w:val="11"/>
        <w:spacing w:before="9"/>
        <w:rPr>
          <w:b/>
          <w:i/>
          <w:sz w:val="17"/>
          <w:lang w:eastAsia="zh-CN"/>
        </w:rPr>
      </w:pPr>
    </w:p>
    <w:p>
      <w:pPr>
        <w:pStyle w:val="23"/>
        <w:numPr>
          <w:ilvl w:val="3"/>
          <w:numId w:val="92"/>
        </w:numPr>
        <w:tabs>
          <w:tab w:val="left" w:pos="1064"/>
        </w:tabs>
        <w:rPr>
          <w:b/>
          <w:i/>
          <w:sz w:val="21"/>
        </w:rPr>
      </w:pPr>
      <w:r>
        <w:rPr>
          <w:b/>
          <w:i/>
          <w:spacing w:val="13"/>
          <w:w w:val="105"/>
          <w:sz w:val="21"/>
        </w:rPr>
        <w:t xml:space="preserve">发布 </w:t>
      </w:r>
      <w:r>
        <w:rPr>
          <w:b/>
          <w:spacing w:val="9"/>
          <w:w w:val="105"/>
          <w:sz w:val="21"/>
        </w:rPr>
        <w:t>ArcGIS</w:t>
      </w:r>
      <w:r>
        <w:rPr>
          <w:b/>
          <w:spacing w:val="31"/>
          <w:w w:val="105"/>
          <w:sz w:val="21"/>
        </w:rPr>
        <w:t xml:space="preserve"> </w:t>
      </w:r>
      <w:r>
        <w:rPr>
          <w:b/>
          <w:spacing w:val="8"/>
          <w:w w:val="105"/>
          <w:sz w:val="21"/>
        </w:rPr>
        <w:t>REST</w:t>
      </w:r>
      <w:r>
        <w:rPr>
          <w:b/>
          <w:spacing w:val="80"/>
          <w:w w:val="105"/>
          <w:sz w:val="21"/>
        </w:rPr>
        <w:t xml:space="preserve"> </w:t>
      </w:r>
      <w:r>
        <w:rPr>
          <w:b/>
          <w:i/>
          <w:spacing w:val="17"/>
          <w:w w:val="105"/>
          <w:sz w:val="21"/>
        </w:rPr>
        <w:t>地图服务</w:t>
      </w:r>
    </w:p>
    <w:p>
      <w:pPr>
        <w:pStyle w:val="11"/>
        <w:spacing w:before="214" w:line="321" w:lineRule="exact"/>
        <w:ind w:left="588"/>
      </w:pPr>
      <w:r>
        <w:t>SuperMap iServer 支持将 ArcGIS REST 地图服务发布为 iServer 的地图服务，如 REST 地图服务、</w:t>
      </w:r>
    </w:p>
    <w:p>
      <w:pPr>
        <w:pStyle w:val="11"/>
        <w:spacing w:line="321" w:lineRule="exact"/>
        <w:ind w:left="227"/>
        <w:rPr>
          <w:lang w:eastAsia="zh-CN"/>
        </w:rPr>
      </w:pPr>
      <w:r>
        <w:rPr>
          <w:lang w:eastAsia="zh-CN"/>
        </w:rPr>
        <w:t>WMS 服务，WMTS 服务。</w:t>
      </w:r>
    </w:p>
    <w:p>
      <w:pPr>
        <w:pStyle w:val="11"/>
        <w:spacing w:before="101"/>
        <w:ind w:left="588"/>
      </w:pPr>
      <w:r>
        <w:t>您可以通过以下步骤发布 ArcGIS REST 地图服务：</w:t>
      </w:r>
    </w:p>
    <w:p>
      <w:pPr>
        <w:pStyle w:val="23"/>
        <w:numPr>
          <w:ilvl w:val="4"/>
          <w:numId w:val="92"/>
        </w:numPr>
        <w:tabs>
          <w:tab w:val="left" w:pos="948"/>
          <w:tab w:val="left" w:pos="949"/>
        </w:tabs>
        <w:spacing w:before="110" w:line="223" w:lineRule="auto"/>
        <w:ind w:right="286"/>
        <w:rPr>
          <w:sz w:val="18"/>
          <w:lang w:eastAsia="zh-CN"/>
        </w:rPr>
      </w:pPr>
      <w:r>
        <w:rPr>
          <w:spacing w:val="-4"/>
          <w:sz w:val="18"/>
          <w:lang w:eastAsia="zh-CN"/>
        </w:rPr>
        <w:t>在服务管理首页点击“快速发布一个或一组服务”，选择数据来源为"</w:t>
      </w:r>
      <w:r>
        <w:rPr>
          <w:spacing w:val="2"/>
          <w:sz w:val="18"/>
          <w:lang w:eastAsia="zh-CN"/>
        </w:rPr>
        <w:t>A</w:t>
      </w:r>
      <w:r>
        <w:rPr>
          <w:spacing w:val="3"/>
          <w:sz w:val="18"/>
          <w:lang w:eastAsia="zh-CN"/>
        </w:rPr>
        <w:t>rc</w:t>
      </w:r>
      <w:r>
        <w:rPr>
          <w:spacing w:val="2"/>
          <w:sz w:val="18"/>
          <w:lang w:eastAsia="zh-CN"/>
        </w:rPr>
        <w:t>G</w:t>
      </w:r>
      <w:r>
        <w:rPr>
          <w:spacing w:val="-3"/>
          <w:sz w:val="18"/>
          <w:lang w:eastAsia="zh-CN"/>
        </w:rPr>
        <w:t>I</w:t>
      </w:r>
      <w:r>
        <w:rPr>
          <w:sz w:val="18"/>
          <w:lang w:eastAsia="zh-CN"/>
        </w:rPr>
        <w:t>S</w:t>
      </w:r>
      <w:r>
        <w:rPr>
          <w:spacing w:val="-12"/>
          <w:sz w:val="18"/>
          <w:lang w:eastAsia="zh-CN"/>
        </w:rPr>
        <w:t xml:space="preserve">  </w:t>
      </w:r>
      <w:r>
        <w:rPr>
          <w:spacing w:val="-3"/>
          <w:sz w:val="18"/>
          <w:lang w:eastAsia="zh-CN"/>
        </w:rPr>
        <w:t>R</w:t>
      </w:r>
      <w:r>
        <w:rPr>
          <w:spacing w:val="1"/>
          <w:sz w:val="18"/>
          <w:lang w:eastAsia="zh-CN"/>
        </w:rPr>
        <w:t>E</w:t>
      </w:r>
      <w:r>
        <w:rPr>
          <w:spacing w:val="-4"/>
          <w:sz w:val="18"/>
          <w:lang w:eastAsia="zh-CN"/>
        </w:rPr>
        <w:t>S</w:t>
      </w:r>
      <w:r>
        <w:rPr>
          <w:sz w:val="18"/>
          <w:lang w:eastAsia="zh-CN"/>
        </w:rPr>
        <w:t>T</w:t>
      </w:r>
      <w:r>
        <w:rPr>
          <w:spacing w:val="-3"/>
          <w:sz w:val="18"/>
          <w:lang w:eastAsia="zh-CN"/>
        </w:rPr>
        <w:t xml:space="preserve">  服务"，点击“下一步”</w:t>
      </w:r>
    </w:p>
    <w:p>
      <w:pPr>
        <w:pStyle w:val="23"/>
        <w:numPr>
          <w:ilvl w:val="4"/>
          <w:numId w:val="92"/>
        </w:numPr>
        <w:tabs>
          <w:tab w:val="left" w:pos="948"/>
          <w:tab w:val="left" w:pos="949"/>
        </w:tabs>
        <w:spacing w:before="43" w:line="321" w:lineRule="exact"/>
        <w:rPr>
          <w:sz w:val="18"/>
          <w:lang w:eastAsia="zh-CN"/>
        </w:rPr>
      </w:pPr>
      <w:r>
        <w:rPr>
          <w:sz w:val="18"/>
          <w:lang w:eastAsia="zh-CN"/>
        </w:rPr>
        <w:t>输入预发布的地图服务地址，例如</w:t>
      </w:r>
    </w:p>
    <w:p>
      <w:pPr>
        <w:pStyle w:val="11"/>
        <w:spacing w:before="6" w:line="223" w:lineRule="auto"/>
        <w:ind w:left="948" w:right="366"/>
      </w:pPr>
      <w:r>
        <w:t>http://localhost:6080/arcgis/rest/services/SampleWorldCities/MapServer，如果输入的服务不是公开的服务，则需要安全认证，可以通过以下两种方式进行：</w:t>
      </w:r>
    </w:p>
    <w:p>
      <w:pPr>
        <w:pStyle w:val="23"/>
        <w:numPr>
          <w:ilvl w:val="4"/>
          <w:numId w:val="92"/>
        </w:numPr>
        <w:tabs>
          <w:tab w:val="left" w:pos="948"/>
          <w:tab w:val="left" w:pos="949"/>
        </w:tabs>
        <w:spacing w:before="43"/>
        <w:rPr>
          <w:sz w:val="18"/>
          <w:lang w:eastAsia="zh-CN"/>
        </w:rPr>
      </w:pPr>
      <w:r>
        <w:rPr>
          <w:sz w:val="18"/>
          <w:lang w:eastAsia="zh-CN"/>
        </w:rPr>
        <w:t>◦安全认证方式选择“用户名/</w:t>
      </w:r>
      <w:r>
        <w:rPr>
          <w:spacing w:val="-1"/>
          <w:sz w:val="18"/>
          <w:lang w:eastAsia="zh-CN"/>
        </w:rPr>
        <w:t>密码”，然后分别输入有访问权限的用户名和密码，点击“下一步”</w:t>
      </w:r>
    </w:p>
    <w:p>
      <w:pPr>
        <w:pStyle w:val="23"/>
        <w:numPr>
          <w:ilvl w:val="4"/>
          <w:numId w:val="92"/>
        </w:numPr>
        <w:tabs>
          <w:tab w:val="left" w:pos="948"/>
          <w:tab w:val="left" w:pos="949"/>
        </w:tabs>
        <w:spacing w:before="36" w:line="321" w:lineRule="exact"/>
        <w:rPr>
          <w:sz w:val="18"/>
        </w:rPr>
      </w:pPr>
      <w:r>
        <w:rPr>
          <w:spacing w:val="-1"/>
          <w:sz w:val="18"/>
        </w:rPr>
        <w:t>◦安全认证方式选择“</w:t>
      </w:r>
      <w:r>
        <w:rPr>
          <w:spacing w:val="-3"/>
          <w:sz w:val="18"/>
        </w:rPr>
        <w:t>Token</w:t>
      </w:r>
      <w:r>
        <w:rPr>
          <w:spacing w:val="3"/>
          <w:sz w:val="18"/>
        </w:rPr>
        <w:t xml:space="preserve">”，然后输入已经获取的 </w:t>
      </w:r>
      <w:r>
        <w:rPr>
          <w:spacing w:val="-5"/>
          <w:sz w:val="18"/>
        </w:rPr>
        <w:t>Token</w:t>
      </w:r>
      <w:r>
        <w:rPr>
          <w:spacing w:val="7"/>
          <w:sz w:val="18"/>
        </w:rPr>
        <w:t xml:space="preserve"> 字符串，若获取的 </w:t>
      </w:r>
      <w:r>
        <w:rPr>
          <w:spacing w:val="-7"/>
          <w:sz w:val="18"/>
        </w:rPr>
        <w:t>Token</w:t>
      </w:r>
      <w:r>
        <w:rPr>
          <w:spacing w:val="8"/>
          <w:sz w:val="18"/>
        </w:rPr>
        <w:t xml:space="preserve"> 是以 </w:t>
      </w:r>
      <w:r>
        <w:rPr>
          <w:sz w:val="18"/>
        </w:rPr>
        <w:t>HTTP</w:t>
      </w:r>
    </w:p>
    <w:p>
      <w:pPr>
        <w:pStyle w:val="11"/>
        <w:spacing w:line="321" w:lineRule="exact"/>
        <w:ind w:left="948"/>
      </w:pPr>
      <w:r>
        <w:t>Referer 方式生成的，则需要填写相应的 HTTP Referer 值。</w:t>
      </w:r>
    </w:p>
    <w:p>
      <w:pPr>
        <w:pStyle w:val="23"/>
        <w:numPr>
          <w:ilvl w:val="4"/>
          <w:numId w:val="92"/>
        </w:numPr>
        <w:tabs>
          <w:tab w:val="left" w:pos="948"/>
          <w:tab w:val="left" w:pos="949"/>
        </w:tabs>
        <w:spacing w:before="35"/>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92"/>
        </w:numPr>
        <w:tabs>
          <w:tab w:val="left" w:pos="948"/>
          <w:tab w:val="left" w:pos="949"/>
        </w:tabs>
        <w:spacing w:before="60" w:line="223" w:lineRule="auto"/>
        <w:ind w:right="286"/>
        <w:rPr>
          <w:sz w:val="18"/>
          <w:lang w:eastAsia="zh-CN"/>
        </w:rPr>
      </w:pPr>
      <w:r>
        <w:rPr>
          <w:spacing w:val="-15"/>
          <w:sz w:val="18"/>
          <w:lang w:eastAsia="zh-CN"/>
        </w:rPr>
        <w:t xml:space="preserve">进行缓存配置，启用缓存后，地图浏览过程中生成的瓦片数据会存储在指定的位置，如 </w:t>
      </w:r>
      <w:r>
        <w:rPr>
          <w:sz w:val="18"/>
          <w:lang w:eastAsia="zh-CN"/>
        </w:rPr>
        <w:t>SMTiles</w:t>
      </w:r>
      <w:r>
        <w:rPr>
          <w:spacing w:val="6"/>
          <w:sz w:val="18"/>
          <w:lang w:eastAsia="zh-CN"/>
        </w:rPr>
        <w:t xml:space="preserve"> 格式， 点击下一步</w:t>
      </w:r>
    </w:p>
    <w:p>
      <w:pPr>
        <w:pStyle w:val="23"/>
        <w:numPr>
          <w:ilvl w:val="4"/>
          <w:numId w:val="92"/>
        </w:numPr>
        <w:tabs>
          <w:tab w:val="left" w:pos="948"/>
          <w:tab w:val="left" w:pos="949"/>
        </w:tabs>
        <w:spacing w:before="43"/>
        <w:rPr>
          <w:sz w:val="18"/>
          <w:lang w:eastAsia="zh-CN"/>
        </w:rPr>
      </w:pPr>
      <w:r>
        <w:rPr>
          <w:sz w:val="18"/>
          <w:lang w:eastAsia="zh-CN"/>
        </w:rPr>
        <w:t>可以看到服务配置信息，包括数据来源，发布的服务类型等，点击“完成”按钮完成发布流程</w:t>
      </w:r>
    </w:p>
    <w:p>
      <w:pPr>
        <w:pStyle w:val="23"/>
        <w:numPr>
          <w:ilvl w:val="4"/>
          <w:numId w:val="92"/>
        </w:numPr>
        <w:tabs>
          <w:tab w:val="left" w:pos="948"/>
          <w:tab w:val="left" w:pos="949"/>
        </w:tabs>
        <w:spacing w:before="53" w:line="223" w:lineRule="auto"/>
        <w:ind w:right="279"/>
        <w:rPr>
          <w:sz w:val="18"/>
        </w:rPr>
      </w:pPr>
      <w:r>
        <w:rPr>
          <w:spacing w:val="-5"/>
          <w:sz w:val="18"/>
        </w:rPr>
        <w:t xml:space="preserve">发布完成后，可以看到当前发布的服务名和链接，如 </w:t>
      </w:r>
      <w:r>
        <w:rPr>
          <w:sz w:val="18"/>
        </w:rPr>
        <w:t>map-arcgis-SampleWorldCities/rest，点击可直接访问服务。</w:t>
      </w:r>
    </w:p>
    <w:p>
      <w:pPr>
        <w:pStyle w:val="11"/>
        <w:spacing w:before="17"/>
        <w:rPr>
          <w:sz w:val="11"/>
        </w:rPr>
      </w:pPr>
    </w:p>
    <w:p>
      <w:pPr>
        <w:pStyle w:val="23"/>
        <w:numPr>
          <w:ilvl w:val="3"/>
          <w:numId w:val="92"/>
        </w:numPr>
        <w:tabs>
          <w:tab w:val="left" w:pos="1064"/>
        </w:tabs>
        <w:rPr>
          <w:b/>
          <w:i/>
          <w:sz w:val="21"/>
        </w:rPr>
      </w:pPr>
      <w:r>
        <w:rPr>
          <w:b/>
          <w:i/>
          <w:spacing w:val="13"/>
          <w:w w:val="105"/>
          <w:sz w:val="21"/>
        </w:rPr>
        <w:t xml:space="preserve">发布 </w:t>
      </w:r>
      <w:r>
        <w:rPr>
          <w:b/>
          <w:spacing w:val="9"/>
          <w:w w:val="105"/>
          <w:sz w:val="21"/>
        </w:rPr>
        <w:t>ArcGIS</w:t>
      </w:r>
      <w:r>
        <w:rPr>
          <w:b/>
          <w:spacing w:val="31"/>
          <w:w w:val="105"/>
          <w:sz w:val="21"/>
        </w:rPr>
        <w:t xml:space="preserve"> </w:t>
      </w:r>
      <w:r>
        <w:rPr>
          <w:b/>
          <w:spacing w:val="8"/>
          <w:w w:val="105"/>
          <w:sz w:val="21"/>
        </w:rPr>
        <w:t>REST</w:t>
      </w:r>
      <w:r>
        <w:rPr>
          <w:b/>
          <w:spacing w:val="80"/>
          <w:w w:val="105"/>
          <w:sz w:val="21"/>
        </w:rPr>
        <w:t xml:space="preserve"> </w:t>
      </w:r>
      <w:r>
        <w:rPr>
          <w:b/>
          <w:i/>
          <w:spacing w:val="17"/>
          <w:w w:val="105"/>
          <w:sz w:val="21"/>
        </w:rPr>
        <w:t>要素服务</w:t>
      </w:r>
    </w:p>
    <w:p>
      <w:pPr>
        <w:pStyle w:val="11"/>
        <w:spacing w:before="214"/>
        <w:ind w:left="588"/>
      </w:pPr>
      <w:r>
        <w:t>您可以通过以下步骤发布 ArcGIS REST 要素服务：</w:t>
      </w:r>
    </w:p>
    <w:p>
      <w:pPr>
        <w:sectPr>
          <w:pgSz w:w="10500" w:h="13040"/>
          <w:pgMar w:top="1060" w:right="620" w:bottom="880" w:left="680" w:header="768" w:footer="689" w:gutter="0"/>
          <w:cols w:space="720" w:num="1"/>
        </w:sectPr>
      </w:pPr>
    </w:p>
    <w:p>
      <w:pPr>
        <w:pStyle w:val="11"/>
        <w:spacing w:before="2"/>
        <w:rPr>
          <w:sz w:val="6"/>
        </w:rPr>
      </w:pPr>
    </w:p>
    <w:p>
      <w:pPr>
        <w:pStyle w:val="23"/>
        <w:numPr>
          <w:ilvl w:val="4"/>
          <w:numId w:val="92"/>
        </w:numPr>
        <w:tabs>
          <w:tab w:val="left" w:pos="948"/>
          <w:tab w:val="left" w:pos="949"/>
        </w:tabs>
        <w:spacing w:before="53" w:line="321" w:lineRule="exact"/>
        <w:rPr>
          <w:sz w:val="18"/>
          <w:lang w:eastAsia="zh-CN"/>
        </w:rPr>
      </w:pPr>
      <w:r>
        <w:rPr>
          <w:spacing w:val="-4"/>
          <w:sz w:val="18"/>
          <w:lang w:eastAsia="zh-CN"/>
        </w:rPr>
        <w:t>在服务管理首页点击“快速发布一个或一组服务”，选择数据来源为"</w:t>
      </w:r>
      <w:r>
        <w:rPr>
          <w:spacing w:val="2"/>
          <w:sz w:val="18"/>
          <w:lang w:eastAsia="zh-CN"/>
        </w:rPr>
        <w:t>A</w:t>
      </w:r>
      <w:r>
        <w:rPr>
          <w:spacing w:val="3"/>
          <w:sz w:val="18"/>
          <w:lang w:eastAsia="zh-CN"/>
        </w:rPr>
        <w:t>rc</w:t>
      </w:r>
      <w:r>
        <w:rPr>
          <w:spacing w:val="2"/>
          <w:sz w:val="18"/>
          <w:lang w:eastAsia="zh-CN"/>
        </w:rPr>
        <w:t>G</w:t>
      </w:r>
      <w:r>
        <w:rPr>
          <w:spacing w:val="-3"/>
          <w:sz w:val="18"/>
          <w:lang w:eastAsia="zh-CN"/>
        </w:rPr>
        <w:t>I</w:t>
      </w:r>
      <w:r>
        <w:rPr>
          <w:sz w:val="18"/>
          <w:lang w:eastAsia="zh-CN"/>
        </w:rPr>
        <w:t>S</w:t>
      </w:r>
      <w:r>
        <w:rPr>
          <w:spacing w:val="-12"/>
          <w:sz w:val="18"/>
          <w:lang w:eastAsia="zh-CN"/>
        </w:rPr>
        <w:t xml:space="preserve">  </w:t>
      </w:r>
      <w:r>
        <w:rPr>
          <w:spacing w:val="-3"/>
          <w:sz w:val="18"/>
          <w:lang w:eastAsia="zh-CN"/>
        </w:rPr>
        <w:t>R</w:t>
      </w:r>
      <w:r>
        <w:rPr>
          <w:spacing w:val="1"/>
          <w:sz w:val="18"/>
          <w:lang w:eastAsia="zh-CN"/>
        </w:rPr>
        <w:t>E</w:t>
      </w:r>
      <w:r>
        <w:rPr>
          <w:spacing w:val="-4"/>
          <w:sz w:val="18"/>
          <w:lang w:eastAsia="zh-CN"/>
        </w:rPr>
        <w:t>S</w:t>
      </w:r>
      <w:r>
        <w:rPr>
          <w:sz w:val="18"/>
          <w:lang w:eastAsia="zh-CN"/>
        </w:rPr>
        <w:t>T</w:t>
      </w:r>
      <w:r>
        <w:rPr>
          <w:spacing w:val="-3"/>
          <w:sz w:val="18"/>
          <w:lang w:eastAsia="zh-CN"/>
        </w:rPr>
        <w:t xml:space="preserve">  要素服务"，点击</w:t>
      </w:r>
    </w:p>
    <w:p>
      <w:pPr>
        <w:pStyle w:val="11"/>
        <w:spacing w:line="321" w:lineRule="exact"/>
        <w:ind w:left="948"/>
      </w:pPr>
      <w:r>
        <w:t>“下一步”</w:t>
      </w:r>
    </w:p>
    <w:p>
      <w:pPr>
        <w:pStyle w:val="23"/>
        <w:numPr>
          <w:ilvl w:val="4"/>
          <w:numId w:val="92"/>
        </w:numPr>
        <w:tabs>
          <w:tab w:val="left" w:pos="949"/>
        </w:tabs>
        <w:spacing w:before="52" w:line="223" w:lineRule="auto"/>
        <w:ind w:right="279"/>
        <w:jc w:val="both"/>
        <w:rPr>
          <w:sz w:val="18"/>
        </w:rPr>
      </w:pPr>
      <w:r>
        <w:rPr>
          <w:sz w:val="18"/>
        </w:rPr>
        <w:t>输 入 预 发 布 的 地 图 服 务 地 址 ， 例 如http://localhost:6080/arcgis/rest/services/sample/FeatureServer ，如果输入的服务不是公开的</w:t>
      </w:r>
      <w:r>
        <w:rPr>
          <w:spacing w:val="-7"/>
          <w:sz w:val="18"/>
        </w:rPr>
        <w:t>服务，则需要安全认证，安全认证方式选择“</w:t>
      </w:r>
      <w:r>
        <w:rPr>
          <w:spacing w:val="-6"/>
          <w:sz w:val="18"/>
        </w:rPr>
        <w:t>Token</w:t>
      </w:r>
      <w:r>
        <w:rPr>
          <w:spacing w:val="1"/>
          <w:sz w:val="18"/>
        </w:rPr>
        <w:t xml:space="preserve">”，然后输入已经获取的 </w:t>
      </w:r>
      <w:r>
        <w:rPr>
          <w:spacing w:val="-7"/>
          <w:sz w:val="18"/>
        </w:rPr>
        <w:t>Token</w:t>
      </w:r>
      <w:r>
        <w:rPr>
          <w:spacing w:val="-5"/>
          <w:sz w:val="18"/>
        </w:rPr>
        <w:t xml:space="preserve"> 字符串，若获取</w:t>
      </w:r>
      <w:r>
        <w:rPr>
          <w:spacing w:val="13"/>
          <w:sz w:val="18"/>
        </w:rPr>
        <w:t xml:space="preserve">的 </w:t>
      </w:r>
      <w:r>
        <w:rPr>
          <w:spacing w:val="-5"/>
          <w:sz w:val="18"/>
        </w:rPr>
        <w:t>Token</w:t>
      </w:r>
      <w:r>
        <w:rPr>
          <w:spacing w:val="16"/>
          <w:sz w:val="18"/>
        </w:rPr>
        <w:t xml:space="preserve"> 是以 </w:t>
      </w:r>
      <w:r>
        <w:rPr>
          <w:sz w:val="18"/>
        </w:rPr>
        <w:t>HTTP</w:t>
      </w:r>
      <w:r>
        <w:rPr>
          <w:spacing w:val="1"/>
          <w:sz w:val="18"/>
        </w:rPr>
        <w:t xml:space="preserve"> </w:t>
      </w:r>
      <w:r>
        <w:rPr>
          <w:sz w:val="18"/>
        </w:rPr>
        <w:t>Referer</w:t>
      </w:r>
      <w:r>
        <w:rPr>
          <w:spacing w:val="2"/>
          <w:sz w:val="18"/>
        </w:rPr>
        <w:t xml:space="preserve"> 方式生成的，则需要填写相应的 </w:t>
      </w:r>
      <w:r>
        <w:rPr>
          <w:sz w:val="18"/>
        </w:rPr>
        <w:t>HTTP</w:t>
      </w:r>
      <w:r>
        <w:rPr>
          <w:spacing w:val="2"/>
          <w:sz w:val="18"/>
        </w:rPr>
        <w:t xml:space="preserve"> </w:t>
      </w:r>
      <w:r>
        <w:rPr>
          <w:sz w:val="18"/>
        </w:rPr>
        <w:t>Referer</w:t>
      </w:r>
      <w:r>
        <w:rPr>
          <w:spacing w:val="12"/>
          <w:sz w:val="18"/>
        </w:rPr>
        <w:t xml:space="preserve"> 值。</w:t>
      </w:r>
    </w:p>
    <w:p>
      <w:pPr>
        <w:pStyle w:val="23"/>
        <w:numPr>
          <w:ilvl w:val="4"/>
          <w:numId w:val="92"/>
        </w:numPr>
        <w:tabs>
          <w:tab w:val="left" w:pos="948"/>
          <w:tab w:val="left" w:pos="949"/>
        </w:tabs>
        <w:spacing w:before="47"/>
        <w:rPr>
          <w:sz w:val="18"/>
          <w:lang w:eastAsia="zh-CN"/>
        </w:rPr>
      </w:pPr>
      <w:r>
        <w:rPr>
          <w:spacing w:val="2"/>
          <w:sz w:val="18"/>
          <w:lang w:eastAsia="zh-CN"/>
        </w:rPr>
        <w:t xml:space="preserve">选择发布的服务类型，如 </w:t>
      </w:r>
      <w:r>
        <w:rPr>
          <w:sz w:val="18"/>
          <w:lang w:eastAsia="zh-CN"/>
        </w:rPr>
        <w:t>REST-数据服务，点击“下一步”</w:t>
      </w:r>
    </w:p>
    <w:p>
      <w:pPr>
        <w:pStyle w:val="23"/>
        <w:numPr>
          <w:ilvl w:val="4"/>
          <w:numId w:val="92"/>
        </w:numPr>
        <w:tabs>
          <w:tab w:val="left" w:pos="948"/>
          <w:tab w:val="left" w:pos="949"/>
        </w:tabs>
        <w:spacing w:before="35"/>
        <w:rPr>
          <w:sz w:val="18"/>
          <w:lang w:eastAsia="zh-CN"/>
        </w:rPr>
      </w:pPr>
      <w:r>
        <w:rPr>
          <w:spacing w:val="-4"/>
          <w:sz w:val="18"/>
          <w:lang w:eastAsia="zh-CN"/>
        </w:rPr>
        <w:t>设置数据服务是否可编辑，如果允许则勾选“允许编辑”，点击“下一步”</w:t>
      </w:r>
    </w:p>
    <w:p>
      <w:pPr>
        <w:pStyle w:val="23"/>
        <w:numPr>
          <w:ilvl w:val="4"/>
          <w:numId w:val="92"/>
        </w:numPr>
        <w:tabs>
          <w:tab w:val="left" w:pos="948"/>
          <w:tab w:val="left" w:pos="949"/>
        </w:tabs>
        <w:spacing w:before="43"/>
        <w:rPr>
          <w:sz w:val="18"/>
          <w:lang w:eastAsia="zh-CN"/>
        </w:rPr>
      </w:pPr>
      <w:r>
        <w:rPr>
          <w:sz w:val="18"/>
          <w:lang w:eastAsia="zh-CN"/>
        </w:rPr>
        <w:t>可以看到服务实例信息，包括数据来源，发布的服务类型等，点击“完成”按钮完成发布流程</w:t>
      </w:r>
    </w:p>
    <w:p>
      <w:pPr>
        <w:pStyle w:val="23"/>
        <w:numPr>
          <w:ilvl w:val="4"/>
          <w:numId w:val="92"/>
        </w:numPr>
        <w:tabs>
          <w:tab w:val="left" w:pos="948"/>
          <w:tab w:val="left" w:pos="949"/>
        </w:tabs>
        <w:spacing w:before="52" w:line="223" w:lineRule="auto"/>
        <w:ind w:right="287"/>
        <w:rPr>
          <w:sz w:val="18"/>
        </w:rPr>
      </w:pPr>
      <w:r>
        <w:rPr>
          <w:spacing w:val="1"/>
          <w:sz w:val="18"/>
        </w:rPr>
        <w:t xml:space="preserve">发布完成后，可以看到当前发布的服务名和链接，如 </w:t>
      </w:r>
      <w:r>
        <w:rPr>
          <w:sz w:val="18"/>
        </w:rPr>
        <w:t>data-arcgis-sample/rest，点击可直接访问服务。</w:t>
      </w:r>
    </w:p>
    <w:p>
      <w:pPr>
        <w:pStyle w:val="11"/>
        <w:spacing w:before="17"/>
        <w:rPr>
          <w:sz w:val="11"/>
        </w:rPr>
      </w:pPr>
    </w:p>
    <w:p>
      <w:pPr>
        <w:pStyle w:val="23"/>
        <w:numPr>
          <w:ilvl w:val="3"/>
          <w:numId w:val="92"/>
        </w:numPr>
        <w:tabs>
          <w:tab w:val="left" w:pos="1064"/>
        </w:tabs>
        <w:rPr>
          <w:b/>
          <w:i/>
          <w:sz w:val="21"/>
        </w:rPr>
      </w:pPr>
      <w:r>
        <w:rPr>
          <w:b/>
          <w:i/>
          <w:spacing w:val="13"/>
          <w:w w:val="105"/>
          <w:sz w:val="21"/>
        </w:rPr>
        <w:t xml:space="preserve">发布 </w:t>
      </w:r>
      <w:r>
        <w:rPr>
          <w:b/>
          <w:spacing w:val="9"/>
          <w:w w:val="105"/>
          <w:sz w:val="21"/>
        </w:rPr>
        <w:t>ArcGIS</w:t>
      </w:r>
      <w:r>
        <w:rPr>
          <w:b/>
          <w:spacing w:val="32"/>
          <w:w w:val="105"/>
          <w:sz w:val="21"/>
        </w:rPr>
        <w:t xml:space="preserve"> </w:t>
      </w:r>
      <w:r>
        <w:rPr>
          <w:b/>
          <w:spacing w:val="8"/>
          <w:w w:val="105"/>
          <w:sz w:val="21"/>
        </w:rPr>
        <w:t>REST</w:t>
      </w:r>
      <w:r>
        <w:rPr>
          <w:b/>
          <w:spacing w:val="79"/>
          <w:w w:val="105"/>
          <w:sz w:val="21"/>
        </w:rPr>
        <w:t xml:space="preserve"> </w:t>
      </w:r>
      <w:r>
        <w:rPr>
          <w:b/>
          <w:i/>
          <w:spacing w:val="19"/>
          <w:w w:val="105"/>
          <w:sz w:val="21"/>
        </w:rPr>
        <w:t>网络分析服务</w:t>
      </w:r>
    </w:p>
    <w:p>
      <w:pPr>
        <w:pStyle w:val="11"/>
        <w:spacing w:before="215"/>
        <w:ind w:left="588"/>
      </w:pPr>
      <w:r>
        <w:t>您可以通过以下步骤发布 ArcGIS REST 网络分析服务：</w:t>
      </w:r>
    </w:p>
    <w:p>
      <w:pPr>
        <w:pStyle w:val="23"/>
        <w:numPr>
          <w:ilvl w:val="4"/>
          <w:numId w:val="92"/>
        </w:numPr>
        <w:tabs>
          <w:tab w:val="left" w:pos="948"/>
          <w:tab w:val="left" w:pos="949"/>
        </w:tabs>
        <w:spacing w:before="117" w:line="223" w:lineRule="auto"/>
        <w:ind w:right="286"/>
        <w:rPr>
          <w:sz w:val="18"/>
          <w:lang w:eastAsia="zh-CN"/>
        </w:rPr>
      </w:pPr>
      <w:r>
        <w:rPr>
          <w:spacing w:val="-4"/>
          <w:sz w:val="18"/>
          <w:lang w:eastAsia="zh-CN"/>
        </w:rPr>
        <w:t>在服务管理首页点击“快速发布一个或一组服务”，选择数据来源为"</w:t>
      </w:r>
      <w:r>
        <w:rPr>
          <w:spacing w:val="2"/>
          <w:sz w:val="18"/>
          <w:lang w:eastAsia="zh-CN"/>
        </w:rPr>
        <w:t>A</w:t>
      </w:r>
      <w:r>
        <w:rPr>
          <w:spacing w:val="3"/>
          <w:sz w:val="18"/>
          <w:lang w:eastAsia="zh-CN"/>
        </w:rPr>
        <w:t>rc</w:t>
      </w:r>
      <w:r>
        <w:rPr>
          <w:spacing w:val="2"/>
          <w:sz w:val="18"/>
          <w:lang w:eastAsia="zh-CN"/>
        </w:rPr>
        <w:t>G</w:t>
      </w:r>
      <w:r>
        <w:rPr>
          <w:spacing w:val="-3"/>
          <w:sz w:val="18"/>
          <w:lang w:eastAsia="zh-CN"/>
        </w:rPr>
        <w:t>I</w:t>
      </w:r>
      <w:r>
        <w:rPr>
          <w:sz w:val="18"/>
          <w:lang w:eastAsia="zh-CN"/>
        </w:rPr>
        <w:t>S</w:t>
      </w:r>
      <w:r>
        <w:rPr>
          <w:spacing w:val="-12"/>
          <w:sz w:val="18"/>
          <w:lang w:eastAsia="zh-CN"/>
        </w:rPr>
        <w:t xml:space="preserve">  </w:t>
      </w:r>
      <w:r>
        <w:rPr>
          <w:spacing w:val="-3"/>
          <w:sz w:val="18"/>
          <w:lang w:eastAsia="zh-CN"/>
        </w:rPr>
        <w:t>R</w:t>
      </w:r>
      <w:r>
        <w:rPr>
          <w:spacing w:val="1"/>
          <w:sz w:val="18"/>
          <w:lang w:eastAsia="zh-CN"/>
        </w:rPr>
        <w:t>E</w:t>
      </w:r>
      <w:r>
        <w:rPr>
          <w:spacing w:val="-4"/>
          <w:sz w:val="18"/>
          <w:lang w:eastAsia="zh-CN"/>
        </w:rPr>
        <w:t>S</w:t>
      </w:r>
      <w:r>
        <w:rPr>
          <w:sz w:val="18"/>
          <w:lang w:eastAsia="zh-CN"/>
        </w:rPr>
        <w:t>T</w:t>
      </w:r>
      <w:r>
        <w:rPr>
          <w:spacing w:val="-3"/>
          <w:sz w:val="18"/>
          <w:lang w:eastAsia="zh-CN"/>
        </w:rPr>
        <w:t xml:space="preserve">  网络分析服务"，点击“下一步”。</w:t>
      </w:r>
    </w:p>
    <w:p>
      <w:pPr>
        <w:pStyle w:val="23"/>
        <w:numPr>
          <w:ilvl w:val="4"/>
          <w:numId w:val="92"/>
        </w:numPr>
        <w:tabs>
          <w:tab w:val="left" w:pos="948"/>
          <w:tab w:val="left" w:pos="949"/>
          <w:tab w:val="left" w:pos="1502"/>
          <w:tab w:val="left" w:pos="2057"/>
          <w:tab w:val="left" w:pos="2612"/>
          <w:tab w:val="left" w:pos="3167"/>
          <w:tab w:val="left" w:pos="3722"/>
          <w:tab w:val="left" w:pos="4276"/>
          <w:tab w:val="left" w:pos="4831"/>
          <w:tab w:val="left" w:pos="5386"/>
          <w:tab w:val="left" w:pos="5941"/>
          <w:tab w:val="left" w:pos="6496"/>
          <w:tab w:val="left" w:pos="7057"/>
          <w:tab w:val="left" w:pos="7612"/>
          <w:tab w:val="left" w:pos="8174"/>
          <w:tab w:val="left" w:pos="8729"/>
        </w:tabs>
        <w:spacing w:before="60" w:line="223" w:lineRule="auto"/>
        <w:ind w:right="100"/>
        <w:rPr>
          <w:sz w:val="18"/>
        </w:rPr>
      </w:pPr>
      <w:r>
        <w:rPr>
          <w:sz w:val="18"/>
        </w:rPr>
        <w:t>输</w:t>
      </w:r>
      <w:r>
        <w:rPr>
          <w:sz w:val="18"/>
        </w:rPr>
        <w:tab/>
      </w:r>
      <w:r>
        <w:rPr>
          <w:sz w:val="18"/>
        </w:rPr>
        <w:t>入</w:t>
      </w:r>
      <w:r>
        <w:rPr>
          <w:sz w:val="18"/>
        </w:rPr>
        <w:tab/>
      </w:r>
      <w:r>
        <w:rPr>
          <w:sz w:val="18"/>
        </w:rPr>
        <w:t>预</w:t>
      </w:r>
      <w:r>
        <w:rPr>
          <w:sz w:val="18"/>
        </w:rPr>
        <w:tab/>
      </w:r>
      <w:r>
        <w:rPr>
          <w:sz w:val="18"/>
        </w:rPr>
        <w:t>发</w:t>
      </w:r>
      <w:r>
        <w:rPr>
          <w:sz w:val="18"/>
        </w:rPr>
        <w:tab/>
      </w:r>
      <w:r>
        <w:rPr>
          <w:sz w:val="18"/>
        </w:rPr>
        <w:t>布</w:t>
      </w:r>
      <w:r>
        <w:rPr>
          <w:sz w:val="18"/>
        </w:rPr>
        <w:tab/>
      </w:r>
      <w:r>
        <w:rPr>
          <w:sz w:val="18"/>
        </w:rPr>
        <w:t>的</w:t>
      </w:r>
      <w:r>
        <w:rPr>
          <w:sz w:val="18"/>
        </w:rPr>
        <w:tab/>
      </w:r>
      <w:r>
        <w:rPr>
          <w:sz w:val="18"/>
        </w:rPr>
        <w:t>地</w:t>
      </w:r>
      <w:r>
        <w:rPr>
          <w:sz w:val="18"/>
        </w:rPr>
        <w:tab/>
      </w:r>
      <w:r>
        <w:rPr>
          <w:sz w:val="18"/>
        </w:rPr>
        <w:t>图</w:t>
      </w:r>
      <w:r>
        <w:rPr>
          <w:sz w:val="18"/>
        </w:rPr>
        <w:tab/>
      </w:r>
      <w:r>
        <w:rPr>
          <w:sz w:val="18"/>
        </w:rPr>
        <w:t>服</w:t>
      </w:r>
      <w:r>
        <w:rPr>
          <w:sz w:val="18"/>
        </w:rPr>
        <w:tab/>
      </w:r>
      <w:r>
        <w:rPr>
          <w:sz w:val="18"/>
        </w:rPr>
        <w:t>务</w:t>
      </w:r>
      <w:r>
        <w:rPr>
          <w:sz w:val="18"/>
        </w:rPr>
        <w:tab/>
      </w:r>
      <w:r>
        <w:rPr>
          <w:sz w:val="18"/>
        </w:rPr>
        <w:t>地</w:t>
      </w:r>
      <w:r>
        <w:rPr>
          <w:sz w:val="18"/>
        </w:rPr>
        <w:tab/>
      </w:r>
      <w:r>
        <w:rPr>
          <w:sz w:val="18"/>
        </w:rPr>
        <w:t>址</w:t>
      </w:r>
      <w:r>
        <w:rPr>
          <w:sz w:val="18"/>
        </w:rPr>
        <w:tab/>
      </w:r>
      <w:r>
        <w:rPr>
          <w:sz w:val="18"/>
        </w:rPr>
        <w:t>，</w:t>
      </w:r>
      <w:r>
        <w:rPr>
          <w:sz w:val="18"/>
        </w:rPr>
        <w:tab/>
      </w:r>
      <w:r>
        <w:rPr>
          <w:sz w:val="18"/>
        </w:rPr>
        <w:t>例</w:t>
      </w:r>
      <w:r>
        <w:rPr>
          <w:sz w:val="18"/>
        </w:rPr>
        <w:tab/>
      </w:r>
      <w:r>
        <w:rPr>
          <w:sz w:val="18"/>
        </w:rPr>
        <w:t>如http://localhost:6080/arcgis/rest/services/exercise/NAServer</w:t>
      </w:r>
      <w:r>
        <w:rPr>
          <w:spacing w:val="28"/>
          <w:sz w:val="18"/>
        </w:rPr>
        <w:t xml:space="preserve"> </w:t>
      </w:r>
      <w:r>
        <w:rPr>
          <w:spacing w:val="-22"/>
          <w:sz w:val="18"/>
        </w:rPr>
        <w:t>，</w:t>
      </w:r>
      <w:r>
        <w:rPr>
          <w:sz w:val="18"/>
        </w:rPr>
        <w:t>如果输入的服务不是公开的服务， 则需要安全认证</w:t>
      </w:r>
      <w:r>
        <w:rPr>
          <w:spacing w:val="-44"/>
          <w:sz w:val="18"/>
        </w:rPr>
        <w:t>，</w:t>
      </w:r>
      <w:r>
        <w:rPr>
          <w:sz w:val="18"/>
        </w:rPr>
        <w:t>安全认证方式为</w:t>
      </w:r>
      <w:r>
        <w:rPr>
          <w:spacing w:val="-9"/>
          <w:sz w:val="18"/>
        </w:rPr>
        <w:t>“Token”，</w:t>
      </w:r>
      <w:r>
        <w:rPr>
          <w:sz w:val="18"/>
        </w:rPr>
        <w:t>然后输入已经获取的</w:t>
      </w:r>
      <w:r>
        <w:rPr>
          <w:spacing w:val="52"/>
          <w:sz w:val="18"/>
        </w:rPr>
        <w:t xml:space="preserve"> </w:t>
      </w:r>
      <w:r>
        <w:rPr>
          <w:spacing w:val="-7"/>
          <w:sz w:val="18"/>
        </w:rPr>
        <w:t>Token</w:t>
      </w:r>
      <w:r>
        <w:rPr>
          <w:spacing w:val="3"/>
          <w:sz w:val="18"/>
        </w:rPr>
        <w:t xml:space="preserve"> </w:t>
      </w:r>
      <w:r>
        <w:rPr>
          <w:sz w:val="18"/>
        </w:rPr>
        <w:t>字符串</w:t>
      </w:r>
      <w:r>
        <w:rPr>
          <w:spacing w:val="-44"/>
          <w:sz w:val="18"/>
        </w:rPr>
        <w:t>，</w:t>
      </w:r>
      <w:r>
        <w:rPr>
          <w:sz w:val="18"/>
        </w:rPr>
        <w:t>若获取的</w:t>
      </w:r>
      <w:r>
        <w:rPr>
          <w:spacing w:val="44"/>
          <w:sz w:val="18"/>
        </w:rPr>
        <w:t xml:space="preserve"> </w:t>
      </w:r>
      <w:r>
        <w:rPr>
          <w:spacing w:val="-5"/>
          <w:sz w:val="18"/>
        </w:rPr>
        <w:t xml:space="preserve">Token </w:t>
      </w:r>
      <w:r>
        <w:rPr>
          <w:sz w:val="18"/>
        </w:rPr>
        <w:t>是以</w:t>
      </w:r>
      <w:r>
        <w:rPr>
          <w:spacing w:val="32"/>
          <w:sz w:val="18"/>
        </w:rPr>
        <w:t xml:space="preserve"> </w:t>
      </w:r>
      <w:r>
        <w:rPr>
          <w:sz w:val="18"/>
        </w:rPr>
        <w:t>HTTP</w:t>
      </w:r>
      <w:r>
        <w:rPr>
          <w:spacing w:val="2"/>
          <w:sz w:val="18"/>
        </w:rPr>
        <w:t xml:space="preserve"> </w:t>
      </w:r>
      <w:r>
        <w:rPr>
          <w:sz w:val="18"/>
        </w:rPr>
        <w:t>Referer</w:t>
      </w:r>
      <w:r>
        <w:rPr>
          <w:spacing w:val="36"/>
          <w:sz w:val="18"/>
        </w:rPr>
        <w:t xml:space="preserve"> </w:t>
      </w:r>
      <w:r>
        <w:rPr>
          <w:sz w:val="18"/>
        </w:rPr>
        <w:t>方式生成的，则需要填写相应的</w:t>
      </w:r>
      <w:r>
        <w:rPr>
          <w:spacing w:val="34"/>
          <w:sz w:val="18"/>
        </w:rPr>
        <w:t xml:space="preserve"> </w:t>
      </w:r>
      <w:r>
        <w:rPr>
          <w:sz w:val="18"/>
        </w:rPr>
        <w:t>HTTP</w:t>
      </w:r>
      <w:r>
        <w:rPr>
          <w:spacing w:val="2"/>
          <w:sz w:val="18"/>
        </w:rPr>
        <w:t xml:space="preserve"> </w:t>
      </w:r>
      <w:r>
        <w:rPr>
          <w:sz w:val="18"/>
        </w:rPr>
        <w:t>Referer</w:t>
      </w:r>
      <w:r>
        <w:rPr>
          <w:spacing w:val="36"/>
          <w:sz w:val="18"/>
        </w:rPr>
        <w:t xml:space="preserve"> </w:t>
      </w:r>
      <w:r>
        <w:rPr>
          <w:sz w:val="18"/>
        </w:rPr>
        <w:t>值。</w:t>
      </w:r>
    </w:p>
    <w:p>
      <w:pPr>
        <w:pStyle w:val="23"/>
        <w:numPr>
          <w:ilvl w:val="4"/>
          <w:numId w:val="92"/>
        </w:numPr>
        <w:tabs>
          <w:tab w:val="left" w:pos="948"/>
          <w:tab w:val="left" w:pos="949"/>
        </w:tabs>
        <w:spacing w:before="46"/>
        <w:rPr>
          <w:sz w:val="18"/>
        </w:rPr>
      </w:pPr>
      <w:r>
        <w:rPr>
          <w:spacing w:val="-3"/>
          <w:sz w:val="18"/>
          <w:lang w:eastAsia="zh-CN"/>
        </w:rPr>
        <w:t>选择待发布的网络数据集、路径分析图层、服务区分析图层、最近设施查找图层。</w:t>
      </w:r>
      <w:r>
        <w:rPr>
          <w:spacing w:val="-3"/>
          <w:sz w:val="18"/>
        </w:rPr>
        <w:t>点击“下一步”。</w:t>
      </w:r>
    </w:p>
    <w:p>
      <w:pPr>
        <w:pStyle w:val="23"/>
        <w:numPr>
          <w:ilvl w:val="4"/>
          <w:numId w:val="92"/>
        </w:numPr>
        <w:tabs>
          <w:tab w:val="left" w:pos="948"/>
          <w:tab w:val="left" w:pos="949"/>
        </w:tabs>
        <w:spacing w:before="35"/>
        <w:rPr>
          <w:sz w:val="18"/>
          <w:lang w:eastAsia="zh-CN"/>
        </w:rPr>
      </w:pPr>
      <w:r>
        <w:rPr>
          <w:spacing w:val="2"/>
          <w:sz w:val="18"/>
          <w:lang w:eastAsia="zh-CN"/>
        </w:rPr>
        <w:t xml:space="preserve">选择发布的服务类型。如 </w:t>
      </w:r>
      <w:r>
        <w:rPr>
          <w:sz w:val="18"/>
          <w:lang w:eastAsia="zh-CN"/>
        </w:rPr>
        <w:t>REST-交通网络分析服务，点击“下一步”。</w:t>
      </w:r>
    </w:p>
    <w:p>
      <w:pPr>
        <w:pStyle w:val="23"/>
        <w:numPr>
          <w:ilvl w:val="4"/>
          <w:numId w:val="92"/>
        </w:numPr>
        <w:tabs>
          <w:tab w:val="left" w:pos="948"/>
          <w:tab w:val="left" w:pos="949"/>
        </w:tabs>
        <w:spacing w:before="36"/>
        <w:rPr>
          <w:sz w:val="18"/>
          <w:lang w:eastAsia="zh-CN"/>
        </w:rPr>
      </w:pPr>
      <w:r>
        <w:rPr>
          <w:sz w:val="18"/>
          <w:lang w:eastAsia="zh-CN"/>
        </w:rPr>
        <w:t>可以看到服务配置信息，包括数据来源，发布的服务类型等，点击“完成”按钮完成发布流程</w:t>
      </w:r>
    </w:p>
    <w:p>
      <w:pPr>
        <w:pStyle w:val="23"/>
        <w:numPr>
          <w:ilvl w:val="4"/>
          <w:numId w:val="92"/>
        </w:numPr>
        <w:tabs>
          <w:tab w:val="left" w:pos="948"/>
          <w:tab w:val="left" w:pos="949"/>
        </w:tabs>
        <w:spacing w:before="52" w:line="223" w:lineRule="auto"/>
        <w:ind w:right="286"/>
        <w:rPr>
          <w:sz w:val="18"/>
        </w:rPr>
      </w:pPr>
      <w:r>
        <w:rPr>
          <w:spacing w:val="-3"/>
          <w:sz w:val="18"/>
        </w:rPr>
        <w:t xml:space="preserve">发布完成后，可以看到当前发布的服务名和链接，如 </w:t>
      </w:r>
      <w:r>
        <w:rPr>
          <w:sz w:val="18"/>
        </w:rPr>
        <w:t>transportationAnalyst-Streets_ND2/rest</w:t>
      </w:r>
      <w:r>
        <w:rPr>
          <w:spacing w:val="-4"/>
          <w:sz w:val="18"/>
        </w:rPr>
        <w:t>，点</w:t>
      </w:r>
      <w:r>
        <w:rPr>
          <w:sz w:val="18"/>
        </w:rPr>
        <w:t>击可直接访问服务。</w:t>
      </w:r>
    </w:p>
    <w:p>
      <w:pPr>
        <w:pStyle w:val="11"/>
        <w:spacing w:before="6"/>
        <w:rPr>
          <w:sz w:val="12"/>
        </w:rPr>
      </w:pPr>
    </w:p>
    <w:p>
      <w:pPr>
        <w:pStyle w:val="23"/>
        <w:numPr>
          <w:ilvl w:val="3"/>
          <w:numId w:val="92"/>
        </w:numPr>
        <w:tabs>
          <w:tab w:val="left" w:pos="1064"/>
        </w:tabs>
        <w:rPr>
          <w:b/>
          <w:i/>
          <w:sz w:val="21"/>
        </w:rPr>
      </w:pPr>
      <w:r>
        <w:rPr>
          <w:b/>
          <w:i/>
          <w:spacing w:val="13"/>
          <w:w w:val="105"/>
          <w:sz w:val="21"/>
        </w:rPr>
        <w:t xml:space="preserve">发布 </w:t>
      </w:r>
      <w:r>
        <w:rPr>
          <w:b/>
          <w:spacing w:val="11"/>
          <w:w w:val="105"/>
          <w:sz w:val="21"/>
        </w:rPr>
        <w:t>SuperMap</w:t>
      </w:r>
      <w:r>
        <w:rPr>
          <w:b/>
          <w:spacing w:val="18"/>
          <w:w w:val="105"/>
          <w:sz w:val="21"/>
        </w:rPr>
        <w:t xml:space="preserve"> </w:t>
      </w:r>
      <w:r>
        <w:rPr>
          <w:b/>
          <w:spacing w:val="9"/>
          <w:w w:val="105"/>
          <w:sz w:val="21"/>
        </w:rPr>
        <w:t>TPK</w:t>
      </w:r>
      <w:r>
        <w:rPr>
          <w:b/>
          <w:spacing w:val="11"/>
          <w:w w:val="105"/>
          <w:sz w:val="21"/>
        </w:rPr>
        <w:t xml:space="preserve"> </w:t>
      </w:r>
      <w:r>
        <w:rPr>
          <w:b/>
          <w:i/>
          <w:spacing w:val="16"/>
          <w:w w:val="105"/>
          <w:sz w:val="21"/>
        </w:rPr>
        <w:t>瓦片包</w:t>
      </w:r>
    </w:p>
    <w:p>
      <w:pPr>
        <w:pStyle w:val="11"/>
        <w:spacing w:before="231" w:line="223" w:lineRule="auto"/>
        <w:ind w:left="227" w:right="293" w:firstLine="360"/>
      </w:pPr>
      <w:r>
        <w:t>SuperMap iServer 支持将 ArcGIS 地图瓦片包（*.tpk）文件发布为 iServer 的地图服务，如 REST 地图服务、WMS 服务，WMTS 服务。</w:t>
      </w:r>
    </w:p>
    <w:p>
      <w:pPr>
        <w:pStyle w:val="11"/>
        <w:spacing w:before="101"/>
        <w:ind w:left="588"/>
      </w:pPr>
      <w:r>
        <w:rPr>
          <w:spacing w:val="-2"/>
        </w:rPr>
        <w:t xml:space="preserve">您可以通过以下步骤发布  </w:t>
      </w:r>
      <w:r>
        <w:rPr>
          <w:spacing w:val="2"/>
        </w:rPr>
        <w:t>A</w:t>
      </w:r>
      <w:r>
        <w:rPr>
          <w:spacing w:val="3"/>
        </w:rPr>
        <w:t>r</w:t>
      </w:r>
      <w:r>
        <w:rPr>
          <w:spacing w:val="-4"/>
        </w:rPr>
        <w:t>c</w:t>
      </w:r>
      <w:r>
        <w:rPr>
          <w:spacing w:val="2"/>
        </w:rPr>
        <w:t>G</w:t>
      </w:r>
      <w:r>
        <w:rPr>
          <w:spacing w:val="-3"/>
        </w:rPr>
        <w:t>I</w:t>
      </w:r>
      <w:r>
        <w:t>S</w:t>
      </w:r>
      <w:r>
        <w:rPr>
          <w:spacing w:val="-5"/>
        </w:rPr>
        <w:t xml:space="preserve">  瓦片包</w:t>
      </w:r>
      <w:r>
        <w:t>（</w:t>
      </w:r>
      <w:r>
        <w:rPr>
          <w:spacing w:val="-3"/>
        </w:rPr>
        <w:t>*</w:t>
      </w:r>
      <w:r>
        <w:t>.</w:t>
      </w:r>
      <w:r>
        <w:rPr>
          <w:spacing w:val="-3"/>
        </w:rPr>
        <w:t>t</w:t>
      </w:r>
      <w:r>
        <w:t>p</w:t>
      </w:r>
      <w:r>
        <w:rPr>
          <w:spacing w:val="3"/>
        </w:rPr>
        <w:t>k</w:t>
      </w:r>
      <w:r>
        <w:rPr>
          <w:spacing w:val="-87"/>
        </w:rPr>
        <w:t>）：</w:t>
      </w:r>
    </w:p>
    <w:p>
      <w:pPr>
        <w:sectPr>
          <w:headerReference r:id="rId68" w:type="default"/>
          <w:headerReference r:id="rId69" w:type="even"/>
          <w:pgSz w:w="10500" w:h="13040"/>
          <w:pgMar w:top="1060" w:right="620" w:bottom="880" w:left="680" w:header="768" w:footer="689" w:gutter="0"/>
          <w:cols w:space="720" w:num="1"/>
        </w:sectPr>
      </w:pPr>
    </w:p>
    <w:p>
      <w:pPr>
        <w:pStyle w:val="11"/>
        <w:spacing w:before="2"/>
        <w:rPr>
          <w:sz w:val="6"/>
        </w:rPr>
      </w:pPr>
    </w:p>
    <w:p>
      <w:pPr>
        <w:pStyle w:val="23"/>
        <w:numPr>
          <w:ilvl w:val="4"/>
          <w:numId w:val="92"/>
        </w:numPr>
        <w:tabs>
          <w:tab w:val="left" w:pos="948"/>
          <w:tab w:val="left" w:pos="949"/>
        </w:tabs>
        <w:spacing w:before="53"/>
        <w:rPr>
          <w:sz w:val="18"/>
          <w:lang w:eastAsia="zh-CN"/>
        </w:rPr>
      </w:pPr>
      <w:r>
        <w:rPr>
          <w:spacing w:val="-1"/>
          <w:sz w:val="18"/>
          <w:lang w:eastAsia="zh-CN"/>
        </w:rPr>
        <w:t xml:space="preserve">在服务管理“首页”点击快速发布一个或一组服务，选择数据来源为" </w:t>
      </w:r>
      <w:r>
        <w:rPr>
          <w:sz w:val="18"/>
          <w:lang w:eastAsia="zh-CN"/>
        </w:rPr>
        <w:t>TPK</w:t>
      </w:r>
      <w:r>
        <w:rPr>
          <w:spacing w:val="3"/>
          <w:sz w:val="18"/>
          <w:lang w:eastAsia="zh-CN"/>
        </w:rPr>
        <w:t xml:space="preserve"> 文件"，点击“下一步”；</w:t>
      </w:r>
    </w:p>
    <w:p>
      <w:pPr>
        <w:pStyle w:val="23"/>
        <w:numPr>
          <w:ilvl w:val="4"/>
          <w:numId w:val="92"/>
        </w:numPr>
        <w:tabs>
          <w:tab w:val="left" w:pos="948"/>
          <w:tab w:val="left" w:pos="949"/>
        </w:tabs>
        <w:spacing w:before="36"/>
        <w:rPr>
          <w:sz w:val="18"/>
          <w:lang w:eastAsia="zh-CN"/>
        </w:rPr>
      </w:pPr>
      <w:r>
        <w:rPr>
          <w:sz w:val="18"/>
          <w:lang w:eastAsia="zh-CN"/>
        </w:rPr>
        <w:t>点击“远程浏览”按钮，在界面中选取要发布的*.tpk 文件，点击“下一步”；</w:t>
      </w:r>
    </w:p>
    <w:p>
      <w:pPr>
        <w:pStyle w:val="23"/>
        <w:numPr>
          <w:ilvl w:val="4"/>
          <w:numId w:val="92"/>
        </w:numPr>
        <w:tabs>
          <w:tab w:val="left" w:pos="948"/>
          <w:tab w:val="left" w:pos="949"/>
        </w:tabs>
        <w:spacing w:before="43"/>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92"/>
        </w:numPr>
        <w:tabs>
          <w:tab w:val="left" w:pos="948"/>
          <w:tab w:val="left" w:pos="949"/>
        </w:tabs>
        <w:spacing w:before="35"/>
        <w:rPr>
          <w:sz w:val="18"/>
          <w:lang w:eastAsia="zh-CN"/>
        </w:rPr>
      </w:pPr>
      <w:r>
        <w:rPr>
          <w:spacing w:val="-5"/>
          <w:sz w:val="18"/>
          <w:lang w:eastAsia="zh-CN"/>
        </w:rPr>
        <w:t>进行缓存配置，方法同上，点击“下一步”；</w:t>
      </w:r>
    </w:p>
    <w:p>
      <w:pPr>
        <w:pStyle w:val="23"/>
        <w:numPr>
          <w:ilvl w:val="4"/>
          <w:numId w:val="92"/>
        </w:numPr>
        <w:tabs>
          <w:tab w:val="left" w:pos="948"/>
          <w:tab w:val="left" w:pos="949"/>
        </w:tabs>
        <w:spacing w:before="36"/>
        <w:rPr>
          <w:sz w:val="18"/>
          <w:lang w:eastAsia="zh-CN"/>
        </w:rPr>
      </w:pPr>
      <w:r>
        <w:rPr>
          <w:sz w:val="18"/>
          <w:lang w:eastAsia="zh-CN"/>
        </w:rPr>
        <w:t>可以看到服务配置信息，包括数据来源，发布的服务类型等，点击“完成”按钮完成发布流程；</w:t>
      </w:r>
    </w:p>
    <w:p>
      <w:pPr>
        <w:pStyle w:val="23"/>
        <w:numPr>
          <w:ilvl w:val="4"/>
          <w:numId w:val="92"/>
        </w:numPr>
        <w:tabs>
          <w:tab w:val="left" w:pos="948"/>
          <w:tab w:val="left" w:pos="949"/>
        </w:tabs>
        <w:spacing w:before="36"/>
        <w:rPr>
          <w:sz w:val="18"/>
        </w:rPr>
      </w:pPr>
      <w:r>
        <w:rPr>
          <w:spacing w:val="1"/>
          <w:sz w:val="18"/>
        </w:rPr>
        <w:t xml:space="preserve">发布完成后，可以看到当前发布的服务名和链接，如 </w:t>
      </w:r>
      <w:r>
        <w:rPr>
          <w:sz w:val="18"/>
        </w:rPr>
        <w:t>map-tpk-test/rest</w:t>
      </w:r>
      <w:r>
        <w:rPr>
          <w:spacing w:val="-1"/>
          <w:sz w:val="18"/>
        </w:rPr>
        <w:t>，点击可直接访问服务。</w:t>
      </w:r>
    </w:p>
    <w:p>
      <w:pPr>
        <w:pStyle w:val="23"/>
        <w:numPr>
          <w:ilvl w:val="3"/>
          <w:numId w:val="92"/>
        </w:numPr>
        <w:tabs>
          <w:tab w:val="left" w:pos="1064"/>
        </w:tabs>
        <w:spacing w:before="211"/>
        <w:rPr>
          <w:b/>
          <w:i/>
          <w:sz w:val="21"/>
        </w:rPr>
      </w:pPr>
      <w:bookmarkStart w:id="214" w:name="_bookmark140"/>
      <w:bookmarkEnd w:id="214"/>
      <w:r>
        <w:rPr>
          <w:b/>
          <w:i/>
          <w:spacing w:val="13"/>
          <w:w w:val="105"/>
          <w:sz w:val="21"/>
        </w:rPr>
        <w:t xml:space="preserve">发布 </w:t>
      </w:r>
      <w:r>
        <w:rPr>
          <w:b/>
          <w:spacing w:val="9"/>
          <w:w w:val="105"/>
          <w:sz w:val="21"/>
        </w:rPr>
        <w:t>ArcGIS</w:t>
      </w:r>
      <w:r>
        <w:rPr>
          <w:b/>
          <w:spacing w:val="83"/>
          <w:w w:val="105"/>
          <w:sz w:val="21"/>
        </w:rPr>
        <w:t xml:space="preserve"> </w:t>
      </w:r>
      <w:r>
        <w:rPr>
          <w:b/>
          <w:i/>
          <w:spacing w:val="21"/>
          <w:w w:val="105"/>
          <w:sz w:val="21"/>
        </w:rPr>
        <w:t>缓存</w:t>
      </w:r>
    </w:p>
    <w:p>
      <w:pPr>
        <w:pStyle w:val="11"/>
        <w:spacing w:before="239" w:line="223" w:lineRule="auto"/>
        <w:ind w:left="227" w:right="290" w:firstLine="360"/>
      </w:pPr>
      <w:r>
        <w:t>SuperMap iServer 支持将 ArcGIS 缓存作为数据来源直接发布为地图服务，如 REST 地图服务、WMS 服务、WMTS 服务。</w:t>
      </w:r>
    </w:p>
    <w:p>
      <w:pPr>
        <w:pStyle w:val="11"/>
        <w:spacing w:before="101"/>
        <w:ind w:left="588"/>
        <w:rPr>
          <w:lang w:eastAsia="zh-CN"/>
        </w:rPr>
      </w:pPr>
      <w:r>
        <w:rPr>
          <w:lang w:eastAsia="zh-CN"/>
        </w:rPr>
        <w:t>您可以通过以下步骤快速发布已有的 ArcGIS 缓存：</w:t>
      </w:r>
    </w:p>
    <w:p>
      <w:pPr>
        <w:pStyle w:val="23"/>
        <w:numPr>
          <w:ilvl w:val="4"/>
          <w:numId w:val="92"/>
        </w:numPr>
        <w:tabs>
          <w:tab w:val="left" w:pos="1005"/>
          <w:tab w:val="left" w:pos="1006"/>
        </w:tabs>
        <w:spacing w:before="100"/>
        <w:ind w:left="1005" w:hanging="417"/>
        <w:rPr>
          <w:sz w:val="18"/>
          <w:lang w:eastAsia="zh-CN"/>
        </w:rPr>
      </w:pPr>
      <w:r>
        <w:rPr>
          <w:spacing w:val="-5"/>
          <w:sz w:val="18"/>
          <w:lang w:eastAsia="zh-CN"/>
        </w:rPr>
        <w:t xml:space="preserve">在服务管理“首页”点击快速发布一个或一组服务，选择数据来源为" </w:t>
      </w:r>
      <w:r>
        <w:rPr>
          <w:spacing w:val="2"/>
          <w:sz w:val="18"/>
          <w:lang w:eastAsia="zh-CN"/>
        </w:rPr>
        <w:t>A</w:t>
      </w:r>
      <w:r>
        <w:rPr>
          <w:spacing w:val="3"/>
          <w:sz w:val="18"/>
          <w:lang w:eastAsia="zh-CN"/>
        </w:rPr>
        <w:t>r</w:t>
      </w:r>
      <w:r>
        <w:rPr>
          <w:spacing w:val="-4"/>
          <w:sz w:val="18"/>
          <w:lang w:eastAsia="zh-CN"/>
        </w:rPr>
        <w:t>c</w:t>
      </w:r>
      <w:r>
        <w:rPr>
          <w:spacing w:val="2"/>
          <w:sz w:val="18"/>
          <w:lang w:eastAsia="zh-CN"/>
        </w:rPr>
        <w:t>G</w:t>
      </w:r>
      <w:r>
        <w:rPr>
          <w:spacing w:val="-3"/>
          <w:sz w:val="18"/>
          <w:lang w:eastAsia="zh-CN"/>
        </w:rPr>
        <w:t>I</w:t>
      </w:r>
      <w:r>
        <w:rPr>
          <w:sz w:val="18"/>
          <w:lang w:eastAsia="zh-CN"/>
        </w:rPr>
        <w:t>S</w:t>
      </w:r>
      <w:r>
        <w:rPr>
          <w:spacing w:val="-10"/>
          <w:sz w:val="18"/>
          <w:lang w:eastAsia="zh-CN"/>
        </w:rPr>
        <w:t xml:space="preserve">  缓存"，点击“下一步”；</w:t>
      </w:r>
    </w:p>
    <w:p>
      <w:pPr>
        <w:pStyle w:val="23"/>
        <w:numPr>
          <w:ilvl w:val="4"/>
          <w:numId w:val="92"/>
        </w:numPr>
        <w:tabs>
          <w:tab w:val="left" w:pos="1005"/>
          <w:tab w:val="left" w:pos="1006"/>
        </w:tabs>
        <w:spacing w:before="94" w:line="321" w:lineRule="exact"/>
        <w:ind w:left="1005" w:hanging="417"/>
        <w:rPr>
          <w:sz w:val="18"/>
          <w:lang w:eastAsia="zh-CN"/>
        </w:rPr>
      </w:pPr>
      <w:r>
        <w:rPr>
          <w:spacing w:val="-1"/>
          <w:sz w:val="18"/>
          <w:lang w:eastAsia="zh-CN"/>
        </w:rPr>
        <w:t xml:space="preserve">点击“远程浏览”按钮，在界面中选取要发布的 </w:t>
      </w:r>
      <w:r>
        <w:rPr>
          <w:sz w:val="18"/>
          <w:lang w:eastAsia="zh-CN"/>
        </w:rPr>
        <w:t>ArcGIS 缓存配置文件，后缀为*.xml</w:t>
      </w:r>
      <w:r>
        <w:rPr>
          <w:spacing w:val="-4"/>
          <w:sz w:val="18"/>
          <w:lang w:eastAsia="zh-CN"/>
        </w:rPr>
        <w:t xml:space="preserve"> 或</w:t>
      </w:r>
      <w:r>
        <w:rPr>
          <w:sz w:val="18"/>
          <w:lang w:eastAsia="zh-CN"/>
        </w:rPr>
        <w:t>*.cdi，点击</w:t>
      </w:r>
    </w:p>
    <w:p>
      <w:pPr>
        <w:pStyle w:val="11"/>
        <w:spacing w:line="321" w:lineRule="exact"/>
        <w:ind w:right="6095"/>
        <w:jc w:val="center"/>
      </w:pPr>
      <w:r>
        <w:t>“下一步”；</w:t>
      </w:r>
    </w:p>
    <w:p>
      <w:pPr>
        <w:pStyle w:val="23"/>
        <w:numPr>
          <w:ilvl w:val="4"/>
          <w:numId w:val="92"/>
        </w:numPr>
        <w:tabs>
          <w:tab w:val="left" w:pos="1005"/>
          <w:tab w:val="left" w:pos="1006"/>
        </w:tabs>
        <w:spacing w:before="100"/>
        <w:ind w:left="1005" w:hanging="417"/>
        <w:rPr>
          <w:sz w:val="18"/>
          <w:lang w:eastAsia="zh-CN"/>
        </w:rPr>
      </w:pPr>
      <w:r>
        <w:rPr>
          <w:spacing w:val="2"/>
          <w:sz w:val="18"/>
          <w:lang w:eastAsia="zh-CN"/>
        </w:rPr>
        <w:t xml:space="preserve">选择发布的服务类型，如 </w:t>
      </w:r>
      <w:r>
        <w:rPr>
          <w:sz w:val="18"/>
          <w:lang w:eastAsia="zh-CN"/>
        </w:rPr>
        <w:t>REST-地图服务，点击“下一步”；</w:t>
      </w:r>
    </w:p>
    <w:p>
      <w:pPr>
        <w:pStyle w:val="23"/>
        <w:numPr>
          <w:ilvl w:val="4"/>
          <w:numId w:val="92"/>
        </w:numPr>
        <w:tabs>
          <w:tab w:val="left" w:pos="1005"/>
          <w:tab w:val="left" w:pos="1006"/>
        </w:tabs>
        <w:spacing w:before="93"/>
        <w:ind w:left="1005" w:hanging="417"/>
        <w:rPr>
          <w:sz w:val="18"/>
          <w:lang w:eastAsia="zh-CN"/>
        </w:rPr>
      </w:pPr>
      <w:r>
        <w:rPr>
          <w:sz w:val="18"/>
          <w:lang w:eastAsia="zh-CN"/>
        </w:rPr>
        <w:t>可以看到服务配置信息，包括数据来源，发布的服务类型等，点击“完成”按钮完成发布流程；</w:t>
      </w:r>
    </w:p>
    <w:p>
      <w:pPr>
        <w:pStyle w:val="23"/>
        <w:numPr>
          <w:ilvl w:val="4"/>
          <w:numId w:val="92"/>
        </w:numPr>
        <w:tabs>
          <w:tab w:val="left" w:pos="1006"/>
        </w:tabs>
        <w:spacing w:before="101"/>
        <w:ind w:left="1005" w:hanging="417"/>
        <w:rPr>
          <w:sz w:val="18"/>
          <w:lang w:eastAsia="zh-CN"/>
        </w:rPr>
      </w:pPr>
      <w:r>
        <w:rPr>
          <w:sz w:val="18"/>
          <w:lang w:eastAsia="zh-CN"/>
        </w:rPr>
        <w:t>发布完成后，可以看到当前发布的服务名和链接，点击可直接访问服务。</w:t>
      </w:r>
    </w:p>
    <w:p>
      <w:pPr>
        <w:pStyle w:val="23"/>
        <w:numPr>
          <w:ilvl w:val="1"/>
          <w:numId w:val="92"/>
        </w:numPr>
        <w:tabs>
          <w:tab w:val="left" w:pos="1063"/>
          <w:tab w:val="left" w:pos="1064"/>
        </w:tabs>
        <w:spacing w:before="206"/>
        <w:outlineLvl w:val="0"/>
        <w:rPr>
          <w:b/>
          <w:i/>
          <w:sz w:val="28"/>
        </w:rPr>
      </w:pPr>
      <w:bookmarkStart w:id="215" w:name="_Toc2238"/>
      <w:r>
        <w:rPr>
          <w:b/>
          <w:i/>
          <w:spacing w:val="5"/>
          <w:w w:val="110"/>
          <w:sz w:val="28"/>
        </w:rPr>
        <w:t xml:space="preserve">通过 </w:t>
      </w:r>
      <w:r>
        <w:rPr>
          <w:b/>
          <w:spacing w:val="6"/>
          <w:w w:val="110"/>
          <w:sz w:val="28"/>
        </w:rPr>
        <w:t>REST</w:t>
      </w:r>
      <w:r>
        <w:rPr>
          <w:b/>
          <w:spacing w:val="17"/>
          <w:w w:val="110"/>
          <w:sz w:val="28"/>
        </w:rPr>
        <w:t xml:space="preserve"> </w:t>
      </w:r>
      <w:r>
        <w:rPr>
          <w:b/>
          <w:spacing w:val="5"/>
          <w:w w:val="110"/>
          <w:sz w:val="28"/>
        </w:rPr>
        <w:t>API</w:t>
      </w:r>
      <w:r>
        <w:rPr>
          <w:b/>
          <w:spacing w:val="2"/>
          <w:w w:val="110"/>
          <w:sz w:val="28"/>
        </w:rPr>
        <w:t xml:space="preserve"> </w:t>
      </w:r>
      <w:r>
        <w:rPr>
          <w:b/>
          <w:i/>
          <w:spacing w:val="9"/>
          <w:w w:val="110"/>
          <w:sz w:val="28"/>
        </w:rPr>
        <w:t xml:space="preserve">快速发布 </w:t>
      </w:r>
      <w:r>
        <w:rPr>
          <w:b/>
          <w:spacing w:val="3"/>
          <w:w w:val="110"/>
          <w:sz w:val="28"/>
        </w:rPr>
        <w:t>GIS</w:t>
      </w:r>
      <w:r>
        <w:rPr>
          <w:b/>
          <w:spacing w:val="-3"/>
          <w:w w:val="110"/>
          <w:sz w:val="28"/>
        </w:rPr>
        <w:t xml:space="preserve"> </w:t>
      </w:r>
      <w:r>
        <w:rPr>
          <w:b/>
          <w:i/>
          <w:spacing w:val="15"/>
          <w:w w:val="110"/>
          <w:sz w:val="28"/>
        </w:rPr>
        <w:t>服务</w:t>
      </w:r>
      <w:bookmarkEnd w:id="215"/>
    </w:p>
    <w:p>
      <w:pPr>
        <w:pStyle w:val="11"/>
        <w:spacing w:before="214" w:line="321" w:lineRule="exact"/>
        <w:ind w:left="588"/>
      </w:pPr>
      <w:r>
        <w:t>SuperMap iServer 的 REST API 提供了快速发布 GIS 服务的功能，可以通过 workspaces 资源的 POST</w:t>
      </w:r>
    </w:p>
    <w:p>
      <w:pPr>
        <w:pStyle w:val="11"/>
        <w:spacing w:line="321" w:lineRule="exact"/>
        <w:ind w:left="227"/>
        <w:rPr>
          <w:lang w:eastAsia="zh-CN"/>
        </w:rPr>
      </w:pPr>
      <w:r>
        <w:rPr>
          <w:lang w:eastAsia="zh-CN"/>
        </w:rPr>
        <w:t>请求来实现，目前数据类型只支持 UGC 工作空间数据。</w:t>
      </w:r>
    </w:p>
    <w:p>
      <w:pPr>
        <w:pStyle w:val="11"/>
        <w:spacing w:before="93" w:line="321" w:lineRule="exact"/>
        <w:ind w:left="588"/>
        <w:rPr>
          <w:lang w:eastAsia="zh-CN"/>
        </w:rPr>
      </w:pPr>
      <w:r>
        <w:rPr>
          <w:lang w:eastAsia="zh-CN"/>
        </w:rPr>
        <w:t>对于管理中的资源，通过 REST 方式访问时需要携带验证信息，比如可以在 HTTP 请求头中携带 Cookie</w:t>
      </w:r>
    </w:p>
    <w:p>
      <w:pPr>
        <w:pStyle w:val="11"/>
        <w:spacing w:line="310" w:lineRule="exact"/>
        <w:ind w:left="227"/>
      </w:pPr>
      <w:r>
        <w:t>信息，或者可以基于 Token 访问受保护的 REST 服务资源。其中 Cookie 信息可以在登录时获取，而 SuperMap</w:t>
      </w:r>
    </w:p>
    <w:p>
      <w:pPr>
        <w:pStyle w:val="11"/>
        <w:spacing w:line="321" w:lineRule="exact"/>
        <w:ind w:left="227"/>
      </w:pPr>
      <w:r>
        <w:t>Token 可以通过 token 资源获取。</w:t>
      </w:r>
    </w:p>
    <w:p>
      <w:pPr>
        <w:pStyle w:val="11"/>
        <w:spacing w:before="117" w:line="223" w:lineRule="auto"/>
        <w:ind w:left="227" w:right="279" w:firstLine="360"/>
      </w:pPr>
      <w:r>
        <w:rPr>
          <w:spacing w:val="-17"/>
        </w:rPr>
        <w:t xml:space="preserve">示例：通过 </w:t>
      </w:r>
      <w:r>
        <w:t>workspaces</w:t>
      </w:r>
      <w:r>
        <w:rPr>
          <w:spacing w:val="-10"/>
        </w:rPr>
        <w:t xml:space="preserve"> 资源快速发布工作空间，创建 </w:t>
      </w:r>
      <w:r>
        <w:t>REST</w:t>
      </w:r>
      <w:r>
        <w:rPr>
          <w:spacing w:val="-17"/>
        </w:rPr>
        <w:t xml:space="preserve"> 地图服务、</w:t>
      </w:r>
      <w:r>
        <w:t>REST</w:t>
      </w:r>
      <w:r>
        <w:rPr>
          <w:spacing w:val="-4"/>
        </w:rPr>
        <w:t xml:space="preserve"> 数据服务和 </w:t>
      </w:r>
      <w:r>
        <w:rPr>
          <w:spacing w:val="-3"/>
        </w:rPr>
        <w:t xml:space="preserve">WMS </w:t>
      </w:r>
      <w:r>
        <w:t>111</w:t>
      </w:r>
      <w:r>
        <w:rPr>
          <w:spacing w:val="-3"/>
        </w:rPr>
        <w:t xml:space="preserve"> 服务， 携带令牌：</w:t>
      </w:r>
    </w:p>
    <w:p>
      <w:pPr>
        <w:pStyle w:val="11"/>
        <w:spacing w:before="101" w:line="321" w:lineRule="exact"/>
        <w:ind w:left="588"/>
      </w:pPr>
      <w:r>
        <w:t>token=9AUyV9QOpTARW-Zj1yybXZM2718buccAX0i6yPTLbQ6OO5BlhP7QE71Dz0RylqkdH33rU3</w:t>
      </w:r>
    </w:p>
    <w:p>
      <w:pPr>
        <w:pStyle w:val="11"/>
        <w:spacing w:line="321" w:lineRule="exact"/>
        <w:ind w:left="227"/>
      </w:pPr>
      <w:r>
        <w:t>-ZYxslYR-ay0XnXA..</w:t>
      </w:r>
    </w:p>
    <w:p>
      <w:pPr>
        <w:spacing w:line="321" w:lineRule="exact"/>
        <w:sectPr>
          <w:pgSz w:w="10500" w:h="13040"/>
          <w:pgMar w:top="1060" w:right="620" w:bottom="880" w:left="680" w:header="768" w:footer="689" w:gutter="0"/>
          <w:cols w:space="720" w:num="1"/>
        </w:sectPr>
      </w:pPr>
    </w:p>
    <w:p>
      <w:pPr>
        <w:pStyle w:val="11"/>
        <w:spacing w:before="2"/>
        <w:rPr>
          <w:sz w:val="6"/>
        </w:rPr>
      </w:pPr>
    </w:p>
    <w:p>
      <w:pPr>
        <w:pStyle w:val="11"/>
        <w:spacing w:before="53"/>
        <w:ind w:left="588"/>
      </w:pPr>
      <w:r>
        <mc:AlternateContent>
          <mc:Choice Requires="wps">
            <w:drawing>
              <wp:anchor distT="0" distB="0" distL="0" distR="0" simplePos="0" relativeHeight="251717632" behindDoc="0" locked="0" layoutInCell="1" allowOverlap="1">
                <wp:simplePos x="0" y="0"/>
                <wp:positionH relativeFrom="page">
                  <wp:posOffset>508000</wp:posOffset>
                </wp:positionH>
                <wp:positionV relativeFrom="paragraph">
                  <wp:posOffset>312420</wp:posOffset>
                </wp:positionV>
                <wp:extent cx="5650230" cy="302260"/>
                <wp:effectExtent l="0" t="0" r="3810" b="2540"/>
                <wp:wrapTopAndBottom/>
                <wp:docPr id="82" name="文本框 95"/>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before="23" w:line="172" w:lineRule="auto"/>
                              <w:ind w:left="288" w:right="207"/>
                            </w:pPr>
                            <w:r>
                              <w:t>http://localhost:8090/iserver/manager/workspaces.rjson?returnContent=true&amp;token=9AUyV9QO pTARW-Zj1yybXZM2718buccAX0i6yPTLbQ6OO5BlhP7QE71Dz0RylqkdH33rU3-ZYxslYR-ay0XnXA..</w:t>
                            </w:r>
                          </w:p>
                        </w:txbxContent>
                      </wps:txbx>
                      <wps:bodyPr lIns="0" tIns="0" rIns="0" bIns="0" upright="1"/>
                    </wps:wsp>
                  </a:graphicData>
                </a:graphic>
              </wp:anchor>
            </w:drawing>
          </mc:Choice>
          <mc:Fallback>
            <w:pict>
              <v:shape id="文本框 95" o:spid="_x0000_s1026" o:spt="202" type="#_x0000_t202" style="position:absolute;left:0pt;margin-left:40pt;margin-top:24.6pt;height:23.8pt;width:444.9pt;mso-position-horizontal-relative:page;mso-wrap-distance-bottom:0pt;mso-wrap-distance-top:0pt;z-index:251717632;mso-width-relative:page;mso-height-relative:page;" fillcolor="#D9D9D9" filled="t" stroked="f" coordsize="21600,21600" o:gfxdata="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0XvATXAAAACAEAAA8AAAAAAAAAAQAgAAAA&#10;IgAAAGRycy9kb3ducmV2LnhtbFBLAQIUABQAAAAIAIdO4kCNuDTC0wEAAJ0DAAAOAAAAAAAAAAEA&#10;IAAAACYBAABkcnMvZTJvRG9jLnhtbFBLBQYAAAAABgAGAFkBAABrBQAAAAA=&#10;">
                <v:fill on="t" focussize="0,0"/>
                <v:stroke on="f"/>
                <v:imagedata o:title=""/>
                <o:lock v:ext="edit" aspectratio="f"/>
                <v:textbox inset="0mm,0mm,0mm,0mm">
                  <w:txbxContent>
                    <w:p>
                      <w:pPr>
                        <w:pStyle w:val="11"/>
                        <w:spacing w:before="23" w:line="172" w:lineRule="auto"/>
                        <w:ind w:left="288" w:right="207"/>
                      </w:pPr>
                      <w:r>
                        <w:t>http://localhost:8090/iserver/manager/workspaces.rjson?returnContent=true&amp;token=9AUyV9QO pTARW-Zj1yybXZM2718buccAX0i6yPTLbQ6OO5BlhP7QE71Dz0RylqkdH33rU3-ZYxslYR-ay0XnXA..</w:t>
                      </w:r>
                    </w:p>
                  </w:txbxContent>
                </v:textbox>
                <w10:wrap type="topAndBottom"/>
              </v:shape>
            </w:pict>
          </mc:Fallback>
        </mc:AlternateContent>
      </w:r>
      <w:r>
        <w:t>对 workspaces 资源，发送 POST 请求：</w:t>
      </w:r>
    </w:p>
    <w:p>
      <w:pPr>
        <w:pStyle w:val="11"/>
        <w:spacing w:line="310" w:lineRule="exact"/>
        <w:ind w:left="227"/>
      </w:pPr>
      <w:r>
        <w:t>将 World.sxwu 发布为数据服务、地图服务和 WMS 1.1.1 服务，传入 rjson 格式请求体如下：</w:t>
      </w:r>
    </w:p>
    <w:p>
      <w:pPr>
        <w:pStyle w:val="11"/>
        <w:ind w:left="119"/>
        <w:rPr>
          <w:sz w:val="20"/>
        </w:rPr>
      </w:pPr>
      <w:r>
        <w:rPr>
          <w:sz w:val="20"/>
        </w:rPr>
        <mc:AlternateContent>
          <mc:Choice Requires="wps">
            <w:drawing>
              <wp:inline distT="0" distB="0" distL="114300" distR="114300">
                <wp:extent cx="5650230" cy="613410"/>
                <wp:effectExtent l="0" t="0" r="3810" b="11430"/>
                <wp:docPr id="268" name="文本框 249"/>
                <wp:cNvGraphicFramePr/>
                <a:graphic xmlns:a="http://schemas.openxmlformats.org/drawingml/2006/main">
                  <a:graphicData uri="http://schemas.microsoft.com/office/word/2010/wordprocessingShape">
                    <wps:wsp>
                      <wps:cNvSpPr txBox="1"/>
                      <wps:spPr>
                        <a:xfrm>
                          <a:off x="0" y="0"/>
                          <a:ext cx="5650230" cy="613410"/>
                        </a:xfrm>
                        <a:prstGeom prst="rect">
                          <a:avLst/>
                        </a:prstGeom>
                        <a:solidFill>
                          <a:srgbClr val="D9D9D9"/>
                        </a:solidFill>
                        <a:ln>
                          <a:noFill/>
                        </a:ln>
                      </wps:spPr>
                      <wps:txbx>
                        <w:txbxContent>
                          <w:p>
                            <w:pPr>
                              <w:pStyle w:val="11"/>
                              <w:spacing w:line="245" w:lineRule="exact"/>
                              <w:ind w:left="288"/>
                            </w:pPr>
                            <w:r>
                              <w:t>{</w:t>
                            </w:r>
                          </w:p>
                          <w:p>
                            <w:pPr>
                              <w:pStyle w:val="11"/>
                              <w:spacing w:line="241" w:lineRule="exact"/>
                              <w:ind w:left="641"/>
                            </w:pPr>
                            <w:r>
                              <w:t>"servicesTypes": ["RESTMAP", "RESTDATA", "WMS111"],</w:t>
                            </w:r>
                          </w:p>
                          <w:p>
                            <w:pPr>
                              <w:pStyle w:val="11"/>
                              <w:spacing w:line="238" w:lineRule="exact"/>
                              <w:ind w:left="641"/>
                            </w:pPr>
                            <w:r>
                              <w:t>"workspaceConnectionInfo": "../samples/data/World/World.sxwu"</w:t>
                            </w:r>
                          </w:p>
                          <w:p>
                            <w:pPr>
                              <w:pStyle w:val="11"/>
                              <w:spacing w:line="241" w:lineRule="exact"/>
                              <w:ind w:left="288"/>
                            </w:pPr>
                            <w:r>
                              <w:t>}</w:t>
                            </w:r>
                          </w:p>
                        </w:txbxContent>
                      </wps:txbx>
                      <wps:bodyPr lIns="0" tIns="0" rIns="0" bIns="0" upright="1"/>
                    </wps:wsp>
                  </a:graphicData>
                </a:graphic>
              </wp:inline>
            </w:drawing>
          </mc:Choice>
          <mc:Fallback>
            <w:pict>
              <v:shape id="文本框 249" o:spid="_x0000_s1026" o:spt="202" type="#_x0000_t202" style="height:48.3pt;width:444.9pt;" fillcolor="#D9D9D9" filled="t" stroked="f" coordsize="21600,21600" o:gfxdata="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xTJ9QAAAAEAQAADwAAAAAAAAABACAAAAAi&#10;AAAAZHJzL2Rvd25yZXYueG1sUEsBAhQAFAAAAAgAh07iQFGIiIDVAQAAnwMAAA4AAAAAAAAAAQAg&#10;AAAAIwEAAGRycy9lMm9Eb2MueG1sUEsFBgAAAAAGAAYAWQEAAGoFAAAAAA==&#10;">
                <v:fill on="t" focussize="0,0"/>
                <v:stroke on="f"/>
                <v:imagedata o:title=""/>
                <o:lock v:ext="edit" aspectratio="f"/>
                <v:textbox inset="0mm,0mm,0mm,0mm">
                  <w:txbxContent>
                    <w:p>
                      <w:pPr>
                        <w:pStyle w:val="11"/>
                        <w:spacing w:line="245" w:lineRule="exact"/>
                        <w:ind w:left="288"/>
                      </w:pPr>
                      <w:r>
                        <w:t>{</w:t>
                      </w:r>
                    </w:p>
                    <w:p>
                      <w:pPr>
                        <w:pStyle w:val="11"/>
                        <w:spacing w:line="241" w:lineRule="exact"/>
                        <w:ind w:left="641"/>
                      </w:pPr>
                      <w:r>
                        <w:t>"servicesTypes": ["RESTMAP", "RESTDATA", "WMS111"],</w:t>
                      </w:r>
                    </w:p>
                    <w:p>
                      <w:pPr>
                        <w:pStyle w:val="11"/>
                        <w:spacing w:line="238" w:lineRule="exact"/>
                        <w:ind w:left="641"/>
                      </w:pPr>
                      <w:r>
                        <w:t>"workspaceConnectionInfo": "../samples/data/World/World.sxwu"</w:t>
                      </w:r>
                    </w:p>
                    <w:p>
                      <w:pPr>
                        <w:pStyle w:val="11"/>
                        <w:spacing w:line="241" w:lineRule="exact"/>
                        <w:ind w:left="288"/>
                      </w:pPr>
                      <w:r>
                        <w:t>}</w:t>
                      </w:r>
                    </w:p>
                  </w:txbxContent>
                </v:textbox>
                <w10:wrap type="none"/>
                <w10:anchorlock/>
              </v:shape>
            </w:pict>
          </mc:Fallback>
        </mc:AlternateContent>
      </w:r>
    </w:p>
    <w:p>
      <w:pPr>
        <w:pStyle w:val="11"/>
        <w:spacing w:line="285" w:lineRule="exact"/>
        <w:ind w:left="227"/>
      </w:pPr>
      <w:r>
        <w:t>其中：</w:t>
      </w:r>
    </w:p>
    <w:p>
      <w:pPr>
        <w:pStyle w:val="23"/>
        <w:numPr>
          <w:ilvl w:val="0"/>
          <w:numId w:val="94"/>
        </w:numPr>
        <w:tabs>
          <w:tab w:val="left" w:pos="948"/>
          <w:tab w:val="left" w:pos="949"/>
        </w:tabs>
        <w:spacing w:before="52" w:line="223" w:lineRule="auto"/>
        <w:ind w:right="197"/>
        <w:rPr>
          <w:sz w:val="18"/>
        </w:rPr>
      </w:pPr>
      <w:r>
        <w:rPr>
          <w:sz w:val="18"/>
          <w:lang w:eastAsia="zh-CN"/>
        </w:rPr>
        <w:t>servicesTypes：设置按照接口划分的服务类型，可以设置多个服务，服务器会依次返回创建的服务。</w:t>
      </w:r>
      <w:r>
        <w:rPr>
          <w:spacing w:val="-3"/>
          <w:sz w:val="18"/>
        </w:rPr>
        <w:t>如["</w:t>
      </w:r>
      <w:r>
        <w:rPr>
          <w:spacing w:val="-4"/>
          <w:sz w:val="18"/>
        </w:rPr>
        <w:t>RESTDATA</w:t>
      </w:r>
      <w:r>
        <w:rPr>
          <w:spacing w:val="-3"/>
          <w:sz w:val="18"/>
        </w:rPr>
        <w:t>", "</w:t>
      </w:r>
      <w:r>
        <w:rPr>
          <w:sz w:val="18"/>
        </w:rPr>
        <w:t>RESTMAP</w:t>
      </w:r>
      <w:r>
        <w:rPr>
          <w:spacing w:val="-1"/>
          <w:sz w:val="18"/>
        </w:rPr>
        <w:t>", "</w:t>
      </w:r>
      <w:r>
        <w:rPr>
          <w:sz w:val="18"/>
        </w:rPr>
        <w:t>WMS111</w:t>
      </w:r>
      <w:r>
        <w:rPr>
          <w:spacing w:val="-1"/>
          <w:sz w:val="18"/>
        </w:rPr>
        <w:t>", "</w:t>
      </w:r>
      <w:r>
        <w:rPr>
          <w:sz w:val="18"/>
        </w:rPr>
        <w:t>WFS100"]。</w:t>
      </w:r>
    </w:p>
    <w:p>
      <w:pPr>
        <w:pStyle w:val="23"/>
        <w:numPr>
          <w:ilvl w:val="0"/>
          <w:numId w:val="94"/>
        </w:numPr>
        <w:tabs>
          <w:tab w:val="left" w:pos="948"/>
          <w:tab w:val="left" w:pos="949"/>
        </w:tabs>
        <w:spacing w:before="60" w:line="223" w:lineRule="auto"/>
        <w:ind w:right="102"/>
        <w:rPr>
          <w:sz w:val="18"/>
        </w:rPr>
      </w:pPr>
      <w:r>
        <w:rPr>
          <w:spacing w:val="-3"/>
          <w:sz w:val="18"/>
        </w:rPr>
        <w:t>workspaceConnectionInfo</w:t>
      </w:r>
      <w:r>
        <w:rPr>
          <w:spacing w:val="-2"/>
          <w:sz w:val="18"/>
        </w:rPr>
        <w:t>：设置文件型工作空间的路径或者数据库型工作空间的数据库的连接信息。</w:t>
      </w:r>
      <w:r>
        <w:rPr>
          <w:spacing w:val="15"/>
          <w:sz w:val="18"/>
        </w:rPr>
        <w:t>文件型工作空间路径可以是绝对路径或相对路径，如"..</w:t>
      </w:r>
      <w:r>
        <w:rPr>
          <w:sz w:val="18"/>
        </w:rPr>
        <w:t>/samples/data/World/World.sxwu</w:t>
      </w:r>
      <w:r>
        <w:rPr>
          <w:spacing w:val="-11"/>
          <w:sz w:val="18"/>
        </w:rPr>
        <w:t>" 或</w:t>
      </w:r>
    </w:p>
    <w:p>
      <w:pPr>
        <w:pStyle w:val="11"/>
        <w:spacing w:before="2" w:line="223" w:lineRule="auto"/>
        <w:ind w:left="948" w:right="279"/>
      </w:pPr>
      <w:r>
        <mc:AlternateContent>
          <mc:Choice Requires="wps">
            <w:drawing>
              <wp:anchor distT="0" distB="0" distL="0" distR="0" simplePos="0" relativeHeight="251718656" behindDoc="0" locked="0" layoutInCell="1" allowOverlap="1">
                <wp:simplePos x="0" y="0"/>
                <wp:positionH relativeFrom="page">
                  <wp:posOffset>508000</wp:posOffset>
                </wp:positionH>
                <wp:positionV relativeFrom="paragraph">
                  <wp:posOffset>425450</wp:posOffset>
                </wp:positionV>
                <wp:extent cx="5650230" cy="302260"/>
                <wp:effectExtent l="0" t="0" r="3810" b="2540"/>
                <wp:wrapTopAndBottom/>
                <wp:docPr id="84" name="文本框 93"/>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before="23" w:line="172" w:lineRule="auto"/>
                              <w:ind w:left="288"/>
                            </w:pPr>
                            <w:r>
                              <w:t>"workspaceConnectionInfo":"server=orcl203;username=test;password=test;type=ORACLE;databas e=;name=testWorkSpace;driver=null"</w:t>
                            </w:r>
                          </w:p>
                        </w:txbxContent>
                      </wps:txbx>
                      <wps:bodyPr lIns="0" tIns="0" rIns="0" bIns="0" upright="1"/>
                    </wps:wsp>
                  </a:graphicData>
                </a:graphic>
              </wp:anchor>
            </w:drawing>
          </mc:Choice>
          <mc:Fallback>
            <w:pict>
              <v:shape id="文本框 93" o:spid="_x0000_s1026" o:spt="202" type="#_x0000_t202" style="position:absolute;left:0pt;margin-left:40pt;margin-top:33.5pt;height:23.8pt;width:444.9pt;mso-position-horizontal-relative:page;mso-wrap-distance-bottom:0pt;mso-wrap-distance-top:0pt;z-index:251718656;mso-width-relative:page;mso-height-relative:page;" fillcolor="#D9D9D9" filled="t" stroked="f" coordsize="21600,21600" o:gfxdata="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eIuftgAAAAJAQAADwAAAAAAAAABACAA&#10;AAAiAAAAZHJzL2Rvd25yZXYueG1sUEsBAhQAFAAAAAgAh07iQJtEitnUAQAAnQMAAA4AAAAAAAAA&#10;AQAgAAAAJwEAAGRycy9lMm9Eb2MueG1sUEsFBgAAAAAGAAYAWQEAAG0FAAAAAA==&#10;">
                <v:fill on="t" focussize="0,0"/>
                <v:stroke on="f"/>
                <v:imagedata o:title=""/>
                <o:lock v:ext="edit" aspectratio="f"/>
                <v:textbox inset="0mm,0mm,0mm,0mm">
                  <w:txbxContent>
                    <w:p>
                      <w:pPr>
                        <w:pStyle w:val="11"/>
                        <w:spacing w:before="23" w:line="172" w:lineRule="auto"/>
                        <w:ind w:left="288"/>
                      </w:pPr>
                      <w:r>
                        <w:t>"workspaceConnectionInfo":"server=orcl203;username=test;password=test;type=ORACLE;databas e=;name=testWorkSpace;driver=null"</w:t>
                      </w:r>
                    </w:p>
                  </w:txbxContent>
                </v:textbox>
                <w10:wrap type="topAndBottom"/>
              </v:shape>
            </w:pict>
          </mc:Fallback>
        </mc:AlternateContent>
      </w:r>
      <w:r>
        <w:t>“D:</w:t>
      </w:r>
      <w:r>
        <w:rPr>
          <w:spacing w:val="-3"/>
        </w:rPr>
        <w:t>\</w:t>
      </w:r>
      <w:r>
        <w:rPr>
          <w:spacing w:val="2"/>
        </w:rPr>
        <w:t>s</w:t>
      </w:r>
      <w:r>
        <w:rPr>
          <w:spacing w:val="1"/>
        </w:rPr>
        <w:t>a</w:t>
      </w:r>
      <w:r>
        <w:rPr>
          <w:spacing w:val="-4"/>
        </w:rPr>
        <w:t>m</w:t>
      </w:r>
      <w:r>
        <w:t>p</w:t>
      </w:r>
      <w:r>
        <w:rPr>
          <w:spacing w:val="2"/>
        </w:rPr>
        <w:t>l</w:t>
      </w:r>
      <w:r>
        <w:rPr>
          <w:spacing w:val="-2"/>
        </w:rPr>
        <w:t>e</w:t>
      </w:r>
      <w:r>
        <w:rPr>
          <w:spacing w:val="4"/>
        </w:rPr>
        <w:t>s</w:t>
      </w:r>
      <w:r>
        <w:rPr>
          <w:spacing w:val="-3"/>
        </w:rPr>
        <w:t>\</w:t>
      </w:r>
      <w:r>
        <w:t>d</w:t>
      </w:r>
      <w:r>
        <w:rPr>
          <w:spacing w:val="1"/>
        </w:rPr>
        <w:t>a</w:t>
      </w:r>
      <w:r>
        <w:rPr>
          <w:spacing w:val="-3"/>
        </w:rPr>
        <w:t>t</w:t>
      </w:r>
      <w:r>
        <w:rPr>
          <w:spacing w:val="1"/>
        </w:rPr>
        <w:t>a</w:t>
      </w:r>
      <w:r>
        <w:rPr>
          <w:spacing w:val="-3"/>
        </w:rPr>
        <w:t>\</w:t>
      </w:r>
      <w:r>
        <w:rPr>
          <w:spacing w:val="-11"/>
        </w:rPr>
        <w:t>W</w:t>
      </w:r>
      <w:r>
        <w:t>o</w:t>
      </w:r>
      <w:r>
        <w:rPr>
          <w:spacing w:val="3"/>
        </w:rPr>
        <w:t>r</w:t>
      </w:r>
      <w:r>
        <w:rPr>
          <w:spacing w:val="2"/>
        </w:rPr>
        <w:t>l</w:t>
      </w:r>
      <w:r>
        <w:t>d</w:t>
      </w:r>
      <w:r>
        <w:rPr>
          <w:spacing w:val="-3"/>
        </w:rPr>
        <w:t>\</w:t>
      </w:r>
      <w:r>
        <w:rPr>
          <w:spacing w:val="-11"/>
        </w:rPr>
        <w:t>W</w:t>
      </w:r>
      <w:r>
        <w:t>o</w:t>
      </w:r>
      <w:r>
        <w:rPr>
          <w:spacing w:val="3"/>
        </w:rPr>
        <w:t>r</w:t>
      </w:r>
      <w:r>
        <w:rPr>
          <w:spacing w:val="2"/>
        </w:rPr>
        <w:t>l</w:t>
      </w:r>
      <w:r>
        <w:t>d.</w:t>
      </w:r>
      <w:r>
        <w:rPr>
          <w:spacing w:val="2"/>
        </w:rPr>
        <w:t>sx</w:t>
      </w:r>
      <w:r>
        <w:rPr>
          <w:spacing w:val="1"/>
        </w:rPr>
        <w:t>w</w:t>
      </w:r>
      <w:r>
        <w:rPr>
          <w:spacing w:val="-3"/>
        </w:rPr>
        <w:t>u</w:t>
      </w:r>
      <w:r>
        <w:rPr>
          <w:spacing w:val="-15"/>
        </w:rPr>
        <w:t>”，如果设置了密码则应一并传入，如</w:t>
      </w:r>
      <w:r>
        <w:t>“p</w:t>
      </w:r>
      <w:r>
        <w:rPr>
          <w:spacing w:val="1"/>
        </w:rPr>
        <w:t>a</w:t>
      </w:r>
      <w:r>
        <w:rPr>
          <w:spacing w:val="-5"/>
        </w:rPr>
        <w:t>s</w:t>
      </w:r>
      <w:r>
        <w:rPr>
          <w:spacing w:val="2"/>
        </w:rPr>
        <w:t>s</w:t>
      </w:r>
      <w:r>
        <w:rPr>
          <w:spacing w:val="1"/>
        </w:rPr>
        <w:t>w</w:t>
      </w:r>
      <w:r>
        <w:rPr>
          <w:spacing w:val="-7"/>
        </w:rPr>
        <w:t>o</w:t>
      </w:r>
      <w:r>
        <w:rPr>
          <w:spacing w:val="3"/>
        </w:rPr>
        <w:t>r</w:t>
      </w:r>
      <w:r>
        <w:t>d</w:t>
      </w:r>
      <w:r>
        <w:rPr>
          <w:spacing w:val="3"/>
        </w:rPr>
        <w:t>=</w:t>
      </w:r>
      <w:r>
        <w:rPr>
          <w:spacing w:val="-10"/>
        </w:rPr>
        <w:t>t</w:t>
      </w:r>
      <w:r>
        <w:rPr>
          <w:spacing w:val="-2"/>
        </w:rPr>
        <w:t>e</w:t>
      </w:r>
      <w:r>
        <w:rPr>
          <w:spacing w:val="2"/>
        </w:rPr>
        <w:t>s</w:t>
      </w:r>
      <w:r>
        <w:rPr>
          <w:spacing w:val="-3"/>
        </w:rPr>
        <w:t>t</w:t>
      </w:r>
      <w:r>
        <w:rPr>
          <w:spacing w:val="1"/>
        </w:rPr>
        <w:t>”，示例（数据库型数据源的连接信息</w:t>
      </w:r>
      <w:r>
        <w:rPr>
          <w:spacing w:val="-87"/>
        </w:rPr>
        <w:t>）</w:t>
      </w:r>
      <w:r>
        <w:t>：</w:t>
      </w:r>
    </w:p>
    <w:p>
      <w:pPr>
        <w:pStyle w:val="11"/>
        <w:spacing w:before="93" w:after="115"/>
        <w:ind w:left="588"/>
        <w:rPr>
          <w:lang w:eastAsia="zh-CN"/>
        </w:rPr>
      </w:pPr>
      <w:r>
        <w:rPr>
          <w:lang w:eastAsia="zh-CN"/>
        </w:rPr>
        <w:t>上述 POST 请求发送后，服务端返回创建的服务列表如下所示：</w:t>
      </w:r>
    </w:p>
    <w:p>
      <w:pPr>
        <w:pStyle w:val="11"/>
        <w:ind w:left="119"/>
        <w:rPr>
          <w:sz w:val="20"/>
        </w:rPr>
      </w:pPr>
      <w:r>
        <w:rPr>
          <w:sz w:val="20"/>
        </w:rPr>
        <mc:AlternateContent>
          <mc:Choice Requires="wps">
            <w:drawing>
              <wp:inline distT="0" distB="0" distL="114300" distR="114300">
                <wp:extent cx="5650230" cy="1830070"/>
                <wp:effectExtent l="0" t="0" r="3810" b="13970"/>
                <wp:docPr id="272" name="文本框 248"/>
                <wp:cNvGraphicFramePr/>
                <a:graphic xmlns:a="http://schemas.openxmlformats.org/drawingml/2006/main">
                  <a:graphicData uri="http://schemas.microsoft.com/office/word/2010/wordprocessingShape">
                    <wps:wsp>
                      <wps:cNvSpPr txBox="1"/>
                      <wps:spPr>
                        <a:xfrm>
                          <a:off x="0" y="0"/>
                          <a:ext cx="5650230" cy="1830070"/>
                        </a:xfrm>
                        <a:prstGeom prst="rect">
                          <a:avLst/>
                        </a:prstGeom>
                        <a:solidFill>
                          <a:srgbClr val="D9D9D9"/>
                        </a:solidFill>
                        <a:ln>
                          <a:noFill/>
                        </a:ln>
                      </wps:spPr>
                      <wps:txbx>
                        <w:txbxContent>
                          <w:p>
                            <w:pPr>
                              <w:pStyle w:val="11"/>
                              <w:spacing w:line="242" w:lineRule="exact"/>
                              <w:ind w:left="288"/>
                            </w:pPr>
                            <w:r>
                              <w:t>[{</w:t>
                            </w:r>
                          </w:p>
                          <w:p>
                            <w:pPr>
                              <w:pStyle w:val="11"/>
                              <w:spacing w:before="19" w:line="172" w:lineRule="auto"/>
                              <w:ind w:left="641" w:right="1778"/>
                            </w:pPr>
                            <w:r>
                              <w:t>"serviceAddress": "http://localhost:8090/iserver/services/map-world2/rest", "serviceType": "RESTMAP"</w:t>
                            </w:r>
                          </w:p>
                          <w:p>
                            <w:pPr>
                              <w:pStyle w:val="11"/>
                              <w:spacing w:line="223" w:lineRule="exact"/>
                              <w:ind w:left="288"/>
                            </w:pPr>
                            <w:r>
                              <w:t>},</w:t>
                            </w:r>
                          </w:p>
                          <w:p>
                            <w:pPr>
                              <w:pStyle w:val="11"/>
                              <w:spacing w:line="238" w:lineRule="exact"/>
                              <w:ind w:left="288"/>
                            </w:pPr>
                            <w:r>
                              <w:t>{</w:t>
                            </w:r>
                          </w:p>
                          <w:p>
                            <w:pPr>
                              <w:pStyle w:val="11"/>
                              <w:spacing w:before="15" w:line="177" w:lineRule="auto"/>
                              <w:ind w:left="641" w:right="1780"/>
                            </w:pPr>
                            <w:r>
                              <w:t>"serviceAddress": "http://localhost:8090/iserver/services/data-world2/rest", "serviceType": "RESTDATA"</w:t>
                            </w:r>
                          </w:p>
                          <w:p>
                            <w:pPr>
                              <w:pStyle w:val="11"/>
                              <w:spacing w:line="215" w:lineRule="exact"/>
                              <w:ind w:left="288"/>
                            </w:pPr>
                            <w:r>
                              <w:t>},</w:t>
                            </w:r>
                          </w:p>
                          <w:p>
                            <w:pPr>
                              <w:pStyle w:val="11"/>
                              <w:spacing w:line="241" w:lineRule="exact"/>
                              <w:ind w:left="288"/>
                            </w:pPr>
                            <w:r>
                              <w:t>{</w:t>
                            </w:r>
                          </w:p>
                          <w:p>
                            <w:pPr>
                              <w:pStyle w:val="11"/>
                              <w:spacing w:before="23" w:line="172" w:lineRule="auto"/>
                              <w:ind w:left="641" w:right="1388"/>
                            </w:pPr>
                            <w:r>
                              <w:t>"serviceAddress": "http://localhost:8090/iserver/services/map-world2/wms111", "serviceType": "WMS111"</w:t>
                            </w:r>
                          </w:p>
                          <w:p>
                            <w:pPr>
                              <w:pStyle w:val="11"/>
                              <w:spacing w:line="219" w:lineRule="exact"/>
                              <w:ind w:left="288"/>
                            </w:pPr>
                            <w:r>
                              <w:t>}]</w:t>
                            </w:r>
                          </w:p>
                        </w:txbxContent>
                      </wps:txbx>
                      <wps:bodyPr lIns="0" tIns="0" rIns="0" bIns="0" upright="1"/>
                    </wps:wsp>
                  </a:graphicData>
                </a:graphic>
              </wp:inline>
            </w:drawing>
          </mc:Choice>
          <mc:Fallback>
            <w:pict>
              <v:shape id="文本框 248" o:spid="_x0000_s1026" o:spt="202" type="#_x0000_t202" style="height:144.1pt;width:444.9pt;" fillcolor="#D9D9D9" filled="t" stroked="f" coordsize="21600,21600" o:gfxdata="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9XLktUAAAAFAQAADwAAAAAAAAABACAA&#10;AAAiAAAAZHJzL2Rvd25yZXYueG1sUEsBAhQAFAAAAAgAh07iQIjqWJPXAQAAoAMAAA4AAAAAAAAA&#10;AQAgAAAAJAEAAGRycy9lMm9Eb2MueG1sUEsFBgAAAAAGAAYAWQEAAG0FAAAAAA==&#10;">
                <v:fill on="t" focussize="0,0"/>
                <v:stroke on="f"/>
                <v:imagedata o:title=""/>
                <o:lock v:ext="edit" aspectratio="f"/>
                <v:textbox inset="0mm,0mm,0mm,0mm">
                  <w:txbxContent>
                    <w:p>
                      <w:pPr>
                        <w:pStyle w:val="11"/>
                        <w:spacing w:line="242" w:lineRule="exact"/>
                        <w:ind w:left="288"/>
                      </w:pPr>
                      <w:r>
                        <w:t>[{</w:t>
                      </w:r>
                    </w:p>
                    <w:p>
                      <w:pPr>
                        <w:pStyle w:val="11"/>
                        <w:spacing w:before="19" w:line="172" w:lineRule="auto"/>
                        <w:ind w:left="641" w:right="1778"/>
                      </w:pPr>
                      <w:r>
                        <w:t>"serviceAddress": "http://localhost:8090/iserver/services/map-world2/rest", "serviceType": "RESTMAP"</w:t>
                      </w:r>
                    </w:p>
                    <w:p>
                      <w:pPr>
                        <w:pStyle w:val="11"/>
                        <w:spacing w:line="223" w:lineRule="exact"/>
                        <w:ind w:left="288"/>
                      </w:pPr>
                      <w:r>
                        <w:t>},</w:t>
                      </w:r>
                    </w:p>
                    <w:p>
                      <w:pPr>
                        <w:pStyle w:val="11"/>
                        <w:spacing w:line="238" w:lineRule="exact"/>
                        <w:ind w:left="288"/>
                      </w:pPr>
                      <w:r>
                        <w:t>{</w:t>
                      </w:r>
                    </w:p>
                    <w:p>
                      <w:pPr>
                        <w:pStyle w:val="11"/>
                        <w:spacing w:before="15" w:line="177" w:lineRule="auto"/>
                        <w:ind w:left="641" w:right="1780"/>
                      </w:pPr>
                      <w:r>
                        <w:t>"serviceAddress": "http://localhost:8090/iserver/services/data-world2/rest", "serviceType": "RESTDATA"</w:t>
                      </w:r>
                    </w:p>
                    <w:p>
                      <w:pPr>
                        <w:pStyle w:val="11"/>
                        <w:spacing w:line="215" w:lineRule="exact"/>
                        <w:ind w:left="288"/>
                      </w:pPr>
                      <w:r>
                        <w:t>},</w:t>
                      </w:r>
                    </w:p>
                    <w:p>
                      <w:pPr>
                        <w:pStyle w:val="11"/>
                        <w:spacing w:line="241" w:lineRule="exact"/>
                        <w:ind w:left="288"/>
                      </w:pPr>
                      <w:r>
                        <w:t>{</w:t>
                      </w:r>
                    </w:p>
                    <w:p>
                      <w:pPr>
                        <w:pStyle w:val="11"/>
                        <w:spacing w:before="23" w:line="172" w:lineRule="auto"/>
                        <w:ind w:left="641" w:right="1388"/>
                      </w:pPr>
                      <w:r>
                        <w:t>"serviceAddress": "http://localhost:8090/iserver/services/map-world2/wms111", "serviceType": "WMS111"</w:t>
                      </w:r>
                    </w:p>
                    <w:p>
                      <w:pPr>
                        <w:pStyle w:val="11"/>
                        <w:spacing w:line="219" w:lineRule="exact"/>
                        <w:ind w:left="288"/>
                      </w:pPr>
                      <w:r>
                        <w:t>}]</w:t>
                      </w:r>
                    </w:p>
                  </w:txbxContent>
                </v:textbox>
                <w10:wrap type="none"/>
                <w10:anchorlock/>
              </v:shape>
            </w:pict>
          </mc:Fallback>
        </mc:AlternateContent>
      </w:r>
    </w:p>
    <w:p>
      <w:pPr>
        <w:pStyle w:val="11"/>
        <w:spacing w:before="79"/>
        <w:ind w:left="588"/>
        <w:rPr>
          <w:lang w:eastAsia="zh-CN"/>
        </w:rPr>
      </w:pPr>
      <w:r>
        <w:rPr>
          <w:lang w:eastAsia="zh-CN"/>
        </w:rPr>
        <w:t>即为快速创建的三个服务实例的地址，其中服务组件名如有重复会自动增加数字后缀，如 map-world2。</w:t>
      </w:r>
    </w:p>
    <w:p>
      <w:pPr>
        <w:rPr>
          <w:lang w:eastAsia="zh-CN"/>
        </w:rPr>
        <w:sectPr>
          <w:headerReference r:id="rId70" w:type="default"/>
          <w:headerReference r:id="rId71" w:type="even"/>
          <w:pgSz w:w="10500" w:h="13040"/>
          <w:pgMar w:top="1060" w:right="620" w:bottom="880" w:left="680" w:header="768" w:footer="689" w:gutter="0"/>
          <w:pgNumType w:start="162"/>
          <w:cols w:space="720" w:num="1"/>
        </w:sectPr>
      </w:pPr>
    </w:p>
    <w:p>
      <w:pPr>
        <w:pStyle w:val="11"/>
        <w:spacing w:before="7"/>
        <w:rPr>
          <w:sz w:val="7"/>
          <w:lang w:eastAsia="zh-CN"/>
        </w:rPr>
      </w:pPr>
    </w:p>
    <w:p>
      <w:pPr>
        <w:pStyle w:val="5"/>
        <w:numPr>
          <w:ilvl w:val="1"/>
          <w:numId w:val="92"/>
        </w:numPr>
        <w:tabs>
          <w:tab w:val="left" w:pos="1063"/>
          <w:tab w:val="left" w:pos="1064"/>
        </w:tabs>
        <w:spacing w:before="28"/>
        <w:outlineLvl w:val="0"/>
      </w:pPr>
      <w:bookmarkStart w:id="216" w:name="_Toc14850"/>
      <w:r>
        <w:rPr>
          <w:spacing w:val="15"/>
          <w:w w:val="110"/>
        </w:rPr>
        <w:t>服务实例视图</w:t>
      </w:r>
      <w:bookmarkEnd w:id="216"/>
    </w:p>
    <w:p>
      <w:pPr>
        <w:tabs>
          <w:tab w:val="left" w:pos="1063"/>
        </w:tabs>
        <w:spacing w:before="320"/>
        <w:ind w:left="227"/>
        <w:rPr>
          <w:b/>
          <w:i/>
          <w:sz w:val="23"/>
        </w:rPr>
      </w:pPr>
      <w:r>
        <w:rPr>
          <w:b/>
          <w:w w:val="105"/>
          <w:sz w:val="23"/>
        </w:rPr>
        <w:t>7.3.1</w:t>
      </w:r>
      <w:r>
        <w:rPr>
          <w:b/>
          <w:w w:val="105"/>
          <w:sz w:val="23"/>
        </w:rPr>
        <w:tab/>
      </w:r>
      <w:r>
        <w:rPr>
          <w:b/>
          <w:i/>
          <w:w w:val="105"/>
          <w:sz w:val="23"/>
        </w:rPr>
        <w:t>服务实例</w:t>
      </w:r>
    </w:p>
    <w:p>
      <w:pPr>
        <w:pStyle w:val="11"/>
        <w:spacing w:before="13"/>
        <w:rPr>
          <w:b/>
          <w:i/>
          <w:sz w:val="17"/>
        </w:rPr>
      </w:pPr>
    </w:p>
    <w:p>
      <w:pPr>
        <w:pStyle w:val="11"/>
        <w:spacing w:line="321" w:lineRule="exact"/>
        <w:ind w:left="588"/>
        <w:rPr>
          <w:lang w:eastAsia="zh-CN"/>
        </w:rPr>
      </w:pPr>
      <w:r>
        <w:rPr>
          <w:lang w:eastAsia="zh-CN"/>
        </w:rPr>
        <w:t>服务实例就是创建的具体的服务，一个服务实例对应一个 GIS 服务，如</w:t>
      </w:r>
    </w:p>
    <w:p>
      <w:pPr>
        <w:pStyle w:val="11"/>
        <w:spacing w:line="310" w:lineRule="exact"/>
        <w:ind w:left="227"/>
        <w:rPr>
          <w:lang w:eastAsia="zh-CN"/>
        </w:rPr>
      </w:pPr>
      <w:r>
        <w:rPr>
          <w:rFonts w:ascii="Times New Roman" w:eastAsia="Times New Roman"/>
          <w:color w:val="0000FF"/>
          <w:u w:val="single" w:color="0000FF"/>
          <w:lang w:eastAsia="zh-CN"/>
        </w:rPr>
        <w:t xml:space="preserve"> </w:t>
      </w:r>
      <w:r>
        <w:rPr>
          <w:rFonts w:ascii="Verdana" w:eastAsia="Verdana"/>
          <w:color w:val="0000FF"/>
          <w:u w:val="single" w:color="0000FF"/>
          <w:lang w:eastAsia="zh-CN"/>
        </w:rPr>
        <w:t>http://localhost:8090/iserver/services/maps/rest</w:t>
      </w:r>
      <w:r>
        <w:rPr>
          <w:rFonts w:ascii="Verdana" w:eastAsia="Verdana"/>
          <w:color w:val="0000FF"/>
          <w:lang w:eastAsia="zh-CN"/>
        </w:rPr>
        <w:t xml:space="preserve"> </w:t>
      </w:r>
      <w:r>
        <w:rPr>
          <w:lang w:eastAsia="zh-CN"/>
        </w:rPr>
        <w:t>就是一个服务实例的地址，服务的访问地址请参见：</w:t>
      </w:r>
    </w:p>
    <w:p>
      <w:pPr>
        <w:pStyle w:val="11"/>
        <w:spacing w:line="310" w:lineRule="exact"/>
        <w:rPr>
          <w:sz w:val="18"/>
          <w:lang w:eastAsia="zh-CN"/>
        </w:rPr>
      </w:pPr>
      <w:bookmarkStart w:id="217" w:name="_Toc5503"/>
      <w:r>
        <w:rPr>
          <w:lang w:eastAsia="zh-CN"/>
        </w:rPr>
        <w:fldChar w:fldCharType="begin"/>
      </w:r>
      <w:r>
        <w:rPr>
          <w:lang w:eastAsia="zh-CN"/>
        </w:rPr>
        <w:instrText xml:space="preserve"> HYPERLINK \l "_bookmark43" </w:instrText>
      </w:r>
      <w:r>
        <w:rPr>
          <w:lang w:eastAsia="zh-CN"/>
        </w:rPr>
        <w:fldChar w:fldCharType="separate"/>
      </w:r>
      <w:r>
        <w:rPr>
          <w:b w:val="0"/>
          <w:sz w:val="18"/>
          <w:lang w:eastAsia="zh-CN"/>
        </w:rPr>
        <w:t xml:space="preserve">5.3 </w:t>
      </w:r>
      <w:r>
        <w:rPr>
          <w:b w:val="0"/>
          <w:sz w:val="18"/>
          <w:lang w:eastAsia="zh-CN"/>
        </w:rPr>
        <w:fldChar w:fldCharType="end"/>
      </w:r>
      <w:r>
        <w:rPr>
          <w:lang w:eastAsia="zh-CN"/>
        </w:rPr>
        <w:fldChar w:fldCharType="begin"/>
      </w:r>
      <w:r>
        <w:rPr>
          <w:lang w:eastAsia="zh-CN"/>
        </w:rPr>
        <w:instrText xml:space="preserve"> HYPERLINK \l "_bookmark43" </w:instrText>
      </w:r>
      <w:r>
        <w:rPr>
          <w:lang w:eastAsia="zh-CN"/>
        </w:rPr>
        <w:fldChar w:fldCharType="separate"/>
      </w:r>
      <w:r>
        <w:rPr>
          <w:b w:val="0"/>
          <w:i w:val="0"/>
          <w:sz w:val="18"/>
          <w:lang w:eastAsia="zh-CN"/>
        </w:rPr>
        <w:t xml:space="preserve">服务的 </w:t>
      </w:r>
      <w:r>
        <w:rPr>
          <w:b w:val="0"/>
          <w:sz w:val="18"/>
          <w:lang w:eastAsia="zh-CN"/>
        </w:rPr>
        <w:t xml:space="preserve">URI </w:t>
      </w:r>
      <w:r>
        <w:rPr>
          <w:b w:val="0"/>
          <w:i w:val="0"/>
          <w:sz w:val="18"/>
          <w:lang w:eastAsia="zh-CN"/>
        </w:rPr>
        <w:t>构成</w:t>
      </w:r>
      <w:r>
        <w:rPr>
          <w:b w:val="0"/>
          <w:i w:val="0"/>
          <w:sz w:val="18"/>
          <w:lang w:eastAsia="zh-CN"/>
        </w:rPr>
        <w:fldChar w:fldCharType="end"/>
      </w:r>
      <w:r>
        <w:rPr>
          <w:sz w:val="18"/>
          <w:lang w:eastAsia="zh-CN"/>
        </w:rPr>
        <w:t>。</w:t>
      </w:r>
      <w:bookmarkEnd w:id="217"/>
    </w:p>
    <w:p>
      <w:pPr>
        <w:pStyle w:val="11"/>
        <w:spacing w:before="110" w:line="223" w:lineRule="auto"/>
        <w:ind w:left="227" w:right="279" w:firstLine="360"/>
        <w:jc w:val="both"/>
        <w:rPr>
          <w:lang w:eastAsia="zh-CN"/>
        </w:rPr>
      </w:pPr>
      <w:r>
        <w:rPr>
          <w:lang w:eastAsia="zh-CN"/>
        </w:rPr>
        <w:t>“服务/</w:t>
      </w:r>
      <w:r>
        <w:rPr>
          <w:spacing w:val="-2"/>
          <w:lang w:eastAsia="zh-CN"/>
        </w:rPr>
        <w:t>服务实例”页面上列举了服务器中的服务实例的一些详细信息，包括服务实例别名、服务实例所使</w:t>
      </w:r>
      <w:r>
        <w:rPr>
          <w:spacing w:val="-9"/>
          <w:lang w:eastAsia="zh-CN"/>
        </w:rPr>
        <w:t>用的服务接口、服务实例所使用的服务组件</w:t>
      </w:r>
      <w:r>
        <w:rPr>
          <w:lang w:eastAsia="zh-CN"/>
        </w:rPr>
        <w:t>（集合</w:t>
      </w:r>
      <w:r>
        <w:rPr>
          <w:spacing w:val="-94"/>
          <w:lang w:eastAsia="zh-CN"/>
        </w:rPr>
        <w:t>）</w:t>
      </w:r>
      <w:r>
        <w:rPr>
          <w:spacing w:val="-13"/>
          <w:lang w:eastAsia="zh-CN"/>
        </w:rPr>
        <w:t>、服务实例所处的状态等。有关服务接口、服务组件</w:t>
      </w:r>
      <w:r>
        <w:rPr>
          <w:lang w:eastAsia="zh-CN"/>
        </w:rPr>
        <w:t xml:space="preserve">（集合） </w:t>
      </w:r>
      <w:r>
        <w:rPr>
          <w:spacing w:val="-2"/>
          <w:lang w:eastAsia="zh-CN"/>
        </w:rPr>
        <w:t xml:space="preserve">的概念，请参见 </w:t>
      </w:r>
      <w:r>
        <w:fldChar w:fldCharType="begin"/>
      </w:r>
      <w:r>
        <w:instrText xml:space="preserve"> HYPERLINK \l "_bookmark13" </w:instrText>
      </w:r>
      <w:r>
        <w:fldChar w:fldCharType="separate"/>
      </w:r>
      <w:r>
        <w:rPr>
          <w:b/>
          <w:lang w:eastAsia="zh-CN"/>
        </w:rPr>
        <w:t>2.2</w:t>
      </w:r>
      <w:r>
        <w:rPr>
          <w:b/>
          <w:lang w:eastAsia="zh-CN"/>
        </w:rPr>
        <w:fldChar w:fldCharType="end"/>
      </w:r>
      <w:r>
        <w:fldChar w:fldCharType="begin"/>
      </w:r>
      <w:r>
        <w:instrText xml:space="preserve"> HYPERLINK \l "_bookmark13" </w:instrText>
      </w:r>
      <w:r>
        <w:fldChar w:fldCharType="separate"/>
      </w:r>
      <w:r>
        <w:rPr>
          <w:b/>
          <w:lang w:eastAsia="zh-CN"/>
        </w:rPr>
        <w:t xml:space="preserve">SuperMap iServer </w:t>
      </w:r>
      <w:r>
        <w:rPr>
          <w:b/>
          <w:i/>
          <w:lang w:eastAsia="zh-CN"/>
        </w:rPr>
        <w:t>体系结构</w:t>
      </w:r>
      <w:r>
        <w:rPr>
          <w:b/>
          <w:i/>
          <w:lang w:eastAsia="zh-CN"/>
        </w:rPr>
        <w:fldChar w:fldCharType="end"/>
      </w:r>
      <w:r>
        <w:rPr>
          <w:lang w:eastAsia="zh-CN"/>
        </w:rPr>
        <w:t>。</w:t>
      </w:r>
    </w:p>
    <w:p>
      <w:pPr>
        <w:pStyle w:val="11"/>
        <w:spacing w:before="109" w:line="321" w:lineRule="exact"/>
        <w:ind w:left="588"/>
        <w:rPr>
          <w:b/>
          <w:lang w:eastAsia="zh-CN"/>
        </w:rPr>
      </w:pPr>
      <w:r>
        <w:rPr>
          <w:lang w:eastAsia="zh-CN"/>
        </w:rPr>
        <w:t xml:space="preserve">可以通过点击“服务/服务实例”页面上的”快速创建服务“按钮创建要发布的服务，具体过程请参见 </w:t>
      </w:r>
      <w:r>
        <w:fldChar w:fldCharType="begin"/>
      </w:r>
      <w:r>
        <w:instrText xml:space="preserve"> HYPERLINK \l "_bookmark135" </w:instrText>
      </w:r>
      <w:r>
        <w:fldChar w:fldCharType="separate"/>
      </w:r>
      <w:r>
        <w:rPr>
          <w:b/>
          <w:lang w:eastAsia="zh-CN"/>
        </w:rPr>
        <w:t>7.1</w:t>
      </w:r>
      <w:r>
        <w:rPr>
          <w:b/>
          <w:lang w:eastAsia="zh-CN"/>
        </w:rPr>
        <w:fldChar w:fldCharType="end"/>
      </w:r>
    </w:p>
    <w:p>
      <w:pPr>
        <w:spacing w:line="321" w:lineRule="exact"/>
        <w:ind w:left="227"/>
        <w:rPr>
          <w:sz w:val="18"/>
          <w:lang w:eastAsia="zh-CN"/>
        </w:rPr>
      </w:pPr>
      <w:r>
        <w:fldChar w:fldCharType="begin"/>
      </w:r>
      <w:r>
        <w:instrText xml:space="preserve"> HYPERLINK \l "_bookmark135" </w:instrText>
      </w:r>
      <w:r>
        <w:fldChar w:fldCharType="separate"/>
      </w:r>
      <w:r>
        <w:rPr>
          <w:b/>
          <w:i/>
          <w:sz w:val="18"/>
          <w:lang w:eastAsia="zh-CN"/>
        </w:rPr>
        <w:t xml:space="preserve">快速发布 </w:t>
      </w:r>
      <w:r>
        <w:rPr>
          <w:b/>
          <w:sz w:val="18"/>
          <w:lang w:eastAsia="zh-CN"/>
        </w:rPr>
        <w:t xml:space="preserve">GIS </w:t>
      </w:r>
      <w:r>
        <w:rPr>
          <w:b/>
          <w:i/>
          <w:sz w:val="18"/>
          <w:lang w:eastAsia="zh-CN"/>
        </w:rPr>
        <w:t>服务</w:t>
      </w:r>
      <w:r>
        <w:rPr>
          <w:b/>
          <w:i/>
          <w:sz w:val="18"/>
          <w:lang w:eastAsia="zh-CN"/>
        </w:rPr>
        <w:fldChar w:fldCharType="end"/>
      </w:r>
      <w:r>
        <w:rPr>
          <w:sz w:val="18"/>
          <w:lang w:eastAsia="zh-CN"/>
        </w:rPr>
        <w:t>。</w:t>
      </w:r>
    </w:p>
    <w:p>
      <w:pPr>
        <w:pStyle w:val="11"/>
        <w:spacing w:before="110" w:line="223" w:lineRule="auto"/>
        <w:ind w:left="227" w:right="280" w:firstLine="360"/>
        <w:jc w:val="both"/>
        <w:rPr>
          <w:lang w:eastAsia="zh-CN"/>
        </w:rPr>
      </w:pPr>
      <w:r>
        <w:rPr>
          <w:lang w:eastAsia="zh-CN"/>
        </w:rPr>
        <w:t>在服务实例页面，用户可以方便的控制每个服务的状态，可以随时启动或者停止某一个服务。状态列给出每个服务实例的状态，绿色图标表示该服务实例当前可用；红色图标表示该服务实例不可用，有待启动。用户</w:t>
      </w:r>
      <w:r>
        <w:rPr>
          <w:spacing w:val="-5"/>
          <w:lang w:eastAsia="zh-CN"/>
        </w:rPr>
        <w:t>还可以选择查看特定类型的服务，可分别通过服务接口列、服务组件</w:t>
      </w:r>
      <w:r>
        <w:rPr>
          <w:lang w:eastAsia="zh-CN"/>
        </w:rPr>
        <w:t>（集合</w:t>
      </w:r>
      <w:r>
        <w:rPr>
          <w:spacing w:val="-29"/>
          <w:lang w:eastAsia="zh-CN"/>
        </w:rPr>
        <w:t>）</w:t>
      </w:r>
      <w:r>
        <w:rPr>
          <w:spacing w:val="-6"/>
          <w:lang w:eastAsia="zh-CN"/>
        </w:rPr>
        <w:t>列、服务状态列的下拉框来实现。</w:t>
      </w:r>
    </w:p>
    <w:p>
      <w:pPr>
        <w:pStyle w:val="11"/>
        <w:spacing w:before="126" w:line="223" w:lineRule="auto"/>
        <w:ind w:left="227" w:right="271" w:firstLine="360"/>
        <w:jc w:val="both"/>
        <w:rPr>
          <w:lang w:eastAsia="zh-CN"/>
        </w:rPr>
      </w:pPr>
      <w:r>
        <w:rPr>
          <w:lang w:eastAsia="zh-CN"/>
        </w:rPr>
        <w:t>如果服务器端的数据变更，可以通过“重启所有服务”来更新所有服务中的数据，同时服务的状态不会发生变更。此外，用户还可以查看服务实例的配置信息。点击要查看的服务实例别名，进入该服务实例配置信息</w:t>
      </w:r>
      <w:r>
        <w:rPr>
          <w:spacing w:val="-7"/>
          <w:lang w:eastAsia="zh-CN"/>
        </w:rPr>
        <w:t>页面。该页面显示了该服务实例的基本配置信息，包括服务实例名称、使用的服务组件</w:t>
      </w:r>
      <w:r>
        <w:rPr>
          <w:lang w:eastAsia="zh-CN"/>
        </w:rPr>
        <w:t>（</w:t>
      </w:r>
      <w:r>
        <w:rPr>
          <w:spacing w:val="-4"/>
          <w:lang w:eastAsia="zh-CN"/>
        </w:rPr>
        <w:t>集合</w:t>
      </w:r>
      <w:r>
        <w:rPr>
          <w:spacing w:val="-87"/>
          <w:lang w:eastAsia="zh-CN"/>
        </w:rPr>
        <w:t>）</w:t>
      </w:r>
      <w:r>
        <w:rPr>
          <w:spacing w:val="-1"/>
          <w:lang w:eastAsia="zh-CN"/>
        </w:rPr>
        <w:t>、使用的服务接</w:t>
      </w:r>
      <w:r>
        <w:rPr>
          <w:spacing w:val="-2"/>
          <w:lang w:eastAsia="zh-CN"/>
        </w:rPr>
        <w:t xml:space="preserve">口、该服务实例是否可用以及服务的 </w:t>
      </w:r>
      <w:r>
        <w:rPr>
          <w:lang w:eastAsia="zh-CN"/>
        </w:rPr>
        <w:t>URI</w:t>
      </w:r>
      <w:r>
        <w:rPr>
          <w:spacing w:val="-3"/>
          <w:lang w:eastAsia="zh-CN"/>
        </w:rPr>
        <w:t xml:space="preserve"> 地址。通过点击服务地址可以查看服务实例的具体信息内容。</w:t>
      </w:r>
    </w:p>
    <w:p>
      <w:pPr>
        <w:pStyle w:val="11"/>
        <w:spacing w:before="9"/>
        <w:rPr>
          <w:lang w:eastAsia="zh-CN"/>
        </w:rPr>
      </w:pPr>
    </w:p>
    <w:p>
      <w:pPr>
        <w:pStyle w:val="7"/>
        <w:numPr>
          <w:ilvl w:val="-1"/>
          <w:numId w:val="0"/>
        </w:numPr>
        <w:tabs>
          <w:tab w:val="left" w:pos="1063"/>
          <w:tab w:val="left" w:pos="1064"/>
        </w:tabs>
        <w:ind w:left="227" w:firstLine="0"/>
      </w:pPr>
      <w:r>
        <w:rPr>
          <w:rFonts w:hint="eastAsia"/>
          <w:w w:val="105"/>
          <w:lang w:val="en-US" w:eastAsia="zh-CN"/>
        </w:rPr>
        <w:t xml:space="preserve">7.3.1 </w:t>
      </w:r>
      <w:r>
        <w:rPr>
          <w:w w:val="105"/>
        </w:rPr>
        <w:t>服务实例关系图</w:t>
      </w:r>
    </w:p>
    <w:p>
      <w:pPr>
        <w:pStyle w:val="11"/>
        <w:spacing w:before="3"/>
        <w:rPr>
          <w:b/>
          <w:i/>
        </w:rPr>
      </w:pPr>
    </w:p>
    <w:p>
      <w:pPr>
        <w:pStyle w:val="11"/>
        <w:spacing w:line="223" w:lineRule="auto"/>
        <w:ind w:left="227" w:right="271" w:firstLine="360"/>
        <w:jc w:val="both"/>
        <w:rPr>
          <w:lang w:eastAsia="zh-CN"/>
        </w:rPr>
      </w:pPr>
      <w:r>
        <w:rPr>
          <w:lang w:eastAsia="zh-CN"/>
        </w:rPr>
        <w:t>SuperMap iServer</w:t>
      </w:r>
      <w:r>
        <w:rPr>
          <w:spacing w:val="-3"/>
          <w:lang w:eastAsia="zh-CN"/>
        </w:rPr>
        <w:t xml:space="preserve"> 服务管理器提供了服务实例关系图。服务实例关系图展示了服务器中当前所有的服务</w:t>
      </w:r>
      <w:r>
        <w:rPr>
          <w:spacing w:val="-4"/>
          <w:lang w:eastAsia="zh-CN"/>
        </w:rPr>
        <w:t>模块即服务提供者</w:t>
      </w:r>
      <w:r>
        <w:rPr>
          <w:lang w:eastAsia="zh-CN"/>
        </w:rPr>
        <w:t>（集合</w:t>
      </w:r>
      <w:r>
        <w:rPr>
          <w:spacing w:val="-87"/>
          <w:lang w:eastAsia="zh-CN"/>
        </w:rPr>
        <w:t>）</w:t>
      </w:r>
      <w:r>
        <w:rPr>
          <w:spacing w:val="-4"/>
          <w:lang w:eastAsia="zh-CN"/>
        </w:rPr>
        <w:t>、服务组件</w:t>
      </w:r>
      <w:r>
        <w:rPr>
          <w:lang w:eastAsia="zh-CN"/>
        </w:rPr>
        <w:t>（</w:t>
      </w:r>
      <w:r>
        <w:rPr>
          <w:spacing w:val="-4"/>
          <w:lang w:eastAsia="zh-CN"/>
        </w:rPr>
        <w:t>集合</w:t>
      </w:r>
      <w:r>
        <w:rPr>
          <w:spacing w:val="-8"/>
          <w:lang w:eastAsia="zh-CN"/>
        </w:rPr>
        <w:t>）</w:t>
      </w:r>
      <w:r>
        <w:rPr>
          <w:spacing w:val="-3"/>
          <w:lang w:eastAsia="zh-CN"/>
        </w:rPr>
        <w:t>和服务接口在服务实例中的对应关系。服务组件是核心，它与所使用的服务提供者（集合）及所绑定的服务接口之间都以曲线相连；服务组件集合与所绑定的服务接口之间也</w:t>
      </w:r>
      <w:r>
        <w:rPr>
          <w:spacing w:val="-14"/>
          <w:lang w:eastAsia="zh-CN"/>
        </w:rPr>
        <w:t>以曲线相连。孤立的模块表示没有被任何服务实例使用。有关服务实例、服务提供者</w:t>
      </w:r>
      <w:r>
        <w:rPr>
          <w:lang w:eastAsia="zh-CN"/>
        </w:rPr>
        <w:t>（</w:t>
      </w:r>
      <w:r>
        <w:rPr>
          <w:spacing w:val="-4"/>
          <w:lang w:eastAsia="zh-CN"/>
        </w:rPr>
        <w:t>集合</w:t>
      </w:r>
      <w:r>
        <w:rPr>
          <w:spacing w:val="-87"/>
          <w:lang w:eastAsia="zh-CN"/>
        </w:rPr>
        <w:t>）</w:t>
      </w:r>
      <w:r>
        <w:rPr>
          <w:spacing w:val="-23"/>
          <w:lang w:eastAsia="zh-CN"/>
        </w:rPr>
        <w:t>、服务组件</w:t>
      </w:r>
      <w:r>
        <w:rPr>
          <w:lang w:eastAsia="zh-CN"/>
        </w:rPr>
        <w:t>（</w:t>
      </w:r>
      <w:r>
        <w:rPr>
          <w:spacing w:val="2"/>
          <w:lang w:eastAsia="zh-CN"/>
        </w:rPr>
        <w:t>集合</w:t>
      </w:r>
      <w:r>
        <w:rPr>
          <w:spacing w:val="-87"/>
          <w:lang w:eastAsia="zh-CN"/>
        </w:rPr>
        <w:t>）</w:t>
      </w:r>
      <w:r>
        <w:rPr>
          <w:lang w:eastAsia="zh-CN"/>
        </w:rPr>
        <w:t>、服务接口的概念以及它们之间的关系请参见：</w:t>
      </w:r>
      <w:r>
        <w:fldChar w:fldCharType="begin"/>
      </w:r>
      <w:r>
        <w:instrText xml:space="preserve"> HYPERLINK \l "_bookmark13" </w:instrText>
      </w:r>
      <w:r>
        <w:fldChar w:fldCharType="separate"/>
      </w:r>
      <w:r>
        <w:rPr>
          <w:b/>
          <w:lang w:eastAsia="zh-CN"/>
        </w:rPr>
        <w:t xml:space="preserve">2.2 </w:t>
      </w:r>
      <w:r>
        <w:rPr>
          <w:b/>
          <w:lang w:eastAsia="zh-CN"/>
        </w:rPr>
        <w:fldChar w:fldCharType="end"/>
      </w:r>
      <w:r>
        <w:fldChar w:fldCharType="begin"/>
      </w:r>
      <w:r>
        <w:instrText xml:space="preserve"> HYPERLINK \l "_bookmark13" </w:instrText>
      </w:r>
      <w:r>
        <w:fldChar w:fldCharType="separate"/>
      </w:r>
      <w:r>
        <w:rPr>
          <w:b/>
          <w:lang w:eastAsia="zh-CN"/>
        </w:rPr>
        <w:t xml:space="preserve">SuperMap iServer </w:t>
      </w:r>
      <w:r>
        <w:rPr>
          <w:b/>
          <w:i/>
          <w:lang w:eastAsia="zh-CN"/>
        </w:rPr>
        <w:t>体系结构</w:t>
      </w:r>
      <w:r>
        <w:rPr>
          <w:b/>
          <w:i/>
          <w:lang w:eastAsia="zh-CN"/>
        </w:rPr>
        <w:fldChar w:fldCharType="end"/>
      </w:r>
      <w:r>
        <w:rPr>
          <w:lang w:eastAsia="zh-CN"/>
        </w:rPr>
        <w:t>。</w:t>
      </w:r>
    </w:p>
    <w:p>
      <w:pPr>
        <w:pStyle w:val="11"/>
        <w:spacing w:before="122" w:line="223" w:lineRule="auto"/>
        <w:ind w:left="227" w:right="316" w:firstLine="360"/>
        <w:jc w:val="both"/>
        <w:rPr>
          <w:lang w:eastAsia="zh-CN"/>
        </w:rPr>
      </w:pPr>
      <w:r>
        <w:rPr>
          <w:lang w:eastAsia="zh-CN"/>
        </w:rPr>
        <w:t>光标停放在某个服务提供者（集合）或服务组件（集合）上时，可以查看它的详细信息。如服务提供者的名称、类型、数据来源，服务组件的名称、类型、被发布成的服务实例的链接地址等等。</w:t>
      </w:r>
    </w:p>
    <w:p>
      <w:pPr>
        <w:pStyle w:val="11"/>
        <w:spacing w:before="108"/>
        <w:ind w:left="588"/>
        <w:rPr>
          <w:lang w:eastAsia="zh-CN"/>
        </w:rPr>
      </w:pPr>
      <w:r>
        <w:rPr>
          <w:lang w:eastAsia="zh-CN"/>
        </w:rPr>
        <w:t>SuperMap iServer 在此还提供了关联显示、快速访问服务、对服务模块进行过滤、配置等功能。</w:t>
      </w:r>
    </w:p>
    <w:p>
      <w:pPr>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0"/>
          <w:numId w:val="95"/>
        </w:numPr>
        <w:tabs>
          <w:tab w:val="left" w:pos="948"/>
          <w:tab w:val="left" w:pos="949"/>
        </w:tabs>
        <w:spacing w:before="70" w:line="223" w:lineRule="auto"/>
        <w:ind w:right="287"/>
        <w:rPr>
          <w:sz w:val="18"/>
          <w:lang w:eastAsia="zh-CN"/>
        </w:rPr>
      </w:pPr>
      <w:r>
        <w:rPr>
          <w:sz w:val="18"/>
          <w:lang w:eastAsia="zh-CN"/>
        </w:rPr>
        <w:t>关联显示，即将光标停放在某个具体的服务提供者</w:t>
      </w:r>
      <w:r>
        <w:rPr>
          <w:spacing w:val="7"/>
          <w:sz w:val="18"/>
          <w:lang w:eastAsia="zh-CN"/>
        </w:rPr>
        <w:t>（</w:t>
      </w:r>
      <w:r>
        <w:rPr>
          <w:sz w:val="18"/>
          <w:lang w:eastAsia="zh-CN"/>
        </w:rPr>
        <w:t>集合）/组件</w:t>
      </w:r>
      <w:r>
        <w:rPr>
          <w:spacing w:val="7"/>
          <w:sz w:val="18"/>
          <w:lang w:eastAsia="zh-CN"/>
        </w:rPr>
        <w:t>（</w:t>
      </w:r>
      <w:r>
        <w:rPr>
          <w:sz w:val="18"/>
          <w:lang w:eastAsia="zh-CN"/>
        </w:rPr>
        <w:t>集合）/接口上时，该对象及其关联的对象都会高亮显示。</w:t>
      </w:r>
    </w:p>
    <w:p>
      <w:pPr>
        <w:pStyle w:val="23"/>
        <w:numPr>
          <w:ilvl w:val="0"/>
          <w:numId w:val="95"/>
        </w:numPr>
        <w:tabs>
          <w:tab w:val="left" w:pos="948"/>
          <w:tab w:val="left" w:pos="949"/>
        </w:tabs>
        <w:spacing w:before="60" w:line="223" w:lineRule="auto"/>
        <w:ind w:right="280"/>
        <w:rPr>
          <w:sz w:val="18"/>
          <w:lang w:eastAsia="zh-CN"/>
        </w:rPr>
      </w:pPr>
      <w:r>
        <w:rPr>
          <w:spacing w:val="-8"/>
          <w:sz w:val="18"/>
          <w:lang w:eastAsia="zh-CN"/>
        </w:rPr>
        <w:t>快速访问服务，将光标停放在某服务组件</w:t>
      </w:r>
      <w:r>
        <w:rPr>
          <w:sz w:val="18"/>
          <w:lang w:eastAsia="zh-CN"/>
        </w:rPr>
        <w:t>（集合</w:t>
      </w:r>
      <w:r>
        <w:rPr>
          <w:spacing w:val="-36"/>
          <w:sz w:val="18"/>
          <w:lang w:eastAsia="zh-CN"/>
        </w:rPr>
        <w:t>）</w:t>
      </w:r>
      <w:r>
        <w:rPr>
          <w:spacing w:val="-6"/>
          <w:sz w:val="18"/>
          <w:lang w:eastAsia="zh-CN"/>
        </w:rPr>
        <w:t>上时，会显示出它被发布成的服务实例的链接地址， 点击链接地址即可访问服务。</w:t>
      </w:r>
    </w:p>
    <w:p>
      <w:pPr>
        <w:pStyle w:val="23"/>
        <w:numPr>
          <w:ilvl w:val="0"/>
          <w:numId w:val="95"/>
        </w:numPr>
        <w:tabs>
          <w:tab w:val="left" w:pos="948"/>
          <w:tab w:val="left" w:pos="949"/>
        </w:tabs>
        <w:spacing w:before="60" w:line="223" w:lineRule="auto"/>
        <w:ind w:right="279"/>
        <w:rPr>
          <w:sz w:val="18"/>
          <w:lang w:eastAsia="zh-CN"/>
        </w:rPr>
      </w:pPr>
      <w:r>
        <w:rPr>
          <w:spacing w:val="-5"/>
          <w:sz w:val="18"/>
          <w:lang w:eastAsia="zh-CN"/>
        </w:rPr>
        <w:t>过滤服务模块，即通过每列最上面的下拉框选择关注的服务提供者</w:t>
      </w:r>
      <w:r>
        <w:rPr>
          <w:sz w:val="18"/>
          <w:lang w:eastAsia="zh-CN"/>
        </w:rPr>
        <w:t>（集合</w:t>
      </w:r>
      <w:r>
        <w:rPr>
          <w:spacing w:val="-10"/>
          <w:sz w:val="18"/>
          <w:lang w:eastAsia="zh-CN"/>
        </w:rPr>
        <w:t>）/</w:t>
      </w:r>
      <w:r>
        <w:rPr>
          <w:spacing w:val="-8"/>
          <w:sz w:val="18"/>
          <w:lang w:eastAsia="zh-CN"/>
        </w:rPr>
        <w:t>服务组件</w:t>
      </w:r>
      <w:r>
        <w:rPr>
          <w:sz w:val="18"/>
          <w:lang w:eastAsia="zh-CN"/>
        </w:rPr>
        <w:t>（集合</w:t>
      </w:r>
      <w:r>
        <w:rPr>
          <w:spacing w:val="-14"/>
          <w:sz w:val="18"/>
          <w:lang w:eastAsia="zh-CN"/>
        </w:rPr>
        <w:t>）/</w:t>
      </w:r>
      <w:r>
        <w:rPr>
          <w:sz w:val="18"/>
          <w:lang w:eastAsia="zh-CN"/>
        </w:rPr>
        <w:t>接口。过滤状态下，当前页面只显示所选择的服务模块及它关联的服务模块，这样更容易聚焦关注点。</w:t>
      </w:r>
    </w:p>
    <w:p>
      <w:pPr>
        <w:pStyle w:val="11"/>
        <w:spacing w:before="118" w:line="223" w:lineRule="auto"/>
        <w:ind w:left="227" w:right="197" w:firstLine="360"/>
        <w:rPr>
          <w:lang w:eastAsia="zh-CN"/>
        </w:rPr>
      </w:pPr>
      <w:r>
        <w:rPr>
          <w:spacing w:val="-7"/>
          <w:lang w:eastAsia="zh-CN"/>
        </w:rPr>
        <w:t>选择某个具体的服务提供者</w:t>
      </w:r>
      <w:r>
        <w:rPr>
          <w:lang w:eastAsia="zh-CN"/>
        </w:rPr>
        <w:t>（集合</w:t>
      </w:r>
      <w:r>
        <w:rPr>
          <w:spacing w:val="-80"/>
          <w:lang w:eastAsia="zh-CN"/>
        </w:rPr>
        <w:t>）</w:t>
      </w:r>
      <w:r>
        <w:rPr>
          <w:spacing w:val="-10"/>
          <w:lang w:eastAsia="zh-CN"/>
        </w:rPr>
        <w:t>，可以方便地看出它被封装成了什么组件进而发布成了何种类型的服务； 若为服务提供者，还可以看出它所在的服务提供者集合，若为服务提供者集合，则还能看出它包含哪些服务提供者。选择某个具体的服务组件（集合</w:t>
      </w:r>
      <w:r>
        <w:rPr>
          <w:spacing w:val="-87"/>
          <w:lang w:eastAsia="zh-CN"/>
        </w:rPr>
        <w:t>）</w:t>
      </w:r>
      <w:r>
        <w:rPr>
          <w:lang w:eastAsia="zh-CN"/>
        </w:rPr>
        <w:t>，可以方便地看出它所使用的服务提供者（集合）和绑定的服务接口；若为服务组件，则还能看出它所在的服务组件集合，若为服务组件集合，则还可以看出它包含哪些服务组件。选择某个具体的服务接口，可以方便地看出它所对应的服务提供者（集合）和服务组件（集合</w:t>
      </w:r>
      <w:r>
        <w:rPr>
          <w:spacing w:val="-87"/>
          <w:lang w:eastAsia="zh-CN"/>
        </w:rPr>
        <w:t>）</w:t>
      </w:r>
      <w:r>
        <w:rPr>
          <w:lang w:eastAsia="zh-CN"/>
        </w:rPr>
        <w:t>。</w:t>
      </w:r>
    </w:p>
    <w:p>
      <w:pPr>
        <w:pStyle w:val="11"/>
        <w:spacing w:before="111"/>
        <w:ind w:left="588"/>
        <w:rPr>
          <w:lang w:eastAsia="zh-CN"/>
        </w:rPr>
      </w:pPr>
      <w:r>
        <w:rPr>
          <w:lang w:eastAsia="zh-CN"/>
        </w:rPr>
        <w:t>过滤状态下同样可以高亮显示，也可对服务模块进行配置。可以对具体服务模块进行两种方式的配置：</w:t>
      </w:r>
    </w:p>
    <w:p>
      <w:pPr>
        <w:pStyle w:val="23"/>
        <w:numPr>
          <w:ilvl w:val="0"/>
          <w:numId w:val="95"/>
        </w:numPr>
        <w:tabs>
          <w:tab w:val="left" w:pos="948"/>
          <w:tab w:val="left" w:pos="949"/>
        </w:tabs>
        <w:spacing w:before="93" w:line="321" w:lineRule="exact"/>
        <w:rPr>
          <w:sz w:val="18"/>
          <w:lang w:eastAsia="zh-CN"/>
        </w:rPr>
      </w:pPr>
      <w:r>
        <w:rPr>
          <w:spacing w:val="-5"/>
          <w:sz w:val="18"/>
          <w:lang w:eastAsia="zh-CN"/>
        </w:rPr>
        <w:t>快速编辑即对具体服务模块的概要信息如名称等进行编辑。点击服务提供者</w:t>
      </w:r>
      <w:r>
        <w:rPr>
          <w:sz w:val="18"/>
          <w:lang w:eastAsia="zh-CN"/>
        </w:rPr>
        <w:t>（集合</w:t>
      </w:r>
      <w:r>
        <w:rPr>
          <w:spacing w:val="-26"/>
          <w:sz w:val="18"/>
          <w:lang w:eastAsia="zh-CN"/>
        </w:rPr>
        <w:t>）/</w:t>
      </w:r>
      <w:r>
        <w:rPr>
          <w:spacing w:val="-13"/>
          <w:sz w:val="18"/>
          <w:lang w:eastAsia="zh-CN"/>
        </w:rPr>
        <w:t>服务组件</w:t>
      </w:r>
      <w:r>
        <w:rPr>
          <w:sz w:val="18"/>
          <w:lang w:eastAsia="zh-CN"/>
        </w:rPr>
        <w:t>（集合）</w:t>
      </w:r>
    </w:p>
    <w:p>
      <w:pPr>
        <w:pStyle w:val="11"/>
        <w:spacing w:line="321" w:lineRule="exact"/>
        <w:ind w:left="948"/>
        <w:rPr>
          <w:lang w:eastAsia="zh-CN"/>
        </w:rPr>
      </w:pPr>
      <w:r>
        <w:rPr>
          <w:lang w:eastAsia="zh-CN"/>
        </w:rPr>
        <w:t>/服务接口所在的矩形框，就会弹出快速编辑对话框。</w:t>
      </w:r>
    </w:p>
    <w:p>
      <w:pPr>
        <w:pStyle w:val="23"/>
        <w:numPr>
          <w:ilvl w:val="0"/>
          <w:numId w:val="95"/>
        </w:numPr>
        <w:tabs>
          <w:tab w:val="left" w:pos="948"/>
          <w:tab w:val="left" w:pos="949"/>
        </w:tabs>
        <w:spacing w:before="52" w:line="223" w:lineRule="auto"/>
        <w:ind w:right="279"/>
        <w:rPr>
          <w:sz w:val="18"/>
          <w:lang w:eastAsia="zh-CN"/>
        </w:rPr>
      </w:pPr>
      <w:r>
        <w:rPr>
          <w:sz w:val="18"/>
          <w:lang w:eastAsia="zh-CN"/>
        </w:rPr>
        <w:t>详细配置即对具体服务模块的详细信息进行编辑。点击服务提供者（集合</w:t>
      </w:r>
      <w:r>
        <w:rPr>
          <w:spacing w:val="3"/>
          <w:sz w:val="18"/>
          <w:lang w:eastAsia="zh-CN"/>
        </w:rPr>
        <w:t>）/</w:t>
      </w:r>
      <w:r>
        <w:rPr>
          <w:spacing w:val="1"/>
          <w:sz w:val="18"/>
          <w:lang w:eastAsia="zh-CN"/>
        </w:rPr>
        <w:t>服务组件</w:t>
      </w:r>
      <w:r>
        <w:rPr>
          <w:sz w:val="18"/>
          <w:lang w:eastAsia="zh-CN"/>
        </w:rPr>
        <w:t>（</w:t>
      </w:r>
      <w:r>
        <w:rPr>
          <w:spacing w:val="7"/>
          <w:sz w:val="18"/>
          <w:lang w:eastAsia="zh-CN"/>
        </w:rPr>
        <w:t>集合</w:t>
      </w:r>
      <w:r>
        <w:rPr>
          <w:sz w:val="18"/>
          <w:lang w:eastAsia="zh-CN"/>
        </w:rPr>
        <w:t>）/服务接口的名称，就会进入它的详细配置页面，可以对其进行配置。</w:t>
      </w:r>
    </w:p>
    <w:p>
      <w:pPr>
        <w:pStyle w:val="11"/>
        <w:spacing w:before="13"/>
        <w:rPr>
          <w:lang w:eastAsia="zh-CN"/>
        </w:rPr>
      </w:pPr>
    </w:p>
    <w:p>
      <w:pPr>
        <w:pStyle w:val="7"/>
        <w:numPr>
          <w:ilvl w:val="2"/>
          <w:numId w:val="96"/>
        </w:numPr>
        <w:tabs>
          <w:tab w:val="left" w:pos="1063"/>
          <w:tab w:val="left" w:pos="1064"/>
        </w:tabs>
      </w:pPr>
      <w:r>
        <w:rPr>
          <w:w w:val="105"/>
        </w:rPr>
        <w:t>工作空间视图</w:t>
      </w:r>
    </w:p>
    <w:p>
      <w:pPr>
        <w:pStyle w:val="11"/>
        <w:spacing w:before="12"/>
        <w:rPr>
          <w:b/>
          <w:i/>
        </w:rPr>
      </w:pPr>
    </w:p>
    <w:p>
      <w:pPr>
        <w:pStyle w:val="11"/>
        <w:spacing w:line="223" w:lineRule="auto"/>
        <w:ind w:left="227" w:right="100" w:firstLine="360"/>
        <w:rPr>
          <w:lang w:eastAsia="zh-CN"/>
        </w:rPr>
      </w:pPr>
      <w:r>
        <w:rPr>
          <w:lang w:eastAsia="zh-CN"/>
        </w:rPr>
        <w:t>“服务/</w:t>
      </w:r>
      <w:r>
        <w:rPr>
          <w:spacing w:val="-2"/>
          <w:lang w:eastAsia="zh-CN"/>
        </w:rPr>
        <w:t>工作空间”页面列出了当前所有的工作空间及其详细信息，包括每个工作空间被发布成的服务类型、</w:t>
      </w:r>
      <w:r>
        <w:rPr>
          <w:spacing w:val="-11"/>
          <w:lang w:eastAsia="zh-CN"/>
        </w:rPr>
        <w:t>服务实例、服务运行状态等。这里的工作空间是指为服务器上的服务提供者</w:t>
      </w:r>
      <w:r>
        <w:rPr>
          <w:lang w:eastAsia="zh-CN"/>
        </w:rPr>
        <w:t>（集合</w:t>
      </w:r>
      <w:r>
        <w:rPr>
          <w:spacing w:val="-36"/>
          <w:lang w:eastAsia="zh-CN"/>
        </w:rPr>
        <w:t>）</w:t>
      </w:r>
      <w:r>
        <w:rPr>
          <w:lang w:eastAsia="zh-CN"/>
        </w:rPr>
        <w:t>提供了数据源的工作空间。 可以通过操作列的控制按钮控制单个服务的运行状态，也可以通过“删除”按钮删除工作空间。若删除了某个 工作空间，则以它为数据源所发布的所有服务实例都被删除。</w:t>
      </w:r>
    </w:p>
    <w:p>
      <w:pPr>
        <w:pStyle w:val="11"/>
        <w:spacing w:before="120" w:line="223" w:lineRule="auto"/>
        <w:ind w:left="227" w:right="318" w:firstLine="360"/>
        <w:jc w:val="both"/>
        <w:rPr>
          <w:lang w:eastAsia="zh-CN"/>
        </w:rPr>
      </w:pPr>
      <w:r>
        <w:rPr>
          <w:lang w:eastAsia="zh-CN"/>
        </w:rPr>
        <w:t>将光标停放在工作空间名称上，可以查看工作空间在服务器上的路径信息。若一个工作空间被某服务提供者所使用，但没有被发布为服务实例，则工作空间视图中该工作空间对应的服务类型、服务实例、服务运行状态都为空。</w:t>
      </w:r>
    </w:p>
    <w:p>
      <w:pPr>
        <w:pStyle w:val="5"/>
        <w:numPr>
          <w:ilvl w:val="1"/>
          <w:numId w:val="96"/>
        </w:numPr>
        <w:tabs>
          <w:tab w:val="left" w:pos="1063"/>
          <w:tab w:val="left" w:pos="1064"/>
        </w:tabs>
        <w:spacing w:before="215"/>
        <w:outlineLvl w:val="0"/>
        <w:rPr>
          <w:lang w:eastAsia="zh-CN"/>
        </w:rPr>
      </w:pPr>
      <w:bookmarkStart w:id="218" w:name="_Toc23194"/>
      <w:r>
        <w:rPr>
          <w:spacing w:val="15"/>
          <w:w w:val="110"/>
          <w:lang w:eastAsia="zh-CN"/>
        </w:rPr>
        <w:t>服务提供者（</w:t>
      </w:r>
      <w:r>
        <w:rPr>
          <w:spacing w:val="16"/>
          <w:w w:val="110"/>
          <w:lang w:eastAsia="zh-CN"/>
        </w:rPr>
        <w:t>集合</w:t>
      </w:r>
      <w:r>
        <w:rPr>
          <w:spacing w:val="15"/>
          <w:w w:val="110"/>
          <w:lang w:eastAsia="zh-CN"/>
        </w:rPr>
        <w:t>）的配置</w:t>
      </w:r>
      <w:bookmarkEnd w:id="218"/>
    </w:p>
    <w:p>
      <w:pPr>
        <w:pStyle w:val="11"/>
        <w:spacing w:before="231" w:line="223" w:lineRule="auto"/>
        <w:ind w:left="227" w:right="294" w:firstLine="360"/>
        <w:rPr>
          <w:lang w:eastAsia="zh-CN"/>
        </w:rPr>
      </w:pPr>
      <w:r>
        <w:rPr>
          <w:lang w:eastAsia="zh-CN"/>
        </w:rPr>
        <w:t>服务提供者层包含服务提供者和服务提供者集合。服务提供者是对不同来源 GIS 功能的封装；服务提供者集合是将若干服务提供者作为一个整体，为服务组件提供 GIS 功能。下面分别介绍服务提供者和服务提供者集</w:t>
      </w:r>
    </w:p>
    <w:p>
      <w:pPr>
        <w:spacing w:line="223"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52"/>
      </w:pPr>
      <w:r>
        <w:rPr>
          <w:lang w:eastAsia="zh-CN"/>
        </w:rPr>
        <w:t>合的配置。</w:t>
      </w:r>
      <w:r>
        <w:t>SuperMap iServer 提供了两种服务配置方式：一是使用服务管理器进行操作；二是修改服务配置文件。</w:t>
      </w:r>
    </w:p>
    <w:p>
      <w:pPr>
        <w:pStyle w:val="11"/>
        <w:spacing w:before="13"/>
      </w:pPr>
    </w:p>
    <w:p>
      <w:pPr>
        <w:pStyle w:val="7"/>
        <w:numPr>
          <w:ilvl w:val="2"/>
          <w:numId w:val="97"/>
        </w:numPr>
        <w:tabs>
          <w:tab w:val="left" w:pos="1063"/>
          <w:tab w:val="left" w:pos="1064"/>
        </w:tabs>
        <w:rPr>
          <w:lang w:eastAsia="zh-CN"/>
        </w:rPr>
      </w:pPr>
      <w:r>
        <w:rPr>
          <w:w w:val="105"/>
          <w:lang w:eastAsia="zh-CN"/>
        </w:rPr>
        <w:t>通过服务管理器配置服务提供者</w:t>
      </w:r>
    </w:p>
    <w:p>
      <w:pPr>
        <w:pStyle w:val="11"/>
        <w:spacing w:before="4"/>
        <w:rPr>
          <w:b/>
          <w:i/>
          <w:lang w:eastAsia="zh-CN"/>
        </w:rPr>
      </w:pPr>
    </w:p>
    <w:p>
      <w:pPr>
        <w:pStyle w:val="11"/>
        <w:spacing w:line="223" w:lineRule="auto"/>
        <w:ind w:left="227" w:right="310" w:firstLine="360"/>
        <w:jc w:val="both"/>
        <w:rPr>
          <w:lang w:eastAsia="zh-CN"/>
        </w:rPr>
      </w:pPr>
      <w:r>
        <w:rPr>
          <w:lang w:eastAsia="zh-CN"/>
        </w:rPr>
        <w:t>SuperMap iServer 提供地图服务组件、数据服务组件、三维服务组件、交通网络分析服务组件、交通换乘分析服务组件和空间分析服务组件五种标准类型的服务组件，另外还允许用户自定义服务组件类型并配置相应的自定义类型的组件。对于不同的服务组件类型，用户需要设置不同的参数。</w:t>
      </w:r>
    </w:p>
    <w:p>
      <w:pPr>
        <w:pStyle w:val="11"/>
        <w:spacing w:before="119" w:line="223" w:lineRule="auto"/>
        <w:ind w:left="227" w:right="286" w:firstLine="360"/>
        <w:jc w:val="both"/>
        <w:rPr>
          <w:lang w:eastAsia="zh-CN"/>
        </w:rPr>
      </w:pPr>
      <w:r>
        <w:rPr>
          <w:lang w:eastAsia="zh-CN"/>
        </w:rPr>
        <w:t>SuperMap iServer 具有自定义组件类型、添加新的服务组件、修改已有服务组件配置、删除某一个服务</w:t>
      </w:r>
      <w:r>
        <w:rPr>
          <w:spacing w:val="-6"/>
          <w:lang w:eastAsia="zh-CN"/>
        </w:rPr>
        <w:t>组件的功能。其中自定义组件类型时的三个参数都是必填参数，标准类型的服务组件，服务页面中标红色</w:t>
      </w:r>
      <w:r>
        <w:rPr>
          <w:spacing w:val="-3"/>
          <w:lang w:eastAsia="zh-CN"/>
        </w:rPr>
        <w:t>*</w:t>
      </w:r>
      <w:r>
        <w:rPr>
          <w:lang w:eastAsia="zh-CN"/>
        </w:rPr>
        <w:t>的表示必填参数。</w:t>
      </w:r>
    </w:p>
    <w:p>
      <w:pPr>
        <w:pStyle w:val="23"/>
        <w:numPr>
          <w:ilvl w:val="3"/>
          <w:numId w:val="97"/>
        </w:numPr>
        <w:tabs>
          <w:tab w:val="left" w:pos="948"/>
          <w:tab w:val="left" w:pos="949"/>
        </w:tabs>
        <w:spacing w:before="109"/>
        <w:rPr>
          <w:sz w:val="18"/>
        </w:rPr>
      </w:pPr>
      <w:r>
        <w:rPr>
          <w:sz w:val="18"/>
        </w:rPr>
        <w:t>自定义组件类型</w:t>
      </w:r>
    </w:p>
    <w:p>
      <w:pPr>
        <w:pStyle w:val="11"/>
        <w:spacing w:before="110" w:line="223" w:lineRule="auto"/>
        <w:ind w:left="227" w:right="320" w:firstLine="360"/>
        <w:jc w:val="both"/>
        <w:rPr>
          <w:lang w:eastAsia="zh-CN"/>
        </w:rPr>
      </w:pPr>
      <w:r>
        <w:rPr>
          <w:lang w:eastAsia="zh-CN"/>
        </w:rPr>
        <w:t>自定义组件类型时，需要设定元信息资源别名、元信息资源类型名称和元信息资源配置类名称。这三个都是必选参数，其中元信息资源别名是指资源类的别名，元信息资源类型名称是指用户定义的组件类型的实现类的名称，元信息资源配置类名称是指用户定义的组件类型的配置类的名称。</w:t>
      </w:r>
    </w:p>
    <w:p>
      <w:pPr>
        <w:pStyle w:val="23"/>
        <w:numPr>
          <w:ilvl w:val="3"/>
          <w:numId w:val="97"/>
        </w:numPr>
        <w:tabs>
          <w:tab w:val="left" w:pos="948"/>
          <w:tab w:val="left" w:pos="949"/>
        </w:tabs>
        <w:spacing w:before="110"/>
        <w:rPr>
          <w:sz w:val="18"/>
        </w:rPr>
      </w:pPr>
      <w:r>
        <w:rPr>
          <w:sz w:val="18"/>
        </w:rPr>
        <w:t>添加服务组件</w:t>
      </w:r>
    </w:p>
    <w:p>
      <w:pPr>
        <w:pStyle w:val="11"/>
        <w:spacing w:before="109" w:line="223" w:lineRule="auto"/>
        <w:ind w:left="227" w:right="277" w:firstLine="360"/>
        <w:jc w:val="both"/>
        <w:rPr>
          <w:lang w:eastAsia="zh-CN"/>
        </w:rPr>
      </w:pPr>
      <w:r>
        <w:rPr>
          <w:spacing w:val="-3"/>
          <w:lang w:eastAsia="zh-CN"/>
        </w:rPr>
        <w:t>添加地图服务组件时，用户需要指定服务组件名称、组件类型</w:t>
      </w:r>
      <w:r>
        <w:rPr>
          <w:lang w:eastAsia="zh-CN"/>
        </w:rPr>
        <w:t>（地图服务</w:t>
      </w:r>
      <w:r>
        <w:rPr>
          <w:spacing w:val="-94"/>
          <w:lang w:eastAsia="zh-CN"/>
        </w:rPr>
        <w:t>）</w:t>
      </w:r>
      <w:r>
        <w:rPr>
          <w:spacing w:val="-5"/>
          <w:lang w:eastAsia="zh-CN"/>
        </w:rPr>
        <w:t>、绑定的服务接口名称，这些都</w:t>
      </w:r>
      <w:r>
        <w:rPr>
          <w:spacing w:val="-10"/>
          <w:lang w:eastAsia="zh-CN"/>
        </w:rPr>
        <w:t>是必填参数，如果该组件依赖于服务提供者</w:t>
      </w:r>
      <w:r>
        <w:rPr>
          <w:lang w:eastAsia="zh-CN"/>
        </w:rPr>
        <w:t>（集合</w:t>
      </w:r>
      <w:r>
        <w:rPr>
          <w:spacing w:val="-36"/>
          <w:lang w:eastAsia="zh-CN"/>
        </w:rPr>
        <w:t>）</w:t>
      </w:r>
      <w:r>
        <w:rPr>
          <w:spacing w:val="-10"/>
          <w:lang w:eastAsia="zh-CN"/>
        </w:rPr>
        <w:t>提供的服务，则还需指定使用的服务提供者</w:t>
      </w:r>
      <w:r>
        <w:rPr>
          <w:lang w:eastAsia="zh-CN"/>
        </w:rPr>
        <w:t>（集合</w:t>
      </w:r>
      <w:r>
        <w:rPr>
          <w:spacing w:val="-87"/>
          <w:lang w:eastAsia="zh-CN"/>
        </w:rPr>
        <w:t>）</w:t>
      </w:r>
      <w:r>
        <w:rPr>
          <w:spacing w:val="-9"/>
          <w:lang w:eastAsia="zh-CN"/>
        </w:rPr>
        <w:t>。另外， 还可以设置是否启用瓦片拼接裁剪出图及是否启用缓存，默认都是不启用。</w:t>
      </w:r>
    </w:p>
    <w:p>
      <w:pPr>
        <w:pStyle w:val="11"/>
        <w:spacing w:before="126" w:line="223" w:lineRule="auto"/>
        <w:ind w:left="227" w:right="284" w:firstLine="360"/>
        <w:jc w:val="both"/>
        <w:rPr>
          <w:lang w:eastAsia="zh-CN"/>
        </w:rPr>
      </w:pPr>
      <w:r>
        <w:rPr>
          <w:lang w:eastAsia="zh-CN"/>
        </w:rPr>
        <w:t>添加数据服务组件、三维服务组件、交通网络分析服务组件、交通换乘分析服务组件、空间分析服务组件和空间处理建模服务组件时，用户需要指定服务组件名称、组件类型（数据服务或三维服务）以及绑定的服务</w:t>
      </w:r>
      <w:r>
        <w:rPr>
          <w:spacing w:val="-5"/>
          <w:lang w:eastAsia="zh-CN"/>
        </w:rPr>
        <w:t>接口名称，这些都是必填参数。另外，用户还可以指定使用的服务提供者</w:t>
      </w:r>
      <w:r>
        <w:rPr>
          <w:lang w:eastAsia="zh-CN"/>
        </w:rPr>
        <w:t>（</w:t>
      </w:r>
      <w:r>
        <w:rPr>
          <w:spacing w:val="-4"/>
          <w:lang w:eastAsia="zh-CN"/>
        </w:rPr>
        <w:t>集合</w:t>
      </w:r>
      <w:r>
        <w:rPr>
          <w:spacing w:val="-87"/>
          <w:lang w:eastAsia="zh-CN"/>
        </w:rPr>
        <w:t>）</w:t>
      </w:r>
      <w:r>
        <w:rPr>
          <w:spacing w:val="-5"/>
          <w:lang w:eastAsia="zh-CN"/>
        </w:rPr>
        <w:t>，这是可选参数。添加数据服务组件时，可以设置数据是否可编辑，默认为不可编辑。</w:t>
      </w:r>
    </w:p>
    <w:p>
      <w:pPr>
        <w:pStyle w:val="11"/>
        <w:spacing w:before="104"/>
        <w:ind w:left="588"/>
        <w:rPr>
          <w:lang w:eastAsia="zh-CN"/>
        </w:rPr>
      </w:pPr>
      <w:r>
        <w:rPr>
          <w:lang w:eastAsia="zh-CN"/>
        </w:rPr>
        <w:t>对于自定义的组件类型，用户需要将组件的配置信息以 JSON 字符串形式提供出来。</w:t>
      </w:r>
    </w:p>
    <w:p>
      <w:pPr>
        <w:pStyle w:val="11"/>
        <w:spacing w:before="110" w:line="223" w:lineRule="auto"/>
        <w:ind w:left="227" w:right="320" w:firstLine="360"/>
        <w:jc w:val="both"/>
        <w:rPr>
          <w:lang w:eastAsia="zh-CN"/>
        </w:rPr>
      </w:pPr>
      <w:r>
        <w:rPr>
          <w:lang w:eastAsia="zh-CN"/>
        </w:rPr>
        <w:t>对于所有的服务组件类型都可以配置是否使用组件层缓存，默认为关闭（详细配置见下面的修改服务组件配置</w:t>
      </w:r>
      <w:r>
        <w:rPr>
          <w:spacing w:val="-87"/>
          <w:lang w:eastAsia="zh-CN"/>
        </w:rPr>
        <w:t>）</w:t>
      </w:r>
      <w:r>
        <w:rPr>
          <w:lang w:eastAsia="zh-CN"/>
        </w:rPr>
        <w:t>。</w:t>
      </w:r>
    </w:p>
    <w:p>
      <w:pPr>
        <w:pStyle w:val="23"/>
        <w:numPr>
          <w:ilvl w:val="0"/>
          <w:numId w:val="98"/>
        </w:numPr>
        <w:tabs>
          <w:tab w:val="left" w:pos="948"/>
          <w:tab w:val="left" w:pos="949"/>
        </w:tabs>
        <w:spacing w:before="108"/>
        <w:rPr>
          <w:sz w:val="18"/>
        </w:rPr>
      </w:pPr>
      <w:r>
        <w:rPr>
          <w:sz w:val="18"/>
        </w:rPr>
        <w:t>修改服务组件配置</w:t>
      </w:r>
    </w:p>
    <w:p>
      <w:pPr>
        <w:pStyle w:val="23"/>
        <w:numPr>
          <w:ilvl w:val="1"/>
          <w:numId w:val="98"/>
        </w:numPr>
        <w:tabs>
          <w:tab w:val="left" w:pos="1308"/>
          <w:tab w:val="left" w:pos="1309"/>
        </w:tabs>
        <w:spacing w:before="52" w:line="223" w:lineRule="auto"/>
        <w:ind w:right="651" w:hanging="360"/>
        <w:rPr>
          <w:sz w:val="18"/>
          <w:lang w:eastAsia="zh-CN"/>
        </w:rPr>
      </w:pPr>
      <w:r>
        <w:rPr>
          <w:sz w:val="18"/>
          <w:lang w:eastAsia="zh-CN"/>
        </w:rPr>
        <w:t>点击服务组件的名称，可以看到该服务组件的配置信息，除“服务组件类型”之外，其余各项都可以进行修改，点击“保存变更”进行保存。</w:t>
      </w:r>
    </w:p>
    <w:p>
      <w:pPr>
        <w:pStyle w:val="23"/>
        <w:numPr>
          <w:ilvl w:val="1"/>
          <w:numId w:val="98"/>
        </w:numPr>
        <w:tabs>
          <w:tab w:val="left" w:pos="1308"/>
          <w:tab w:val="left" w:pos="1309"/>
        </w:tabs>
        <w:spacing w:line="317" w:lineRule="exact"/>
        <w:ind w:hanging="360"/>
        <w:rPr>
          <w:sz w:val="18"/>
          <w:lang w:eastAsia="zh-CN"/>
        </w:rPr>
      </w:pPr>
      <w:r>
        <w:rPr>
          <w:sz w:val="18"/>
          <w:lang w:eastAsia="zh-CN"/>
        </w:rPr>
        <w:t>对于数据服务组件，通过勾选“是否启用编辑”来控制数据服务组件的可编辑性。</w:t>
      </w:r>
    </w:p>
    <w:p>
      <w:pPr>
        <w:spacing w:line="317" w:lineRule="exact"/>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1"/>
          <w:numId w:val="98"/>
        </w:numPr>
        <w:tabs>
          <w:tab w:val="left" w:pos="1308"/>
          <w:tab w:val="left" w:pos="1309"/>
        </w:tabs>
        <w:spacing w:before="53"/>
        <w:ind w:hanging="360"/>
        <w:rPr>
          <w:sz w:val="18"/>
          <w:lang w:eastAsia="zh-CN"/>
        </w:rPr>
      </w:pPr>
      <w:r>
        <w:rPr>
          <w:sz w:val="18"/>
          <w:lang w:eastAsia="zh-CN"/>
        </w:rPr>
        <w:t>对于地图服务组件，配置组件层缓存只需勾选"是否启用缓存"。</w:t>
      </w:r>
    </w:p>
    <w:p>
      <w:pPr>
        <w:pStyle w:val="23"/>
        <w:numPr>
          <w:ilvl w:val="0"/>
          <w:numId w:val="98"/>
        </w:numPr>
        <w:tabs>
          <w:tab w:val="left" w:pos="948"/>
          <w:tab w:val="left" w:pos="949"/>
        </w:tabs>
        <w:spacing w:before="36"/>
        <w:rPr>
          <w:sz w:val="18"/>
        </w:rPr>
      </w:pPr>
      <w:r>
        <w:rPr>
          <w:sz w:val="18"/>
        </w:rPr>
        <w:t>删除服务组件</w:t>
      </w:r>
    </w:p>
    <w:p>
      <w:pPr>
        <w:pStyle w:val="11"/>
        <w:spacing w:before="100"/>
        <w:ind w:left="588"/>
        <w:rPr>
          <w:lang w:eastAsia="zh-CN"/>
        </w:rPr>
      </w:pPr>
      <w:r>
        <w:rPr>
          <w:lang w:eastAsia="zh-CN"/>
        </w:rPr>
        <w:t>您可以在服务提供者列表中删除某一个或同时删除多个服务组件：</w:t>
      </w:r>
    </w:p>
    <w:p>
      <w:pPr>
        <w:pStyle w:val="11"/>
        <w:spacing w:before="14"/>
        <w:rPr>
          <w:sz w:val="6"/>
          <w:lang w:eastAsia="zh-CN"/>
        </w:rPr>
      </w:pPr>
      <w:r>
        <w:rPr>
          <w:lang w:eastAsia="zh-CN"/>
        </w:rPr>
        <w:drawing>
          <wp:anchor distT="0" distB="0" distL="0" distR="0" simplePos="0" relativeHeight="251719680" behindDoc="0" locked="0" layoutInCell="1" allowOverlap="1">
            <wp:simplePos x="0" y="0"/>
            <wp:positionH relativeFrom="page">
              <wp:posOffset>1097280</wp:posOffset>
            </wp:positionH>
            <wp:positionV relativeFrom="paragraph">
              <wp:posOffset>104140</wp:posOffset>
            </wp:positionV>
            <wp:extent cx="1945005" cy="139065"/>
            <wp:effectExtent l="0" t="0" r="0" b="0"/>
            <wp:wrapTopAndBottom/>
            <wp:docPr id="229"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14.png"/>
                    <pic:cNvPicPr>
                      <a:picLocks noChangeAspect="1"/>
                    </pic:cNvPicPr>
                  </pic:nvPicPr>
                  <pic:blipFill>
                    <a:blip r:embed="rId257" cstate="print"/>
                    <a:stretch>
                      <a:fillRect/>
                    </a:stretch>
                  </pic:blipFill>
                  <pic:spPr>
                    <a:xfrm>
                      <a:off x="0" y="0"/>
                      <a:ext cx="1945184" cy="138779"/>
                    </a:xfrm>
                    <a:prstGeom prst="rect">
                      <a:avLst/>
                    </a:prstGeom>
                  </pic:spPr>
                </pic:pic>
              </a:graphicData>
            </a:graphic>
          </wp:anchor>
        </w:drawing>
      </w:r>
      <w:r>
        <w:rPr>
          <w:lang w:eastAsia="zh-CN"/>
        </w:rPr>
        <w:drawing>
          <wp:anchor distT="0" distB="0" distL="0" distR="0" simplePos="0" relativeHeight="251720704" behindDoc="0" locked="0" layoutInCell="1" allowOverlap="1">
            <wp:simplePos x="0" y="0"/>
            <wp:positionH relativeFrom="page">
              <wp:posOffset>1097280</wp:posOffset>
            </wp:positionH>
            <wp:positionV relativeFrom="paragraph">
              <wp:posOffset>341630</wp:posOffset>
            </wp:positionV>
            <wp:extent cx="1149350" cy="133985"/>
            <wp:effectExtent l="0" t="0" r="0" b="0"/>
            <wp:wrapTopAndBottom/>
            <wp:docPr id="231"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115.png"/>
                    <pic:cNvPicPr>
                      <a:picLocks noChangeAspect="1"/>
                    </pic:cNvPicPr>
                  </pic:nvPicPr>
                  <pic:blipFill>
                    <a:blip r:embed="rId258" cstate="print"/>
                    <a:stretch>
                      <a:fillRect/>
                    </a:stretch>
                  </pic:blipFill>
                  <pic:spPr>
                    <a:xfrm>
                      <a:off x="0" y="0"/>
                      <a:ext cx="1149538" cy="134302"/>
                    </a:xfrm>
                    <a:prstGeom prst="rect">
                      <a:avLst/>
                    </a:prstGeom>
                  </pic:spPr>
                </pic:pic>
              </a:graphicData>
            </a:graphic>
          </wp:anchor>
        </w:drawing>
      </w:r>
      <w:r>
        <w:rPr>
          <w:lang w:eastAsia="zh-CN"/>
        </w:rPr>
        <w:drawing>
          <wp:anchor distT="0" distB="0" distL="0" distR="0" simplePos="0" relativeHeight="251721728" behindDoc="0" locked="0" layoutInCell="1" allowOverlap="1">
            <wp:simplePos x="0" y="0"/>
            <wp:positionH relativeFrom="page">
              <wp:posOffset>1097280</wp:posOffset>
            </wp:positionH>
            <wp:positionV relativeFrom="paragraph">
              <wp:posOffset>574675</wp:posOffset>
            </wp:positionV>
            <wp:extent cx="1877695" cy="133985"/>
            <wp:effectExtent l="0" t="0" r="0" b="0"/>
            <wp:wrapTopAndBottom/>
            <wp:docPr id="23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16.png"/>
                    <pic:cNvPicPr>
                      <a:picLocks noChangeAspect="1"/>
                    </pic:cNvPicPr>
                  </pic:nvPicPr>
                  <pic:blipFill>
                    <a:blip r:embed="rId259" cstate="print"/>
                    <a:stretch>
                      <a:fillRect/>
                    </a:stretch>
                  </pic:blipFill>
                  <pic:spPr>
                    <a:xfrm>
                      <a:off x="0" y="0"/>
                      <a:ext cx="1877958" cy="134302"/>
                    </a:xfrm>
                    <a:prstGeom prst="rect">
                      <a:avLst/>
                    </a:prstGeom>
                  </pic:spPr>
                </pic:pic>
              </a:graphicData>
            </a:graphic>
          </wp:anchor>
        </w:drawing>
      </w:r>
    </w:p>
    <w:p>
      <w:pPr>
        <w:pStyle w:val="11"/>
        <w:spacing w:before="14"/>
        <w:rPr>
          <w:sz w:val="4"/>
          <w:lang w:eastAsia="zh-CN"/>
        </w:rPr>
      </w:pPr>
    </w:p>
    <w:p>
      <w:pPr>
        <w:pStyle w:val="11"/>
        <w:spacing w:before="13"/>
        <w:rPr>
          <w:sz w:val="4"/>
          <w:lang w:eastAsia="zh-CN"/>
        </w:rPr>
      </w:pPr>
    </w:p>
    <w:p>
      <w:pPr>
        <w:pStyle w:val="11"/>
        <w:rPr>
          <w:sz w:val="19"/>
          <w:lang w:eastAsia="zh-CN"/>
        </w:rPr>
      </w:pPr>
    </w:p>
    <w:p>
      <w:pPr>
        <w:pStyle w:val="7"/>
        <w:numPr>
          <w:ilvl w:val="2"/>
          <w:numId w:val="97"/>
        </w:numPr>
        <w:tabs>
          <w:tab w:val="left" w:pos="1063"/>
          <w:tab w:val="left" w:pos="1064"/>
        </w:tabs>
        <w:spacing w:before="1"/>
        <w:rPr>
          <w:lang w:eastAsia="zh-CN"/>
        </w:rPr>
      </w:pPr>
      <w:r>
        <w:rPr>
          <w:w w:val="105"/>
          <w:lang w:eastAsia="zh-CN"/>
        </w:rPr>
        <w:t>服务提供者配置的参数说明</w:t>
      </w:r>
    </w:p>
    <w:p>
      <w:pPr>
        <w:pStyle w:val="11"/>
        <w:spacing w:before="10"/>
        <w:rPr>
          <w:b/>
          <w:i/>
          <w:lang w:eastAsia="zh-CN"/>
        </w:rPr>
      </w:pPr>
    </w:p>
    <w:p>
      <w:pPr>
        <w:pStyle w:val="11"/>
        <w:spacing w:before="1" w:line="223" w:lineRule="auto"/>
        <w:ind w:left="227" w:right="320" w:firstLine="360"/>
        <w:jc w:val="both"/>
        <w:rPr>
          <w:lang w:eastAsia="zh-CN"/>
        </w:rPr>
      </w:pPr>
      <w:r>
        <w:rPr>
          <w:lang w:eastAsia="zh-CN"/>
        </w:rPr>
        <w:t>服务提供者配置中，服务提供者类型和服务提供者名称都是必填的参数。另外，配置界面中将参数分为基本设置参数和高级设置参数，标红色 * 的参数都是必设参数。</w:t>
      </w:r>
    </w:p>
    <w:p>
      <w:pPr>
        <w:pStyle w:val="11"/>
        <w:spacing w:before="5"/>
        <w:rPr>
          <w:sz w:val="12"/>
          <w:lang w:eastAsia="zh-CN"/>
        </w:rPr>
      </w:pPr>
    </w:p>
    <w:p>
      <w:pPr>
        <w:pStyle w:val="10"/>
        <w:numPr>
          <w:ilvl w:val="3"/>
          <w:numId w:val="99"/>
        </w:numPr>
        <w:tabs>
          <w:tab w:val="left" w:pos="1064"/>
        </w:tabs>
        <w:rPr>
          <w:lang w:eastAsia="zh-CN"/>
        </w:rPr>
      </w:pPr>
      <w:bookmarkStart w:id="219" w:name="_bookmark149"/>
      <w:bookmarkEnd w:id="219"/>
      <w:r>
        <w:rPr>
          <w:spacing w:val="19"/>
          <w:w w:val="105"/>
          <w:lang w:eastAsia="zh-CN"/>
        </w:rPr>
        <w:t>地图服务提供者配置参数</w:t>
      </w:r>
    </w:p>
    <w:p>
      <w:pPr>
        <w:pStyle w:val="11"/>
        <w:spacing w:before="234" w:line="220" w:lineRule="auto"/>
        <w:ind w:left="227" w:right="280" w:firstLine="360"/>
        <w:jc w:val="both"/>
        <w:rPr>
          <w:lang w:eastAsia="zh-CN"/>
        </w:rPr>
      </w:pPr>
      <w:r>
        <w:rPr>
          <w:lang w:eastAsia="zh-CN"/>
        </w:rPr>
        <w:t xml:space="preserve">地图服务提供者封装了地图功能的实现，为地图服务组件提供地图功能支持。根据地图功能来源的不同， </w:t>
      </w:r>
      <w:r>
        <w:rPr>
          <w:spacing w:val="-2"/>
          <w:lang w:eastAsia="zh-CN"/>
        </w:rPr>
        <w:t>地图服务提供者分为：本地地图服务提供者、</w:t>
      </w:r>
      <w:r>
        <w:rPr>
          <w:spacing w:val="-3"/>
          <w:lang w:eastAsia="zh-CN"/>
        </w:rPr>
        <w:t>WMS</w:t>
      </w:r>
      <w:r>
        <w:rPr>
          <w:spacing w:val="-5"/>
          <w:lang w:eastAsia="zh-CN"/>
        </w:rPr>
        <w:t xml:space="preserve"> 地图服务提供者、</w:t>
      </w:r>
      <w:r>
        <w:rPr>
          <w:lang w:eastAsia="zh-CN"/>
        </w:rPr>
        <w:t>REST</w:t>
      </w:r>
      <w:r>
        <w:rPr>
          <w:spacing w:val="-4"/>
          <w:lang w:eastAsia="zh-CN"/>
        </w:rPr>
        <w:t xml:space="preserve"> 地图服务提供者、聚合地图服务提供者等，各类服务提供者有自己的配置参数。</w:t>
      </w:r>
    </w:p>
    <w:p>
      <w:pPr>
        <w:numPr>
          <w:ilvl w:val="0"/>
          <w:numId w:val="100"/>
        </w:numPr>
        <w:tabs>
          <w:tab w:val="left" w:pos="645"/>
          <w:tab w:val="left" w:pos="646"/>
        </w:tabs>
        <w:spacing w:before="157"/>
        <w:ind w:hanging="418"/>
        <w:rPr>
          <w:sz w:val="21"/>
        </w:rPr>
      </w:pPr>
      <w:r>
        <w:rPr>
          <w:spacing w:val="17"/>
          <w:w w:val="105"/>
          <w:sz w:val="21"/>
        </w:rPr>
        <w:t>本地地图服务提供者</w:t>
      </w:r>
    </w:p>
    <w:p>
      <w:pPr>
        <w:pStyle w:val="11"/>
        <w:spacing w:before="135"/>
        <w:ind w:left="588"/>
      </w:pPr>
      <w:r>
        <w:t>本地地图服务提供者封装了来自 SuperMap 工作空间的地图功能。</w:t>
      </w:r>
    </w:p>
    <w:p>
      <w:pPr>
        <w:spacing w:before="89"/>
        <w:ind w:right="52"/>
        <w:jc w:val="center"/>
        <w:rPr>
          <w:sz w:val="15"/>
          <w:lang w:eastAsia="zh-CN"/>
        </w:rPr>
      </w:pPr>
      <w:r>
        <w:rPr>
          <w:sz w:val="15"/>
          <w:lang w:eastAsia="zh-CN"/>
        </w:rPr>
        <w:t>表 7.2 本地地图服务提供者配置参数</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1103"/>
        <w:gridCol w:w="1549"/>
        <w:gridCol w:w="5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07" w:type="dxa"/>
            <w:shd w:val="clear" w:color="auto" w:fill="D9D9D9"/>
          </w:tcPr>
          <w:p>
            <w:pPr>
              <w:pStyle w:val="24"/>
              <w:ind w:left="0"/>
              <w:rPr>
                <w:rFonts w:ascii="Times New Roman"/>
                <w:sz w:val="18"/>
                <w:lang w:eastAsia="zh-CN"/>
              </w:rPr>
            </w:pPr>
          </w:p>
        </w:tc>
        <w:tc>
          <w:tcPr>
            <w:tcW w:w="2652" w:type="dxa"/>
            <w:gridSpan w:val="2"/>
            <w:shd w:val="clear" w:color="auto" w:fill="D9D9D9"/>
          </w:tcPr>
          <w:p>
            <w:pPr>
              <w:pStyle w:val="24"/>
              <w:spacing w:before="51"/>
              <w:rPr>
                <w:sz w:val="18"/>
              </w:rPr>
            </w:pPr>
            <w:r>
              <w:rPr>
                <w:sz w:val="18"/>
              </w:rPr>
              <w:t>参数名称</w:t>
            </w:r>
          </w:p>
        </w:tc>
        <w:tc>
          <w:tcPr>
            <w:tcW w:w="5440" w:type="dxa"/>
            <w:shd w:val="clear" w:color="auto" w:fill="D9D9D9"/>
          </w:tcPr>
          <w:p>
            <w:pPr>
              <w:pStyle w:val="24"/>
              <w:spacing w:before="51"/>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trPr>
        <w:tc>
          <w:tcPr>
            <w:tcW w:w="807" w:type="dxa"/>
          </w:tcPr>
          <w:p>
            <w:pPr>
              <w:pStyle w:val="24"/>
              <w:spacing w:before="52" w:line="230" w:lineRule="auto"/>
              <w:ind w:right="144"/>
              <w:rPr>
                <w:sz w:val="18"/>
              </w:rPr>
            </w:pPr>
            <w:r>
              <w:rPr>
                <w:sz w:val="18"/>
              </w:rPr>
              <w:t>通用信息</w:t>
            </w:r>
          </w:p>
        </w:tc>
        <w:tc>
          <w:tcPr>
            <w:tcW w:w="2652" w:type="dxa"/>
            <w:gridSpan w:val="2"/>
          </w:tcPr>
          <w:p>
            <w:pPr>
              <w:pStyle w:val="24"/>
              <w:spacing w:before="43"/>
              <w:rPr>
                <w:sz w:val="18"/>
              </w:rPr>
            </w:pPr>
            <w:r>
              <w:rPr>
                <w:sz w:val="18"/>
              </w:rPr>
              <w:t>服务提供者名称</w:t>
            </w:r>
          </w:p>
        </w:tc>
        <w:tc>
          <w:tcPr>
            <w:tcW w:w="5440" w:type="dxa"/>
          </w:tcPr>
          <w:p>
            <w:pPr>
              <w:pStyle w:val="24"/>
              <w:spacing w:before="52" w:line="230" w:lineRule="auto"/>
              <w:ind w:left="109" w:right="911"/>
              <w:rPr>
                <w:sz w:val="18"/>
              </w:rPr>
            </w:pPr>
            <w:r>
              <w:rPr>
                <w:sz w:val="18"/>
                <w:lang w:eastAsia="zh-CN"/>
              </w:rPr>
              <w:t>【必填参数】 唯一标识该服务提供者。</w:t>
            </w:r>
            <w:r>
              <w:rPr>
                <w:sz w:val="18"/>
              </w:rPr>
              <w:t>默认名称前缀是“ugcMapProvider-”。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07" w:type="dxa"/>
            <w:tcBorders>
              <w:bottom w:val="nil"/>
            </w:tcBorders>
          </w:tcPr>
          <w:p>
            <w:pPr>
              <w:pStyle w:val="24"/>
              <w:spacing w:before="43" w:line="306" w:lineRule="exact"/>
              <w:rPr>
                <w:sz w:val="18"/>
              </w:rPr>
            </w:pPr>
            <w:r>
              <w:rPr>
                <w:sz w:val="18"/>
              </w:rPr>
              <w:t>基本设</w:t>
            </w:r>
          </w:p>
        </w:tc>
        <w:tc>
          <w:tcPr>
            <w:tcW w:w="2652" w:type="dxa"/>
            <w:gridSpan w:val="2"/>
            <w:tcBorders>
              <w:bottom w:val="nil"/>
            </w:tcBorders>
          </w:tcPr>
          <w:p>
            <w:pPr>
              <w:pStyle w:val="24"/>
              <w:spacing w:before="43" w:line="306" w:lineRule="exact"/>
              <w:rPr>
                <w:sz w:val="18"/>
              </w:rPr>
            </w:pPr>
            <w:r>
              <w:rPr>
                <w:sz w:val="18"/>
              </w:rPr>
              <w:t>工作空间类型</w:t>
            </w:r>
          </w:p>
        </w:tc>
        <w:tc>
          <w:tcPr>
            <w:tcW w:w="5440" w:type="dxa"/>
            <w:tcBorders>
              <w:bottom w:val="nil"/>
            </w:tcBorders>
          </w:tcPr>
          <w:p>
            <w:pPr>
              <w:pStyle w:val="24"/>
              <w:spacing w:before="43" w:line="306" w:lineRule="exact"/>
              <w:ind w:left="109"/>
              <w:rPr>
                <w:sz w:val="18"/>
              </w:rPr>
            </w:pPr>
            <w:r>
              <w:rPr>
                <w:spacing w:val="-8"/>
                <w:sz w:val="18"/>
              </w:rPr>
              <w:t>【必填参数】工作空间的类型分文件型、数据库型</w:t>
            </w:r>
            <w:r>
              <w:rPr>
                <w:sz w:val="18"/>
              </w:rPr>
              <w:t>（ SQL Server</w:t>
            </w:r>
            <w:r>
              <w:rPr>
                <w:spacing w:val="19"/>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07" w:type="dxa"/>
            <w:tcBorders>
              <w:top w:val="nil"/>
              <w:bottom w:val="nil"/>
            </w:tcBorders>
          </w:tcPr>
          <w:p>
            <w:pPr>
              <w:pStyle w:val="24"/>
              <w:spacing w:line="290" w:lineRule="exact"/>
              <w:rPr>
                <w:sz w:val="18"/>
              </w:rPr>
            </w:pPr>
            <w:r>
              <w:rPr>
                <w:sz w:val="18"/>
              </w:rPr>
              <w:t>置</w:t>
            </w:r>
          </w:p>
        </w:tc>
        <w:tc>
          <w:tcPr>
            <w:tcW w:w="2652" w:type="dxa"/>
            <w:gridSpan w:val="2"/>
            <w:tcBorders>
              <w:top w:val="nil"/>
              <w:bottom w:val="nil"/>
            </w:tcBorders>
          </w:tcPr>
          <w:p>
            <w:pPr>
              <w:pStyle w:val="24"/>
              <w:ind w:left="0"/>
              <w:rPr>
                <w:rFonts w:ascii="Times New Roman"/>
                <w:sz w:val="18"/>
              </w:rPr>
            </w:pPr>
          </w:p>
        </w:tc>
        <w:tc>
          <w:tcPr>
            <w:tcW w:w="5440" w:type="dxa"/>
            <w:tcBorders>
              <w:top w:val="nil"/>
              <w:bottom w:val="nil"/>
            </w:tcBorders>
          </w:tcPr>
          <w:p>
            <w:pPr>
              <w:pStyle w:val="24"/>
              <w:spacing w:line="290" w:lineRule="exact"/>
              <w:ind w:left="109"/>
              <w:rPr>
                <w:sz w:val="18"/>
              </w:rPr>
            </w:pPr>
            <w:r>
              <w:rPr>
                <w:sz w:val="18"/>
              </w:rPr>
              <w:t>Oracle</w:t>
            </w:r>
            <w:r>
              <w:rPr>
                <w:spacing w:val="-3"/>
                <w:sz w:val="18"/>
              </w:rPr>
              <w:t xml:space="preserve"> 工作空间</w:t>
            </w:r>
            <w:r>
              <w:rPr>
                <w:spacing w:val="-87"/>
                <w:sz w:val="18"/>
              </w:rPr>
              <w:t>）</w:t>
            </w:r>
            <w:r>
              <w:rPr>
                <w:spacing w:val="-79"/>
                <w:sz w:val="18"/>
              </w:rPr>
              <w:t>。</w:t>
            </w:r>
            <w:r>
              <w:rPr>
                <w:spacing w:val="-3"/>
                <w:sz w:val="18"/>
              </w:rPr>
              <w:t>SQL</w:t>
            </w:r>
            <w:r>
              <w:rPr>
                <w:sz w:val="18"/>
              </w:rPr>
              <w:t>Server</w:t>
            </w:r>
            <w:r>
              <w:rPr>
                <w:spacing w:val="-3"/>
                <w:sz w:val="18"/>
              </w:rPr>
              <w:t xml:space="preserve"> 工作空间表示工作空间保存在 SQL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07" w:type="dxa"/>
            <w:tcBorders>
              <w:top w:val="nil"/>
              <w:bottom w:val="nil"/>
            </w:tcBorders>
          </w:tcPr>
          <w:p>
            <w:pPr>
              <w:pStyle w:val="24"/>
              <w:ind w:left="0"/>
              <w:rPr>
                <w:rFonts w:ascii="Times New Roman"/>
                <w:sz w:val="18"/>
              </w:rPr>
            </w:pPr>
          </w:p>
        </w:tc>
        <w:tc>
          <w:tcPr>
            <w:tcW w:w="2652" w:type="dxa"/>
            <w:gridSpan w:val="2"/>
            <w:tcBorders>
              <w:top w:val="nil"/>
              <w:bottom w:val="nil"/>
            </w:tcBorders>
          </w:tcPr>
          <w:p>
            <w:pPr>
              <w:pStyle w:val="24"/>
              <w:ind w:left="0"/>
              <w:rPr>
                <w:rFonts w:ascii="Times New Roman"/>
                <w:sz w:val="18"/>
              </w:rPr>
            </w:pPr>
          </w:p>
        </w:tc>
        <w:tc>
          <w:tcPr>
            <w:tcW w:w="5440" w:type="dxa"/>
            <w:tcBorders>
              <w:top w:val="nil"/>
              <w:bottom w:val="nil"/>
            </w:tcBorders>
          </w:tcPr>
          <w:p>
            <w:pPr>
              <w:pStyle w:val="24"/>
              <w:spacing w:line="290" w:lineRule="exact"/>
              <w:ind w:left="109"/>
              <w:rPr>
                <w:sz w:val="18"/>
              </w:rPr>
            </w:pPr>
            <w:r>
              <w:rPr>
                <w:sz w:val="18"/>
              </w:rPr>
              <w:t>Server 数据库中，Oracle 工作空间表示工作空间保存在 Oracle 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807" w:type="dxa"/>
            <w:tcBorders>
              <w:top w:val="nil"/>
              <w:bottom w:val="nil"/>
            </w:tcBorders>
          </w:tcPr>
          <w:p>
            <w:pPr>
              <w:pStyle w:val="24"/>
              <w:ind w:left="0"/>
              <w:rPr>
                <w:rFonts w:ascii="Times New Roman"/>
                <w:sz w:val="18"/>
              </w:rPr>
            </w:pPr>
          </w:p>
        </w:tc>
        <w:tc>
          <w:tcPr>
            <w:tcW w:w="2652" w:type="dxa"/>
            <w:gridSpan w:val="2"/>
            <w:tcBorders>
              <w:top w:val="nil"/>
            </w:tcBorders>
          </w:tcPr>
          <w:p>
            <w:pPr>
              <w:pStyle w:val="24"/>
              <w:ind w:left="0"/>
              <w:rPr>
                <w:rFonts w:ascii="Times New Roman"/>
                <w:sz w:val="18"/>
              </w:rPr>
            </w:pPr>
          </w:p>
        </w:tc>
        <w:tc>
          <w:tcPr>
            <w:tcW w:w="5440" w:type="dxa"/>
            <w:tcBorders>
              <w:top w:val="nil"/>
            </w:tcBorders>
          </w:tcPr>
          <w:p>
            <w:pPr>
              <w:pStyle w:val="24"/>
              <w:spacing w:line="315" w:lineRule="exact"/>
              <w:ind w:left="109"/>
              <w:rPr>
                <w:sz w:val="18"/>
                <w:lang w:eastAsia="zh-CN"/>
              </w:rPr>
            </w:pPr>
            <w:r>
              <w:rPr>
                <w:sz w:val="18"/>
                <w:lang w:eastAsia="zh-CN"/>
              </w:rPr>
              <w:t>据库中。数据库型工作空间的参数设置参见表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807" w:type="dxa"/>
            <w:tcBorders>
              <w:top w:val="nil"/>
              <w:bottom w:val="nil"/>
            </w:tcBorders>
          </w:tcPr>
          <w:p>
            <w:pPr>
              <w:pStyle w:val="24"/>
              <w:ind w:left="0"/>
              <w:rPr>
                <w:rFonts w:ascii="Times New Roman"/>
                <w:sz w:val="18"/>
                <w:lang w:eastAsia="zh-CN"/>
              </w:rPr>
            </w:pPr>
          </w:p>
        </w:tc>
        <w:tc>
          <w:tcPr>
            <w:tcW w:w="1103" w:type="dxa"/>
            <w:tcBorders>
              <w:bottom w:val="nil"/>
            </w:tcBorders>
          </w:tcPr>
          <w:p>
            <w:pPr>
              <w:pStyle w:val="24"/>
              <w:spacing w:before="51" w:line="306" w:lineRule="exact"/>
              <w:rPr>
                <w:sz w:val="18"/>
              </w:rPr>
            </w:pPr>
            <w:r>
              <w:rPr>
                <w:sz w:val="18"/>
              </w:rPr>
              <w:t>工作空间</w:t>
            </w:r>
          </w:p>
        </w:tc>
        <w:tc>
          <w:tcPr>
            <w:tcW w:w="1549" w:type="dxa"/>
            <w:tcBorders>
              <w:bottom w:val="nil"/>
            </w:tcBorders>
          </w:tcPr>
          <w:p>
            <w:pPr>
              <w:pStyle w:val="24"/>
              <w:spacing w:before="51" w:line="306" w:lineRule="exact"/>
              <w:ind w:left="109"/>
              <w:rPr>
                <w:sz w:val="18"/>
              </w:rPr>
            </w:pPr>
            <w:r>
              <w:rPr>
                <w:sz w:val="18"/>
              </w:rPr>
              <w:t>远程服务器文件</w:t>
            </w:r>
          </w:p>
        </w:tc>
        <w:tc>
          <w:tcPr>
            <w:tcW w:w="5440" w:type="dxa"/>
            <w:tcBorders>
              <w:bottom w:val="nil"/>
            </w:tcBorders>
          </w:tcPr>
          <w:p>
            <w:pPr>
              <w:pStyle w:val="24"/>
              <w:spacing w:before="51" w:line="306" w:lineRule="exact"/>
              <w:ind w:left="109"/>
              <w:rPr>
                <w:sz w:val="18"/>
              </w:rPr>
            </w:pPr>
            <w:r>
              <w:rPr>
                <w:sz w:val="18"/>
                <w:lang w:eastAsia="zh-CN"/>
              </w:rPr>
              <w:t>工作空间为文件型时必选，为数据库型时参见表 2。</w:t>
            </w:r>
            <w:r>
              <w:rPr>
                <w:sz w:val="18"/>
              </w:rPr>
              <w:t>服务器不在本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07" w:type="dxa"/>
            <w:tcBorders>
              <w:top w:val="nil"/>
              <w:bottom w:val="nil"/>
            </w:tcBorders>
          </w:tcPr>
          <w:p>
            <w:pPr>
              <w:pStyle w:val="24"/>
              <w:ind w:left="0"/>
              <w:rPr>
                <w:rFonts w:ascii="Times New Roman"/>
                <w:sz w:val="18"/>
              </w:rPr>
            </w:pPr>
          </w:p>
        </w:tc>
        <w:tc>
          <w:tcPr>
            <w:tcW w:w="1103" w:type="dxa"/>
            <w:tcBorders>
              <w:top w:val="nil"/>
              <w:bottom w:val="nil"/>
            </w:tcBorders>
          </w:tcPr>
          <w:p>
            <w:pPr>
              <w:pStyle w:val="24"/>
              <w:spacing w:line="290" w:lineRule="exact"/>
              <w:rPr>
                <w:sz w:val="18"/>
              </w:rPr>
            </w:pPr>
            <w:r>
              <w:rPr>
                <w:sz w:val="18"/>
              </w:rPr>
              <w:t>路径</w:t>
            </w:r>
          </w:p>
        </w:tc>
        <w:tc>
          <w:tcPr>
            <w:tcW w:w="1549" w:type="dxa"/>
            <w:tcBorders>
              <w:top w:val="nil"/>
              <w:bottom w:val="nil"/>
            </w:tcBorders>
          </w:tcPr>
          <w:p>
            <w:pPr>
              <w:pStyle w:val="24"/>
              <w:spacing w:line="290" w:lineRule="exact"/>
              <w:ind w:left="109"/>
              <w:rPr>
                <w:sz w:val="18"/>
              </w:rPr>
            </w:pPr>
            <w:r>
              <w:rPr>
                <w:sz w:val="18"/>
              </w:rPr>
              <w:t>系统</w:t>
            </w:r>
          </w:p>
        </w:tc>
        <w:tc>
          <w:tcPr>
            <w:tcW w:w="5440" w:type="dxa"/>
            <w:tcBorders>
              <w:top w:val="nil"/>
              <w:bottom w:val="nil"/>
            </w:tcBorders>
          </w:tcPr>
          <w:p>
            <w:pPr>
              <w:pStyle w:val="24"/>
              <w:spacing w:line="290" w:lineRule="exact"/>
              <w:ind w:left="109"/>
              <w:rPr>
                <w:sz w:val="18"/>
                <w:lang w:eastAsia="zh-CN"/>
              </w:rPr>
            </w:pPr>
            <w:r>
              <w:rPr>
                <w:spacing w:val="-6"/>
                <w:sz w:val="18"/>
                <w:lang w:eastAsia="zh-CN"/>
              </w:rPr>
              <w:t>地时，选择“远程服务器文件系统”，可以使用服务器上的文件或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807" w:type="dxa"/>
            <w:tcBorders>
              <w:top w:val="nil"/>
            </w:tcBorders>
          </w:tcPr>
          <w:p>
            <w:pPr>
              <w:pStyle w:val="24"/>
              <w:ind w:left="0"/>
              <w:rPr>
                <w:rFonts w:ascii="Times New Roman"/>
                <w:sz w:val="18"/>
                <w:lang w:eastAsia="zh-CN"/>
              </w:rPr>
            </w:pPr>
          </w:p>
        </w:tc>
        <w:tc>
          <w:tcPr>
            <w:tcW w:w="1103" w:type="dxa"/>
            <w:tcBorders>
              <w:top w:val="nil"/>
            </w:tcBorders>
          </w:tcPr>
          <w:p>
            <w:pPr>
              <w:pStyle w:val="24"/>
              <w:ind w:left="0"/>
              <w:rPr>
                <w:rFonts w:ascii="Times New Roman"/>
                <w:sz w:val="18"/>
                <w:lang w:eastAsia="zh-CN"/>
              </w:rPr>
            </w:pPr>
          </w:p>
        </w:tc>
        <w:tc>
          <w:tcPr>
            <w:tcW w:w="1549" w:type="dxa"/>
            <w:tcBorders>
              <w:top w:val="nil"/>
            </w:tcBorders>
          </w:tcPr>
          <w:p>
            <w:pPr>
              <w:pStyle w:val="24"/>
              <w:ind w:left="0"/>
              <w:rPr>
                <w:rFonts w:ascii="Times New Roman"/>
                <w:sz w:val="18"/>
                <w:lang w:eastAsia="zh-CN"/>
              </w:rPr>
            </w:pPr>
          </w:p>
        </w:tc>
        <w:tc>
          <w:tcPr>
            <w:tcW w:w="5440" w:type="dxa"/>
            <w:tcBorders>
              <w:top w:val="nil"/>
            </w:tcBorders>
          </w:tcPr>
          <w:p>
            <w:pPr>
              <w:pStyle w:val="24"/>
              <w:spacing w:line="315" w:lineRule="exact"/>
              <w:ind w:left="109"/>
              <w:rPr>
                <w:sz w:val="18"/>
                <w:lang w:eastAsia="zh-CN"/>
              </w:rPr>
            </w:pPr>
            <w:r>
              <w:rPr>
                <w:sz w:val="18"/>
                <w:lang w:eastAsia="zh-CN"/>
              </w:rPr>
              <w:t>者将本地文件上传至服务器后再使用；服务器在本地时，选择“本</w:t>
            </w:r>
          </w:p>
        </w:tc>
      </w:tr>
    </w:tbl>
    <w:p>
      <w:pPr>
        <w:spacing w:line="315" w:lineRule="exact"/>
        <w:rPr>
          <w:sz w:val="18"/>
          <w:lang w:eastAsia="zh-CN"/>
        </w:rPr>
        <w:sectPr>
          <w:pgSz w:w="10500" w:h="13040"/>
          <w:pgMar w:top="1060" w:right="620" w:bottom="880" w:left="680" w:header="768" w:footer="689" w:gutter="0"/>
          <w:cols w:space="720" w:num="1"/>
        </w:sectPr>
      </w:pPr>
    </w:p>
    <w:p>
      <w:pPr>
        <w:pStyle w:val="11"/>
        <w:spacing w:before="6" w:after="1"/>
        <w:rPr>
          <w:sz w:val="9"/>
          <w:lang w:eastAsia="zh-CN"/>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1103"/>
        <w:gridCol w:w="1549"/>
        <w:gridCol w:w="5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807" w:type="dxa"/>
            <w:vMerge w:val="restart"/>
          </w:tcPr>
          <w:p>
            <w:pPr>
              <w:pStyle w:val="24"/>
              <w:ind w:left="0"/>
              <w:rPr>
                <w:rFonts w:ascii="Times New Roman"/>
                <w:sz w:val="18"/>
                <w:lang w:eastAsia="zh-CN"/>
              </w:rPr>
            </w:pPr>
          </w:p>
        </w:tc>
        <w:tc>
          <w:tcPr>
            <w:tcW w:w="1103" w:type="dxa"/>
          </w:tcPr>
          <w:p>
            <w:pPr>
              <w:pStyle w:val="24"/>
              <w:ind w:left="0"/>
              <w:rPr>
                <w:rFonts w:ascii="Times New Roman"/>
                <w:sz w:val="18"/>
                <w:lang w:eastAsia="zh-CN"/>
              </w:rPr>
            </w:pPr>
          </w:p>
        </w:tc>
        <w:tc>
          <w:tcPr>
            <w:tcW w:w="1549" w:type="dxa"/>
          </w:tcPr>
          <w:p>
            <w:pPr>
              <w:pStyle w:val="24"/>
              <w:spacing w:before="57"/>
              <w:ind w:left="196"/>
              <w:rPr>
                <w:sz w:val="18"/>
              </w:rPr>
            </w:pPr>
            <w:r>
              <w:rPr>
                <w:sz w:val="18"/>
              </w:rPr>
              <w:t>本地文件系统</w:t>
            </w:r>
          </w:p>
        </w:tc>
        <w:tc>
          <w:tcPr>
            <w:tcW w:w="5440" w:type="dxa"/>
          </w:tcPr>
          <w:p>
            <w:pPr>
              <w:pStyle w:val="24"/>
              <w:spacing w:line="313" w:lineRule="exact"/>
              <w:ind w:left="109"/>
              <w:rPr>
                <w:sz w:val="18"/>
              </w:rPr>
            </w:pPr>
            <w:r>
              <w:rPr>
                <w:sz w:val="18"/>
              </w:rPr>
              <w:t>地文件系统”。 SuperMap 的工作空间（*.smwu、*.sxwu、</w:t>
            </w:r>
          </w:p>
          <w:p>
            <w:pPr>
              <w:pStyle w:val="24"/>
              <w:spacing w:line="321" w:lineRule="exact"/>
              <w:ind w:left="109"/>
              <w:rPr>
                <w:sz w:val="18"/>
              </w:rPr>
            </w:pPr>
            <w:r>
              <w:rPr>
                <w:sz w:val="18"/>
              </w:rPr>
              <w:t>*.smw 、*.sxw ）中存储了 GIS 数据的相关信息。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07" w:type="dxa"/>
            <w:vMerge w:val="continue"/>
            <w:tcBorders>
              <w:top w:val="nil"/>
            </w:tcBorders>
          </w:tcPr>
          <w:p>
            <w:pPr>
              <w:rPr>
                <w:sz w:val="2"/>
                <w:szCs w:val="2"/>
              </w:rPr>
            </w:pPr>
          </w:p>
        </w:tc>
        <w:tc>
          <w:tcPr>
            <w:tcW w:w="2652" w:type="dxa"/>
            <w:gridSpan w:val="2"/>
          </w:tcPr>
          <w:p>
            <w:pPr>
              <w:pStyle w:val="24"/>
              <w:spacing w:before="49"/>
              <w:rPr>
                <w:sz w:val="18"/>
              </w:rPr>
            </w:pPr>
            <w:r>
              <w:rPr>
                <w:sz w:val="18"/>
              </w:rPr>
              <w:t>工作空间密码</w:t>
            </w:r>
          </w:p>
        </w:tc>
        <w:tc>
          <w:tcPr>
            <w:tcW w:w="5440" w:type="dxa"/>
          </w:tcPr>
          <w:p>
            <w:pPr>
              <w:pStyle w:val="24"/>
              <w:spacing w:before="49"/>
              <w:ind w:left="109"/>
              <w:rPr>
                <w:sz w:val="18"/>
                <w:lang w:eastAsia="zh-CN"/>
              </w:rPr>
            </w:pPr>
            <w:r>
              <w:rPr>
                <w:sz w:val="18"/>
                <w:lang w:eastAsia="zh-CN"/>
              </w:rPr>
              <w:t>所用工作空间的密码，不存在时可以不填或者输入任意字符。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807" w:type="dxa"/>
            <w:vMerge w:val="restart"/>
          </w:tcPr>
          <w:p>
            <w:pPr>
              <w:pStyle w:val="24"/>
              <w:spacing w:before="65" w:line="223" w:lineRule="auto"/>
              <w:ind w:right="144"/>
              <w:rPr>
                <w:sz w:val="18"/>
              </w:rPr>
            </w:pPr>
            <w:r>
              <w:rPr>
                <w:sz w:val="18"/>
              </w:rPr>
              <w:t>高级设置</w:t>
            </w:r>
          </w:p>
        </w:tc>
        <w:tc>
          <w:tcPr>
            <w:tcW w:w="2652" w:type="dxa"/>
            <w:gridSpan w:val="2"/>
          </w:tcPr>
          <w:p>
            <w:pPr>
              <w:pStyle w:val="24"/>
              <w:spacing w:before="49"/>
              <w:rPr>
                <w:sz w:val="18"/>
              </w:rPr>
            </w:pPr>
            <w:r>
              <w:rPr>
                <w:sz w:val="18"/>
              </w:rPr>
              <w:t>缓存版本</w:t>
            </w:r>
          </w:p>
        </w:tc>
        <w:tc>
          <w:tcPr>
            <w:tcW w:w="5440" w:type="dxa"/>
          </w:tcPr>
          <w:p>
            <w:pPr>
              <w:pStyle w:val="24"/>
              <w:spacing w:before="65" w:line="223" w:lineRule="auto"/>
              <w:ind w:left="109" w:right="153"/>
              <w:jc w:val="both"/>
              <w:rPr>
                <w:sz w:val="18"/>
              </w:rPr>
            </w:pPr>
            <w:r>
              <w:rPr>
                <w:spacing w:val="-1"/>
                <w:sz w:val="18"/>
                <w:lang w:eastAsia="zh-CN"/>
              </w:rPr>
              <w:t xml:space="preserve">动态缓存的版本，默认为 </w:t>
            </w:r>
            <w:r>
              <w:rPr>
                <w:sz w:val="18"/>
                <w:lang w:eastAsia="zh-CN"/>
              </w:rPr>
              <w:t>4.0</w:t>
            </w:r>
            <w:r>
              <w:rPr>
                <w:spacing w:val="-3"/>
                <w:sz w:val="18"/>
                <w:lang w:eastAsia="zh-CN"/>
              </w:rPr>
              <w:t>。</w:t>
            </w:r>
            <w:r>
              <w:rPr>
                <w:spacing w:val="-3"/>
                <w:sz w:val="18"/>
              </w:rPr>
              <w:t xml:space="preserve">目前 </w:t>
            </w:r>
            <w:r>
              <w:rPr>
                <w:sz w:val="18"/>
              </w:rPr>
              <w:t>SuperMap iServer</w:t>
            </w:r>
            <w:r>
              <w:rPr>
                <w:spacing w:val="-2"/>
                <w:sz w:val="18"/>
              </w:rPr>
              <w:t xml:space="preserve"> 支持的缓</w:t>
            </w:r>
            <w:r>
              <w:rPr>
                <w:spacing w:val="-4"/>
                <w:sz w:val="18"/>
              </w:rPr>
              <w:t xml:space="preserve">存版本信息详见 </w:t>
            </w:r>
            <w:r>
              <w:rPr>
                <w:sz w:val="18"/>
              </w:rPr>
              <w:t>SuperMap</w:t>
            </w:r>
            <w:r>
              <w:rPr>
                <w:spacing w:val="-5"/>
                <w:sz w:val="18"/>
              </w:rPr>
              <w:t xml:space="preserve"> 缓存策略。如果需要兼容 </w:t>
            </w:r>
            <w:r>
              <w:rPr>
                <w:sz w:val="18"/>
              </w:rPr>
              <w:t>SuperMap iServer 2008</w:t>
            </w:r>
            <w:r>
              <w:rPr>
                <w:spacing w:val="-3"/>
                <w:sz w:val="18"/>
              </w:rPr>
              <w:t xml:space="preserve"> 生成的简易缓存，则缓存版本需设置为 </w:t>
            </w:r>
            <w:r>
              <w:rPr>
                <w:sz w:val="18"/>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807" w:type="dxa"/>
            <w:vMerge w:val="continue"/>
            <w:tcBorders>
              <w:top w:val="nil"/>
            </w:tcBorders>
          </w:tcPr>
          <w:p>
            <w:pPr>
              <w:rPr>
                <w:sz w:val="2"/>
                <w:szCs w:val="2"/>
              </w:rPr>
            </w:pPr>
          </w:p>
        </w:tc>
        <w:tc>
          <w:tcPr>
            <w:tcW w:w="2652" w:type="dxa"/>
            <w:gridSpan w:val="2"/>
          </w:tcPr>
          <w:p>
            <w:pPr>
              <w:pStyle w:val="24"/>
              <w:spacing w:before="56"/>
              <w:rPr>
                <w:sz w:val="18"/>
                <w:lang w:eastAsia="zh-CN"/>
              </w:rPr>
            </w:pPr>
            <w:r>
              <w:rPr>
                <w:sz w:val="18"/>
                <w:lang w:eastAsia="zh-CN"/>
              </w:rPr>
              <w:t>首选 PNG 缓存图片类型</w:t>
            </w:r>
          </w:p>
        </w:tc>
        <w:tc>
          <w:tcPr>
            <w:tcW w:w="5440" w:type="dxa"/>
          </w:tcPr>
          <w:p>
            <w:pPr>
              <w:pStyle w:val="24"/>
              <w:spacing w:before="73" w:line="223" w:lineRule="auto"/>
              <w:ind w:left="109" w:right="95"/>
              <w:jc w:val="both"/>
              <w:rPr>
                <w:sz w:val="18"/>
                <w:lang w:eastAsia="zh-CN"/>
              </w:rPr>
            </w:pPr>
            <w:r>
              <w:rPr>
                <w:spacing w:val="-4"/>
                <w:sz w:val="18"/>
                <w:lang w:eastAsia="zh-CN"/>
              </w:rPr>
              <w:t xml:space="preserve">使用 </w:t>
            </w:r>
            <w:r>
              <w:rPr>
                <w:sz w:val="18"/>
                <w:lang w:eastAsia="zh-CN"/>
              </w:rPr>
              <w:t>PNG</w:t>
            </w:r>
            <w:r>
              <w:rPr>
                <w:spacing w:val="-5"/>
                <w:sz w:val="18"/>
                <w:lang w:eastAsia="zh-CN"/>
              </w:rPr>
              <w:t xml:space="preserve"> 缓存时首选 </w:t>
            </w:r>
            <w:r>
              <w:rPr>
                <w:sz w:val="18"/>
                <w:lang w:eastAsia="zh-CN"/>
              </w:rPr>
              <w:t>PNG</w:t>
            </w:r>
            <w:r>
              <w:rPr>
                <w:spacing w:val="-4"/>
                <w:sz w:val="18"/>
                <w:lang w:eastAsia="zh-CN"/>
              </w:rPr>
              <w:t xml:space="preserve"> 图片类型，目前支持 </w:t>
            </w:r>
            <w:r>
              <w:rPr>
                <w:sz w:val="18"/>
                <w:lang w:eastAsia="zh-CN"/>
              </w:rPr>
              <w:t>PNG</w:t>
            </w:r>
            <w:r>
              <w:rPr>
                <w:spacing w:val="-5"/>
                <w:sz w:val="18"/>
                <w:lang w:eastAsia="zh-CN"/>
              </w:rPr>
              <w:t xml:space="preserve"> 和 </w:t>
            </w:r>
            <w:r>
              <w:rPr>
                <w:sz w:val="18"/>
                <w:lang w:eastAsia="zh-CN"/>
              </w:rPr>
              <w:t xml:space="preserve">PNG8， </w:t>
            </w:r>
            <w:r>
              <w:rPr>
                <w:spacing w:val="-4"/>
                <w:sz w:val="18"/>
                <w:lang w:eastAsia="zh-CN"/>
              </w:rPr>
              <w:t xml:space="preserve">若为 </w:t>
            </w:r>
            <w:r>
              <w:rPr>
                <w:sz w:val="18"/>
                <w:lang w:eastAsia="zh-CN"/>
              </w:rPr>
              <w:t>null</w:t>
            </w:r>
            <w:r>
              <w:rPr>
                <w:spacing w:val="-5"/>
                <w:sz w:val="18"/>
                <w:lang w:eastAsia="zh-CN"/>
              </w:rPr>
              <w:t xml:space="preserve"> 则默认使用 </w:t>
            </w:r>
            <w:r>
              <w:rPr>
                <w:sz w:val="18"/>
                <w:lang w:eastAsia="zh-CN"/>
              </w:rPr>
              <w:t>PNG。PNG8</w:t>
            </w:r>
            <w:r>
              <w:rPr>
                <w:spacing w:val="-4"/>
                <w:sz w:val="18"/>
                <w:lang w:eastAsia="zh-CN"/>
              </w:rPr>
              <w:t xml:space="preserve"> 支持背景透明和 </w:t>
            </w:r>
            <w:r>
              <w:rPr>
                <w:sz w:val="18"/>
                <w:lang w:eastAsia="zh-CN"/>
              </w:rPr>
              <w:t>256</w:t>
            </w:r>
            <w:r>
              <w:rPr>
                <w:spacing w:val="-3"/>
                <w:sz w:val="18"/>
                <w:lang w:eastAsia="zh-CN"/>
              </w:rPr>
              <w:t xml:space="preserve"> 色，无损</w:t>
            </w:r>
            <w:r>
              <w:rPr>
                <w:spacing w:val="-4"/>
                <w:sz w:val="18"/>
                <w:lang w:eastAsia="zh-CN"/>
              </w:rPr>
              <w:t xml:space="preserve">压缩，存储空间比 </w:t>
            </w:r>
            <w:r>
              <w:rPr>
                <w:sz w:val="18"/>
                <w:lang w:eastAsia="zh-CN"/>
              </w:rPr>
              <w:t>PNG</w:t>
            </w:r>
            <w:r>
              <w:rPr>
                <w:spacing w:val="-3"/>
                <w:sz w:val="18"/>
                <w:lang w:eastAsia="zh-CN"/>
              </w:rPr>
              <w:t xml:space="preserve"> 更小，适用于图像颜色较少或具备较大亮</w:t>
            </w:r>
            <w:r>
              <w:rPr>
                <w:spacing w:val="-4"/>
                <w:sz w:val="18"/>
                <w:lang w:eastAsia="zh-CN"/>
              </w:rPr>
              <w:t xml:space="preserve">度差异以及强烈对比的简单图像，目前只对 </w:t>
            </w:r>
            <w:r>
              <w:rPr>
                <w:sz w:val="18"/>
                <w:lang w:eastAsia="zh-CN"/>
              </w:rPr>
              <w:t>5.0</w:t>
            </w:r>
            <w:r>
              <w:rPr>
                <w:spacing w:val="-3"/>
                <w:sz w:val="18"/>
                <w:lang w:eastAsia="zh-CN"/>
              </w:rPr>
              <w:t xml:space="preserve"> 缓存版本有效。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07" w:type="dxa"/>
            <w:vMerge w:val="continue"/>
            <w:tcBorders>
              <w:top w:val="nil"/>
            </w:tcBorders>
          </w:tcPr>
          <w:p>
            <w:pPr>
              <w:rPr>
                <w:sz w:val="2"/>
                <w:szCs w:val="2"/>
                <w:lang w:eastAsia="zh-CN"/>
              </w:rPr>
            </w:pPr>
          </w:p>
        </w:tc>
        <w:tc>
          <w:tcPr>
            <w:tcW w:w="2652" w:type="dxa"/>
            <w:gridSpan w:val="2"/>
          </w:tcPr>
          <w:p>
            <w:pPr>
              <w:pStyle w:val="24"/>
              <w:spacing w:before="49"/>
              <w:rPr>
                <w:sz w:val="18"/>
              </w:rPr>
            </w:pPr>
            <w:r>
              <w:rPr>
                <w:sz w:val="18"/>
              </w:rPr>
              <w:t>发布的地图名称列表</w:t>
            </w:r>
          </w:p>
        </w:tc>
        <w:tc>
          <w:tcPr>
            <w:tcW w:w="5440" w:type="dxa"/>
          </w:tcPr>
          <w:p>
            <w:pPr>
              <w:pStyle w:val="24"/>
              <w:spacing w:before="61" w:line="228" w:lineRule="auto"/>
              <w:ind w:left="109" w:right="98"/>
              <w:rPr>
                <w:sz w:val="18"/>
                <w:lang w:eastAsia="zh-CN"/>
              </w:rPr>
            </w:pPr>
            <w:r>
              <w:rPr>
                <w:sz w:val="18"/>
                <w:lang w:eastAsia="zh-CN"/>
              </w:rPr>
              <w:t>发布的地图名称列表，多个地图名称之间以英文逗号隔开，为空表示发布所有地图。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807" w:type="dxa"/>
            <w:vMerge w:val="continue"/>
            <w:tcBorders>
              <w:top w:val="nil"/>
            </w:tcBorders>
          </w:tcPr>
          <w:p>
            <w:pPr>
              <w:rPr>
                <w:sz w:val="2"/>
                <w:szCs w:val="2"/>
                <w:lang w:eastAsia="zh-CN"/>
              </w:rPr>
            </w:pPr>
          </w:p>
        </w:tc>
        <w:tc>
          <w:tcPr>
            <w:tcW w:w="2652" w:type="dxa"/>
            <w:gridSpan w:val="2"/>
          </w:tcPr>
          <w:p>
            <w:pPr>
              <w:pStyle w:val="24"/>
              <w:spacing w:before="49"/>
              <w:rPr>
                <w:sz w:val="18"/>
              </w:rPr>
            </w:pPr>
            <w:r>
              <w:rPr>
                <w:sz w:val="18"/>
              </w:rPr>
              <w:t>地图默认设置列表</w:t>
            </w:r>
          </w:p>
        </w:tc>
        <w:tc>
          <w:tcPr>
            <w:tcW w:w="5440" w:type="dxa"/>
          </w:tcPr>
          <w:p>
            <w:pPr>
              <w:pStyle w:val="24"/>
              <w:spacing w:before="66" w:line="223" w:lineRule="auto"/>
              <w:ind w:left="109" w:right="32"/>
              <w:rPr>
                <w:sz w:val="18"/>
                <w:lang w:eastAsia="zh-CN"/>
              </w:rPr>
            </w:pPr>
            <w:r>
              <w:rPr>
                <w:sz w:val="18"/>
                <w:lang w:eastAsia="zh-CN"/>
              </w:rPr>
              <w:t>用户可以对地图高亮目标的显示风格进行设置。高亮目标就是指为了突出表达某些对象及其所在的空间位置，GIS 服务器会用一种区别于其它同类地物对象的显示风格在地图上来渲染该地物对象。 不设置时，高亮显示目标时会自动按照地图设置的默认风格渲染。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07" w:type="dxa"/>
            <w:vMerge w:val="continue"/>
            <w:tcBorders>
              <w:top w:val="nil"/>
            </w:tcBorders>
          </w:tcPr>
          <w:p>
            <w:pPr>
              <w:rPr>
                <w:sz w:val="2"/>
                <w:szCs w:val="2"/>
                <w:lang w:eastAsia="zh-CN"/>
              </w:rPr>
            </w:pPr>
          </w:p>
        </w:tc>
        <w:tc>
          <w:tcPr>
            <w:tcW w:w="2652" w:type="dxa"/>
            <w:gridSpan w:val="2"/>
          </w:tcPr>
          <w:p>
            <w:pPr>
              <w:pStyle w:val="24"/>
              <w:spacing w:before="56"/>
              <w:rPr>
                <w:sz w:val="18"/>
              </w:rPr>
            </w:pPr>
            <w:r>
              <w:rPr>
                <w:sz w:val="18"/>
              </w:rPr>
              <w:t>是否启用多线程模式</w:t>
            </w:r>
          </w:p>
        </w:tc>
        <w:tc>
          <w:tcPr>
            <w:tcW w:w="5440" w:type="dxa"/>
          </w:tcPr>
          <w:p>
            <w:pPr>
              <w:pStyle w:val="24"/>
              <w:spacing w:before="73" w:line="223" w:lineRule="auto"/>
              <w:ind w:left="109" w:right="98"/>
              <w:rPr>
                <w:sz w:val="18"/>
                <w:lang w:eastAsia="zh-CN"/>
              </w:rPr>
            </w:pPr>
            <w:r>
              <w:rPr>
                <w:sz w:val="18"/>
                <w:lang w:eastAsia="zh-CN"/>
              </w:rPr>
              <w:t>是否启用多线程模式，启用多线程模式可以提高本地地图服务提供者的并发性能，默认为启用。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807" w:type="dxa"/>
            <w:vMerge w:val="continue"/>
            <w:tcBorders>
              <w:top w:val="nil"/>
            </w:tcBorders>
          </w:tcPr>
          <w:p>
            <w:pPr>
              <w:rPr>
                <w:sz w:val="2"/>
                <w:szCs w:val="2"/>
                <w:lang w:eastAsia="zh-CN"/>
              </w:rPr>
            </w:pPr>
          </w:p>
        </w:tc>
        <w:tc>
          <w:tcPr>
            <w:tcW w:w="2652" w:type="dxa"/>
            <w:gridSpan w:val="2"/>
          </w:tcPr>
          <w:p>
            <w:pPr>
              <w:pStyle w:val="24"/>
              <w:spacing w:before="56"/>
              <w:rPr>
                <w:sz w:val="18"/>
              </w:rPr>
            </w:pPr>
            <w:r>
              <w:rPr>
                <w:sz w:val="18"/>
              </w:rPr>
              <w:t>地图缓冲池大小</w:t>
            </w:r>
          </w:p>
        </w:tc>
        <w:tc>
          <w:tcPr>
            <w:tcW w:w="5440" w:type="dxa"/>
          </w:tcPr>
          <w:p>
            <w:pPr>
              <w:pStyle w:val="24"/>
              <w:spacing w:before="73" w:line="223" w:lineRule="auto"/>
              <w:ind w:left="109" w:right="95"/>
              <w:jc w:val="both"/>
              <w:rPr>
                <w:sz w:val="18"/>
                <w:lang w:eastAsia="zh-CN"/>
              </w:rPr>
            </w:pPr>
            <w:r>
              <w:rPr>
                <w:spacing w:val="-1"/>
                <w:sz w:val="18"/>
                <w:lang w:eastAsia="zh-CN"/>
              </w:rPr>
              <w:t xml:space="preserve">启用多线程模式时，地图缓冲池大小，默认为 </w:t>
            </w:r>
            <w:r>
              <w:rPr>
                <w:sz w:val="18"/>
                <w:lang w:eastAsia="zh-CN"/>
              </w:rPr>
              <w:t>0，此时系统会根据</w:t>
            </w:r>
            <w:r>
              <w:rPr>
                <w:spacing w:val="-1"/>
                <w:sz w:val="18"/>
                <w:lang w:eastAsia="zh-CN"/>
              </w:rPr>
              <w:t xml:space="preserve">工作空间中地图数量均分对象池，对于 </w:t>
            </w:r>
            <w:r>
              <w:rPr>
                <w:sz w:val="18"/>
                <w:lang w:eastAsia="zh-CN"/>
              </w:rPr>
              <w:t>SuperMap iServer 32</w:t>
            </w:r>
            <w:r>
              <w:rPr>
                <w:spacing w:val="-3"/>
                <w:sz w:val="18"/>
                <w:lang w:eastAsia="zh-CN"/>
              </w:rPr>
              <w:t xml:space="preserve"> 位</w:t>
            </w:r>
            <w:r>
              <w:rPr>
                <w:spacing w:val="-6"/>
                <w:sz w:val="18"/>
                <w:lang w:eastAsia="zh-CN"/>
              </w:rPr>
              <w:t xml:space="preserve">产品，最大为 </w:t>
            </w:r>
            <w:r>
              <w:rPr>
                <w:sz w:val="18"/>
                <w:lang w:eastAsia="zh-CN"/>
              </w:rPr>
              <w:t>32</w:t>
            </w:r>
            <w:r>
              <w:rPr>
                <w:spacing w:val="-5"/>
                <w:sz w:val="18"/>
                <w:lang w:eastAsia="zh-CN"/>
              </w:rPr>
              <w:t xml:space="preserve"> 个，64</w:t>
            </w:r>
            <w:r>
              <w:rPr>
                <w:spacing w:val="-4"/>
                <w:sz w:val="18"/>
                <w:lang w:eastAsia="zh-CN"/>
              </w:rPr>
              <w:t xml:space="preserve"> 位产品对象池最大 </w:t>
            </w:r>
            <w:r>
              <w:rPr>
                <w:spacing w:val="-3"/>
                <w:sz w:val="18"/>
                <w:lang w:eastAsia="zh-CN"/>
              </w:rPr>
              <w:t>64</w:t>
            </w:r>
            <w:r>
              <w:rPr>
                <w:sz w:val="18"/>
                <w:lang w:eastAsia="zh-CN"/>
              </w:rPr>
              <w:t xml:space="preserve"> 个。 用户可以根据服务器状况手动设置或更改缓冲池大小。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807" w:type="dxa"/>
            <w:vMerge w:val="continue"/>
            <w:tcBorders>
              <w:top w:val="nil"/>
            </w:tcBorders>
          </w:tcPr>
          <w:p>
            <w:pPr>
              <w:rPr>
                <w:sz w:val="2"/>
                <w:szCs w:val="2"/>
                <w:lang w:eastAsia="zh-CN"/>
              </w:rPr>
            </w:pPr>
          </w:p>
        </w:tc>
        <w:tc>
          <w:tcPr>
            <w:tcW w:w="2652" w:type="dxa"/>
            <w:gridSpan w:val="2"/>
          </w:tcPr>
          <w:p>
            <w:pPr>
              <w:pStyle w:val="24"/>
              <w:spacing w:before="49"/>
              <w:rPr>
                <w:sz w:val="18"/>
              </w:rPr>
            </w:pPr>
            <w:r>
              <w:rPr>
                <w:sz w:val="18"/>
              </w:rPr>
              <w:t>是否禁用缓存</w:t>
            </w:r>
          </w:p>
        </w:tc>
        <w:tc>
          <w:tcPr>
            <w:tcW w:w="5440" w:type="dxa"/>
          </w:tcPr>
          <w:p>
            <w:pPr>
              <w:pStyle w:val="24"/>
              <w:spacing w:before="66" w:line="223" w:lineRule="auto"/>
              <w:ind w:left="109" w:right="98"/>
              <w:jc w:val="both"/>
              <w:rPr>
                <w:sz w:val="18"/>
                <w:lang w:eastAsia="zh-CN"/>
              </w:rPr>
            </w:pPr>
            <w:r>
              <w:rPr>
                <w:sz w:val="18"/>
                <w:lang w:eastAsia="zh-CN"/>
              </w:rPr>
              <w:t>是否禁用缓存，使用缓存可以提高本地地图服务提供者出图性能， 默认为使用。出图参数中也可以设置是否使用缓存，当两者发生冲突时，采用禁用优先原则。例如服务提供者配置中设置禁用缓存， 而出图参数设置为使用缓存，则结果为不使用缓存。</w:t>
            </w:r>
          </w:p>
        </w:tc>
      </w:tr>
    </w:tbl>
    <w:p>
      <w:pPr>
        <w:pStyle w:val="11"/>
        <w:spacing w:before="108" w:line="321" w:lineRule="exact"/>
        <w:ind w:left="588"/>
      </w:pPr>
      <w:r>
        <w:t>注：SuperMap iServer 还提供了其他可以在配置文件中设置的可选参数，如 useCompactCache、</w:t>
      </w:r>
    </w:p>
    <w:p>
      <w:pPr>
        <w:pStyle w:val="11"/>
        <w:spacing w:line="312" w:lineRule="auto"/>
        <w:ind w:left="588" w:right="2189" w:hanging="361"/>
      </w:pPr>
      <w:r>
        <w:t>extractCacheToFile、queryExpectCount，请参考通过 XML 文件配置服务提供者。其中，用户可以修改默认的高亮点、高亮线、高亮面风格：</w:t>
      </w:r>
    </w:p>
    <w:p>
      <w:pPr>
        <w:pStyle w:val="23"/>
        <w:numPr>
          <w:ilvl w:val="0"/>
          <w:numId w:val="101"/>
        </w:numPr>
        <w:tabs>
          <w:tab w:val="left" w:pos="948"/>
          <w:tab w:val="left" w:pos="949"/>
        </w:tabs>
        <w:spacing w:line="326" w:lineRule="exact"/>
        <w:rPr>
          <w:sz w:val="18"/>
        </w:rPr>
      </w:pPr>
      <w:r>
        <w:rPr>
          <w:sz w:val="18"/>
        </w:rPr>
        <w:t>设置默认高亮点风格</w:t>
      </w:r>
    </w:p>
    <w:p>
      <w:pPr>
        <w:spacing w:line="326" w:lineRule="exact"/>
        <w:rPr>
          <w:sz w:val="18"/>
        </w:rPr>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3" w:firstLine="360"/>
        <w:rPr>
          <w:lang w:eastAsia="zh-CN"/>
        </w:rPr>
      </w:pPr>
      <w:r>
        <w:rPr>
          <w:spacing w:val="-4"/>
          <w:lang w:eastAsia="zh-CN"/>
        </w:rPr>
        <w:t xml:space="preserve">采用 </w:t>
      </w:r>
      <w:r>
        <w:rPr>
          <w:lang w:eastAsia="zh-CN"/>
        </w:rPr>
        <w:t>UGC</w:t>
      </w:r>
      <w:r>
        <w:rPr>
          <w:spacing w:val="-11"/>
          <w:lang w:eastAsia="zh-CN"/>
        </w:rPr>
        <w:t xml:space="preserve"> 默认的符号库中某种点符号风格来渲染高亮的点对象。在地图设置中，可以设置点符号的样式</w:t>
      </w:r>
      <w:r>
        <w:rPr>
          <w:lang w:eastAsia="zh-CN"/>
        </w:rPr>
        <w:t>（通</w:t>
      </w:r>
      <w:r>
        <w:rPr>
          <w:spacing w:val="-1"/>
          <w:lang w:eastAsia="zh-CN"/>
        </w:rPr>
        <w:t xml:space="preserve">过符号库中点风格的 </w:t>
      </w:r>
      <w:r>
        <w:rPr>
          <w:spacing w:val="-3"/>
          <w:lang w:eastAsia="zh-CN"/>
        </w:rPr>
        <w:t>I</w:t>
      </w:r>
      <w:r>
        <w:rPr>
          <w:lang w:eastAsia="zh-CN"/>
        </w:rPr>
        <w:t>D</w:t>
      </w:r>
      <w:r>
        <w:rPr>
          <w:spacing w:val="-4"/>
          <w:lang w:eastAsia="zh-CN"/>
        </w:rPr>
        <w:t xml:space="preserve"> 指定</w:t>
      </w:r>
      <w:r>
        <w:rPr>
          <w:spacing w:val="-87"/>
          <w:lang w:eastAsia="zh-CN"/>
        </w:rPr>
        <w:t>）</w:t>
      </w:r>
      <w:r>
        <w:rPr>
          <w:lang w:eastAsia="zh-CN"/>
        </w:rPr>
        <w:t>，以及这个符号的颜色是什么，符号的大小是多少，符号旋转的角度等等。</w:t>
      </w:r>
    </w:p>
    <w:p>
      <w:pPr>
        <w:pStyle w:val="23"/>
        <w:numPr>
          <w:ilvl w:val="0"/>
          <w:numId w:val="101"/>
        </w:numPr>
        <w:tabs>
          <w:tab w:val="left" w:pos="948"/>
          <w:tab w:val="left" w:pos="949"/>
        </w:tabs>
        <w:spacing w:before="108"/>
        <w:rPr>
          <w:sz w:val="18"/>
        </w:rPr>
      </w:pPr>
      <w:r>
        <w:rPr>
          <w:sz w:val="18"/>
        </w:rPr>
        <w:t>设置默认高亮线风格</w:t>
      </w:r>
    </w:p>
    <w:p>
      <w:pPr>
        <w:pStyle w:val="11"/>
        <w:spacing w:before="110" w:line="223" w:lineRule="auto"/>
        <w:ind w:left="227" w:right="283" w:firstLine="360"/>
        <w:rPr>
          <w:lang w:eastAsia="zh-CN"/>
        </w:rPr>
      </w:pPr>
      <w:r>
        <w:rPr>
          <w:spacing w:val="-4"/>
          <w:lang w:eastAsia="zh-CN"/>
        </w:rPr>
        <w:t xml:space="preserve">采用 </w:t>
      </w:r>
      <w:r>
        <w:rPr>
          <w:lang w:eastAsia="zh-CN"/>
        </w:rPr>
        <w:t>UGC</w:t>
      </w:r>
      <w:r>
        <w:rPr>
          <w:spacing w:val="-11"/>
          <w:lang w:eastAsia="zh-CN"/>
        </w:rPr>
        <w:t xml:space="preserve"> 默认的符号库中某种线符号风格来渲染高亮的线对象。在地图设置中，可以设置线对象的样式</w:t>
      </w:r>
      <w:r>
        <w:rPr>
          <w:lang w:eastAsia="zh-CN"/>
        </w:rPr>
        <w:t>（通</w:t>
      </w:r>
      <w:r>
        <w:rPr>
          <w:spacing w:val="-1"/>
          <w:lang w:eastAsia="zh-CN"/>
        </w:rPr>
        <w:t xml:space="preserve">过符号库中线风格的 </w:t>
      </w:r>
      <w:r>
        <w:rPr>
          <w:spacing w:val="-3"/>
          <w:lang w:eastAsia="zh-CN"/>
        </w:rPr>
        <w:t>I</w:t>
      </w:r>
      <w:r>
        <w:rPr>
          <w:lang w:eastAsia="zh-CN"/>
        </w:rPr>
        <w:t>D</w:t>
      </w:r>
      <w:r>
        <w:rPr>
          <w:spacing w:val="-4"/>
          <w:lang w:eastAsia="zh-CN"/>
        </w:rPr>
        <w:t xml:space="preserve"> 指定</w:t>
      </w:r>
      <w:r>
        <w:rPr>
          <w:spacing w:val="-87"/>
          <w:lang w:eastAsia="zh-CN"/>
        </w:rPr>
        <w:t>）</w:t>
      </w:r>
      <w:r>
        <w:rPr>
          <w:lang w:eastAsia="zh-CN"/>
        </w:rPr>
        <w:t>，以及这个线型的线宽，线的颜色是什么等等。</w:t>
      </w:r>
    </w:p>
    <w:p>
      <w:pPr>
        <w:pStyle w:val="23"/>
        <w:numPr>
          <w:ilvl w:val="0"/>
          <w:numId w:val="101"/>
        </w:numPr>
        <w:tabs>
          <w:tab w:val="left" w:pos="948"/>
          <w:tab w:val="left" w:pos="949"/>
        </w:tabs>
        <w:spacing w:before="108"/>
        <w:rPr>
          <w:sz w:val="18"/>
        </w:rPr>
      </w:pPr>
      <w:r>
        <w:rPr>
          <w:sz w:val="18"/>
        </w:rPr>
        <w:t>设置默认高亮面风格</w:t>
      </w:r>
    </w:p>
    <w:p>
      <w:pPr>
        <w:pStyle w:val="11"/>
        <w:spacing w:before="110" w:line="223" w:lineRule="auto"/>
        <w:ind w:left="227" w:right="282" w:firstLine="360"/>
        <w:jc w:val="both"/>
        <w:rPr>
          <w:lang w:eastAsia="zh-CN"/>
        </w:rPr>
      </w:pPr>
      <w:r>
        <w:rPr>
          <w:spacing w:val="-4"/>
          <w:lang w:eastAsia="zh-CN"/>
        </w:rPr>
        <w:t xml:space="preserve">采用 </w:t>
      </w:r>
      <w:r>
        <w:rPr>
          <w:lang w:eastAsia="zh-CN"/>
        </w:rPr>
        <w:t>UGC</w:t>
      </w:r>
      <w:r>
        <w:rPr>
          <w:spacing w:val="-11"/>
          <w:lang w:eastAsia="zh-CN"/>
        </w:rPr>
        <w:t xml:space="preserve"> 默认的符号库中某种面符号风格来渲染高亮的面对象。在地图设置中，可以设置面对象的样式</w:t>
      </w:r>
      <w:r>
        <w:rPr>
          <w:lang w:eastAsia="zh-CN"/>
        </w:rPr>
        <w:t>（通</w:t>
      </w:r>
      <w:r>
        <w:rPr>
          <w:spacing w:val="-1"/>
          <w:lang w:eastAsia="zh-CN"/>
        </w:rPr>
        <w:t xml:space="preserve">过符号库中填充风格的 </w:t>
      </w:r>
      <w:r>
        <w:rPr>
          <w:spacing w:val="-3"/>
          <w:lang w:eastAsia="zh-CN"/>
        </w:rPr>
        <w:t>I</w:t>
      </w:r>
      <w:r>
        <w:rPr>
          <w:lang w:eastAsia="zh-CN"/>
        </w:rPr>
        <w:t>D</w:t>
      </w:r>
      <w:r>
        <w:rPr>
          <w:spacing w:val="-4"/>
          <w:lang w:eastAsia="zh-CN"/>
        </w:rPr>
        <w:t xml:space="preserve"> 指定</w:t>
      </w:r>
      <w:r>
        <w:rPr>
          <w:spacing w:val="-87"/>
          <w:lang w:eastAsia="zh-CN"/>
        </w:rPr>
        <w:t>）</w:t>
      </w:r>
      <w:r>
        <w:rPr>
          <w:lang w:eastAsia="zh-CN"/>
        </w:rPr>
        <w:t>，以及这个填充的边线颜色，填充颜色，是否采用透明，填充中心的垂直或者偏移百分比等等。</w:t>
      </w:r>
    </w:p>
    <w:p>
      <w:pPr>
        <w:pStyle w:val="11"/>
        <w:spacing w:before="119" w:line="223" w:lineRule="auto"/>
        <w:ind w:left="227" w:right="235" w:firstLine="360"/>
        <w:rPr>
          <w:lang w:eastAsia="zh-CN"/>
        </w:rPr>
      </w:pPr>
      <w:r>
        <w:rPr>
          <w:lang w:eastAsia="zh-CN"/>
        </w:rPr>
        <w:t>每个地图只能设置一种风格。SuperMap iServer Manager 提供了一个默认地图设置。对于没有设置风格的地图，高亮显示目标时会自动按照地图设置的默认风格渲染。</w:t>
      </w:r>
    </w:p>
    <w:p>
      <w:pPr>
        <w:pStyle w:val="11"/>
        <w:spacing w:before="108"/>
        <w:ind w:left="588"/>
        <w:rPr>
          <w:lang w:eastAsia="zh-CN"/>
        </w:rPr>
      </w:pPr>
      <w:r>
        <w:rPr>
          <w:lang w:eastAsia="zh-CN"/>
        </w:rPr>
        <w:t>SuperMap 工作空间为数据库型时，配置参数说明如下：</w:t>
      </w:r>
    </w:p>
    <w:p>
      <w:pPr>
        <w:spacing w:before="90"/>
        <w:ind w:right="45"/>
        <w:jc w:val="center"/>
        <w:rPr>
          <w:sz w:val="15"/>
          <w:lang w:eastAsia="zh-CN"/>
        </w:rPr>
      </w:pPr>
      <w:bookmarkStart w:id="220" w:name="_bookmark150"/>
      <w:bookmarkEnd w:id="220"/>
      <w:r>
        <w:rPr>
          <w:sz w:val="15"/>
          <w:lang w:eastAsia="zh-CN"/>
        </w:rPr>
        <w:t>表 7.3 数据库型工作空间信息配置参数</w:t>
      </w:r>
    </w:p>
    <w:tbl>
      <w:tblPr>
        <w:tblStyle w:val="22"/>
        <w:tblW w:w="0" w:type="auto"/>
        <w:tblInd w:w="7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66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spacing w:before="50"/>
              <w:rPr>
                <w:sz w:val="18"/>
              </w:rPr>
            </w:pPr>
            <w:r>
              <w:rPr>
                <w:sz w:val="18"/>
              </w:rPr>
              <w:t>参数名称</w:t>
            </w:r>
          </w:p>
        </w:tc>
        <w:tc>
          <w:tcPr>
            <w:tcW w:w="6621" w:type="dxa"/>
            <w:shd w:val="clear" w:color="auto" w:fill="D9D9D9"/>
          </w:tcPr>
          <w:p>
            <w:pPr>
              <w:pStyle w:val="24"/>
              <w:spacing w:before="50"/>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tcPr>
          <w:p>
            <w:pPr>
              <w:pStyle w:val="24"/>
              <w:spacing w:before="50"/>
              <w:rPr>
                <w:sz w:val="18"/>
              </w:rPr>
            </w:pPr>
            <w:r>
              <w:rPr>
                <w:sz w:val="18"/>
              </w:rPr>
              <w:t>服务器</w:t>
            </w:r>
          </w:p>
        </w:tc>
        <w:tc>
          <w:tcPr>
            <w:tcW w:w="6621" w:type="dxa"/>
          </w:tcPr>
          <w:p>
            <w:pPr>
              <w:pStyle w:val="24"/>
              <w:spacing w:before="50" w:line="321" w:lineRule="exact"/>
              <w:rPr>
                <w:sz w:val="18"/>
              </w:rPr>
            </w:pPr>
            <w:r>
              <w:rPr>
                <w:spacing w:val="-8"/>
                <w:sz w:val="18"/>
              </w:rPr>
              <w:t>服务器名称。对于</w:t>
            </w:r>
            <w:r>
              <w:rPr>
                <w:sz w:val="18"/>
              </w:rPr>
              <w:t>Oracle</w:t>
            </w:r>
            <w:r>
              <w:rPr>
                <w:spacing w:val="-10"/>
                <w:sz w:val="18"/>
              </w:rPr>
              <w:t xml:space="preserve"> 数据库，其服务器名为其</w:t>
            </w:r>
            <w:r>
              <w:rPr>
                <w:sz w:val="18"/>
              </w:rPr>
              <w:t>TNS</w:t>
            </w:r>
            <w:r>
              <w:rPr>
                <w:spacing w:val="-13"/>
                <w:sz w:val="18"/>
              </w:rPr>
              <w:t xml:space="preserve"> 服务名称；对于</w:t>
            </w:r>
            <w:r>
              <w:rPr>
                <w:spacing w:val="-3"/>
                <w:sz w:val="18"/>
              </w:rPr>
              <w:t xml:space="preserve">SQL </w:t>
            </w:r>
            <w:r>
              <w:rPr>
                <w:sz w:val="18"/>
              </w:rPr>
              <w:t>Server</w:t>
            </w:r>
          </w:p>
          <w:p>
            <w:pPr>
              <w:pStyle w:val="24"/>
              <w:spacing w:line="321" w:lineRule="exact"/>
              <w:rPr>
                <w:sz w:val="18"/>
              </w:rPr>
            </w:pPr>
            <w:r>
              <w:rPr>
                <w:sz w:val="18"/>
              </w:rPr>
              <w:t>数据库，其服务器名为其系统 DSN（Database System Name）名称。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tcPr>
          <w:p>
            <w:pPr>
              <w:pStyle w:val="24"/>
              <w:spacing w:before="43"/>
              <w:rPr>
                <w:sz w:val="18"/>
              </w:rPr>
            </w:pPr>
            <w:r>
              <w:rPr>
                <w:sz w:val="18"/>
              </w:rPr>
              <w:t>数据库</w:t>
            </w:r>
          </w:p>
        </w:tc>
        <w:tc>
          <w:tcPr>
            <w:tcW w:w="6621" w:type="dxa"/>
          </w:tcPr>
          <w:p>
            <w:pPr>
              <w:pStyle w:val="24"/>
              <w:spacing w:before="43"/>
              <w:rPr>
                <w:sz w:val="18"/>
              </w:rPr>
            </w:pPr>
            <w:r>
              <w:rPr>
                <w:sz w:val="18"/>
              </w:rPr>
              <w:t>空间数据库名称。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tcPr>
          <w:p>
            <w:pPr>
              <w:pStyle w:val="24"/>
              <w:spacing w:before="42"/>
              <w:rPr>
                <w:sz w:val="18"/>
              </w:rPr>
            </w:pPr>
            <w:r>
              <w:rPr>
                <w:sz w:val="18"/>
              </w:rPr>
              <w:t>驱动</w:t>
            </w:r>
          </w:p>
        </w:tc>
        <w:tc>
          <w:tcPr>
            <w:tcW w:w="6621" w:type="dxa"/>
          </w:tcPr>
          <w:p>
            <w:pPr>
              <w:pStyle w:val="24"/>
              <w:spacing w:before="54" w:line="228" w:lineRule="auto"/>
              <w:ind w:right="6"/>
              <w:rPr>
                <w:sz w:val="18"/>
              </w:rPr>
            </w:pPr>
            <w:r>
              <w:rPr>
                <w:spacing w:val="-3"/>
                <w:sz w:val="18"/>
                <w:lang w:eastAsia="zh-CN"/>
              </w:rPr>
              <w:t xml:space="preserve">当采用 </w:t>
            </w:r>
            <w:r>
              <w:rPr>
                <w:sz w:val="18"/>
                <w:lang w:eastAsia="zh-CN"/>
              </w:rPr>
              <w:t>ODBC</w:t>
            </w:r>
            <w:r>
              <w:rPr>
                <w:spacing w:val="-10"/>
                <w:sz w:val="18"/>
                <w:lang w:eastAsia="zh-CN"/>
              </w:rPr>
              <w:t xml:space="preserve"> 链接时的驱动程序名称。</w:t>
            </w:r>
            <w:r>
              <w:rPr>
                <w:spacing w:val="-10"/>
                <w:sz w:val="18"/>
              </w:rPr>
              <w:t xml:space="preserve">只有 </w:t>
            </w:r>
            <w:r>
              <w:rPr>
                <w:spacing w:val="-3"/>
                <w:sz w:val="18"/>
              </w:rPr>
              <w:t xml:space="preserve">SQL </w:t>
            </w:r>
            <w:r>
              <w:rPr>
                <w:sz w:val="18"/>
              </w:rPr>
              <w:t>Server</w:t>
            </w:r>
            <w:r>
              <w:rPr>
                <w:spacing w:val="-4"/>
                <w:sz w:val="18"/>
              </w:rPr>
              <w:t xml:space="preserve"> 数据库使用 </w:t>
            </w:r>
            <w:r>
              <w:rPr>
                <w:sz w:val="18"/>
              </w:rPr>
              <w:t>ODBC</w:t>
            </w:r>
            <w:r>
              <w:rPr>
                <w:spacing w:val="-3"/>
                <w:sz w:val="18"/>
              </w:rPr>
              <w:t xml:space="preserve"> 链接， </w:t>
            </w:r>
            <w:r>
              <w:rPr>
                <w:spacing w:val="-4"/>
                <w:sz w:val="18"/>
              </w:rPr>
              <w:t xml:space="preserve">其驱动程序名可为 </w:t>
            </w:r>
            <w:r>
              <w:rPr>
                <w:spacing w:val="-3"/>
                <w:sz w:val="18"/>
              </w:rPr>
              <w:t xml:space="preserve">SQL </w:t>
            </w:r>
            <w:r>
              <w:rPr>
                <w:sz w:val="18"/>
              </w:rPr>
              <w:t>Server</w:t>
            </w:r>
            <w:r>
              <w:rPr>
                <w:spacing w:val="-7"/>
                <w:sz w:val="18"/>
              </w:rPr>
              <w:t xml:space="preserve"> 或 </w:t>
            </w:r>
            <w:r>
              <w:rPr>
                <w:spacing w:val="-3"/>
                <w:sz w:val="18"/>
              </w:rPr>
              <w:t xml:space="preserve">SQL </w:t>
            </w:r>
            <w:r>
              <w:rPr>
                <w:sz w:val="18"/>
              </w:rPr>
              <w:t>Native Client。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tcPr>
          <w:p>
            <w:pPr>
              <w:pStyle w:val="24"/>
              <w:spacing w:before="42"/>
              <w:rPr>
                <w:sz w:val="18"/>
              </w:rPr>
            </w:pPr>
            <w:r>
              <w:rPr>
                <w:sz w:val="18"/>
              </w:rPr>
              <w:t>名称</w:t>
            </w:r>
          </w:p>
        </w:tc>
        <w:tc>
          <w:tcPr>
            <w:tcW w:w="6621" w:type="dxa"/>
          </w:tcPr>
          <w:p>
            <w:pPr>
              <w:pStyle w:val="24"/>
              <w:spacing w:before="42"/>
              <w:rPr>
                <w:sz w:val="18"/>
                <w:lang w:eastAsia="zh-CN"/>
              </w:rPr>
            </w:pPr>
            <w:r>
              <w:rPr>
                <w:sz w:val="18"/>
                <w:lang w:eastAsia="zh-CN"/>
              </w:rPr>
              <w:t>工作空间在数据库中的名称。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tcPr>
          <w:p>
            <w:pPr>
              <w:pStyle w:val="24"/>
              <w:spacing w:before="42"/>
              <w:rPr>
                <w:sz w:val="18"/>
              </w:rPr>
            </w:pPr>
            <w:r>
              <w:rPr>
                <w:sz w:val="18"/>
              </w:rPr>
              <w:t>用户名</w:t>
            </w:r>
          </w:p>
        </w:tc>
        <w:tc>
          <w:tcPr>
            <w:tcW w:w="6621" w:type="dxa"/>
          </w:tcPr>
          <w:p>
            <w:pPr>
              <w:pStyle w:val="24"/>
              <w:spacing w:before="42"/>
              <w:rPr>
                <w:sz w:val="18"/>
                <w:lang w:eastAsia="zh-CN"/>
              </w:rPr>
            </w:pPr>
            <w:r>
              <w:rPr>
                <w:sz w:val="18"/>
                <w:lang w:eastAsia="zh-CN"/>
              </w:rPr>
              <w:t>用来登录数据库的用户名。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tcPr>
          <w:p>
            <w:pPr>
              <w:pStyle w:val="24"/>
              <w:spacing w:before="42"/>
              <w:rPr>
                <w:sz w:val="18"/>
              </w:rPr>
            </w:pPr>
            <w:r>
              <w:rPr>
                <w:sz w:val="18"/>
              </w:rPr>
              <w:t>密码</w:t>
            </w:r>
          </w:p>
        </w:tc>
        <w:tc>
          <w:tcPr>
            <w:tcW w:w="6621" w:type="dxa"/>
          </w:tcPr>
          <w:p>
            <w:pPr>
              <w:pStyle w:val="24"/>
              <w:spacing w:before="42"/>
              <w:rPr>
                <w:sz w:val="18"/>
                <w:lang w:eastAsia="zh-CN"/>
              </w:rPr>
            </w:pPr>
            <w:r>
              <w:rPr>
                <w:sz w:val="18"/>
                <w:lang w:eastAsia="zh-CN"/>
              </w:rPr>
              <w:t>用来登录数据库的密码。</w:t>
            </w:r>
          </w:p>
        </w:tc>
      </w:tr>
    </w:tbl>
    <w:p>
      <w:pPr>
        <w:numPr>
          <w:ilvl w:val="0"/>
          <w:numId w:val="100"/>
        </w:numPr>
        <w:tabs>
          <w:tab w:val="left" w:pos="645"/>
          <w:tab w:val="left" w:pos="646"/>
        </w:tabs>
        <w:spacing w:before="156"/>
        <w:ind w:hanging="418"/>
        <w:rPr>
          <w:sz w:val="21"/>
        </w:rPr>
      </w:pPr>
      <w:r>
        <w:rPr>
          <w:spacing w:val="6"/>
          <w:w w:val="105"/>
          <w:sz w:val="21"/>
        </w:rPr>
        <w:t>WMS</w:t>
      </w:r>
      <w:r>
        <w:rPr>
          <w:spacing w:val="16"/>
          <w:w w:val="105"/>
          <w:sz w:val="21"/>
        </w:rPr>
        <w:t xml:space="preserve"> 地图服务提供者</w:t>
      </w:r>
    </w:p>
    <w:p>
      <w:pPr>
        <w:pStyle w:val="11"/>
        <w:spacing w:before="128"/>
        <w:ind w:left="588"/>
        <w:rPr>
          <w:lang w:eastAsia="zh-CN"/>
        </w:rPr>
      </w:pPr>
      <w:r>
        <w:rPr>
          <w:lang w:eastAsia="zh-CN"/>
        </w:rPr>
        <w:t>WMS 地图服务提供者封装了来自 WMS 服务的地图功能。</w:t>
      </w:r>
    </w:p>
    <w:p>
      <w:pPr>
        <w:spacing w:before="96"/>
        <w:ind w:right="44"/>
        <w:jc w:val="center"/>
        <w:rPr>
          <w:sz w:val="15"/>
          <w:lang w:eastAsia="zh-CN"/>
        </w:rPr>
      </w:pPr>
      <w:r>
        <w:rPr>
          <w:sz w:val="15"/>
          <w:lang w:eastAsia="zh-CN"/>
        </w:rPr>
        <w:t>表 7.4 WMS 地图服务提供者配置参数</w:t>
      </w:r>
    </w:p>
    <w:tbl>
      <w:tblPr>
        <w:tblStyle w:val="22"/>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58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6"/>
                <w:lang w:eastAsia="zh-CN"/>
              </w:rPr>
            </w:pPr>
          </w:p>
        </w:tc>
        <w:tc>
          <w:tcPr>
            <w:tcW w:w="1585" w:type="dxa"/>
            <w:shd w:val="clear" w:color="auto" w:fill="D9D9D9"/>
          </w:tcPr>
          <w:p>
            <w:pPr>
              <w:pStyle w:val="24"/>
              <w:spacing w:before="43"/>
              <w:rPr>
                <w:sz w:val="18"/>
              </w:rPr>
            </w:pPr>
            <w:r>
              <w:rPr>
                <w:sz w:val="18"/>
              </w:rPr>
              <w:t>参数名称</w:t>
            </w:r>
          </w:p>
        </w:tc>
        <w:tc>
          <w:tcPr>
            <w:tcW w:w="5109" w:type="dxa"/>
            <w:shd w:val="clear" w:color="auto" w:fill="D9D9D9"/>
          </w:tcPr>
          <w:p>
            <w:pPr>
              <w:pStyle w:val="24"/>
              <w:spacing w:before="43"/>
              <w:ind w:left="111"/>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tcPr>
          <w:p>
            <w:pPr>
              <w:pStyle w:val="24"/>
              <w:spacing w:before="43"/>
              <w:rPr>
                <w:sz w:val="18"/>
              </w:rPr>
            </w:pPr>
            <w:r>
              <w:rPr>
                <w:sz w:val="18"/>
              </w:rPr>
              <w:t>通用信息</w:t>
            </w:r>
          </w:p>
        </w:tc>
        <w:tc>
          <w:tcPr>
            <w:tcW w:w="1585" w:type="dxa"/>
          </w:tcPr>
          <w:p>
            <w:pPr>
              <w:pStyle w:val="24"/>
              <w:spacing w:before="43"/>
              <w:rPr>
                <w:sz w:val="18"/>
              </w:rPr>
            </w:pPr>
            <w:r>
              <w:rPr>
                <w:sz w:val="18"/>
              </w:rPr>
              <w:t>服务提供者名称</w:t>
            </w:r>
          </w:p>
        </w:tc>
        <w:tc>
          <w:tcPr>
            <w:tcW w:w="5109" w:type="dxa"/>
          </w:tcPr>
          <w:p>
            <w:pPr>
              <w:pStyle w:val="24"/>
              <w:spacing w:before="43"/>
              <w:ind w:left="111"/>
              <w:rPr>
                <w:sz w:val="18"/>
              </w:rPr>
            </w:pPr>
            <w:r>
              <w:rPr>
                <w:sz w:val="18"/>
                <w:lang w:eastAsia="zh-CN"/>
              </w:rPr>
              <w:t>【必填参数】唯一标识该服务提供者。</w:t>
            </w:r>
            <w:r>
              <w:rPr>
                <w:sz w:val="18"/>
              </w:rPr>
              <w:t>默认名称前缀是</w:t>
            </w:r>
          </w:p>
        </w:tc>
      </w:tr>
    </w:tbl>
    <w:p>
      <w:pPr>
        <w:rPr>
          <w:sz w:val="18"/>
        </w:rPr>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58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936" w:type="dxa"/>
          </w:tcPr>
          <w:p>
            <w:pPr>
              <w:pStyle w:val="24"/>
              <w:ind w:left="0"/>
              <w:rPr>
                <w:rFonts w:ascii="Times New Roman"/>
                <w:sz w:val="18"/>
              </w:rPr>
            </w:pPr>
          </w:p>
        </w:tc>
        <w:tc>
          <w:tcPr>
            <w:tcW w:w="1585" w:type="dxa"/>
          </w:tcPr>
          <w:p>
            <w:pPr>
              <w:pStyle w:val="24"/>
              <w:ind w:left="0"/>
              <w:rPr>
                <w:rFonts w:ascii="Times New Roman"/>
                <w:sz w:val="18"/>
              </w:rPr>
            </w:pPr>
          </w:p>
        </w:tc>
        <w:tc>
          <w:tcPr>
            <w:tcW w:w="5109" w:type="dxa"/>
          </w:tcPr>
          <w:p>
            <w:pPr>
              <w:pStyle w:val="24"/>
              <w:spacing w:line="331" w:lineRule="exact"/>
              <w:ind w:left="111"/>
              <w:rPr>
                <w:sz w:val="18"/>
              </w:rPr>
            </w:pPr>
            <w:r>
              <w:rPr>
                <w:sz w:val="18"/>
              </w:rPr>
              <w:t>“</w:t>
            </w:r>
            <w:r>
              <w:rPr>
                <w:spacing w:val="-4"/>
                <w:sz w:val="18"/>
              </w:rPr>
              <w:t>WM</w:t>
            </w:r>
            <w:r>
              <w:rPr>
                <w:spacing w:val="3"/>
                <w:sz w:val="18"/>
              </w:rPr>
              <w:t>S</w:t>
            </w:r>
            <w:r>
              <w:rPr>
                <w:spacing w:val="-4"/>
                <w:sz w:val="18"/>
              </w:rPr>
              <w:t>M</w:t>
            </w:r>
            <w:r>
              <w:rPr>
                <w:spacing w:val="1"/>
                <w:sz w:val="18"/>
              </w:rPr>
              <w:t>a</w:t>
            </w:r>
            <w:r>
              <w:rPr>
                <w:sz w:val="18"/>
              </w:rPr>
              <w:t>p</w:t>
            </w:r>
            <w:r>
              <w:rPr>
                <w:spacing w:val="-2"/>
                <w:sz w:val="18"/>
              </w:rPr>
              <w:t>P</w:t>
            </w:r>
            <w:r>
              <w:rPr>
                <w:spacing w:val="3"/>
                <w:sz w:val="18"/>
              </w:rPr>
              <w:t>r</w:t>
            </w:r>
            <w:r>
              <w:rPr>
                <w:sz w:val="18"/>
              </w:rPr>
              <w:t>o</w:t>
            </w:r>
            <w:r>
              <w:rPr>
                <w:spacing w:val="-1"/>
                <w:sz w:val="18"/>
              </w:rPr>
              <w:t>v</w:t>
            </w:r>
            <w:r>
              <w:rPr>
                <w:spacing w:val="2"/>
                <w:sz w:val="18"/>
              </w:rPr>
              <w:t>i</w:t>
            </w:r>
            <w:r>
              <w:rPr>
                <w:sz w:val="18"/>
              </w:rPr>
              <w:t>d</w:t>
            </w:r>
            <w:r>
              <w:rPr>
                <w:spacing w:val="-2"/>
                <w:sz w:val="18"/>
              </w:rPr>
              <w:t>e</w:t>
            </w:r>
            <w:r>
              <w:rPr>
                <w:spacing w:val="-10"/>
                <w:sz w:val="18"/>
              </w:rPr>
              <w:t>r</w:t>
            </w:r>
            <w:r>
              <w:rPr>
                <w:spacing w:val="-58"/>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vMerge w:val="restart"/>
          </w:tcPr>
          <w:p>
            <w:pPr>
              <w:pStyle w:val="24"/>
              <w:spacing w:before="49"/>
              <w:rPr>
                <w:sz w:val="18"/>
              </w:rPr>
            </w:pPr>
            <w:r>
              <w:rPr>
                <w:sz w:val="18"/>
              </w:rPr>
              <w:t>基本设置</w:t>
            </w:r>
          </w:p>
        </w:tc>
        <w:tc>
          <w:tcPr>
            <w:tcW w:w="1585" w:type="dxa"/>
          </w:tcPr>
          <w:p>
            <w:pPr>
              <w:pStyle w:val="24"/>
              <w:spacing w:before="65" w:line="223" w:lineRule="auto"/>
              <w:ind w:right="192"/>
              <w:rPr>
                <w:sz w:val="18"/>
              </w:rPr>
            </w:pPr>
            <w:r>
              <w:rPr>
                <w:sz w:val="18"/>
              </w:rPr>
              <w:t>WMS 服务根目录 URL</w:t>
            </w:r>
          </w:p>
        </w:tc>
        <w:tc>
          <w:tcPr>
            <w:tcW w:w="5109" w:type="dxa"/>
          </w:tcPr>
          <w:p>
            <w:pPr>
              <w:pStyle w:val="24"/>
              <w:spacing w:before="49"/>
              <w:ind w:left="111"/>
              <w:rPr>
                <w:sz w:val="18"/>
                <w:lang w:eastAsia="zh-CN"/>
              </w:rPr>
            </w:pPr>
            <w:r>
              <w:rPr>
                <w:sz w:val="18"/>
                <w:lang w:eastAsia="zh-CN"/>
              </w:rPr>
              <w:t>【必填参数】WMS 服务地址。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936" w:type="dxa"/>
            <w:vMerge w:val="continue"/>
            <w:tcBorders>
              <w:top w:val="nil"/>
            </w:tcBorders>
          </w:tcPr>
          <w:p>
            <w:pPr>
              <w:rPr>
                <w:sz w:val="2"/>
                <w:szCs w:val="2"/>
                <w:lang w:eastAsia="zh-CN"/>
              </w:rPr>
            </w:pPr>
          </w:p>
        </w:tc>
        <w:tc>
          <w:tcPr>
            <w:tcW w:w="1585" w:type="dxa"/>
          </w:tcPr>
          <w:p>
            <w:pPr>
              <w:pStyle w:val="24"/>
              <w:spacing w:before="65" w:line="223" w:lineRule="auto"/>
              <w:ind w:right="192"/>
              <w:rPr>
                <w:sz w:val="18"/>
              </w:rPr>
            </w:pPr>
            <w:r>
              <w:rPr>
                <w:sz w:val="18"/>
              </w:rPr>
              <w:t>WMS 服务的版本号</w:t>
            </w:r>
          </w:p>
        </w:tc>
        <w:tc>
          <w:tcPr>
            <w:tcW w:w="5109" w:type="dxa"/>
          </w:tcPr>
          <w:p>
            <w:pPr>
              <w:pStyle w:val="24"/>
              <w:spacing w:before="49" w:line="321" w:lineRule="exact"/>
              <w:ind w:left="111"/>
              <w:rPr>
                <w:sz w:val="18"/>
                <w:lang w:eastAsia="zh-CN"/>
              </w:rPr>
            </w:pPr>
            <w:r>
              <w:rPr>
                <w:sz w:val="18"/>
                <w:lang w:eastAsia="zh-CN"/>
              </w:rPr>
              <w:t>WMS 服务的版本号，如“1.1.1” 。目前支持 1.1.1 版本的</w:t>
            </w:r>
          </w:p>
          <w:p>
            <w:pPr>
              <w:pStyle w:val="24"/>
              <w:spacing w:line="321" w:lineRule="exact"/>
              <w:ind w:left="111"/>
              <w:rPr>
                <w:sz w:val="18"/>
                <w:lang w:eastAsia="zh-CN"/>
              </w:rPr>
            </w:pPr>
            <w:r>
              <w:rPr>
                <w:sz w:val="18"/>
                <w:lang w:eastAsia="zh-CN"/>
              </w:rPr>
              <w:t>WMS 服务作为源。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936" w:type="dxa"/>
            <w:vMerge w:val="continue"/>
            <w:tcBorders>
              <w:top w:val="nil"/>
            </w:tcBorders>
          </w:tcPr>
          <w:p>
            <w:pPr>
              <w:rPr>
                <w:sz w:val="2"/>
                <w:szCs w:val="2"/>
                <w:lang w:eastAsia="zh-CN"/>
              </w:rPr>
            </w:pPr>
          </w:p>
        </w:tc>
        <w:tc>
          <w:tcPr>
            <w:tcW w:w="1585" w:type="dxa"/>
          </w:tcPr>
          <w:p>
            <w:pPr>
              <w:pStyle w:val="24"/>
              <w:spacing w:before="73" w:line="223" w:lineRule="auto"/>
              <w:ind w:right="202"/>
              <w:rPr>
                <w:sz w:val="18"/>
                <w:lang w:eastAsia="zh-CN"/>
              </w:rPr>
            </w:pPr>
            <w:r>
              <w:rPr>
                <w:sz w:val="18"/>
                <w:lang w:eastAsia="zh-CN"/>
              </w:rPr>
              <w:t>授权访问服务的用户名</w:t>
            </w:r>
          </w:p>
        </w:tc>
        <w:tc>
          <w:tcPr>
            <w:tcW w:w="5109" w:type="dxa"/>
          </w:tcPr>
          <w:p>
            <w:pPr>
              <w:pStyle w:val="24"/>
              <w:spacing w:before="73" w:line="223" w:lineRule="auto"/>
              <w:ind w:left="111" w:right="48"/>
              <w:rPr>
                <w:sz w:val="18"/>
                <w:lang w:eastAsia="zh-CN"/>
              </w:rPr>
            </w:pPr>
            <w:r>
              <w:rPr>
                <w:sz w:val="18"/>
                <w:lang w:eastAsia="zh-CN"/>
              </w:rPr>
              <w:t>只有授权的用户才有权限访问 WMS 服务。由发布 WMS 地图的服务器提供。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lang w:eastAsia="zh-CN"/>
              </w:rPr>
            </w:pPr>
          </w:p>
        </w:tc>
        <w:tc>
          <w:tcPr>
            <w:tcW w:w="1585" w:type="dxa"/>
          </w:tcPr>
          <w:p>
            <w:pPr>
              <w:pStyle w:val="24"/>
              <w:spacing w:before="56"/>
              <w:rPr>
                <w:sz w:val="18"/>
              </w:rPr>
            </w:pPr>
            <w:r>
              <w:rPr>
                <w:sz w:val="18"/>
              </w:rPr>
              <w:t>访问服务的密码</w:t>
            </w:r>
          </w:p>
        </w:tc>
        <w:tc>
          <w:tcPr>
            <w:tcW w:w="5109" w:type="dxa"/>
          </w:tcPr>
          <w:p>
            <w:pPr>
              <w:pStyle w:val="24"/>
              <w:spacing w:before="56"/>
              <w:ind w:left="111"/>
              <w:rPr>
                <w:sz w:val="18"/>
                <w:lang w:eastAsia="zh-CN"/>
              </w:rPr>
            </w:pPr>
            <w:r>
              <w:rPr>
                <w:sz w:val="18"/>
                <w:lang w:eastAsia="zh-CN"/>
              </w:rPr>
              <w:t>授权用户的访问密码。由发布 WMS 地图的服务器提供。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936" w:type="dxa"/>
          </w:tcPr>
          <w:p>
            <w:pPr>
              <w:pStyle w:val="24"/>
              <w:spacing w:before="56"/>
              <w:rPr>
                <w:sz w:val="18"/>
              </w:rPr>
            </w:pPr>
            <w:r>
              <w:rPr>
                <w:sz w:val="18"/>
              </w:rPr>
              <w:t>高级设置</w:t>
            </w:r>
          </w:p>
        </w:tc>
        <w:tc>
          <w:tcPr>
            <w:tcW w:w="1585" w:type="dxa"/>
          </w:tcPr>
          <w:p>
            <w:pPr>
              <w:pStyle w:val="24"/>
              <w:spacing w:before="56"/>
              <w:rPr>
                <w:sz w:val="18"/>
              </w:rPr>
            </w:pPr>
            <w:r>
              <w:rPr>
                <w:sz w:val="18"/>
              </w:rPr>
              <w:t>是否启用缓存</w:t>
            </w:r>
          </w:p>
        </w:tc>
        <w:tc>
          <w:tcPr>
            <w:tcW w:w="5109" w:type="dxa"/>
          </w:tcPr>
          <w:p>
            <w:pPr>
              <w:pStyle w:val="24"/>
              <w:spacing w:before="73" w:line="223" w:lineRule="auto"/>
              <w:ind w:left="111" w:right="94"/>
              <w:jc w:val="both"/>
              <w:rPr>
                <w:sz w:val="18"/>
                <w:lang w:eastAsia="zh-CN"/>
              </w:rPr>
            </w:pPr>
            <w:r>
              <w:rPr>
                <w:sz w:val="18"/>
                <w:lang w:eastAsia="zh-CN"/>
              </w:rPr>
              <w:t>SuperMap iServer</w:t>
            </w:r>
            <w:r>
              <w:rPr>
                <w:spacing w:val="-4"/>
                <w:sz w:val="18"/>
                <w:lang w:eastAsia="zh-CN"/>
              </w:rPr>
              <w:t xml:space="preserve"> 支持对 </w:t>
            </w:r>
            <w:r>
              <w:rPr>
                <w:sz w:val="18"/>
                <w:lang w:eastAsia="zh-CN"/>
              </w:rPr>
              <w:t>WMS</w:t>
            </w:r>
            <w:r>
              <w:rPr>
                <w:spacing w:val="-4"/>
                <w:sz w:val="18"/>
                <w:lang w:eastAsia="zh-CN"/>
              </w:rPr>
              <w:t xml:space="preserve"> 地图服务提供者生成缓存来</w:t>
            </w:r>
            <w:r>
              <w:rPr>
                <w:spacing w:val="-6"/>
                <w:sz w:val="18"/>
                <w:lang w:eastAsia="zh-CN"/>
              </w:rPr>
              <w:t xml:space="preserve">提高服务访问效率，即启用 </w:t>
            </w:r>
            <w:r>
              <w:rPr>
                <w:sz w:val="18"/>
                <w:lang w:eastAsia="zh-CN"/>
              </w:rPr>
              <w:t>WMSMapProvider</w:t>
            </w:r>
            <w:r>
              <w:rPr>
                <w:spacing w:val="-4"/>
                <w:sz w:val="18"/>
                <w:lang w:eastAsia="zh-CN"/>
              </w:rPr>
              <w:t xml:space="preserve"> 缓存，访问发布的服务时就可以在本地生成地图缓存，从而可以提高后续服务浏览访问的速度。</w:t>
            </w:r>
          </w:p>
        </w:tc>
      </w:tr>
    </w:tbl>
    <w:p>
      <w:pPr>
        <w:pStyle w:val="11"/>
        <w:spacing w:before="8"/>
        <w:rPr>
          <w:sz w:val="6"/>
          <w:lang w:eastAsia="zh-CN"/>
        </w:rPr>
      </w:pPr>
    </w:p>
    <w:p>
      <w:pPr>
        <w:numPr>
          <w:ilvl w:val="0"/>
          <w:numId w:val="100"/>
        </w:numPr>
        <w:tabs>
          <w:tab w:val="left" w:pos="645"/>
          <w:tab w:val="left" w:pos="646"/>
        </w:tabs>
        <w:spacing w:before="44"/>
        <w:ind w:hanging="418"/>
        <w:rPr>
          <w:sz w:val="21"/>
          <w:lang w:eastAsia="zh-CN"/>
        </w:rPr>
      </w:pPr>
      <w:r>
        <w:rPr>
          <w:spacing w:val="8"/>
          <w:w w:val="105"/>
          <w:sz w:val="21"/>
          <w:lang w:eastAsia="zh-CN"/>
        </w:rPr>
        <w:t>WMTS</w:t>
      </w:r>
      <w:r>
        <w:rPr>
          <w:spacing w:val="16"/>
          <w:w w:val="105"/>
          <w:sz w:val="21"/>
          <w:lang w:eastAsia="zh-CN"/>
        </w:rPr>
        <w:t xml:space="preserve"> 地图服务提供者</w:t>
      </w:r>
    </w:p>
    <w:p>
      <w:pPr>
        <w:pStyle w:val="11"/>
        <w:spacing w:before="135"/>
        <w:ind w:left="588"/>
        <w:rPr>
          <w:lang w:eastAsia="zh-CN"/>
        </w:rPr>
      </w:pPr>
      <w:r>
        <w:rPr>
          <w:lang w:eastAsia="zh-CN"/>
        </w:rPr>
        <w:t>WMTS 地图服务提供者封装了来自 WMTS 服务的地图功能。</w:t>
      </w:r>
    </w:p>
    <w:p>
      <w:pPr>
        <w:spacing w:before="89"/>
        <w:ind w:right="45"/>
        <w:jc w:val="center"/>
        <w:rPr>
          <w:sz w:val="15"/>
          <w:lang w:eastAsia="zh-CN"/>
        </w:rPr>
      </w:pPr>
      <w:r>
        <w:rPr>
          <w:sz w:val="15"/>
          <w:lang w:eastAsia="zh-CN"/>
        </w:rPr>
        <w:t>表 7.5 WMTS 地图服务提供者配置参数</w:t>
      </w:r>
    </w:p>
    <w:tbl>
      <w:tblPr>
        <w:tblStyle w:val="22"/>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58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lang w:eastAsia="zh-CN"/>
              </w:rPr>
            </w:pPr>
          </w:p>
        </w:tc>
        <w:tc>
          <w:tcPr>
            <w:tcW w:w="1585" w:type="dxa"/>
            <w:shd w:val="clear" w:color="auto" w:fill="D9D9D9"/>
          </w:tcPr>
          <w:p>
            <w:pPr>
              <w:pStyle w:val="24"/>
              <w:spacing w:before="43"/>
              <w:rPr>
                <w:sz w:val="18"/>
              </w:rPr>
            </w:pPr>
            <w:r>
              <w:rPr>
                <w:sz w:val="18"/>
              </w:rPr>
              <w:t>参数名称</w:t>
            </w:r>
          </w:p>
        </w:tc>
        <w:tc>
          <w:tcPr>
            <w:tcW w:w="5109" w:type="dxa"/>
            <w:shd w:val="clear" w:color="auto" w:fill="D9D9D9"/>
          </w:tcPr>
          <w:p>
            <w:pPr>
              <w:pStyle w:val="24"/>
              <w:spacing w:before="43"/>
              <w:ind w:left="111"/>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tcPr>
          <w:p>
            <w:pPr>
              <w:pStyle w:val="24"/>
              <w:spacing w:before="44"/>
              <w:rPr>
                <w:sz w:val="18"/>
              </w:rPr>
            </w:pPr>
            <w:r>
              <w:rPr>
                <w:sz w:val="18"/>
              </w:rPr>
              <w:t>通用信息</w:t>
            </w:r>
          </w:p>
        </w:tc>
        <w:tc>
          <w:tcPr>
            <w:tcW w:w="1585" w:type="dxa"/>
          </w:tcPr>
          <w:p>
            <w:pPr>
              <w:pStyle w:val="24"/>
              <w:spacing w:before="44"/>
              <w:rPr>
                <w:sz w:val="18"/>
              </w:rPr>
            </w:pPr>
            <w:r>
              <w:rPr>
                <w:sz w:val="18"/>
              </w:rPr>
              <w:t>服务提供者名称</w:t>
            </w:r>
          </w:p>
        </w:tc>
        <w:tc>
          <w:tcPr>
            <w:tcW w:w="5109" w:type="dxa"/>
          </w:tcPr>
          <w:p>
            <w:pPr>
              <w:pStyle w:val="24"/>
              <w:spacing w:before="55" w:line="228" w:lineRule="auto"/>
              <w:ind w:left="111" w:right="665"/>
              <w:rPr>
                <w:sz w:val="18"/>
              </w:rPr>
            </w:pPr>
            <w:r>
              <w:rPr>
                <w:sz w:val="18"/>
                <w:lang w:eastAsia="zh-CN"/>
              </w:rPr>
              <w:t>【必填参数】唯一标识该服务提供者。</w:t>
            </w:r>
            <w:r>
              <w:rPr>
                <w:sz w:val="18"/>
              </w:rPr>
              <w:t>默认名称前缀是“WMTSMapProvider-”。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vMerge w:val="restart"/>
          </w:tcPr>
          <w:p>
            <w:pPr>
              <w:pStyle w:val="24"/>
              <w:spacing w:before="43"/>
              <w:rPr>
                <w:sz w:val="18"/>
              </w:rPr>
            </w:pPr>
            <w:r>
              <w:rPr>
                <w:sz w:val="18"/>
              </w:rPr>
              <w:t>基本设置</w:t>
            </w:r>
          </w:p>
        </w:tc>
        <w:tc>
          <w:tcPr>
            <w:tcW w:w="1585" w:type="dxa"/>
          </w:tcPr>
          <w:p>
            <w:pPr>
              <w:pStyle w:val="24"/>
              <w:spacing w:before="60" w:line="223" w:lineRule="auto"/>
              <w:ind w:right="90"/>
              <w:rPr>
                <w:sz w:val="18"/>
              </w:rPr>
            </w:pPr>
            <w:r>
              <w:rPr>
                <w:sz w:val="18"/>
              </w:rPr>
              <w:t>WMTS 服务根目录 URL</w:t>
            </w:r>
          </w:p>
        </w:tc>
        <w:tc>
          <w:tcPr>
            <w:tcW w:w="5109" w:type="dxa"/>
          </w:tcPr>
          <w:p>
            <w:pPr>
              <w:pStyle w:val="24"/>
              <w:spacing w:before="43"/>
              <w:ind w:left="111"/>
              <w:rPr>
                <w:sz w:val="18"/>
                <w:lang w:eastAsia="zh-CN"/>
              </w:rPr>
            </w:pPr>
            <w:r>
              <w:rPr>
                <w:sz w:val="18"/>
                <w:lang w:eastAsia="zh-CN"/>
              </w:rPr>
              <w:t>【必填参数】 WMTS 服务地址。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936" w:type="dxa"/>
            <w:vMerge w:val="continue"/>
            <w:tcBorders>
              <w:top w:val="nil"/>
            </w:tcBorders>
          </w:tcPr>
          <w:p>
            <w:pPr>
              <w:rPr>
                <w:sz w:val="2"/>
                <w:szCs w:val="2"/>
                <w:lang w:eastAsia="zh-CN"/>
              </w:rPr>
            </w:pPr>
          </w:p>
        </w:tc>
        <w:tc>
          <w:tcPr>
            <w:tcW w:w="1585" w:type="dxa"/>
          </w:tcPr>
          <w:p>
            <w:pPr>
              <w:pStyle w:val="24"/>
              <w:spacing w:before="60" w:line="223" w:lineRule="auto"/>
              <w:ind w:right="90"/>
              <w:rPr>
                <w:sz w:val="18"/>
                <w:lang w:eastAsia="zh-CN"/>
              </w:rPr>
            </w:pPr>
            <w:r>
              <w:rPr>
                <w:sz w:val="18"/>
                <w:lang w:eastAsia="zh-CN"/>
              </w:rPr>
              <w:t>WMTS 服务的版本号</w:t>
            </w:r>
          </w:p>
        </w:tc>
        <w:tc>
          <w:tcPr>
            <w:tcW w:w="5109" w:type="dxa"/>
          </w:tcPr>
          <w:p>
            <w:pPr>
              <w:pStyle w:val="24"/>
              <w:spacing w:before="43" w:line="321" w:lineRule="exact"/>
              <w:ind w:left="111"/>
              <w:rPr>
                <w:sz w:val="18"/>
                <w:lang w:eastAsia="zh-CN"/>
              </w:rPr>
            </w:pPr>
            <w:r>
              <w:rPr>
                <w:sz w:val="18"/>
                <w:lang w:eastAsia="zh-CN"/>
              </w:rPr>
              <w:t>WMTS 服务的版本号，如“1.0.0” 。目前支持 1.0.0 版本的</w:t>
            </w:r>
          </w:p>
          <w:p>
            <w:pPr>
              <w:pStyle w:val="24"/>
              <w:spacing w:line="321" w:lineRule="exact"/>
              <w:ind w:left="111"/>
              <w:rPr>
                <w:sz w:val="18"/>
                <w:lang w:eastAsia="zh-CN"/>
              </w:rPr>
            </w:pPr>
            <w:r>
              <w:rPr>
                <w:sz w:val="18"/>
                <w:lang w:eastAsia="zh-CN"/>
              </w:rPr>
              <w:t>WMTS 服务作为源。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vMerge w:val="continue"/>
            <w:tcBorders>
              <w:top w:val="nil"/>
            </w:tcBorders>
          </w:tcPr>
          <w:p>
            <w:pPr>
              <w:rPr>
                <w:sz w:val="2"/>
                <w:szCs w:val="2"/>
                <w:lang w:eastAsia="zh-CN"/>
              </w:rPr>
            </w:pPr>
          </w:p>
        </w:tc>
        <w:tc>
          <w:tcPr>
            <w:tcW w:w="1585" w:type="dxa"/>
          </w:tcPr>
          <w:p>
            <w:pPr>
              <w:pStyle w:val="24"/>
              <w:spacing w:before="67" w:line="223" w:lineRule="auto"/>
              <w:ind w:right="202"/>
              <w:rPr>
                <w:sz w:val="18"/>
                <w:lang w:eastAsia="zh-CN"/>
              </w:rPr>
            </w:pPr>
            <w:r>
              <w:rPr>
                <w:sz w:val="18"/>
                <w:lang w:eastAsia="zh-CN"/>
              </w:rPr>
              <w:t>授权访问服务的用户名</w:t>
            </w:r>
          </w:p>
        </w:tc>
        <w:tc>
          <w:tcPr>
            <w:tcW w:w="5109" w:type="dxa"/>
          </w:tcPr>
          <w:p>
            <w:pPr>
              <w:pStyle w:val="24"/>
              <w:spacing w:before="67" w:line="223" w:lineRule="auto"/>
              <w:ind w:left="111" w:right="31"/>
              <w:rPr>
                <w:sz w:val="18"/>
                <w:lang w:eastAsia="zh-CN"/>
              </w:rPr>
            </w:pPr>
            <w:r>
              <w:rPr>
                <w:sz w:val="18"/>
                <w:lang w:eastAsia="zh-CN"/>
              </w:rPr>
              <w:t>只有授权的用户才有权限访问 WMTS 服务。由发布 WMTS 地图的服务器提供。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lang w:eastAsia="zh-CN"/>
              </w:rPr>
            </w:pPr>
          </w:p>
        </w:tc>
        <w:tc>
          <w:tcPr>
            <w:tcW w:w="1585" w:type="dxa"/>
          </w:tcPr>
          <w:p>
            <w:pPr>
              <w:pStyle w:val="24"/>
              <w:spacing w:before="50"/>
              <w:rPr>
                <w:sz w:val="18"/>
              </w:rPr>
            </w:pPr>
            <w:r>
              <w:rPr>
                <w:sz w:val="18"/>
              </w:rPr>
              <w:t>访问服务的密码</w:t>
            </w:r>
          </w:p>
        </w:tc>
        <w:tc>
          <w:tcPr>
            <w:tcW w:w="5109" w:type="dxa"/>
          </w:tcPr>
          <w:p>
            <w:pPr>
              <w:pStyle w:val="24"/>
              <w:spacing w:before="50"/>
              <w:ind w:left="111"/>
              <w:rPr>
                <w:sz w:val="18"/>
                <w:lang w:eastAsia="zh-CN"/>
              </w:rPr>
            </w:pPr>
            <w:r>
              <w:rPr>
                <w:sz w:val="18"/>
                <w:lang w:eastAsia="zh-CN"/>
              </w:rPr>
              <w:t>授权用户的访问密码。由发布 WMTS 地图的服务器提供。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lang w:eastAsia="zh-CN"/>
              </w:rPr>
            </w:pPr>
          </w:p>
        </w:tc>
        <w:tc>
          <w:tcPr>
            <w:tcW w:w="1585" w:type="dxa"/>
          </w:tcPr>
          <w:p>
            <w:pPr>
              <w:pStyle w:val="24"/>
              <w:spacing w:before="51"/>
              <w:rPr>
                <w:sz w:val="18"/>
              </w:rPr>
            </w:pPr>
            <w:r>
              <w:rPr>
                <w:sz w:val="18"/>
              </w:rPr>
              <w:t>dpi</w:t>
            </w:r>
          </w:p>
        </w:tc>
        <w:tc>
          <w:tcPr>
            <w:tcW w:w="5109" w:type="dxa"/>
          </w:tcPr>
          <w:p>
            <w:pPr>
              <w:pStyle w:val="24"/>
              <w:spacing w:before="51"/>
              <w:ind w:left="111"/>
              <w:rPr>
                <w:sz w:val="18"/>
                <w:lang w:eastAsia="zh-CN"/>
              </w:rPr>
            </w:pPr>
            <w:r>
              <w:rPr>
                <w:sz w:val="18"/>
                <w:lang w:eastAsia="zh-CN"/>
              </w:rPr>
              <w:t>远程 WMTS 服务源的 dpi。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lang w:eastAsia="zh-CN"/>
              </w:rPr>
            </w:pPr>
          </w:p>
        </w:tc>
        <w:tc>
          <w:tcPr>
            <w:tcW w:w="1585" w:type="dxa"/>
          </w:tcPr>
          <w:p>
            <w:pPr>
              <w:pStyle w:val="24"/>
              <w:spacing w:before="50"/>
              <w:rPr>
                <w:sz w:val="18"/>
              </w:rPr>
            </w:pPr>
            <w:r>
              <w:rPr>
                <w:sz w:val="18"/>
              </w:rPr>
              <w:t>比例尺集</w:t>
            </w:r>
          </w:p>
        </w:tc>
        <w:tc>
          <w:tcPr>
            <w:tcW w:w="5109" w:type="dxa"/>
          </w:tcPr>
          <w:p>
            <w:pPr>
              <w:pStyle w:val="24"/>
              <w:spacing w:before="50"/>
              <w:ind w:left="111"/>
              <w:rPr>
                <w:sz w:val="18"/>
                <w:lang w:eastAsia="zh-CN"/>
              </w:rPr>
            </w:pPr>
            <w:r>
              <w:rPr>
                <w:spacing w:val="-10"/>
                <w:sz w:val="18"/>
                <w:lang w:eastAsia="zh-CN"/>
              </w:rPr>
              <w:t xml:space="preserve">地图对应的比例尺集。会列出 </w:t>
            </w:r>
            <w:r>
              <w:rPr>
                <w:sz w:val="18"/>
                <w:lang w:eastAsia="zh-CN"/>
              </w:rPr>
              <w:t>WMTS</w:t>
            </w:r>
            <w:r>
              <w:rPr>
                <w:spacing w:val="-4"/>
                <w:sz w:val="18"/>
                <w:lang w:eastAsia="zh-CN"/>
              </w:rPr>
              <w:t xml:space="preserve"> 服务源下所有地图对应的</w:t>
            </w:r>
          </w:p>
        </w:tc>
      </w:tr>
    </w:tbl>
    <w:p>
      <w:pPr>
        <w:rPr>
          <w:sz w:val="18"/>
          <w:lang w:eastAsia="zh-CN"/>
        </w:rPr>
        <w:sectPr>
          <w:pgSz w:w="10500" w:h="13040"/>
          <w:pgMar w:top="1060" w:right="620" w:bottom="880" w:left="680" w:header="768" w:footer="689" w:gutter="0"/>
          <w:cols w:space="720" w:num="1"/>
        </w:sectPr>
      </w:pPr>
    </w:p>
    <w:p>
      <w:pPr>
        <w:pStyle w:val="11"/>
        <w:spacing w:before="6" w:after="1"/>
        <w:rPr>
          <w:sz w:val="9"/>
          <w:lang w:eastAsia="zh-CN"/>
        </w:rPr>
      </w:pPr>
    </w:p>
    <w:tbl>
      <w:tblPr>
        <w:tblStyle w:val="22"/>
        <w:tblW w:w="0" w:type="auto"/>
        <w:tblInd w:w="7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58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936" w:type="dxa"/>
          </w:tcPr>
          <w:p>
            <w:pPr>
              <w:pStyle w:val="24"/>
              <w:ind w:left="0"/>
              <w:rPr>
                <w:rFonts w:ascii="Times New Roman"/>
                <w:sz w:val="18"/>
                <w:lang w:eastAsia="zh-CN"/>
              </w:rPr>
            </w:pPr>
          </w:p>
        </w:tc>
        <w:tc>
          <w:tcPr>
            <w:tcW w:w="1585" w:type="dxa"/>
          </w:tcPr>
          <w:p>
            <w:pPr>
              <w:pStyle w:val="24"/>
              <w:ind w:left="0"/>
              <w:rPr>
                <w:rFonts w:ascii="Times New Roman"/>
                <w:sz w:val="18"/>
                <w:lang w:eastAsia="zh-CN"/>
              </w:rPr>
            </w:pPr>
          </w:p>
        </w:tc>
        <w:tc>
          <w:tcPr>
            <w:tcW w:w="5109" w:type="dxa"/>
          </w:tcPr>
          <w:p>
            <w:pPr>
              <w:pStyle w:val="24"/>
              <w:spacing w:line="331" w:lineRule="exact"/>
              <w:ind w:left="111"/>
              <w:rPr>
                <w:sz w:val="18"/>
              </w:rPr>
            </w:pPr>
            <w:r>
              <w:rPr>
                <w:sz w:val="18"/>
              </w:rPr>
              <w:t>比例尺集。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936" w:type="dxa"/>
            <w:vMerge w:val="restart"/>
          </w:tcPr>
          <w:p>
            <w:pPr>
              <w:pStyle w:val="24"/>
              <w:spacing w:before="49"/>
              <w:rPr>
                <w:sz w:val="18"/>
              </w:rPr>
            </w:pPr>
            <w:r>
              <w:rPr>
                <w:sz w:val="18"/>
              </w:rPr>
              <w:t>高级设置</w:t>
            </w:r>
          </w:p>
        </w:tc>
        <w:tc>
          <w:tcPr>
            <w:tcW w:w="1585" w:type="dxa"/>
          </w:tcPr>
          <w:p>
            <w:pPr>
              <w:pStyle w:val="24"/>
              <w:spacing w:before="49"/>
              <w:rPr>
                <w:sz w:val="18"/>
              </w:rPr>
            </w:pPr>
            <w:r>
              <w:rPr>
                <w:sz w:val="18"/>
              </w:rPr>
              <w:t>分辨率集合</w:t>
            </w:r>
          </w:p>
        </w:tc>
        <w:tc>
          <w:tcPr>
            <w:tcW w:w="5109" w:type="dxa"/>
          </w:tcPr>
          <w:p>
            <w:pPr>
              <w:pStyle w:val="24"/>
              <w:spacing w:before="49" w:line="321" w:lineRule="exact"/>
              <w:ind w:left="111"/>
              <w:rPr>
                <w:sz w:val="18"/>
                <w:lang w:eastAsia="zh-CN"/>
              </w:rPr>
            </w:pPr>
            <w:r>
              <w:rPr>
                <w:sz w:val="18"/>
                <w:lang w:eastAsia="zh-CN"/>
              </w:rPr>
              <w:t>WMTS 服务各级别对应的分辨率。与所选择比例尺集下的</w:t>
            </w:r>
          </w:p>
          <w:p>
            <w:pPr>
              <w:pStyle w:val="24"/>
              <w:spacing w:line="310" w:lineRule="exact"/>
              <w:ind w:left="111"/>
              <w:rPr>
                <w:sz w:val="18"/>
                <w:lang w:eastAsia="zh-CN"/>
              </w:rPr>
            </w:pPr>
            <w:r>
              <w:rPr>
                <w:sz w:val="18"/>
                <w:lang w:eastAsia="zh-CN"/>
              </w:rPr>
              <w:t>TileMatrix 保持一致，相邻分辨率以逗号隔开，需要填写</w:t>
            </w:r>
          </w:p>
          <w:p>
            <w:pPr>
              <w:pStyle w:val="24"/>
              <w:spacing w:line="321" w:lineRule="exact"/>
              <w:ind w:left="111"/>
              <w:rPr>
                <w:sz w:val="18"/>
              </w:rPr>
            </w:pPr>
            <w:r>
              <w:rPr>
                <w:sz w:val="18"/>
              </w:rPr>
              <w:t>TileMartrix 下所有级别对应的分辨率。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936" w:type="dxa"/>
            <w:vMerge w:val="continue"/>
            <w:tcBorders>
              <w:top w:val="nil"/>
            </w:tcBorders>
          </w:tcPr>
          <w:p>
            <w:pPr>
              <w:rPr>
                <w:sz w:val="2"/>
                <w:szCs w:val="2"/>
              </w:rPr>
            </w:pPr>
          </w:p>
        </w:tc>
        <w:tc>
          <w:tcPr>
            <w:tcW w:w="1585" w:type="dxa"/>
          </w:tcPr>
          <w:p>
            <w:pPr>
              <w:pStyle w:val="24"/>
              <w:spacing w:before="49"/>
              <w:rPr>
                <w:sz w:val="18"/>
              </w:rPr>
            </w:pPr>
            <w:r>
              <w:rPr>
                <w:sz w:val="18"/>
              </w:rPr>
              <w:t>是否缓存到本地</w:t>
            </w:r>
          </w:p>
        </w:tc>
        <w:tc>
          <w:tcPr>
            <w:tcW w:w="5109" w:type="dxa"/>
          </w:tcPr>
          <w:p>
            <w:pPr>
              <w:pStyle w:val="24"/>
              <w:spacing w:before="65" w:line="223" w:lineRule="auto"/>
              <w:ind w:left="111" w:right="102"/>
              <w:jc w:val="both"/>
              <w:rPr>
                <w:sz w:val="18"/>
                <w:lang w:eastAsia="zh-CN"/>
              </w:rPr>
            </w:pPr>
            <w:r>
              <w:rPr>
                <w:sz w:val="18"/>
                <w:lang w:eastAsia="zh-CN"/>
              </w:rPr>
              <w:t>SuperMap iServer</w:t>
            </w:r>
            <w:r>
              <w:rPr>
                <w:spacing w:val="-9"/>
                <w:sz w:val="18"/>
                <w:lang w:eastAsia="zh-CN"/>
              </w:rPr>
              <w:t xml:space="preserve"> 支持对 </w:t>
            </w:r>
            <w:r>
              <w:rPr>
                <w:sz w:val="18"/>
                <w:lang w:eastAsia="zh-CN"/>
              </w:rPr>
              <w:t>WMTS</w:t>
            </w:r>
            <w:r>
              <w:rPr>
                <w:spacing w:val="-6"/>
                <w:sz w:val="18"/>
                <w:lang w:eastAsia="zh-CN"/>
              </w:rPr>
              <w:t xml:space="preserve"> 地图服务提供者生成缓存来</w:t>
            </w:r>
            <w:r>
              <w:rPr>
                <w:spacing w:val="-7"/>
                <w:sz w:val="18"/>
                <w:lang w:eastAsia="zh-CN"/>
              </w:rPr>
              <w:t xml:space="preserve">提高服务访问效率，即启用 </w:t>
            </w:r>
            <w:r>
              <w:rPr>
                <w:sz w:val="18"/>
                <w:lang w:eastAsia="zh-CN"/>
              </w:rPr>
              <w:t>WMTSMapProvider</w:t>
            </w:r>
            <w:r>
              <w:rPr>
                <w:spacing w:val="-3"/>
                <w:sz w:val="18"/>
                <w:lang w:eastAsia="zh-CN"/>
              </w:rPr>
              <w:t xml:space="preserve"> 缓存，访问发布的服务时就可以在本地生成地图缓存，从而可以提高后续服务浏览访问的速度。</w:t>
            </w:r>
          </w:p>
        </w:tc>
      </w:tr>
    </w:tbl>
    <w:p>
      <w:pPr>
        <w:pStyle w:val="11"/>
        <w:spacing w:before="7"/>
        <w:rPr>
          <w:sz w:val="6"/>
          <w:lang w:eastAsia="zh-CN"/>
        </w:rPr>
      </w:pPr>
    </w:p>
    <w:p>
      <w:pPr>
        <w:numPr>
          <w:ilvl w:val="0"/>
          <w:numId w:val="100"/>
        </w:numPr>
        <w:tabs>
          <w:tab w:val="left" w:pos="645"/>
          <w:tab w:val="left" w:pos="646"/>
        </w:tabs>
        <w:spacing w:before="44"/>
        <w:ind w:hanging="418"/>
        <w:rPr>
          <w:sz w:val="21"/>
        </w:rPr>
      </w:pPr>
      <w:r>
        <w:rPr>
          <w:spacing w:val="6"/>
          <w:w w:val="105"/>
          <w:sz w:val="21"/>
        </w:rPr>
        <w:t>REST</w:t>
      </w:r>
      <w:r>
        <w:rPr>
          <w:spacing w:val="17"/>
          <w:w w:val="105"/>
          <w:sz w:val="21"/>
        </w:rPr>
        <w:t xml:space="preserve"> 地图服务提供者</w:t>
      </w:r>
    </w:p>
    <w:p>
      <w:pPr>
        <w:pStyle w:val="11"/>
        <w:spacing w:before="135"/>
        <w:ind w:left="588"/>
      </w:pPr>
      <w:r>
        <w:t>REST 地图服务提供者封装了从远程 SuperMap iServer 地图 REST 服务获取的 GIS 功能。</w:t>
      </w:r>
    </w:p>
    <w:p>
      <w:pPr>
        <w:spacing w:before="90"/>
        <w:ind w:right="51"/>
        <w:jc w:val="center"/>
        <w:rPr>
          <w:sz w:val="15"/>
          <w:lang w:eastAsia="zh-CN"/>
        </w:rPr>
      </w:pPr>
      <w:r>
        <w:rPr>
          <w:sz w:val="15"/>
          <w:lang w:eastAsia="zh-CN"/>
        </w:rPr>
        <w:t>表 7.6 REST 地图服务提供者配置参数</w:t>
      </w:r>
    </w:p>
    <w:tbl>
      <w:tblPr>
        <w:tblStyle w:val="22"/>
        <w:tblW w:w="0" w:type="auto"/>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793"/>
        <w:gridCol w:w="793"/>
        <w:gridCol w:w="5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shd w:val="clear" w:color="auto" w:fill="D9D9D9"/>
          </w:tcPr>
          <w:p>
            <w:pPr>
              <w:pStyle w:val="24"/>
              <w:ind w:left="0"/>
              <w:rPr>
                <w:rFonts w:ascii="Times New Roman"/>
                <w:sz w:val="18"/>
                <w:lang w:eastAsia="zh-CN"/>
              </w:rPr>
            </w:pPr>
          </w:p>
        </w:tc>
        <w:tc>
          <w:tcPr>
            <w:tcW w:w="1586" w:type="dxa"/>
            <w:gridSpan w:val="2"/>
            <w:shd w:val="clear" w:color="auto" w:fill="D9D9D9"/>
          </w:tcPr>
          <w:p>
            <w:pPr>
              <w:pStyle w:val="24"/>
              <w:spacing w:before="50"/>
              <w:rPr>
                <w:sz w:val="18"/>
              </w:rPr>
            </w:pPr>
            <w:r>
              <w:rPr>
                <w:sz w:val="18"/>
              </w:rPr>
              <w:t>参数名称</w:t>
            </w:r>
          </w:p>
        </w:tc>
        <w:tc>
          <w:tcPr>
            <w:tcW w:w="5930" w:type="dxa"/>
            <w:shd w:val="clear" w:color="auto" w:fill="D9D9D9"/>
          </w:tcPr>
          <w:p>
            <w:pPr>
              <w:pStyle w:val="24"/>
              <w:spacing w:before="50"/>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937" w:type="dxa"/>
          </w:tcPr>
          <w:p>
            <w:pPr>
              <w:pStyle w:val="24"/>
              <w:spacing w:before="50"/>
              <w:ind w:left="90" w:right="76"/>
              <w:jc w:val="center"/>
              <w:rPr>
                <w:sz w:val="18"/>
              </w:rPr>
            </w:pPr>
            <w:r>
              <w:rPr>
                <w:sz w:val="18"/>
              </w:rPr>
              <w:t>通用信息</w:t>
            </w:r>
          </w:p>
        </w:tc>
        <w:tc>
          <w:tcPr>
            <w:tcW w:w="1586" w:type="dxa"/>
            <w:gridSpan w:val="2"/>
          </w:tcPr>
          <w:p>
            <w:pPr>
              <w:pStyle w:val="24"/>
              <w:spacing w:before="50"/>
              <w:rPr>
                <w:sz w:val="18"/>
              </w:rPr>
            </w:pPr>
            <w:r>
              <w:rPr>
                <w:sz w:val="18"/>
              </w:rPr>
              <w:t>服务提供者名称</w:t>
            </w:r>
          </w:p>
        </w:tc>
        <w:tc>
          <w:tcPr>
            <w:tcW w:w="5930" w:type="dxa"/>
          </w:tcPr>
          <w:p>
            <w:pPr>
              <w:pStyle w:val="24"/>
              <w:spacing w:before="66" w:line="223" w:lineRule="auto"/>
              <w:ind w:left="109" w:right="1401"/>
              <w:rPr>
                <w:sz w:val="18"/>
              </w:rPr>
            </w:pPr>
            <w:r>
              <w:rPr>
                <w:sz w:val="18"/>
                <w:lang w:eastAsia="zh-CN"/>
              </w:rPr>
              <w:t>【必填参数】 唯一标识该服务提供者。</w:t>
            </w:r>
            <w:r>
              <w:rPr>
                <w:sz w:val="18"/>
              </w:rPr>
              <w:t>默认名称前缀是“restMapProvider-”。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tcPr>
          <w:p>
            <w:pPr>
              <w:pStyle w:val="24"/>
              <w:spacing w:before="43"/>
              <w:ind w:left="90" w:right="76"/>
              <w:jc w:val="center"/>
              <w:rPr>
                <w:sz w:val="18"/>
              </w:rPr>
            </w:pPr>
            <w:r>
              <w:rPr>
                <w:sz w:val="18"/>
              </w:rPr>
              <w:t>基本设置</w:t>
            </w:r>
          </w:p>
        </w:tc>
        <w:tc>
          <w:tcPr>
            <w:tcW w:w="1586" w:type="dxa"/>
            <w:gridSpan w:val="2"/>
          </w:tcPr>
          <w:p>
            <w:pPr>
              <w:pStyle w:val="24"/>
              <w:spacing w:before="43" w:line="324" w:lineRule="exact"/>
              <w:rPr>
                <w:sz w:val="18"/>
              </w:rPr>
            </w:pPr>
            <w:r>
              <w:rPr>
                <w:sz w:val="18"/>
              </w:rPr>
              <w:t>REST 服务根目录</w:t>
            </w:r>
          </w:p>
          <w:p>
            <w:pPr>
              <w:pStyle w:val="24"/>
              <w:spacing w:line="324" w:lineRule="exact"/>
              <w:rPr>
                <w:sz w:val="18"/>
              </w:rPr>
            </w:pPr>
            <w:r>
              <w:rPr>
                <w:sz w:val="18"/>
              </w:rPr>
              <w:t>URL</w:t>
            </w:r>
          </w:p>
        </w:tc>
        <w:tc>
          <w:tcPr>
            <w:tcW w:w="5930" w:type="dxa"/>
          </w:tcPr>
          <w:p>
            <w:pPr>
              <w:pStyle w:val="24"/>
              <w:spacing w:before="55" w:line="228" w:lineRule="auto"/>
              <w:ind w:left="109" w:right="9"/>
              <w:rPr>
                <w:sz w:val="18"/>
              </w:rPr>
            </w:pPr>
            <w:r>
              <w:rPr>
                <w:sz w:val="18"/>
              </w:rPr>
              <w:t>【必填参数】 远程 SuperMap</w:t>
            </w:r>
            <w:r>
              <w:rPr>
                <w:spacing w:val="-2"/>
                <w:sz w:val="18"/>
              </w:rPr>
              <w:t xml:space="preserve"> </w:t>
            </w:r>
            <w:r>
              <w:rPr>
                <w:sz w:val="18"/>
              </w:rPr>
              <w:t>iServer</w:t>
            </w:r>
            <w:r>
              <w:rPr>
                <w:spacing w:val="-4"/>
                <w:sz w:val="18"/>
              </w:rPr>
              <w:t xml:space="preserve"> 地图 </w:t>
            </w:r>
            <w:r>
              <w:rPr>
                <w:sz w:val="18"/>
              </w:rPr>
              <w:t>REST</w:t>
            </w:r>
            <w:r>
              <w:rPr>
                <w:spacing w:val="-3"/>
                <w:sz w:val="18"/>
              </w:rPr>
              <w:t xml:space="preserve"> 服务的根目录地址， </w:t>
            </w:r>
            <w:r>
              <w:rPr>
                <w:spacing w:val="-1"/>
                <w:sz w:val="18"/>
              </w:rPr>
              <w:t>如：http://supermapiserver:8090/iserver/services/map-world/rest</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restart"/>
          </w:tcPr>
          <w:p>
            <w:pPr>
              <w:pStyle w:val="24"/>
              <w:spacing w:before="43"/>
              <w:rPr>
                <w:sz w:val="18"/>
              </w:rPr>
            </w:pPr>
            <w:r>
              <w:rPr>
                <w:sz w:val="18"/>
              </w:rPr>
              <w:t>高级设置</w:t>
            </w:r>
          </w:p>
        </w:tc>
        <w:tc>
          <w:tcPr>
            <w:tcW w:w="1586" w:type="dxa"/>
            <w:gridSpan w:val="2"/>
          </w:tcPr>
          <w:p>
            <w:pPr>
              <w:pStyle w:val="24"/>
              <w:spacing w:before="43" w:line="324" w:lineRule="exact"/>
              <w:rPr>
                <w:sz w:val="18"/>
              </w:rPr>
            </w:pPr>
            <w:r>
              <w:rPr>
                <w:sz w:val="18"/>
              </w:rPr>
              <w:t>Token 或</w:t>
            </w:r>
          </w:p>
          <w:p>
            <w:pPr>
              <w:pStyle w:val="24"/>
              <w:spacing w:line="324" w:lineRule="exact"/>
              <w:rPr>
                <w:sz w:val="18"/>
              </w:rPr>
            </w:pPr>
            <w:r>
              <w:rPr>
                <w:sz w:val="18"/>
              </w:rPr>
              <w:t>API-Key</w:t>
            </w:r>
          </w:p>
        </w:tc>
        <w:tc>
          <w:tcPr>
            <w:tcW w:w="5930" w:type="dxa"/>
          </w:tcPr>
          <w:p>
            <w:pPr>
              <w:pStyle w:val="24"/>
              <w:spacing w:before="55" w:line="228" w:lineRule="auto"/>
              <w:ind w:left="109" w:right="110"/>
              <w:rPr>
                <w:sz w:val="18"/>
              </w:rPr>
            </w:pPr>
            <w:r>
              <w:rPr>
                <w:sz w:val="18"/>
              </w:rPr>
              <w:t>启用安全机制的情况下，访问受保护的 REST 资源需要提供 Token 令牌或 API-Key。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937" w:type="dxa"/>
            <w:vMerge w:val="continue"/>
            <w:tcBorders>
              <w:top w:val="nil"/>
            </w:tcBorders>
          </w:tcPr>
          <w:p>
            <w:pPr>
              <w:rPr>
                <w:sz w:val="2"/>
                <w:szCs w:val="2"/>
              </w:rPr>
            </w:pPr>
          </w:p>
        </w:tc>
        <w:tc>
          <w:tcPr>
            <w:tcW w:w="1586" w:type="dxa"/>
            <w:gridSpan w:val="2"/>
          </w:tcPr>
          <w:p>
            <w:pPr>
              <w:pStyle w:val="24"/>
              <w:spacing w:before="42"/>
              <w:rPr>
                <w:sz w:val="18"/>
              </w:rPr>
            </w:pPr>
            <w:r>
              <w:rPr>
                <w:sz w:val="18"/>
              </w:rPr>
              <w:t>是否使用缓存</w:t>
            </w:r>
          </w:p>
        </w:tc>
        <w:tc>
          <w:tcPr>
            <w:tcW w:w="5930" w:type="dxa"/>
          </w:tcPr>
          <w:p>
            <w:pPr>
              <w:pStyle w:val="24"/>
              <w:spacing w:before="59" w:line="223" w:lineRule="auto"/>
              <w:ind w:left="109" w:right="106"/>
              <w:jc w:val="both"/>
              <w:rPr>
                <w:sz w:val="18"/>
                <w:lang w:eastAsia="zh-CN"/>
              </w:rPr>
            </w:pPr>
            <w:r>
              <w:rPr>
                <w:spacing w:val="1"/>
                <w:sz w:val="18"/>
                <w:lang w:eastAsia="zh-CN"/>
              </w:rPr>
              <w:t xml:space="preserve">是否使用缓存。默认为 </w:t>
            </w:r>
            <w:r>
              <w:rPr>
                <w:sz w:val="18"/>
                <w:lang w:eastAsia="zh-CN"/>
              </w:rPr>
              <w:t>true。开启缓存后，对资源的 REST</w:t>
            </w:r>
            <w:r>
              <w:rPr>
                <w:spacing w:val="4"/>
                <w:sz w:val="18"/>
                <w:lang w:eastAsia="zh-CN"/>
              </w:rPr>
              <w:t xml:space="preserve"> 请求会缓存</w:t>
            </w:r>
            <w:r>
              <w:rPr>
                <w:spacing w:val="-6"/>
                <w:sz w:val="18"/>
                <w:lang w:eastAsia="zh-CN"/>
              </w:rPr>
              <w:t>在本地，下次收到同样的请求就直接在缓存中读取，不需要再向服务端发送。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continue"/>
            <w:tcBorders>
              <w:top w:val="nil"/>
            </w:tcBorders>
          </w:tcPr>
          <w:p>
            <w:pPr>
              <w:rPr>
                <w:sz w:val="2"/>
                <w:szCs w:val="2"/>
                <w:lang w:eastAsia="zh-CN"/>
              </w:rPr>
            </w:pPr>
          </w:p>
        </w:tc>
        <w:tc>
          <w:tcPr>
            <w:tcW w:w="793" w:type="dxa"/>
            <w:vMerge w:val="restart"/>
          </w:tcPr>
          <w:p>
            <w:pPr>
              <w:pStyle w:val="24"/>
              <w:spacing w:before="67" w:line="223" w:lineRule="auto"/>
              <w:ind w:right="130"/>
              <w:rPr>
                <w:sz w:val="18"/>
              </w:rPr>
            </w:pPr>
            <w:r>
              <w:rPr>
                <w:sz w:val="18"/>
              </w:rPr>
              <w:t>缓存策略</w:t>
            </w:r>
          </w:p>
        </w:tc>
        <w:tc>
          <w:tcPr>
            <w:tcW w:w="793" w:type="dxa"/>
          </w:tcPr>
          <w:p>
            <w:pPr>
              <w:pStyle w:val="24"/>
              <w:spacing w:before="67" w:line="223" w:lineRule="auto"/>
              <w:ind w:left="109" w:right="131"/>
              <w:rPr>
                <w:sz w:val="18"/>
              </w:rPr>
            </w:pPr>
            <w:r>
              <w:rPr>
                <w:sz w:val="18"/>
              </w:rPr>
              <w:t>磁盘最大容量</w:t>
            </w:r>
          </w:p>
        </w:tc>
        <w:tc>
          <w:tcPr>
            <w:tcW w:w="5930" w:type="dxa"/>
          </w:tcPr>
          <w:p>
            <w:pPr>
              <w:pStyle w:val="24"/>
              <w:spacing w:before="50"/>
              <w:ind w:left="109"/>
              <w:rPr>
                <w:sz w:val="18"/>
                <w:lang w:eastAsia="zh-CN"/>
              </w:rPr>
            </w:pPr>
            <w:r>
              <w:rPr>
                <w:sz w:val="18"/>
                <w:lang w:eastAsia="zh-CN"/>
              </w:rPr>
              <w:t>磁盘最大容量。单位为 MB，默认大小为 2048MB。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continue"/>
            <w:tcBorders>
              <w:top w:val="nil"/>
            </w:tcBorders>
          </w:tcPr>
          <w:p>
            <w:pPr>
              <w:rPr>
                <w:sz w:val="2"/>
                <w:szCs w:val="2"/>
                <w:lang w:eastAsia="zh-CN"/>
              </w:rPr>
            </w:pPr>
          </w:p>
        </w:tc>
        <w:tc>
          <w:tcPr>
            <w:tcW w:w="793" w:type="dxa"/>
            <w:vMerge w:val="continue"/>
            <w:tcBorders>
              <w:top w:val="nil"/>
            </w:tcBorders>
          </w:tcPr>
          <w:p>
            <w:pPr>
              <w:rPr>
                <w:sz w:val="2"/>
                <w:szCs w:val="2"/>
                <w:lang w:eastAsia="zh-CN"/>
              </w:rPr>
            </w:pPr>
          </w:p>
        </w:tc>
        <w:tc>
          <w:tcPr>
            <w:tcW w:w="793" w:type="dxa"/>
          </w:tcPr>
          <w:p>
            <w:pPr>
              <w:pStyle w:val="24"/>
              <w:spacing w:before="67" w:line="223" w:lineRule="auto"/>
              <w:ind w:left="109" w:right="131"/>
              <w:rPr>
                <w:sz w:val="18"/>
              </w:rPr>
            </w:pPr>
            <w:r>
              <w:rPr>
                <w:sz w:val="18"/>
              </w:rPr>
              <w:t>存活时间</w:t>
            </w:r>
          </w:p>
        </w:tc>
        <w:tc>
          <w:tcPr>
            <w:tcW w:w="5930" w:type="dxa"/>
          </w:tcPr>
          <w:p>
            <w:pPr>
              <w:pStyle w:val="24"/>
              <w:spacing w:before="67" w:line="223" w:lineRule="auto"/>
              <w:ind w:left="109" w:right="12"/>
              <w:rPr>
                <w:sz w:val="18"/>
                <w:lang w:eastAsia="zh-CN"/>
              </w:rPr>
            </w:pPr>
            <w:r>
              <w:rPr>
                <w:spacing w:val="-10"/>
                <w:sz w:val="18"/>
                <w:lang w:eastAsia="zh-CN"/>
              </w:rPr>
              <w:t xml:space="preserve">设置缓存存活的时间上限，超时后会自动清除缓存。从创建记录开始计算， 单位为秒，默认为 </w:t>
            </w:r>
            <w:r>
              <w:rPr>
                <w:sz w:val="18"/>
                <w:lang w:eastAsia="zh-CN"/>
              </w:rPr>
              <w:t>0，代表缓存永久存活。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continue"/>
            <w:tcBorders>
              <w:top w:val="nil"/>
            </w:tcBorders>
          </w:tcPr>
          <w:p>
            <w:pPr>
              <w:rPr>
                <w:sz w:val="2"/>
                <w:szCs w:val="2"/>
                <w:lang w:eastAsia="zh-CN"/>
              </w:rPr>
            </w:pPr>
          </w:p>
        </w:tc>
        <w:tc>
          <w:tcPr>
            <w:tcW w:w="793" w:type="dxa"/>
            <w:vMerge w:val="continue"/>
            <w:tcBorders>
              <w:top w:val="nil"/>
            </w:tcBorders>
          </w:tcPr>
          <w:p>
            <w:pPr>
              <w:rPr>
                <w:sz w:val="2"/>
                <w:szCs w:val="2"/>
                <w:lang w:eastAsia="zh-CN"/>
              </w:rPr>
            </w:pPr>
          </w:p>
        </w:tc>
        <w:tc>
          <w:tcPr>
            <w:tcW w:w="793" w:type="dxa"/>
          </w:tcPr>
          <w:p>
            <w:pPr>
              <w:pStyle w:val="24"/>
              <w:spacing w:before="52" w:line="230" w:lineRule="auto"/>
              <w:ind w:left="109" w:right="131"/>
              <w:rPr>
                <w:sz w:val="18"/>
              </w:rPr>
            </w:pPr>
            <w:r>
              <w:rPr>
                <w:sz w:val="18"/>
              </w:rPr>
              <w:t>闲置时间</w:t>
            </w:r>
          </w:p>
        </w:tc>
        <w:tc>
          <w:tcPr>
            <w:tcW w:w="5930" w:type="dxa"/>
          </w:tcPr>
          <w:p>
            <w:pPr>
              <w:pStyle w:val="24"/>
              <w:spacing w:before="52" w:line="230" w:lineRule="auto"/>
              <w:ind w:left="109" w:right="44"/>
              <w:rPr>
                <w:sz w:val="18"/>
                <w:lang w:eastAsia="zh-CN"/>
              </w:rPr>
            </w:pPr>
            <w:r>
              <w:rPr>
                <w:sz w:val="18"/>
                <w:lang w:eastAsia="zh-CN"/>
              </w:rPr>
              <w:t>设置缓存闲置的时间上限，超时后会自动清除缓存。从上次被访问开始计算，单位为秒，默认为 0，代表缓存永久存活。</w:t>
            </w:r>
          </w:p>
        </w:tc>
      </w:tr>
    </w:tbl>
    <w:p>
      <w:pPr>
        <w:spacing w:line="230" w:lineRule="auto"/>
        <w:rPr>
          <w:sz w:val="18"/>
          <w:lang w:eastAsia="zh-CN"/>
        </w:rPr>
        <w:sectPr>
          <w:headerReference r:id="rId72" w:type="default"/>
          <w:headerReference r:id="rId73" w:type="even"/>
          <w:pgSz w:w="10500" w:h="13040"/>
          <w:pgMar w:top="1060" w:right="620" w:bottom="880" w:left="680" w:header="768" w:footer="689" w:gutter="0"/>
          <w:cols w:space="720" w:num="1"/>
        </w:sectPr>
      </w:pPr>
    </w:p>
    <w:p>
      <w:pPr>
        <w:pStyle w:val="11"/>
        <w:spacing w:before="11"/>
        <w:rPr>
          <w:sz w:val="7"/>
          <w:lang w:eastAsia="zh-CN"/>
        </w:rPr>
      </w:pPr>
    </w:p>
    <w:p>
      <w:pPr>
        <w:numPr>
          <w:ilvl w:val="0"/>
          <w:numId w:val="100"/>
        </w:numPr>
        <w:tabs>
          <w:tab w:val="left" w:pos="645"/>
          <w:tab w:val="left" w:pos="646"/>
        </w:tabs>
        <w:spacing w:before="44"/>
        <w:ind w:hanging="418"/>
        <w:rPr>
          <w:sz w:val="21"/>
        </w:rPr>
      </w:pPr>
      <w:r>
        <w:rPr>
          <w:spacing w:val="10"/>
          <w:w w:val="105"/>
          <w:sz w:val="21"/>
        </w:rPr>
        <w:t>BingMaps</w:t>
      </w:r>
      <w:r>
        <w:rPr>
          <w:spacing w:val="15"/>
          <w:w w:val="105"/>
          <w:sz w:val="21"/>
        </w:rPr>
        <w:t xml:space="preserve"> 地图服务提供者</w:t>
      </w:r>
    </w:p>
    <w:p>
      <w:pPr>
        <w:pStyle w:val="11"/>
        <w:spacing w:before="144" w:line="223" w:lineRule="auto"/>
        <w:ind w:left="227" w:right="323" w:firstLine="360"/>
        <w:rPr>
          <w:lang w:eastAsia="zh-CN"/>
        </w:rPr>
      </w:pPr>
      <w:r>
        <w:rPr>
          <w:lang w:eastAsia="zh-CN"/>
        </w:rPr>
        <w:t>BingMaps 地图服务提供者封装了从远程 Bing Maps 在线服务获取的 GIS 功能。用户需要设置的参数及其说明如下表所示。</w:t>
      </w:r>
    </w:p>
    <w:p>
      <w:pPr>
        <w:spacing w:before="98"/>
        <w:ind w:right="45"/>
        <w:jc w:val="center"/>
        <w:rPr>
          <w:sz w:val="15"/>
          <w:lang w:eastAsia="zh-CN"/>
        </w:rPr>
      </w:pPr>
      <w:r>
        <w:rPr>
          <w:sz w:val="15"/>
          <w:lang w:eastAsia="zh-CN"/>
        </w:rPr>
        <w:t>表 7.7 BingMaps 地图服务提供者参数</w:t>
      </w:r>
    </w:p>
    <w:tbl>
      <w:tblPr>
        <w:tblStyle w:val="22"/>
        <w:tblW w:w="0" w:type="auto"/>
        <w:tblInd w:w="7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477"/>
        <w:gridCol w:w="5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lang w:eastAsia="zh-CN"/>
              </w:rPr>
            </w:pPr>
          </w:p>
        </w:tc>
        <w:tc>
          <w:tcPr>
            <w:tcW w:w="1477" w:type="dxa"/>
            <w:shd w:val="clear" w:color="auto" w:fill="D9D9D9"/>
          </w:tcPr>
          <w:p>
            <w:pPr>
              <w:pStyle w:val="24"/>
              <w:spacing w:before="49"/>
              <w:rPr>
                <w:sz w:val="18"/>
              </w:rPr>
            </w:pPr>
            <w:r>
              <w:rPr>
                <w:sz w:val="18"/>
              </w:rPr>
              <w:t>参数名称</w:t>
            </w:r>
          </w:p>
        </w:tc>
        <w:tc>
          <w:tcPr>
            <w:tcW w:w="5289" w:type="dxa"/>
            <w:shd w:val="clear" w:color="auto" w:fill="D9D9D9"/>
          </w:tcPr>
          <w:p>
            <w:pPr>
              <w:pStyle w:val="24"/>
              <w:spacing w:before="4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936" w:type="dxa"/>
          </w:tcPr>
          <w:p>
            <w:pPr>
              <w:pStyle w:val="24"/>
              <w:spacing w:before="49"/>
              <w:ind w:left="0" w:right="93"/>
              <w:jc w:val="right"/>
              <w:rPr>
                <w:sz w:val="18"/>
              </w:rPr>
            </w:pPr>
            <w:r>
              <w:rPr>
                <w:sz w:val="18"/>
              </w:rPr>
              <w:t>通用信息</w:t>
            </w:r>
          </w:p>
        </w:tc>
        <w:tc>
          <w:tcPr>
            <w:tcW w:w="1477" w:type="dxa"/>
          </w:tcPr>
          <w:p>
            <w:pPr>
              <w:pStyle w:val="24"/>
              <w:spacing w:before="49"/>
              <w:rPr>
                <w:sz w:val="18"/>
              </w:rPr>
            </w:pPr>
            <w:r>
              <w:rPr>
                <w:sz w:val="18"/>
              </w:rPr>
              <w:t>服务提供者名称</w:t>
            </w:r>
          </w:p>
        </w:tc>
        <w:tc>
          <w:tcPr>
            <w:tcW w:w="5289" w:type="dxa"/>
          </w:tcPr>
          <w:p>
            <w:pPr>
              <w:pStyle w:val="24"/>
              <w:spacing w:before="66" w:line="223" w:lineRule="auto"/>
              <w:ind w:right="666"/>
              <w:rPr>
                <w:sz w:val="18"/>
              </w:rPr>
            </w:pPr>
            <w:r>
              <w:rPr>
                <w:sz w:val="18"/>
                <w:lang w:eastAsia="zh-CN"/>
              </w:rPr>
              <w:t>【必填参数】唯一标识该服务提供者。</w:t>
            </w:r>
            <w:r>
              <w:rPr>
                <w:sz w:val="18"/>
              </w:rPr>
              <w:t>默认的名称前缀是“b</w:t>
            </w:r>
            <w:r>
              <w:rPr>
                <w:spacing w:val="2"/>
                <w:sz w:val="18"/>
              </w:rPr>
              <w:t>i</w:t>
            </w:r>
            <w:r>
              <w:rPr>
                <w:spacing w:val="-3"/>
                <w:sz w:val="18"/>
              </w:rPr>
              <w:t>n</w:t>
            </w:r>
            <w:r>
              <w:rPr>
                <w:sz w:val="18"/>
              </w:rPr>
              <w:t>g</w:t>
            </w:r>
            <w:r>
              <w:rPr>
                <w:spacing w:val="-3"/>
                <w:sz w:val="18"/>
              </w:rPr>
              <w:t>M</w:t>
            </w:r>
            <w:r>
              <w:rPr>
                <w:spacing w:val="1"/>
                <w:sz w:val="18"/>
              </w:rPr>
              <w:t>a</w:t>
            </w:r>
            <w:r>
              <w:rPr>
                <w:sz w:val="18"/>
              </w:rPr>
              <w:t>p</w:t>
            </w:r>
            <w:r>
              <w:rPr>
                <w:spacing w:val="3"/>
                <w:sz w:val="18"/>
              </w:rPr>
              <w:t>s</w:t>
            </w:r>
            <w:r>
              <w:rPr>
                <w:spacing w:val="-4"/>
                <w:sz w:val="18"/>
              </w:rPr>
              <w:t>M</w:t>
            </w:r>
            <w:r>
              <w:rPr>
                <w:spacing w:val="1"/>
                <w:sz w:val="18"/>
              </w:rPr>
              <w:t>a</w:t>
            </w:r>
            <w:r>
              <w:rPr>
                <w:sz w:val="18"/>
              </w:rPr>
              <w:t>p</w:t>
            </w:r>
            <w:r>
              <w:rPr>
                <w:spacing w:val="-2"/>
                <w:sz w:val="18"/>
              </w:rPr>
              <w:t>P</w:t>
            </w:r>
            <w:r>
              <w:rPr>
                <w:spacing w:val="3"/>
                <w:sz w:val="18"/>
              </w:rPr>
              <w:t>r</w:t>
            </w:r>
            <w:r>
              <w:rPr>
                <w:sz w:val="18"/>
              </w:rPr>
              <w:t>o</w:t>
            </w:r>
            <w:r>
              <w:rPr>
                <w:spacing w:val="-1"/>
                <w:sz w:val="18"/>
              </w:rPr>
              <w:t>v</w:t>
            </w:r>
            <w:r>
              <w:rPr>
                <w:spacing w:val="2"/>
                <w:sz w:val="18"/>
              </w:rPr>
              <w:t>i</w:t>
            </w:r>
            <w:r>
              <w:rPr>
                <w:sz w:val="18"/>
              </w:rPr>
              <w:t>d</w:t>
            </w:r>
            <w:r>
              <w:rPr>
                <w:spacing w:val="-2"/>
                <w:sz w:val="18"/>
              </w:rPr>
              <w:t>e</w:t>
            </w:r>
            <w:r>
              <w:rPr>
                <w:spacing w:val="-10"/>
                <w:sz w:val="18"/>
              </w:rPr>
              <w:t>r</w:t>
            </w:r>
            <w:r>
              <w:rPr>
                <w:spacing w:val="-61"/>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936" w:type="dxa"/>
            <w:vMerge w:val="restart"/>
          </w:tcPr>
          <w:p>
            <w:pPr>
              <w:pStyle w:val="24"/>
              <w:spacing w:before="43"/>
              <w:rPr>
                <w:sz w:val="18"/>
              </w:rPr>
            </w:pPr>
            <w:r>
              <w:rPr>
                <w:sz w:val="18"/>
              </w:rPr>
              <w:t>基本设置</w:t>
            </w:r>
          </w:p>
        </w:tc>
        <w:tc>
          <w:tcPr>
            <w:tcW w:w="1477" w:type="dxa"/>
          </w:tcPr>
          <w:p>
            <w:pPr>
              <w:pStyle w:val="24"/>
              <w:spacing w:before="43"/>
              <w:rPr>
                <w:sz w:val="18"/>
              </w:rPr>
            </w:pPr>
            <w:r>
              <w:rPr>
                <w:sz w:val="18"/>
              </w:rPr>
              <w:t>地图集</w:t>
            </w:r>
          </w:p>
        </w:tc>
        <w:tc>
          <w:tcPr>
            <w:tcW w:w="5289" w:type="dxa"/>
          </w:tcPr>
          <w:p>
            <w:pPr>
              <w:pStyle w:val="24"/>
              <w:spacing w:before="43" w:line="324" w:lineRule="exact"/>
              <w:rPr>
                <w:sz w:val="18"/>
              </w:rPr>
            </w:pPr>
            <w:r>
              <w:rPr>
                <w:sz w:val="18"/>
                <w:lang w:eastAsia="zh-CN"/>
              </w:rPr>
              <w:t>【必填参数】BingMaps 的地图集名称。</w:t>
            </w:r>
            <w:r>
              <w:rPr>
                <w:sz w:val="18"/>
              </w:rPr>
              <w:t>BingMaps 提供了</w:t>
            </w:r>
          </w:p>
          <w:p>
            <w:pPr>
              <w:pStyle w:val="24"/>
              <w:spacing w:line="310" w:lineRule="exact"/>
              <w:rPr>
                <w:sz w:val="18"/>
              </w:rPr>
            </w:pPr>
            <w:r>
              <w:rPr>
                <w:sz w:val="18"/>
              </w:rPr>
              <w:t>"Aerial"、"AerialWithLables"、"Birdseye"、</w:t>
            </w:r>
          </w:p>
          <w:p>
            <w:pPr>
              <w:pStyle w:val="24"/>
              <w:spacing w:before="2" w:line="223" w:lineRule="auto"/>
              <w:ind w:right="20"/>
              <w:rPr>
                <w:sz w:val="18"/>
              </w:rPr>
            </w:pPr>
            <w:r>
              <w:rPr>
                <w:sz w:val="18"/>
              </w:rPr>
              <w:t>"BirdseyeWithLables"、"Road"几种数据集，分别对应不同类型的地图服务。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rPr>
            </w:pPr>
          </w:p>
        </w:tc>
        <w:tc>
          <w:tcPr>
            <w:tcW w:w="1477" w:type="dxa"/>
          </w:tcPr>
          <w:p>
            <w:pPr>
              <w:pStyle w:val="24"/>
              <w:spacing w:before="42"/>
              <w:rPr>
                <w:sz w:val="18"/>
              </w:rPr>
            </w:pPr>
            <w:r>
              <w:rPr>
                <w:sz w:val="18"/>
              </w:rPr>
              <w:t>地图版本</w:t>
            </w:r>
          </w:p>
        </w:tc>
        <w:tc>
          <w:tcPr>
            <w:tcW w:w="5289" w:type="dxa"/>
          </w:tcPr>
          <w:p>
            <w:pPr>
              <w:pStyle w:val="24"/>
              <w:spacing w:before="42"/>
              <w:rPr>
                <w:sz w:val="18"/>
              </w:rPr>
            </w:pPr>
            <w:r>
              <w:rPr>
                <w:sz w:val="18"/>
              </w:rPr>
              <w:t>BingMaps 的地图版本，如"v0"、"v1"。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936" w:type="dxa"/>
            <w:vMerge w:val="continue"/>
            <w:tcBorders>
              <w:top w:val="nil"/>
            </w:tcBorders>
          </w:tcPr>
          <w:p>
            <w:pPr>
              <w:rPr>
                <w:sz w:val="2"/>
                <w:szCs w:val="2"/>
              </w:rPr>
            </w:pPr>
          </w:p>
        </w:tc>
        <w:tc>
          <w:tcPr>
            <w:tcW w:w="1477" w:type="dxa"/>
          </w:tcPr>
          <w:p>
            <w:pPr>
              <w:pStyle w:val="24"/>
              <w:spacing w:before="42"/>
              <w:rPr>
                <w:sz w:val="18"/>
              </w:rPr>
            </w:pPr>
            <w:r>
              <w:rPr>
                <w:sz w:val="18"/>
              </w:rPr>
              <w:t>BingMaps key</w:t>
            </w:r>
          </w:p>
        </w:tc>
        <w:tc>
          <w:tcPr>
            <w:tcW w:w="5289" w:type="dxa"/>
          </w:tcPr>
          <w:p>
            <w:pPr>
              <w:pStyle w:val="24"/>
              <w:spacing w:before="59" w:line="223" w:lineRule="auto"/>
              <w:ind w:right="116"/>
              <w:rPr>
                <w:sz w:val="18"/>
              </w:rPr>
            </w:pPr>
            <w:r>
              <w:rPr>
                <w:sz w:val="18"/>
              </w:rPr>
              <w:t>设置 Bing Maps 的授权 key。访问 BingMaps 地图服务需要申请 key，该 key 由 BingMaps 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936" w:type="dxa"/>
          </w:tcPr>
          <w:p>
            <w:pPr>
              <w:pStyle w:val="24"/>
              <w:spacing w:before="50"/>
              <w:ind w:left="0" w:right="93"/>
              <w:jc w:val="right"/>
              <w:rPr>
                <w:sz w:val="18"/>
              </w:rPr>
            </w:pPr>
            <w:r>
              <w:rPr>
                <w:sz w:val="18"/>
              </w:rPr>
              <w:t>高级设置</w:t>
            </w:r>
          </w:p>
        </w:tc>
        <w:tc>
          <w:tcPr>
            <w:tcW w:w="1477" w:type="dxa"/>
          </w:tcPr>
          <w:p>
            <w:pPr>
              <w:pStyle w:val="24"/>
              <w:spacing w:before="50"/>
              <w:rPr>
                <w:sz w:val="18"/>
              </w:rPr>
            </w:pPr>
            <w:r>
              <w:rPr>
                <w:sz w:val="18"/>
              </w:rPr>
              <w:t>是否缓存到本地</w:t>
            </w:r>
          </w:p>
        </w:tc>
        <w:tc>
          <w:tcPr>
            <w:tcW w:w="5289" w:type="dxa"/>
          </w:tcPr>
          <w:p>
            <w:pPr>
              <w:pStyle w:val="24"/>
              <w:spacing w:before="66" w:line="223" w:lineRule="auto"/>
              <w:ind w:right="102"/>
              <w:jc w:val="both"/>
              <w:rPr>
                <w:sz w:val="18"/>
                <w:lang w:eastAsia="zh-CN"/>
              </w:rPr>
            </w:pPr>
            <w:r>
              <w:rPr>
                <w:sz w:val="18"/>
                <w:lang w:eastAsia="zh-CN"/>
              </w:rPr>
              <w:t>SuperMap iServer</w:t>
            </w:r>
            <w:r>
              <w:rPr>
                <w:spacing w:val="-5"/>
                <w:sz w:val="18"/>
                <w:lang w:eastAsia="zh-CN"/>
              </w:rPr>
              <w:t xml:space="preserve"> 支持对 </w:t>
            </w:r>
            <w:r>
              <w:rPr>
                <w:sz w:val="18"/>
                <w:lang w:eastAsia="zh-CN"/>
              </w:rPr>
              <w:t>BingMaps</w:t>
            </w:r>
            <w:r>
              <w:rPr>
                <w:spacing w:val="-3"/>
                <w:sz w:val="18"/>
                <w:lang w:eastAsia="zh-CN"/>
              </w:rPr>
              <w:t xml:space="preserve"> 地图服务提供者生成缓存</w:t>
            </w:r>
            <w:r>
              <w:rPr>
                <w:spacing w:val="-7"/>
                <w:sz w:val="18"/>
                <w:lang w:eastAsia="zh-CN"/>
              </w:rPr>
              <w:t xml:space="preserve">来提高服务访问效率。为 </w:t>
            </w:r>
            <w:r>
              <w:rPr>
                <w:sz w:val="18"/>
                <w:lang w:eastAsia="zh-CN"/>
              </w:rPr>
              <w:t>true</w:t>
            </w:r>
            <w:r>
              <w:rPr>
                <w:spacing w:val="-6"/>
                <w:sz w:val="18"/>
                <w:lang w:eastAsia="zh-CN"/>
              </w:rPr>
              <w:t xml:space="preserve"> 时，访问发布的服务时就可以在本地生成地图缓存，从而可以提高后续服务浏览访问的速度。</w:t>
            </w:r>
          </w:p>
        </w:tc>
      </w:tr>
    </w:tbl>
    <w:p>
      <w:pPr>
        <w:numPr>
          <w:ilvl w:val="0"/>
          <w:numId w:val="100"/>
        </w:numPr>
        <w:tabs>
          <w:tab w:val="left" w:pos="645"/>
          <w:tab w:val="left" w:pos="646"/>
        </w:tabs>
        <w:spacing w:before="155"/>
        <w:ind w:hanging="418"/>
        <w:rPr>
          <w:sz w:val="21"/>
        </w:rPr>
      </w:pPr>
      <w:r>
        <w:rPr>
          <w:spacing w:val="18"/>
          <w:w w:val="105"/>
          <w:sz w:val="21"/>
        </w:rPr>
        <w:t>天地图地图服务提供者</w:t>
      </w:r>
    </w:p>
    <w:p>
      <w:pPr>
        <w:pStyle w:val="11"/>
        <w:spacing w:before="152" w:line="223" w:lineRule="auto"/>
        <w:ind w:left="227" w:right="351" w:firstLine="360"/>
        <w:rPr>
          <w:lang w:eastAsia="zh-CN"/>
        </w:rPr>
      </w:pPr>
      <w:r>
        <w:rPr>
          <w:lang w:eastAsia="zh-CN"/>
        </w:rPr>
        <w:t>天地图 地图服务提供者封装了从远程天地图 在线服务获取的 GIS 功能。支持的天地图版本为 2.0。用户需要设置的参数及其说明如下表所示。</w:t>
      </w:r>
    </w:p>
    <w:p>
      <w:pPr>
        <w:spacing w:before="97"/>
        <w:ind w:right="44"/>
        <w:jc w:val="center"/>
        <w:rPr>
          <w:sz w:val="15"/>
          <w:lang w:eastAsia="zh-CN"/>
        </w:rPr>
      </w:pPr>
      <w:r>
        <w:rPr>
          <w:sz w:val="15"/>
          <w:lang w:eastAsia="zh-CN"/>
        </w:rPr>
        <w:t>表 7.8 天地图 地图服务提供者参数</w:t>
      </w:r>
    </w:p>
    <w:tbl>
      <w:tblPr>
        <w:tblStyle w:val="22"/>
        <w:tblW w:w="0" w:type="auto"/>
        <w:tblInd w:w="7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016"/>
        <w:gridCol w:w="5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lang w:eastAsia="zh-CN"/>
              </w:rPr>
            </w:pPr>
          </w:p>
        </w:tc>
        <w:tc>
          <w:tcPr>
            <w:tcW w:w="1016" w:type="dxa"/>
            <w:shd w:val="clear" w:color="auto" w:fill="D9D9D9"/>
          </w:tcPr>
          <w:p>
            <w:pPr>
              <w:pStyle w:val="24"/>
              <w:spacing w:before="50"/>
              <w:rPr>
                <w:sz w:val="18"/>
              </w:rPr>
            </w:pPr>
            <w:r>
              <w:rPr>
                <w:sz w:val="18"/>
              </w:rPr>
              <w:t>参数名称</w:t>
            </w:r>
          </w:p>
        </w:tc>
        <w:tc>
          <w:tcPr>
            <w:tcW w:w="5764" w:type="dxa"/>
            <w:shd w:val="clear" w:color="auto" w:fill="D9D9D9"/>
          </w:tcPr>
          <w:p>
            <w:pPr>
              <w:pStyle w:val="24"/>
              <w:spacing w:before="50"/>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tcPr>
          <w:p>
            <w:pPr>
              <w:pStyle w:val="24"/>
              <w:spacing w:before="50"/>
              <w:ind w:left="0" w:right="93"/>
              <w:jc w:val="right"/>
              <w:rPr>
                <w:sz w:val="18"/>
              </w:rPr>
            </w:pPr>
            <w:r>
              <w:rPr>
                <w:sz w:val="18"/>
              </w:rPr>
              <w:t>通用信息</w:t>
            </w:r>
          </w:p>
        </w:tc>
        <w:tc>
          <w:tcPr>
            <w:tcW w:w="1016" w:type="dxa"/>
          </w:tcPr>
          <w:p>
            <w:pPr>
              <w:pStyle w:val="24"/>
              <w:spacing w:before="67" w:line="223" w:lineRule="auto"/>
              <w:ind w:right="173"/>
              <w:rPr>
                <w:sz w:val="18"/>
              </w:rPr>
            </w:pPr>
            <w:r>
              <w:rPr>
                <w:sz w:val="18"/>
              </w:rPr>
              <w:t>服务提供者名称</w:t>
            </w:r>
          </w:p>
        </w:tc>
        <w:tc>
          <w:tcPr>
            <w:tcW w:w="5764" w:type="dxa"/>
          </w:tcPr>
          <w:p>
            <w:pPr>
              <w:pStyle w:val="24"/>
              <w:spacing w:before="67" w:line="223" w:lineRule="auto"/>
              <w:ind w:right="1141"/>
              <w:rPr>
                <w:sz w:val="18"/>
              </w:rPr>
            </w:pPr>
            <w:r>
              <w:rPr>
                <w:sz w:val="18"/>
                <w:lang w:eastAsia="zh-CN"/>
              </w:rPr>
              <w:t>【必填参数】唯一标识该服务提供者。</w:t>
            </w:r>
            <w:r>
              <w:rPr>
                <w:sz w:val="18"/>
              </w:rPr>
              <w:t>默认的名称前缀是“tiandituMapProvider-”。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936" w:type="dxa"/>
          </w:tcPr>
          <w:p>
            <w:pPr>
              <w:pStyle w:val="24"/>
              <w:spacing w:before="43"/>
              <w:ind w:left="0" w:right="93"/>
              <w:jc w:val="right"/>
              <w:rPr>
                <w:sz w:val="18"/>
              </w:rPr>
            </w:pPr>
            <w:r>
              <w:rPr>
                <w:sz w:val="18"/>
              </w:rPr>
              <w:t>基本设置</w:t>
            </w:r>
          </w:p>
        </w:tc>
        <w:tc>
          <w:tcPr>
            <w:tcW w:w="1016" w:type="dxa"/>
          </w:tcPr>
          <w:p>
            <w:pPr>
              <w:pStyle w:val="24"/>
              <w:spacing w:before="55" w:line="228" w:lineRule="auto"/>
              <w:ind w:right="173"/>
              <w:rPr>
                <w:sz w:val="18"/>
              </w:rPr>
            </w:pPr>
            <w:r>
              <w:rPr>
                <w:sz w:val="18"/>
              </w:rPr>
              <w:t>地图服务地址</w:t>
            </w:r>
          </w:p>
        </w:tc>
        <w:tc>
          <w:tcPr>
            <w:tcW w:w="5764" w:type="dxa"/>
          </w:tcPr>
          <w:p>
            <w:pPr>
              <w:pStyle w:val="24"/>
              <w:spacing w:before="43" w:line="321" w:lineRule="exact"/>
              <w:rPr>
                <w:sz w:val="18"/>
                <w:lang w:eastAsia="zh-CN"/>
              </w:rPr>
            </w:pPr>
            <w:r>
              <w:rPr>
                <w:sz w:val="18"/>
                <w:lang w:eastAsia="zh-CN"/>
              </w:rPr>
              <w:t>远程天地图地图服务的出图服务地址。格式如下：</w:t>
            </w:r>
          </w:p>
          <w:p>
            <w:pPr>
              <w:pStyle w:val="24"/>
              <w:spacing w:before="5" w:line="223" w:lineRule="auto"/>
              <w:ind w:right="88"/>
              <w:jc w:val="both"/>
              <w:rPr>
                <w:sz w:val="18"/>
                <w:lang w:eastAsia="zh-CN"/>
              </w:rPr>
            </w:pPr>
            <w:r>
              <w:fldChar w:fldCharType="begin"/>
            </w:r>
            <w:r>
              <w:instrText xml:space="preserve"> HYPERLINK "http://t/" \h </w:instrText>
            </w:r>
            <w:r>
              <w:fldChar w:fldCharType="separate"/>
            </w:r>
            <w:r>
              <w:rPr>
                <w:sz w:val="18"/>
                <w:lang w:eastAsia="zh-CN"/>
              </w:rPr>
              <w:t>http://t</w:t>
            </w:r>
            <w:r>
              <w:rPr>
                <w:sz w:val="18"/>
                <w:lang w:eastAsia="zh-CN"/>
              </w:rPr>
              <w:fldChar w:fldCharType="end"/>
            </w:r>
            <w:r>
              <w:rPr>
                <w:sz w:val="18"/>
                <w:lang w:eastAsia="zh-CN"/>
              </w:rPr>
              <w:t>&lt;number</w:t>
            </w:r>
            <w:r>
              <w:rPr>
                <w:spacing w:val="-2"/>
                <w:sz w:val="18"/>
                <w:lang w:eastAsia="zh-CN"/>
              </w:rPr>
              <w:t xml:space="preserve"> &gt;.</w:t>
            </w:r>
            <w:r>
              <w:rPr>
                <w:sz w:val="18"/>
                <w:lang w:eastAsia="zh-CN"/>
              </w:rPr>
              <w:t>tianditu.cn</w:t>
            </w:r>
            <w:r>
              <w:rPr>
                <w:spacing w:val="-5"/>
                <w:sz w:val="18"/>
                <w:lang w:eastAsia="zh-CN"/>
              </w:rPr>
              <w:t xml:space="preserve"> 天地图提供的服务地址 </w:t>
            </w:r>
            <w:r>
              <w:rPr>
                <w:sz w:val="18"/>
                <w:lang w:eastAsia="zh-CN"/>
              </w:rPr>
              <w:t>number</w:t>
            </w:r>
            <w:r>
              <w:rPr>
                <w:spacing w:val="-4"/>
                <w:sz w:val="18"/>
                <w:lang w:eastAsia="zh-CN"/>
              </w:rPr>
              <w:t xml:space="preserve"> 值为</w:t>
            </w:r>
            <w:r>
              <w:rPr>
                <w:spacing w:val="-3"/>
                <w:sz w:val="18"/>
                <w:lang w:eastAsia="zh-CN"/>
              </w:rPr>
              <w:t>0-7</w:t>
            </w:r>
            <w:r>
              <w:rPr>
                <w:spacing w:val="-4"/>
                <w:sz w:val="18"/>
                <w:lang w:eastAsia="zh-CN"/>
              </w:rPr>
              <w:t xml:space="preserve">，如果用户设置 </w:t>
            </w:r>
            <w:r>
              <w:rPr>
                <w:sz w:val="18"/>
                <w:lang w:eastAsia="zh-CN"/>
              </w:rPr>
              <w:t>servicesUrl</w:t>
            </w:r>
            <w:r>
              <w:rPr>
                <w:spacing w:val="-2"/>
                <w:sz w:val="18"/>
                <w:lang w:eastAsia="zh-CN"/>
              </w:rPr>
              <w:t>，则使用用户设置的服务地址，否则随</w:t>
            </w:r>
            <w:r>
              <w:rPr>
                <w:spacing w:val="9"/>
                <w:sz w:val="18"/>
                <w:lang w:eastAsia="zh-CN"/>
              </w:rPr>
              <w:t xml:space="preserve">机从 </w:t>
            </w:r>
            <w:r>
              <w:rPr>
                <w:sz w:val="18"/>
                <w:lang w:eastAsia="zh-CN"/>
              </w:rPr>
              <w:t>0-7</w:t>
            </w:r>
            <w:r>
              <w:rPr>
                <w:spacing w:val="-4"/>
                <w:sz w:val="18"/>
                <w:lang w:eastAsia="zh-CN"/>
              </w:rPr>
              <w:t xml:space="preserve"> 中选取一个作为 </w:t>
            </w:r>
            <w:r>
              <w:rPr>
                <w:sz w:val="18"/>
                <w:lang w:eastAsia="zh-CN"/>
              </w:rPr>
              <w:t>number</w:t>
            </w:r>
            <w:r>
              <w:rPr>
                <w:spacing w:val="-3"/>
                <w:sz w:val="18"/>
                <w:lang w:eastAsia="zh-CN"/>
              </w:rPr>
              <w:t xml:space="preserve"> 的值来构建服务地址。</w:t>
            </w:r>
          </w:p>
        </w:tc>
      </w:tr>
    </w:tbl>
    <w:p>
      <w:pPr>
        <w:spacing w:line="223" w:lineRule="auto"/>
        <w:jc w:val="both"/>
        <w:rPr>
          <w:sz w:val="18"/>
          <w:lang w:eastAsia="zh-CN"/>
        </w:rPr>
        <w:sectPr>
          <w:pgSz w:w="10500" w:h="13040"/>
          <w:pgMar w:top="1060" w:right="620" w:bottom="880" w:left="680" w:header="768" w:footer="689" w:gutter="0"/>
          <w:cols w:space="720" w:num="1"/>
        </w:sectPr>
      </w:pPr>
    </w:p>
    <w:p>
      <w:pPr>
        <w:pStyle w:val="11"/>
        <w:spacing w:before="6" w:after="1"/>
        <w:rPr>
          <w:sz w:val="9"/>
          <w:lang w:eastAsia="zh-CN"/>
        </w:rPr>
      </w:pPr>
    </w:p>
    <w:tbl>
      <w:tblPr>
        <w:tblStyle w:val="22"/>
        <w:tblW w:w="0" w:type="auto"/>
        <w:tblInd w:w="7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016"/>
        <w:gridCol w:w="5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936" w:type="dxa"/>
          </w:tcPr>
          <w:p>
            <w:pPr>
              <w:pStyle w:val="24"/>
              <w:spacing w:before="57"/>
              <w:rPr>
                <w:sz w:val="18"/>
              </w:rPr>
            </w:pPr>
            <w:r>
              <w:rPr>
                <w:sz w:val="18"/>
              </w:rPr>
              <w:t>高级设置</w:t>
            </w:r>
          </w:p>
        </w:tc>
        <w:tc>
          <w:tcPr>
            <w:tcW w:w="1016" w:type="dxa"/>
          </w:tcPr>
          <w:p>
            <w:pPr>
              <w:pStyle w:val="24"/>
              <w:spacing w:before="73" w:line="223" w:lineRule="auto"/>
              <w:ind w:right="173"/>
              <w:rPr>
                <w:sz w:val="18"/>
              </w:rPr>
            </w:pPr>
            <w:r>
              <w:rPr>
                <w:sz w:val="18"/>
              </w:rPr>
              <w:t>是否缓存到本地</w:t>
            </w:r>
          </w:p>
        </w:tc>
        <w:tc>
          <w:tcPr>
            <w:tcW w:w="5764" w:type="dxa"/>
          </w:tcPr>
          <w:p>
            <w:pPr>
              <w:pStyle w:val="24"/>
              <w:spacing w:before="73" w:line="223" w:lineRule="auto"/>
              <w:ind w:right="168"/>
              <w:jc w:val="both"/>
              <w:rPr>
                <w:sz w:val="18"/>
                <w:lang w:eastAsia="zh-CN"/>
              </w:rPr>
            </w:pPr>
            <w:r>
              <w:rPr>
                <w:sz w:val="18"/>
                <w:lang w:eastAsia="zh-CN"/>
              </w:rPr>
              <w:t>SuperMap iServer 支持对天地图 地图服务提供者生成缓存来提高服</w:t>
            </w:r>
            <w:r>
              <w:rPr>
                <w:spacing w:val="-2"/>
                <w:sz w:val="18"/>
                <w:lang w:eastAsia="zh-CN"/>
              </w:rPr>
              <w:t xml:space="preserve">务访问效率。为 </w:t>
            </w:r>
            <w:r>
              <w:rPr>
                <w:sz w:val="18"/>
                <w:lang w:eastAsia="zh-CN"/>
              </w:rPr>
              <w:t>true</w:t>
            </w:r>
            <w:r>
              <w:rPr>
                <w:spacing w:val="-4"/>
                <w:sz w:val="18"/>
                <w:lang w:eastAsia="zh-CN"/>
              </w:rPr>
              <w:t xml:space="preserve"> 时，访问发布的服务时就可以在本地生成地图缓存，从而可以提高后续服务浏览访问的速度。</w:t>
            </w:r>
          </w:p>
        </w:tc>
      </w:tr>
    </w:tbl>
    <w:p>
      <w:pPr>
        <w:pStyle w:val="11"/>
        <w:spacing w:before="7"/>
        <w:rPr>
          <w:sz w:val="6"/>
          <w:lang w:eastAsia="zh-CN"/>
        </w:rPr>
      </w:pPr>
    </w:p>
    <w:p>
      <w:pPr>
        <w:numPr>
          <w:ilvl w:val="0"/>
          <w:numId w:val="100"/>
        </w:numPr>
        <w:tabs>
          <w:tab w:val="left" w:pos="645"/>
          <w:tab w:val="left" w:pos="646"/>
        </w:tabs>
        <w:spacing w:before="44"/>
        <w:ind w:hanging="418"/>
        <w:rPr>
          <w:sz w:val="21"/>
        </w:rPr>
      </w:pPr>
      <w:r>
        <w:rPr>
          <w:spacing w:val="18"/>
          <w:w w:val="105"/>
          <w:sz w:val="21"/>
        </w:rPr>
        <w:t>超图云地图服务提供者</w:t>
      </w:r>
    </w:p>
    <w:p>
      <w:pPr>
        <w:pStyle w:val="11"/>
        <w:spacing w:before="152" w:line="223" w:lineRule="auto"/>
        <w:ind w:left="227" w:right="294" w:firstLine="360"/>
        <w:rPr>
          <w:lang w:eastAsia="zh-CN"/>
        </w:rPr>
      </w:pPr>
      <w:r>
        <w:rPr>
          <w:lang w:eastAsia="zh-CN"/>
        </w:rPr>
        <w:t>超图云 地图服务提供者封装了从远程超图云地图 在线服务获取的 GIS 功能。用户需要设置的参数及其说明如下表所示。</w:t>
      </w:r>
    </w:p>
    <w:p>
      <w:pPr>
        <w:spacing w:before="97"/>
        <w:ind w:right="45"/>
        <w:jc w:val="center"/>
        <w:rPr>
          <w:sz w:val="15"/>
          <w:lang w:eastAsia="zh-CN"/>
        </w:rPr>
      </w:pPr>
      <w:r>
        <w:rPr>
          <w:sz w:val="15"/>
          <w:lang w:eastAsia="zh-CN"/>
        </w:rPr>
        <w:t>表 7.9 超图云地图 地图服务提供者参数</w:t>
      </w:r>
    </w:p>
    <w:tbl>
      <w:tblPr>
        <w:tblStyle w:val="22"/>
        <w:tblW w:w="0" w:type="auto"/>
        <w:tblInd w:w="7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477"/>
        <w:gridCol w:w="52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lang w:eastAsia="zh-CN"/>
              </w:rPr>
            </w:pPr>
          </w:p>
        </w:tc>
        <w:tc>
          <w:tcPr>
            <w:tcW w:w="1477" w:type="dxa"/>
            <w:shd w:val="clear" w:color="auto" w:fill="D9D9D9"/>
          </w:tcPr>
          <w:p>
            <w:pPr>
              <w:pStyle w:val="24"/>
              <w:spacing w:before="43"/>
              <w:rPr>
                <w:sz w:val="18"/>
              </w:rPr>
            </w:pPr>
            <w:r>
              <w:rPr>
                <w:sz w:val="18"/>
              </w:rPr>
              <w:t>参数名称</w:t>
            </w:r>
          </w:p>
        </w:tc>
        <w:tc>
          <w:tcPr>
            <w:tcW w:w="5289" w:type="dxa"/>
            <w:shd w:val="clear" w:color="auto" w:fill="D9D9D9"/>
          </w:tcPr>
          <w:p>
            <w:pPr>
              <w:pStyle w:val="24"/>
              <w:spacing w:before="4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tcPr>
          <w:p>
            <w:pPr>
              <w:pStyle w:val="24"/>
              <w:spacing w:before="43"/>
              <w:ind w:left="0" w:right="93"/>
              <w:jc w:val="right"/>
              <w:rPr>
                <w:sz w:val="18"/>
              </w:rPr>
            </w:pPr>
            <w:r>
              <w:rPr>
                <w:sz w:val="18"/>
              </w:rPr>
              <w:t>通用信息</w:t>
            </w:r>
          </w:p>
        </w:tc>
        <w:tc>
          <w:tcPr>
            <w:tcW w:w="1477" w:type="dxa"/>
          </w:tcPr>
          <w:p>
            <w:pPr>
              <w:pStyle w:val="24"/>
              <w:spacing w:before="43"/>
              <w:rPr>
                <w:sz w:val="18"/>
              </w:rPr>
            </w:pPr>
            <w:r>
              <w:rPr>
                <w:sz w:val="18"/>
              </w:rPr>
              <w:t>服务提供者名称</w:t>
            </w:r>
          </w:p>
        </w:tc>
        <w:tc>
          <w:tcPr>
            <w:tcW w:w="5289" w:type="dxa"/>
          </w:tcPr>
          <w:p>
            <w:pPr>
              <w:pStyle w:val="24"/>
              <w:spacing w:before="53" w:line="230" w:lineRule="auto"/>
              <w:ind w:right="666"/>
              <w:rPr>
                <w:sz w:val="18"/>
              </w:rPr>
            </w:pPr>
            <w:r>
              <w:rPr>
                <w:sz w:val="18"/>
                <w:lang w:eastAsia="zh-CN"/>
              </w:rPr>
              <w:t>【必填参数】唯一标识该服务提供者。</w:t>
            </w:r>
            <w:r>
              <w:rPr>
                <w:sz w:val="18"/>
              </w:rPr>
              <w:t>默认的名称前缀是“</w:t>
            </w:r>
            <w:r>
              <w:rPr>
                <w:spacing w:val="3"/>
                <w:sz w:val="18"/>
              </w:rPr>
              <w:t>c</w:t>
            </w:r>
            <w:r>
              <w:rPr>
                <w:spacing w:val="2"/>
                <w:sz w:val="18"/>
              </w:rPr>
              <w:t>l</w:t>
            </w:r>
            <w:r>
              <w:rPr>
                <w:sz w:val="18"/>
              </w:rPr>
              <w:t>o</w:t>
            </w:r>
            <w:r>
              <w:rPr>
                <w:spacing w:val="-3"/>
                <w:sz w:val="18"/>
              </w:rPr>
              <w:t>u</w:t>
            </w:r>
            <w:r>
              <w:rPr>
                <w:sz w:val="18"/>
              </w:rPr>
              <w:t>d</w:t>
            </w:r>
            <w:r>
              <w:rPr>
                <w:spacing w:val="-3"/>
                <w:sz w:val="18"/>
              </w:rPr>
              <w:t>M</w:t>
            </w:r>
            <w:r>
              <w:rPr>
                <w:spacing w:val="1"/>
                <w:sz w:val="18"/>
              </w:rPr>
              <w:t>a</w:t>
            </w:r>
            <w:r>
              <w:rPr>
                <w:sz w:val="18"/>
              </w:rPr>
              <w:t>p</w:t>
            </w:r>
            <w:r>
              <w:rPr>
                <w:spacing w:val="-2"/>
                <w:sz w:val="18"/>
              </w:rPr>
              <w:t>P</w:t>
            </w:r>
            <w:r>
              <w:rPr>
                <w:spacing w:val="3"/>
                <w:sz w:val="18"/>
              </w:rPr>
              <w:t>r</w:t>
            </w:r>
            <w:r>
              <w:rPr>
                <w:sz w:val="18"/>
              </w:rPr>
              <w:t>o</w:t>
            </w:r>
            <w:r>
              <w:rPr>
                <w:spacing w:val="-1"/>
                <w:sz w:val="18"/>
              </w:rPr>
              <w:t>v</w:t>
            </w:r>
            <w:r>
              <w:rPr>
                <w:spacing w:val="2"/>
                <w:sz w:val="18"/>
              </w:rPr>
              <w:t>i</w:t>
            </w:r>
            <w:r>
              <w:rPr>
                <w:sz w:val="18"/>
              </w:rPr>
              <w:t>d</w:t>
            </w:r>
            <w:r>
              <w:rPr>
                <w:spacing w:val="-2"/>
                <w:sz w:val="18"/>
              </w:rPr>
              <w:t>e</w:t>
            </w:r>
            <w:r>
              <w:rPr>
                <w:spacing w:val="-10"/>
                <w:sz w:val="18"/>
              </w:rPr>
              <w:t>r</w:t>
            </w:r>
            <w:r>
              <w:rPr>
                <w:spacing w:val="-61"/>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936" w:type="dxa"/>
          </w:tcPr>
          <w:p>
            <w:pPr>
              <w:pStyle w:val="24"/>
              <w:spacing w:before="43"/>
              <w:ind w:left="0" w:right="93"/>
              <w:jc w:val="right"/>
              <w:rPr>
                <w:sz w:val="18"/>
              </w:rPr>
            </w:pPr>
            <w:r>
              <w:rPr>
                <w:sz w:val="18"/>
              </w:rPr>
              <w:t>基本设置</w:t>
            </w:r>
          </w:p>
        </w:tc>
        <w:tc>
          <w:tcPr>
            <w:tcW w:w="1477" w:type="dxa"/>
          </w:tcPr>
          <w:p>
            <w:pPr>
              <w:pStyle w:val="24"/>
              <w:spacing w:before="43"/>
              <w:rPr>
                <w:sz w:val="18"/>
              </w:rPr>
            </w:pPr>
            <w:r>
              <w:rPr>
                <w:sz w:val="18"/>
              </w:rPr>
              <w:t>地图服务地址</w:t>
            </w:r>
          </w:p>
        </w:tc>
        <w:tc>
          <w:tcPr>
            <w:tcW w:w="5289" w:type="dxa"/>
          </w:tcPr>
          <w:p>
            <w:pPr>
              <w:pStyle w:val="24"/>
              <w:spacing w:before="60" w:line="223" w:lineRule="auto"/>
              <w:ind w:right="89"/>
              <w:rPr>
                <w:sz w:val="18"/>
                <w:lang w:eastAsia="zh-CN"/>
              </w:rPr>
            </w:pPr>
            <w:r>
              <w:rPr>
                <w:sz w:val="18"/>
                <w:lang w:eastAsia="zh-CN"/>
              </w:rPr>
              <w:t>远程超图云地图服务的出图服务地址。如果用户设置servicesUrl，则使用用户设置的服务地址，否则使用默认的云地图服务地</w:t>
            </w:r>
          </w:p>
          <w:p>
            <w:pPr>
              <w:pStyle w:val="24"/>
              <w:spacing w:line="319" w:lineRule="exact"/>
              <w:rPr>
                <w:sz w:val="18"/>
              </w:rPr>
            </w:pPr>
            <w:r>
              <w:fldChar w:fldCharType="begin"/>
            </w:r>
            <w:r>
              <w:instrText xml:space="preserve"> HYPERLINK "http://t0.supermapcloud.com/FileService/image" \h </w:instrText>
            </w:r>
            <w:r>
              <w:fldChar w:fldCharType="separate"/>
            </w:r>
            <w:r>
              <w:rPr>
                <w:sz w:val="18"/>
              </w:rPr>
              <w:t>址:h</w:t>
            </w:r>
            <w:r>
              <w:rPr>
                <w:sz w:val="18"/>
              </w:rPr>
              <w:fldChar w:fldCharType="end"/>
            </w:r>
            <w:r>
              <w:rPr>
                <w:sz w:val="18"/>
              </w:rPr>
              <w:t>t</w:t>
            </w:r>
            <w:r>
              <w:fldChar w:fldCharType="begin"/>
            </w:r>
            <w:r>
              <w:instrText xml:space="preserve"> HYPERLINK "http://t0.supermapcloud.com/FileService/image" \h </w:instrText>
            </w:r>
            <w:r>
              <w:fldChar w:fldCharType="separate"/>
            </w:r>
            <w:r>
              <w:rPr>
                <w:sz w:val="18"/>
              </w:rPr>
              <w:t>tp://t0.supermapcloud.com/FileService/image</w:t>
            </w:r>
            <w:r>
              <w:rPr>
                <w:sz w:val="18"/>
              </w:rPr>
              <w:fldChar w:fldCharType="end"/>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936" w:type="dxa"/>
          </w:tcPr>
          <w:p>
            <w:pPr>
              <w:pStyle w:val="24"/>
              <w:spacing w:before="51"/>
              <w:ind w:left="0" w:right="93"/>
              <w:jc w:val="right"/>
              <w:rPr>
                <w:sz w:val="18"/>
              </w:rPr>
            </w:pPr>
            <w:r>
              <w:rPr>
                <w:sz w:val="18"/>
              </w:rPr>
              <w:t>高级设置</w:t>
            </w:r>
          </w:p>
        </w:tc>
        <w:tc>
          <w:tcPr>
            <w:tcW w:w="1477" w:type="dxa"/>
          </w:tcPr>
          <w:p>
            <w:pPr>
              <w:pStyle w:val="24"/>
              <w:spacing w:before="51"/>
              <w:rPr>
                <w:sz w:val="18"/>
              </w:rPr>
            </w:pPr>
            <w:r>
              <w:rPr>
                <w:sz w:val="18"/>
              </w:rPr>
              <w:t>是否缓存到本地</w:t>
            </w:r>
          </w:p>
        </w:tc>
        <w:tc>
          <w:tcPr>
            <w:tcW w:w="5289" w:type="dxa"/>
          </w:tcPr>
          <w:p>
            <w:pPr>
              <w:pStyle w:val="24"/>
              <w:spacing w:before="67" w:line="223" w:lineRule="auto"/>
              <w:ind w:right="94"/>
              <w:jc w:val="both"/>
              <w:rPr>
                <w:sz w:val="18"/>
                <w:lang w:eastAsia="zh-CN"/>
              </w:rPr>
            </w:pPr>
            <w:r>
              <w:rPr>
                <w:spacing w:val="-3"/>
                <w:sz w:val="18"/>
                <w:lang w:eastAsia="zh-CN"/>
              </w:rPr>
              <w:t xml:space="preserve">地图服务提供者生成缓存来提高服务访问效率。为 </w:t>
            </w:r>
            <w:r>
              <w:rPr>
                <w:sz w:val="18"/>
                <w:lang w:eastAsia="zh-CN"/>
              </w:rPr>
              <w:t>true</w:t>
            </w:r>
            <w:r>
              <w:rPr>
                <w:spacing w:val="-8"/>
                <w:sz w:val="18"/>
                <w:lang w:eastAsia="zh-CN"/>
              </w:rPr>
              <w:t xml:space="preserve"> 时，访问发布的服务时就可以在本地生成地图缓存，从而可以提高后续服务浏览访问的速度。</w:t>
            </w:r>
          </w:p>
        </w:tc>
      </w:tr>
    </w:tbl>
    <w:p>
      <w:pPr>
        <w:numPr>
          <w:ilvl w:val="0"/>
          <w:numId w:val="100"/>
        </w:numPr>
        <w:tabs>
          <w:tab w:val="left" w:pos="645"/>
          <w:tab w:val="left" w:pos="646"/>
        </w:tabs>
        <w:spacing w:before="156"/>
        <w:ind w:hanging="418"/>
        <w:rPr>
          <w:sz w:val="21"/>
        </w:rPr>
      </w:pPr>
      <w:r>
        <w:rPr>
          <w:spacing w:val="8"/>
          <w:w w:val="105"/>
          <w:sz w:val="21"/>
        </w:rPr>
        <w:t>ArcGIS</w:t>
      </w:r>
      <w:r>
        <w:rPr>
          <w:spacing w:val="28"/>
          <w:w w:val="105"/>
          <w:sz w:val="21"/>
        </w:rPr>
        <w:t xml:space="preserve"> </w:t>
      </w:r>
      <w:r>
        <w:rPr>
          <w:spacing w:val="6"/>
          <w:w w:val="105"/>
          <w:sz w:val="21"/>
        </w:rPr>
        <w:t>REST</w:t>
      </w:r>
      <w:r>
        <w:rPr>
          <w:spacing w:val="17"/>
          <w:w w:val="105"/>
          <w:sz w:val="21"/>
        </w:rPr>
        <w:t xml:space="preserve"> 地图服务提供者</w:t>
      </w:r>
    </w:p>
    <w:p>
      <w:pPr>
        <w:pStyle w:val="11"/>
        <w:spacing w:before="152" w:line="223" w:lineRule="auto"/>
        <w:ind w:left="227" w:right="282" w:firstLine="360"/>
      </w:pPr>
      <w:r>
        <w:t>ArcGIS REST 地图服务提供者封装了从 TPK 缓存文件或在线 ArcGIS REST 服务获取的 GIS 功能。用户需要设置的参数及其说明如下表所示。</w:t>
      </w:r>
    </w:p>
    <w:p>
      <w:pPr>
        <w:spacing w:before="97"/>
        <w:ind w:right="44"/>
        <w:jc w:val="center"/>
        <w:rPr>
          <w:sz w:val="15"/>
        </w:rPr>
      </w:pPr>
      <w:r>
        <w:rPr>
          <w:sz w:val="15"/>
        </w:rPr>
        <w:t>表 7.10 ArcGIS REST 地图 地图服务提供者参数</w:t>
      </w:r>
    </w:p>
    <w:tbl>
      <w:tblPr>
        <w:tblStyle w:val="22"/>
        <w:tblW w:w="0" w:type="auto"/>
        <w:tblInd w:w="7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2169"/>
        <w:gridCol w:w="46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50" w:type="dxa"/>
            <w:shd w:val="clear" w:color="auto" w:fill="D9D9D9"/>
          </w:tcPr>
          <w:p>
            <w:pPr>
              <w:pStyle w:val="24"/>
              <w:ind w:left="0"/>
              <w:rPr>
                <w:rFonts w:ascii="Times New Roman"/>
                <w:sz w:val="18"/>
              </w:rPr>
            </w:pPr>
          </w:p>
        </w:tc>
        <w:tc>
          <w:tcPr>
            <w:tcW w:w="2169" w:type="dxa"/>
            <w:shd w:val="clear" w:color="auto" w:fill="D9D9D9"/>
          </w:tcPr>
          <w:p>
            <w:pPr>
              <w:pStyle w:val="24"/>
              <w:spacing w:before="50"/>
              <w:rPr>
                <w:sz w:val="18"/>
              </w:rPr>
            </w:pPr>
            <w:r>
              <w:rPr>
                <w:sz w:val="18"/>
              </w:rPr>
              <w:t>参数名称</w:t>
            </w:r>
          </w:p>
        </w:tc>
        <w:tc>
          <w:tcPr>
            <w:tcW w:w="4655" w:type="dxa"/>
            <w:shd w:val="clear" w:color="auto" w:fill="D9D9D9"/>
          </w:tcPr>
          <w:p>
            <w:pPr>
              <w:pStyle w:val="24"/>
              <w:spacing w:before="50"/>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50" w:type="dxa"/>
          </w:tcPr>
          <w:p>
            <w:pPr>
              <w:pStyle w:val="24"/>
              <w:spacing w:before="66" w:line="223" w:lineRule="auto"/>
              <w:ind w:right="187"/>
              <w:rPr>
                <w:sz w:val="18"/>
              </w:rPr>
            </w:pPr>
            <w:r>
              <w:rPr>
                <w:sz w:val="18"/>
              </w:rPr>
              <w:t>通用信息</w:t>
            </w:r>
          </w:p>
        </w:tc>
        <w:tc>
          <w:tcPr>
            <w:tcW w:w="2169" w:type="dxa"/>
          </w:tcPr>
          <w:p>
            <w:pPr>
              <w:pStyle w:val="24"/>
              <w:spacing w:before="50"/>
              <w:rPr>
                <w:sz w:val="18"/>
              </w:rPr>
            </w:pPr>
            <w:r>
              <w:rPr>
                <w:sz w:val="18"/>
              </w:rPr>
              <w:t>服务提供者名称</w:t>
            </w:r>
          </w:p>
        </w:tc>
        <w:tc>
          <w:tcPr>
            <w:tcW w:w="4655" w:type="dxa"/>
          </w:tcPr>
          <w:p>
            <w:pPr>
              <w:pStyle w:val="24"/>
              <w:spacing w:before="66" w:line="223" w:lineRule="auto"/>
              <w:ind w:left="109" w:right="125"/>
              <w:rPr>
                <w:sz w:val="18"/>
              </w:rPr>
            </w:pPr>
            <w:r>
              <w:rPr>
                <w:sz w:val="18"/>
                <w:lang w:eastAsia="zh-CN"/>
              </w:rPr>
              <w:t>【必填参数】 唯一标识该服务提供者。</w:t>
            </w:r>
            <w:r>
              <w:rPr>
                <w:sz w:val="18"/>
              </w:rPr>
              <w:t>默认的名称前缀是“ArcGISRESTMapProvider-”。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850" w:type="dxa"/>
          </w:tcPr>
          <w:p>
            <w:pPr>
              <w:pStyle w:val="24"/>
              <w:spacing w:before="52" w:line="230" w:lineRule="auto"/>
              <w:ind w:right="187"/>
              <w:rPr>
                <w:sz w:val="18"/>
              </w:rPr>
            </w:pPr>
            <w:r>
              <w:rPr>
                <w:sz w:val="18"/>
              </w:rPr>
              <w:t>基本设置</w:t>
            </w:r>
          </w:p>
        </w:tc>
        <w:tc>
          <w:tcPr>
            <w:tcW w:w="2169" w:type="dxa"/>
          </w:tcPr>
          <w:p>
            <w:pPr>
              <w:pStyle w:val="24"/>
              <w:spacing w:before="52" w:line="230" w:lineRule="auto"/>
              <w:ind w:right="195"/>
              <w:rPr>
                <w:sz w:val="18"/>
              </w:rPr>
            </w:pPr>
            <w:r>
              <w:rPr>
                <w:sz w:val="18"/>
              </w:rPr>
              <w:t>ArcGIS REST 地图服务地址</w:t>
            </w:r>
          </w:p>
        </w:tc>
        <w:tc>
          <w:tcPr>
            <w:tcW w:w="4655" w:type="dxa"/>
          </w:tcPr>
          <w:p>
            <w:pPr>
              <w:pStyle w:val="24"/>
              <w:spacing w:before="43"/>
              <w:ind w:left="109"/>
              <w:rPr>
                <w:sz w:val="18"/>
              </w:rPr>
            </w:pPr>
            <w:r>
              <w:rPr>
                <w:sz w:val="18"/>
              </w:rPr>
              <w:t>【必填参数】</w:t>
            </w:r>
          </w:p>
          <w:p>
            <w:pPr>
              <w:pStyle w:val="24"/>
              <w:spacing w:before="43" w:line="321" w:lineRule="exact"/>
              <w:ind w:left="109"/>
              <w:rPr>
                <w:sz w:val="18"/>
              </w:rPr>
            </w:pPr>
            <w:r>
              <w:rPr>
                <w:sz w:val="18"/>
              </w:rPr>
              <w:t>待发布的 ArcGIS REST 地图服务的地址，如</w:t>
            </w:r>
          </w:p>
          <w:p>
            <w:pPr>
              <w:pStyle w:val="24"/>
              <w:spacing w:line="310" w:lineRule="exact"/>
              <w:ind w:left="109"/>
              <w:rPr>
                <w:sz w:val="18"/>
              </w:rPr>
            </w:pPr>
            <w:r>
              <w:rPr>
                <w:sz w:val="18"/>
              </w:rPr>
              <w:t>http://localhost:6080/arcgis/rest/services/SampleW</w:t>
            </w:r>
          </w:p>
          <w:p>
            <w:pPr>
              <w:pStyle w:val="24"/>
              <w:spacing w:line="321" w:lineRule="exact"/>
              <w:ind w:left="109"/>
              <w:rPr>
                <w:sz w:val="18"/>
              </w:rPr>
            </w:pPr>
            <w:r>
              <w:rPr>
                <w:sz w:val="18"/>
              </w:rPr>
              <w:t>orldCities/MapServer。</w:t>
            </w:r>
          </w:p>
        </w:tc>
      </w:tr>
    </w:tbl>
    <w:p>
      <w:pPr>
        <w:spacing w:line="321" w:lineRule="exact"/>
        <w:rPr>
          <w:sz w:val="18"/>
        </w:rPr>
        <w:sectPr>
          <w:headerReference r:id="rId74" w:type="default"/>
          <w:headerReference r:id="rId75" w:type="even"/>
          <w:pgSz w:w="10500" w:h="13040"/>
          <w:pgMar w:top="1060" w:right="620" w:bottom="880" w:left="680" w:header="768" w:footer="689" w:gutter="0"/>
          <w:pgNumType w:start="172"/>
          <w:cols w:space="720" w:num="1"/>
        </w:sectPr>
      </w:pPr>
    </w:p>
    <w:p>
      <w:pPr>
        <w:pStyle w:val="11"/>
        <w:spacing w:before="6" w:after="1"/>
        <w:rPr>
          <w:sz w:val="9"/>
        </w:rPr>
      </w:pPr>
    </w:p>
    <w:tbl>
      <w:tblPr>
        <w:tblStyle w:val="22"/>
        <w:tblW w:w="0" w:type="auto"/>
        <w:tblInd w:w="7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2169"/>
        <w:gridCol w:w="46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850" w:type="dxa"/>
            <w:vMerge w:val="restart"/>
          </w:tcPr>
          <w:p>
            <w:pPr>
              <w:pStyle w:val="24"/>
              <w:ind w:left="0"/>
              <w:rPr>
                <w:rFonts w:ascii="Times New Roman"/>
                <w:sz w:val="18"/>
              </w:rPr>
            </w:pPr>
          </w:p>
        </w:tc>
        <w:tc>
          <w:tcPr>
            <w:tcW w:w="2169" w:type="dxa"/>
          </w:tcPr>
          <w:p>
            <w:pPr>
              <w:pStyle w:val="24"/>
              <w:spacing w:before="57"/>
              <w:rPr>
                <w:sz w:val="18"/>
              </w:rPr>
            </w:pPr>
            <w:r>
              <w:rPr>
                <w:sz w:val="18"/>
              </w:rPr>
              <w:t>用户名</w:t>
            </w:r>
          </w:p>
        </w:tc>
        <w:tc>
          <w:tcPr>
            <w:tcW w:w="4655" w:type="dxa"/>
          </w:tcPr>
          <w:p>
            <w:pPr>
              <w:pStyle w:val="24"/>
              <w:spacing w:before="57"/>
              <w:ind w:left="109"/>
              <w:rPr>
                <w:sz w:val="18"/>
                <w:lang w:eastAsia="zh-CN"/>
              </w:rPr>
            </w:pPr>
            <w:r>
              <w:rPr>
                <w:sz w:val="18"/>
                <w:lang w:eastAsia="zh-CN"/>
              </w:rPr>
              <w:t>用户名。</w:t>
            </w:r>
          </w:p>
          <w:p>
            <w:pPr>
              <w:pStyle w:val="24"/>
              <w:spacing w:before="52" w:line="223" w:lineRule="auto"/>
              <w:ind w:left="109" w:right="97"/>
              <w:jc w:val="both"/>
              <w:rPr>
                <w:sz w:val="18"/>
                <w:lang w:eastAsia="zh-CN"/>
              </w:rPr>
            </w:pPr>
            <w:r>
              <w:rPr>
                <w:spacing w:val="-5"/>
                <w:sz w:val="18"/>
                <w:lang w:eastAsia="zh-CN"/>
              </w:rPr>
              <w:t>如果待发布的服务开启了安全控制，且安全认证方式选择了“用户名/密码”，则需要提供具有访问权限的用户账户。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50" w:type="dxa"/>
            <w:vMerge w:val="continue"/>
            <w:tcBorders>
              <w:top w:val="nil"/>
            </w:tcBorders>
          </w:tcPr>
          <w:p>
            <w:pPr>
              <w:rPr>
                <w:sz w:val="2"/>
                <w:szCs w:val="2"/>
                <w:lang w:eastAsia="zh-CN"/>
              </w:rPr>
            </w:pPr>
          </w:p>
        </w:tc>
        <w:tc>
          <w:tcPr>
            <w:tcW w:w="2169" w:type="dxa"/>
          </w:tcPr>
          <w:p>
            <w:pPr>
              <w:pStyle w:val="24"/>
              <w:spacing w:before="56"/>
              <w:rPr>
                <w:sz w:val="18"/>
              </w:rPr>
            </w:pPr>
            <w:r>
              <w:rPr>
                <w:sz w:val="18"/>
              </w:rPr>
              <w:t>密码</w:t>
            </w:r>
          </w:p>
        </w:tc>
        <w:tc>
          <w:tcPr>
            <w:tcW w:w="4655" w:type="dxa"/>
          </w:tcPr>
          <w:p>
            <w:pPr>
              <w:pStyle w:val="24"/>
              <w:spacing w:before="56"/>
              <w:ind w:left="109"/>
              <w:rPr>
                <w:sz w:val="18"/>
              </w:rPr>
            </w:pPr>
            <w:r>
              <w:rPr>
                <w:sz w:val="18"/>
              </w:rPr>
              <w:t>用户密码。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5" w:hRule="atLeast"/>
        </w:trPr>
        <w:tc>
          <w:tcPr>
            <w:tcW w:w="850" w:type="dxa"/>
            <w:vMerge w:val="continue"/>
            <w:tcBorders>
              <w:top w:val="nil"/>
            </w:tcBorders>
          </w:tcPr>
          <w:p>
            <w:pPr>
              <w:rPr>
                <w:sz w:val="2"/>
                <w:szCs w:val="2"/>
              </w:rPr>
            </w:pPr>
          </w:p>
        </w:tc>
        <w:tc>
          <w:tcPr>
            <w:tcW w:w="2169" w:type="dxa"/>
          </w:tcPr>
          <w:p>
            <w:pPr>
              <w:pStyle w:val="24"/>
              <w:spacing w:before="49"/>
              <w:rPr>
                <w:sz w:val="18"/>
              </w:rPr>
            </w:pPr>
            <w:r>
              <w:rPr>
                <w:sz w:val="18"/>
              </w:rPr>
              <w:t>Token</w:t>
            </w:r>
          </w:p>
        </w:tc>
        <w:tc>
          <w:tcPr>
            <w:tcW w:w="4655" w:type="dxa"/>
          </w:tcPr>
          <w:p>
            <w:pPr>
              <w:pStyle w:val="24"/>
              <w:spacing w:before="49"/>
              <w:ind w:left="109"/>
              <w:rPr>
                <w:sz w:val="18"/>
                <w:lang w:eastAsia="zh-CN"/>
              </w:rPr>
            </w:pPr>
            <w:r>
              <w:rPr>
                <w:sz w:val="18"/>
                <w:lang w:eastAsia="zh-CN"/>
              </w:rPr>
              <w:t>对待发布服务具有访问权限的 Token 字符串。</w:t>
            </w:r>
          </w:p>
          <w:p>
            <w:pPr>
              <w:pStyle w:val="24"/>
              <w:spacing w:before="59" w:line="223" w:lineRule="auto"/>
              <w:ind w:left="109" w:right="97"/>
              <w:jc w:val="both"/>
              <w:rPr>
                <w:sz w:val="18"/>
              </w:rPr>
            </w:pPr>
            <w:r>
              <w:rPr>
                <w:spacing w:val="-5"/>
                <w:sz w:val="18"/>
                <w:lang w:eastAsia="zh-CN"/>
              </w:rPr>
              <w:t>如果待发布的服务开启了安全控制，且安全认证方式选择了“Token</w:t>
            </w:r>
            <w:r>
              <w:rPr>
                <w:spacing w:val="1"/>
                <w:sz w:val="18"/>
                <w:lang w:eastAsia="zh-CN"/>
              </w:rPr>
              <w:t xml:space="preserve">”，则需要提供可用的 </w:t>
            </w:r>
            <w:r>
              <w:rPr>
                <w:spacing w:val="-5"/>
                <w:sz w:val="18"/>
                <w:lang w:eastAsia="zh-CN"/>
              </w:rPr>
              <w:t>Token</w:t>
            </w:r>
            <w:r>
              <w:rPr>
                <w:spacing w:val="3"/>
                <w:sz w:val="18"/>
                <w:lang w:eastAsia="zh-CN"/>
              </w:rPr>
              <w:t xml:space="preserve"> 字符串。</w:t>
            </w:r>
            <w:r>
              <w:rPr>
                <w:spacing w:val="3"/>
                <w:sz w:val="18"/>
              </w:rPr>
              <w:t>目前</w:t>
            </w:r>
            <w:r>
              <w:rPr>
                <w:spacing w:val="7"/>
                <w:sz w:val="18"/>
              </w:rPr>
              <w:t xml:space="preserve">仅支持通过 </w:t>
            </w:r>
            <w:r>
              <w:rPr>
                <w:sz w:val="18"/>
              </w:rPr>
              <w:t>HTTP Referer</w:t>
            </w:r>
            <w:r>
              <w:rPr>
                <w:spacing w:val="9"/>
                <w:sz w:val="18"/>
              </w:rPr>
              <w:t xml:space="preserve"> 方式生成的 </w:t>
            </w:r>
            <w:r>
              <w:rPr>
                <w:spacing w:val="-6"/>
                <w:sz w:val="18"/>
              </w:rPr>
              <w:t>Token</w:t>
            </w:r>
            <w:r>
              <w:rPr>
                <w:spacing w:val="-2"/>
                <w:sz w:val="18"/>
              </w:rPr>
              <w:t>，且生成</w:t>
            </w:r>
          </w:p>
          <w:p>
            <w:pPr>
              <w:pStyle w:val="24"/>
              <w:spacing w:line="319" w:lineRule="exact"/>
              <w:ind w:left="109"/>
              <w:jc w:val="both"/>
              <w:rPr>
                <w:sz w:val="18"/>
              </w:rPr>
            </w:pPr>
            <w:r>
              <w:rPr>
                <w:sz w:val="18"/>
              </w:rPr>
              <w:t>Token 时 HTTP Referer 应该设置为“ISERVER”。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850" w:type="dxa"/>
            <w:vMerge w:val="continue"/>
            <w:tcBorders>
              <w:top w:val="nil"/>
            </w:tcBorders>
          </w:tcPr>
          <w:p>
            <w:pPr>
              <w:rPr>
                <w:sz w:val="2"/>
                <w:szCs w:val="2"/>
              </w:rPr>
            </w:pPr>
          </w:p>
        </w:tc>
        <w:tc>
          <w:tcPr>
            <w:tcW w:w="2169" w:type="dxa"/>
          </w:tcPr>
          <w:p>
            <w:pPr>
              <w:pStyle w:val="24"/>
              <w:spacing w:before="49"/>
              <w:rPr>
                <w:sz w:val="18"/>
              </w:rPr>
            </w:pPr>
            <w:r>
              <w:rPr>
                <w:sz w:val="18"/>
              </w:rPr>
              <w:t>是否启用缓存</w:t>
            </w:r>
          </w:p>
        </w:tc>
        <w:tc>
          <w:tcPr>
            <w:tcW w:w="4655" w:type="dxa"/>
          </w:tcPr>
          <w:p>
            <w:pPr>
              <w:pStyle w:val="24"/>
              <w:spacing w:before="66" w:line="223" w:lineRule="auto"/>
              <w:ind w:left="109" w:right="97"/>
              <w:jc w:val="both"/>
              <w:rPr>
                <w:sz w:val="18"/>
                <w:lang w:eastAsia="zh-CN"/>
              </w:rPr>
            </w:pPr>
            <w:r>
              <w:rPr>
                <w:sz w:val="18"/>
                <w:lang w:eastAsia="zh-CN"/>
              </w:rPr>
              <w:t>SuperMap iServer 支持对天地图 地图服务提供者生成</w:t>
            </w:r>
            <w:r>
              <w:rPr>
                <w:spacing w:val="-1"/>
                <w:sz w:val="18"/>
                <w:lang w:eastAsia="zh-CN"/>
              </w:rPr>
              <w:t xml:space="preserve">缓存来提高服务访问效率。为 </w:t>
            </w:r>
            <w:r>
              <w:rPr>
                <w:sz w:val="18"/>
                <w:lang w:eastAsia="zh-CN"/>
              </w:rPr>
              <w:t>true 时，访问发布的服务</w:t>
            </w:r>
            <w:r>
              <w:rPr>
                <w:spacing w:val="-5"/>
                <w:sz w:val="18"/>
                <w:lang w:eastAsia="zh-CN"/>
              </w:rPr>
              <w:t>时就可以在本地生成地图缓存，从而可以提高后续服务浏览访问的速度。</w:t>
            </w:r>
          </w:p>
        </w:tc>
      </w:tr>
    </w:tbl>
    <w:p>
      <w:pPr>
        <w:pStyle w:val="11"/>
        <w:spacing w:before="8"/>
        <w:rPr>
          <w:sz w:val="6"/>
          <w:lang w:eastAsia="zh-CN"/>
        </w:rPr>
      </w:pPr>
    </w:p>
    <w:p>
      <w:pPr>
        <w:numPr>
          <w:ilvl w:val="0"/>
          <w:numId w:val="100"/>
        </w:numPr>
        <w:tabs>
          <w:tab w:val="left" w:pos="645"/>
          <w:tab w:val="left" w:pos="646"/>
        </w:tabs>
        <w:spacing w:before="44"/>
        <w:ind w:hanging="418"/>
        <w:rPr>
          <w:sz w:val="21"/>
        </w:rPr>
      </w:pPr>
      <w:r>
        <w:rPr>
          <w:spacing w:val="8"/>
          <w:w w:val="105"/>
          <w:sz w:val="21"/>
        </w:rPr>
        <w:t>FastDFS</w:t>
      </w:r>
      <w:r>
        <w:rPr>
          <w:spacing w:val="15"/>
          <w:w w:val="105"/>
          <w:sz w:val="21"/>
        </w:rPr>
        <w:t xml:space="preserve"> 地图服务提供者</w:t>
      </w:r>
    </w:p>
    <w:p>
      <w:pPr>
        <w:pStyle w:val="11"/>
        <w:spacing w:before="127"/>
        <w:ind w:left="588"/>
      </w:pPr>
      <w:r>
        <w:t>FastDFS 地图服务提供者封装了由 FastDFS 瓦片包提供的 GIS 功能，相关参数如下表所示。</w:t>
      </w:r>
    </w:p>
    <w:p>
      <w:pPr>
        <w:spacing w:before="97"/>
        <w:ind w:right="43"/>
        <w:jc w:val="center"/>
        <w:rPr>
          <w:sz w:val="15"/>
          <w:lang w:eastAsia="zh-CN"/>
        </w:rPr>
      </w:pPr>
      <w:r>
        <w:rPr>
          <w:sz w:val="15"/>
          <w:lang w:eastAsia="zh-CN"/>
        </w:rPr>
        <w:t>表 7.11 FastDFS 地图服务提供者参数</w:t>
      </w:r>
    </w:p>
    <w:tbl>
      <w:tblPr>
        <w:tblStyle w:val="22"/>
        <w:tblW w:w="0" w:type="auto"/>
        <w:tblInd w:w="7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378"/>
        <w:gridCol w:w="4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lang w:eastAsia="zh-CN"/>
              </w:rPr>
            </w:pPr>
          </w:p>
        </w:tc>
        <w:tc>
          <w:tcPr>
            <w:tcW w:w="2378" w:type="dxa"/>
            <w:shd w:val="clear" w:color="auto" w:fill="D9D9D9"/>
          </w:tcPr>
          <w:p>
            <w:pPr>
              <w:pStyle w:val="24"/>
              <w:spacing w:before="43"/>
              <w:rPr>
                <w:sz w:val="18"/>
              </w:rPr>
            </w:pPr>
            <w:r>
              <w:rPr>
                <w:sz w:val="18"/>
              </w:rPr>
              <w:t>参数名称</w:t>
            </w:r>
          </w:p>
        </w:tc>
        <w:tc>
          <w:tcPr>
            <w:tcW w:w="4373" w:type="dxa"/>
            <w:shd w:val="clear" w:color="auto" w:fill="D9D9D9"/>
          </w:tcPr>
          <w:p>
            <w:pPr>
              <w:pStyle w:val="24"/>
              <w:spacing w:before="4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6" w:type="dxa"/>
          </w:tcPr>
          <w:p>
            <w:pPr>
              <w:pStyle w:val="24"/>
              <w:spacing w:before="43"/>
              <w:rPr>
                <w:sz w:val="18"/>
              </w:rPr>
            </w:pPr>
            <w:r>
              <w:rPr>
                <w:sz w:val="18"/>
              </w:rPr>
              <w:t>通用信息</w:t>
            </w:r>
          </w:p>
        </w:tc>
        <w:tc>
          <w:tcPr>
            <w:tcW w:w="2378" w:type="dxa"/>
          </w:tcPr>
          <w:p>
            <w:pPr>
              <w:pStyle w:val="24"/>
              <w:spacing w:before="43"/>
              <w:rPr>
                <w:sz w:val="18"/>
              </w:rPr>
            </w:pPr>
            <w:r>
              <w:rPr>
                <w:sz w:val="18"/>
              </w:rPr>
              <w:t>服务提供者名称</w:t>
            </w:r>
          </w:p>
        </w:tc>
        <w:tc>
          <w:tcPr>
            <w:tcW w:w="4373" w:type="dxa"/>
          </w:tcPr>
          <w:p>
            <w:pPr>
              <w:pStyle w:val="24"/>
              <w:spacing w:before="43"/>
              <w:rPr>
                <w:sz w:val="18"/>
                <w:lang w:eastAsia="zh-CN"/>
              </w:rPr>
            </w:pPr>
            <w:r>
              <w:rPr>
                <w:sz w:val="18"/>
                <w:lang w:eastAsia="zh-CN"/>
              </w:rPr>
              <w:t>【必填参数】</w:t>
            </w:r>
          </w:p>
          <w:p>
            <w:pPr>
              <w:pStyle w:val="24"/>
              <w:spacing w:before="52" w:line="223" w:lineRule="auto"/>
              <w:ind w:right="830"/>
              <w:rPr>
                <w:sz w:val="18"/>
              </w:rPr>
            </w:pPr>
            <w:r>
              <w:rPr>
                <w:sz w:val="18"/>
                <w:lang w:eastAsia="zh-CN"/>
              </w:rPr>
              <w:t>唯一标识该服务提供者。</w:t>
            </w:r>
            <w:r>
              <w:rPr>
                <w:sz w:val="18"/>
              </w:rPr>
              <w:t>默认的名称前缀是“fastMapProvider-”。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936" w:type="dxa"/>
            <w:vMerge w:val="restart"/>
          </w:tcPr>
          <w:p>
            <w:pPr>
              <w:pStyle w:val="24"/>
              <w:spacing w:before="43"/>
              <w:rPr>
                <w:sz w:val="18"/>
              </w:rPr>
            </w:pPr>
            <w:r>
              <w:rPr>
                <w:sz w:val="18"/>
              </w:rPr>
              <w:t>基本设置</w:t>
            </w:r>
          </w:p>
        </w:tc>
        <w:tc>
          <w:tcPr>
            <w:tcW w:w="2378" w:type="dxa"/>
          </w:tcPr>
          <w:p>
            <w:pPr>
              <w:pStyle w:val="24"/>
              <w:spacing w:before="43"/>
              <w:rPr>
                <w:sz w:val="18"/>
                <w:lang w:eastAsia="zh-CN"/>
              </w:rPr>
            </w:pPr>
            <w:r>
              <w:rPr>
                <w:sz w:val="18"/>
                <w:lang w:eastAsia="zh-CN"/>
              </w:rPr>
              <w:t>从分布式切片库中加载配置</w:t>
            </w:r>
          </w:p>
        </w:tc>
        <w:tc>
          <w:tcPr>
            <w:tcW w:w="4373" w:type="dxa"/>
          </w:tcPr>
          <w:p>
            <w:pPr>
              <w:pStyle w:val="24"/>
              <w:spacing w:before="60" w:line="223" w:lineRule="auto"/>
              <w:ind w:right="165"/>
              <w:rPr>
                <w:sz w:val="18"/>
                <w:lang w:eastAsia="zh-CN"/>
              </w:rPr>
            </w:pPr>
            <w:r>
              <w:rPr>
                <w:sz w:val="18"/>
                <w:lang w:eastAsia="zh-CN"/>
              </w:rPr>
              <w:t>选择已有的分布式切片库，无需再设置 FastDFS 服务地址。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lang w:eastAsia="zh-CN"/>
              </w:rPr>
            </w:pPr>
          </w:p>
        </w:tc>
        <w:tc>
          <w:tcPr>
            <w:tcW w:w="2378" w:type="dxa"/>
          </w:tcPr>
          <w:p>
            <w:pPr>
              <w:pStyle w:val="24"/>
              <w:spacing w:before="51"/>
              <w:rPr>
                <w:sz w:val="18"/>
              </w:rPr>
            </w:pPr>
            <w:r>
              <w:rPr>
                <w:sz w:val="18"/>
              </w:rPr>
              <w:t>FDFS Trackers</w:t>
            </w:r>
          </w:p>
        </w:tc>
        <w:tc>
          <w:tcPr>
            <w:tcW w:w="4373" w:type="dxa"/>
          </w:tcPr>
          <w:p>
            <w:pPr>
              <w:pStyle w:val="24"/>
              <w:spacing w:before="51"/>
              <w:rPr>
                <w:sz w:val="18"/>
              </w:rPr>
            </w:pPr>
            <w:r>
              <w:rPr>
                <w:sz w:val="18"/>
              </w:rPr>
              <w:t>FastDFS Trackers 服务地址。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rPr>
            </w:pPr>
          </w:p>
        </w:tc>
        <w:tc>
          <w:tcPr>
            <w:tcW w:w="2378" w:type="dxa"/>
          </w:tcPr>
          <w:p>
            <w:pPr>
              <w:pStyle w:val="24"/>
              <w:spacing w:before="50"/>
              <w:rPr>
                <w:sz w:val="18"/>
              </w:rPr>
            </w:pPr>
            <w:r>
              <w:rPr>
                <w:sz w:val="18"/>
              </w:rPr>
              <w:t>FDHT Groups</w:t>
            </w:r>
          </w:p>
        </w:tc>
        <w:tc>
          <w:tcPr>
            <w:tcW w:w="4373" w:type="dxa"/>
          </w:tcPr>
          <w:p>
            <w:pPr>
              <w:pStyle w:val="24"/>
              <w:spacing w:before="50"/>
              <w:rPr>
                <w:sz w:val="18"/>
              </w:rPr>
            </w:pPr>
            <w:r>
              <w:rPr>
                <w:sz w:val="18"/>
              </w:rPr>
              <w:t>FastDHT Groups 服务地址。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936" w:type="dxa"/>
            <w:vMerge w:val="continue"/>
            <w:tcBorders>
              <w:top w:val="nil"/>
            </w:tcBorders>
          </w:tcPr>
          <w:p>
            <w:pPr>
              <w:rPr>
                <w:sz w:val="2"/>
                <w:szCs w:val="2"/>
              </w:rPr>
            </w:pPr>
          </w:p>
        </w:tc>
        <w:tc>
          <w:tcPr>
            <w:tcW w:w="2378" w:type="dxa"/>
          </w:tcPr>
          <w:p>
            <w:pPr>
              <w:pStyle w:val="24"/>
              <w:spacing w:before="51"/>
              <w:rPr>
                <w:sz w:val="18"/>
              </w:rPr>
            </w:pPr>
            <w:r>
              <w:rPr>
                <w:sz w:val="18"/>
              </w:rPr>
              <w:t>发布的地图</w:t>
            </w:r>
          </w:p>
        </w:tc>
        <w:tc>
          <w:tcPr>
            <w:tcW w:w="4373" w:type="dxa"/>
          </w:tcPr>
          <w:p>
            <w:pPr>
              <w:pStyle w:val="24"/>
              <w:spacing w:before="67" w:line="223" w:lineRule="auto"/>
              <w:ind w:right="167"/>
              <w:rPr>
                <w:sz w:val="18"/>
                <w:lang w:eastAsia="zh-CN"/>
              </w:rPr>
            </w:pPr>
            <w:r>
              <w:rPr>
                <w:sz w:val="18"/>
                <w:lang w:eastAsia="zh-CN"/>
              </w:rPr>
              <w:t>如果 FastDFS 服务器中存储了多个地图的瓦片，则需要选择要发布的地图，可以同时发布所有地图。</w:t>
            </w:r>
          </w:p>
        </w:tc>
      </w:tr>
    </w:tbl>
    <w:p>
      <w:pPr>
        <w:spacing w:line="223" w:lineRule="auto"/>
        <w:rPr>
          <w:sz w:val="18"/>
          <w:lang w:eastAsia="zh-CN"/>
        </w:rPr>
        <w:sectPr>
          <w:pgSz w:w="10500" w:h="13040"/>
          <w:pgMar w:top="1060" w:right="620" w:bottom="880" w:left="680" w:header="768" w:footer="689" w:gutter="0"/>
          <w:cols w:space="720" w:num="1"/>
        </w:sectPr>
      </w:pPr>
    </w:p>
    <w:p>
      <w:pPr>
        <w:pStyle w:val="11"/>
        <w:spacing w:before="11"/>
        <w:rPr>
          <w:sz w:val="7"/>
          <w:lang w:eastAsia="zh-CN"/>
        </w:rPr>
      </w:pPr>
    </w:p>
    <w:p>
      <w:pPr>
        <w:numPr>
          <w:ilvl w:val="0"/>
          <w:numId w:val="100"/>
        </w:numPr>
        <w:tabs>
          <w:tab w:val="left" w:pos="646"/>
        </w:tabs>
        <w:spacing w:before="44"/>
        <w:ind w:hanging="418"/>
        <w:rPr>
          <w:sz w:val="21"/>
        </w:rPr>
      </w:pPr>
      <w:r>
        <w:rPr>
          <w:spacing w:val="7"/>
          <w:w w:val="105"/>
          <w:sz w:val="21"/>
        </w:rPr>
        <w:t>GDP</w:t>
      </w:r>
      <w:r>
        <w:rPr>
          <w:spacing w:val="15"/>
          <w:w w:val="105"/>
          <w:sz w:val="21"/>
        </w:rPr>
        <w:t xml:space="preserve"> 地图服务提供者</w:t>
      </w:r>
    </w:p>
    <w:p>
      <w:pPr>
        <w:pStyle w:val="11"/>
        <w:spacing w:before="128"/>
        <w:ind w:left="588"/>
        <w:rPr>
          <w:lang w:eastAsia="zh-CN"/>
        </w:rPr>
      </w:pPr>
      <w:r>
        <w:rPr>
          <w:lang w:eastAsia="zh-CN"/>
        </w:rPr>
        <w:t>GDP 地图服务提供者封装了由 GDP 瓦片包提供的 GIS 功能，相关参数如下表所示。</w:t>
      </w:r>
    </w:p>
    <w:p>
      <w:pPr>
        <w:spacing w:before="89"/>
        <w:ind w:right="44"/>
        <w:jc w:val="center"/>
        <w:rPr>
          <w:sz w:val="15"/>
          <w:lang w:eastAsia="zh-CN"/>
        </w:rPr>
      </w:pPr>
      <w:r>
        <w:rPr>
          <w:sz w:val="15"/>
          <w:lang w:eastAsia="zh-CN"/>
        </w:rPr>
        <w:t>表 7.12 GDP 地图服务提供者参数</w:t>
      </w:r>
    </w:p>
    <w:tbl>
      <w:tblPr>
        <w:tblStyle w:val="22"/>
        <w:tblW w:w="0" w:type="auto"/>
        <w:tblInd w:w="7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671"/>
        <w:gridCol w:w="5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lang w:eastAsia="zh-CN"/>
              </w:rPr>
            </w:pPr>
          </w:p>
        </w:tc>
        <w:tc>
          <w:tcPr>
            <w:tcW w:w="1671" w:type="dxa"/>
            <w:shd w:val="clear" w:color="auto" w:fill="D9D9D9"/>
          </w:tcPr>
          <w:p>
            <w:pPr>
              <w:pStyle w:val="24"/>
              <w:spacing w:before="50"/>
              <w:rPr>
                <w:sz w:val="18"/>
              </w:rPr>
            </w:pPr>
            <w:r>
              <w:rPr>
                <w:sz w:val="18"/>
              </w:rPr>
              <w:t>参数名称</w:t>
            </w:r>
          </w:p>
        </w:tc>
        <w:tc>
          <w:tcPr>
            <w:tcW w:w="5093" w:type="dxa"/>
            <w:shd w:val="clear" w:color="auto" w:fill="D9D9D9"/>
          </w:tcPr>
          <w:p>
            <w:pPr>
              <w:pStyle w:val="24"/>
              <w:spacing w:before="50"/>
              <w:ind w:left="111"/>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6" w:type="dxa"/>
          </w:tcPr>
          <w:p>
            <w:pPr>
              <w:pStyle w:val="24"/>
              <w:spacing w:before="51"/>
              <w:rPr>
                <w:sz w:val="18"/>
              </w:rPr>
            </w:pPr>
            <w:r>
              <w:rPr>
                <w:sz w:val="18"/>
              </w:rPr>
              <w:t>通用信息</w:t>
            </w:r>
          </w:p>
        </w:tc>
        <w:tc>
          <w:tcPr>
            <w:tcW w:w="1671" w:type="dxa"/>
          </w:tcPr>
          <w:p>
            <w:pPr>
              <w:pStyle w:val="24"/>
              <w:spacing w:before="51"/>
              <w:rPr>
                <w:sz w:val="18"/>
              </w:rPr>
            </w:pPr>
            <w:r>
              <w:rPr>
                <w:sz w:val="18"/>
              </w:rPr>
              <w:t>服务提供者名称</w:t>
            </w:r>
          </w:p>
        </w:tc>
        <w:tc>
          <w:tcPr>
            <w:tcW w:w="5093" w:type="dxa"/>
          </w:tcPr>
          <w:p>
            <w:pPr>
              <w:pStyle w:val="24"/>
              <w:spacing w:before="51"/>
              <w:ind w:left="111"/>
              <w:rPr>
                <w:sz w:val="18"/>
                <w:lang w:eastAsia="zh-CN"/>
              </w:rPr>
            </w:pPr>
            <w:r>
              <w:rPr>
                <w:sz w:val="18"/>
                <w:lang w:eastAsia="zh-CN"/>
              </w:rPr>
              <w:t>【必填参数】</w:t>
            </w:r>
          </w:p>
          <w:p>
            <w:pPr>
              <w:pStyle w:val="24"/>
              <w:spacing w:before="52" w:line="223" w:lineRule="auto"/>
              <w:ind w:left="111" w:right="1549"/>
              <w:rPr>
                <w:sz w:val="18"/>
              </w:rPr>
            </w:pPr>
            <w:r>
              <w:rPr>
                <w:sz w:val="18"/>
                <w:lang w:eastAsia="zh-CN"/>
              </w:rPr>
              <w:t>唯一标识该服务提供者。</w:t>
            </w:r>
            <w:r>
              <w:rPr>
                <w:sz w:val="18"/>
              </w:rPr>
              <w:t>默认的名称前缀是“gdpMapProvider-”。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936" w:type="dxa"/>
            <w:vMerge w:val="restart"/>
          </w:tcPr>
          <w:p>
            <w:pPr>
              <w:pStyle w:val="24"/>
              <w:spacing w:before="50"/>
              <w:rPr>
                <w:sz w:val="18"/>
              </w:rPr>
            </w:pPr>
            <w:r>
              <w:rPr>
                <w:sz w:val="18"/>
              </w:rPr>
              <w:t>基本设置</w:t>
            </w:r>
          </w:p>
        </w:tc>
        <w:tc>
          <w:tcPr>
            <w:tcW w:w="1671" w:type="dxa"/>
          </w:tcPr>
          <w:p>
            <w:pPr>
              <w:pStyle w:val="24"/>
              <w:spacing w:before="50"/>
              <w:rPr>
                <w:sz w:val="18"/>
              </w:rPr>
            </w:pPr>
            <w:r>
              <w:rPr>
                <w:sz w:val="18"/>
              </w:rPr>
              <w:t>GDP 文件目录</w:t>
            </w:r>
          </w:p>
        </w:tc>
        <w:tc>
          <w:tcPr>
            <w:tcW w:w="5093" w:type="dxa"/>
          </w:tcPr>
          <w:p>
            <w:pPr>
              <w:pStyle w:val="24"/>
              <w:spacing w:before="50"/>
              <w:ind w:left="111"/>
              <w:rPr>
                <w:sz w:val="18"/>
                <w:lang w:eastAsia="zh-CN"/>
              </w:rPr>
            </w:pPr>
            <w:r>
              <w:rPr>
                <w:sz w:val="18"/>
                <w:lang w:eastAsia="zh-CN"/>
              </w:rPr>
              <w:t>【必填参数】</w:t>
            </w:r>
          </w:p>
          <w:p>
            <w:pPr>
              <w:pStyle w:val="24"/>
              <w:spacing w:before="36"/>
              <w:ind w:left="111"/>
              <w:rPr>
                <w:sz w:val="18"/>
                <w:lang w:eastAsia="zh-CN"/>
              </w:rPr>
            </w:pPr>
            <w:r>
              <w:rPr>
                <w:sz w:val="18"/>
                <w:lang w:eastAsia="zh-CN"/>
              </w:rPr>
              <w:t>GDP 文件（*.zip）目录。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36" w:type="dxa"/>
            <w:vMerge w:val="continue"/>
            <w:tcBorders>
              <w:top w:val="nil"/>
            </w:tcBorders>
          </w:tcPr>
          <w:p>
            <w:pPr>
              <w:rPr>
                <w:sz w:val="2"/>
                <w:szCs w:val="2"/>
                <w:lang w:eastAsia="zh-CN"/>
              </w:rPr>
            </w:pPr>
          </w:p>
        </w:tc>
        <w:tc>
          <w:tcPr>
            <w:tcW w:w="1671" w:type="dxa"/>
          </w:tcPr>
          <w:p>
            <w:pPr>
              <w:pStyle w:val="24"/>
              <w:spacing w:before="43"/>
              <w:rPr>
                <w:sz w:val="18"/>
              </w:rPr>
            </w:pPr>
            <w:r>
              <w:rPr>
                <w:sz w:val="18"/>
              </w:rPr>
              <w:t>dpi</w:t>
            </w:r>
          </w:p>
        </w:tc>
        <w:tc>
          <w:tcPr>
            <w:tcW w:w="5093" w:type="dxa"/>
          </w:tcPr>
          <w:p>
            <w:pPr>
              <w:pStyle w:val="24"/>
              <w:spacing w:before="43"/>
              <w:ind w:left="111"/>
              <w:rPr>
                <w:sz w:val="18"/>
                <w:lang w:eastAsia="zh-CN"/>
              </w:rPr>
            </w:pPr>
            <w:r>
              <w:rPr>
                <w:sz w:val="18"/>
                <w:lang w:eastAsia="zh-CN"/>
              </w:rPr>
              <w:t>瓦片的屏幕分辨率，默认为 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lang w:eastAsia="zh-CN"/>
              </w:rPr>
            </w:pPr>
          </w:p>
        </w:tc>
        <w:tc>
          <w:tcPr>
            <w:tcW w:w="1671" w:type="dxa"/>
          </w:tcPr>
          <w:p>
            <w:pPr>
              <w:pStyle w:val="24"/>
              <w:spacing w:before="50"/>
              <w:rPr>
                <w:sz w:val="18"/>
              </w:rPr>
            </w:pPr>
            <w:r>
              <w:rPr>
                <w:sz w:val="18"/>
              </w:rPr>
              <w:t>缓存版本</w:t>
            </w:r>
          </w:p>
        </w:tc>
        <w:tc>
          <w:tcPr>
            <w:tcW w:w="5093" w:type="dxa"/>
          </w:tcPr>
          <w:p>
            <w:pPr>
              <w:pStyle w:val="24"/>
              <w:spacing w:before="50"/>
              <w:ind w:left="111"/>
              <w:rPr>
                <w:sz w:val="18"/>
                <w:lang w:eastAsia="zh-CN"/>
              </w:rPr>
            </w:pPr>
            <w:r>
              <w:rPr>
                <w:spacing w:val="-9"/>
                <w:sz w:val="18"/>
                <w:lang w:eastAsia="zh-CN"/>
              </w:rPr>
              <w:t xml:space="preserve">瓦片的版本，目前支持发布版本为 </w:t>
            </w:r>
            <w:r>
              <w:rPr>
                <w:sz w:val="18"/>
                <w:lang w:eastAsia="zh-CN"/>
              </w:rPr>
              <w:t>5.0</w:t>
            </w:r>
            <w:r>
              <w:rPr>
                <w:spacing w:val="-6"/>
                <w:sz w:val="18"/>
                <w:lang w:eastAsia="zh-CN"/>
              </w:rPr>
              <w:t xml:space="preserve"> 和 </w:t>
            </w:r>
            <w:r>
              <w:rPr>
                <w:sz w:val="18"/>
                <w:lang w:eastAsia="zh-CN"/>
              </w:rPr>
              <w:t>3.1</w:t>
            </w:r>
            <w:r>
              <w:rPr>
                <w:spacing w:val="8"/>
                <w:sz w:val="18"/>
                <w:lang w:eastAsia="zh-CN"/>
              </w:rPr>
              <w:t xml:space="preserve"> 的 </w:t>
            </w:r>
            <w:r>
              <w:rPr>
                <w:sz w:val="18"/>
                <w:lang w:eastAsia="zh-CN"/>
              </w:rPr>
              <w:t>GDP</w:t>
            </w:r>
            <w:r>
              <w:rPr>
                <w:spacing w:val="5"/>
                <w:sz w:val="18"/>
                <w:lang w:eastAsia="zh-CN"/>
              </w:rPr>
              <w:t xml:space="preserve"> 瓦片包。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936" w:type="dxa"/>
            <w:vMerge w:val="continue"/>
            <w:tcBorders>
              <w:top w:val="nil"/>
            </w:tcBorders>
          </w:tcPr>
          <w:p>
            <w:pPr>
              <w:rPr>
                <w:sz w:val="2"/>
                <w:szCs w:val="2"/>
                <w:lang w:eastAsia="zh-CN"/>
              </w:rPr>
            </w:pPr>
          </w:p>
        </w:tc>
        <w:tc>
          <w:tcPr>
            <w:tcW w:w="1671" w:type="dxa"/>
          </w:tcPr>
          <w:p>
            <w:pPr>
              <w:pStyle w:val="24"/>
              <w:spacing w:before="51"/>
              <w:rPr>
                <w:sz w:val="18"/>
              </w:rPr>
            </w:pPr>
            <w:r>
              <w:rPr>
                <w:sz w:val="18"/>
              </w:rPr>
              <w:t>第 0 级比例尺分母</w:t>
            </w:r>
          </w:p>
        </w:tc>
        <w:tc>
          <w:tcPr>
            <w:tcW w:w="5093" w:type="dxa"/>
          </w:tcPr>
          <w:p>
            <w:pPr>
              <w:pStyle w:val="24"/>
              <w:spacing w:before="51"/>
              <w:ind w:left="111"/>
              <w:rPr>
                <w:sz w:val="18"/>
                <w:lang w:eastAsia="zh-CN"/>
              </w:rPr>
            </w:pPr>
            <w:r>
              <w:rPr>
                <w:spacing w:val="-2"/>
                <w:sz w:val="18"/>
                <w:lang w:eastAsia="zh-CN"/>
              </w:rPr>
              <w:t xml:space="preserve">瓦片包中第 </w:t>
            </w:r>
            <w:r>
              <w:rPr>
                <w:sz w:val="18"/>
                <w:lang w:eastAsia="zh-CN"/>
              </w:rPr>
              <w:t>0</w:t>
            </w:r>
            <w:r>
              <w:rPr>
                <w:spacing w:val="-11"/>
                <w:sz w:val="18"/>
                <w:lang w:eastAsia="zh-CN"/>
              </w:rPr>
              <w:t xml:space="preserve"> 级比例尺分母，默认为 </w:t>
            </w:r>
            <w:r>
              <w:rPr>
                <w:sz w:val="18"/>
                <w:lang w:eastAsia="zh-CN"/>
              </w:rPr>
              <w:t>5.916587109091312E8。</w:t>
            </w:r>
          </w:p>
        </w:tc>
      </w:tr>
    </w:tbl>
    <w:p>
      <w:pPr>
        <w:numPr>
          <w:ilvl w:val="0"/>
          <w:numId w:val="100"/>
        </w:numPr>
        <w:tabs>
          <w:tab w:val="left" w:pos="646"/>
        </w:tabs>
        <w:spacing w:before="156"/>
        <w:ind w:hanging="418"/>
        <w:rPr>
          <w:sz w:val="21"/>
        </w:rPr>
      </w:pPr>
      <w:r>
        <w:rPr>
          <w:spacing w:val="10"/>
          <w:w w:val="105"/>
          <w:sz w:val="21"/>
        </w:rPr>
        <w:t>MongoDB</w:t>
      </w:r>
      <w:r>
        <w:rPr>
          <w:spacing w:val="25"/>
          <w:w w:val="105"/>
          <w:sz w:val="21"/>
        </w:rPr>
        <w:t xml:space="preserve"> 地图服务提供者</w:t>
      </w:r>
    </w:p>
    <w:p>
      <w:pPr>
        <w:pStyle w:val="11"/>
        <w:spacing w:before="145" w:line="223" w:lineRule="auto"/>
        <w:ind w:left="227" w:right="280" w:firstLine="360"/>
        <w:rPr>
          <w:lang w:eastAsia="zh-CN"/>
        </w:rPr>
      </w:pPr>
      <w:r>
        <w:rPr>
          <w:lang w:eastAsia="zh-CN"/>
        </w:rPr>
        <w:t>地图服务提供者封装了从 MongoDB 分布式存储的瓦片获取的 GIS 功能。用户需要设置的参数及其说明如下表所示。</w:t>
      </w:r>
    </w:p>
    <w:p>
      <w:pPr>
        <w:spacing w:before="97"/>
        <w:ind w:right="58"/>
        <w:jc w:val="center"/>
        <w:rPr>
          <w:sz w:val="15"/>
        </w:rPr>
      </w:pPr>
      <w:r>
        <w:rPr>
          <w:sz w:val="15"/>
        </w:rPr>
        <w:t>表 7.13 MongoDB 地图服务提供者参数</w:t>
      </w:r>
    </w:p>
    <w:tbl>
      <w:tblPr>
        <w:tblStyle w:val="22"/>
        <w:tblW w:w="0" w:type="auto"/>
        <w:tblInd w:w="7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378"/>
        <w:gridCol w:w="4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rPr>
            </w:pPr>
          </w:p>
        </w:tc>
        <w:tc>
          <w:tcPr>
            <w:tcW w:w="2378" w:type="dxa"/>
            <w:shd w:val="clear" w:color="auto" w:fill="D9D9D9"/>
          </w:tcPr>
          <w:p>
            <w:pPr>
              <w:pStyle w:val="24"/>
              <w:spacing w:before="50"/>
              <w:rPr>
                <w:sz w:val="18"/>
              </w:rPr>
            </w:pPr>
            <w:r>
              <w:rPr>
                <w:sz w:val="18"/>
              </w:rPr>
              <w:t>参数名称</w:t>
            </w:r>
          </w:p>
        </w:tc>
        <w:tc>
          <w:tcPr>
            <w:tcW w:w="4402" w:type="dxa"/>
            <w:shd w:val="clear" w:color="auto" w:fill="D9D9D9"/>
          </w:tcPr>
          <w:p>
            <w:pPr>
              <w:pStyle w:val="24"/>
              <w:spacing w:before="50"/>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6" w:type="dxa"/>
          </w:tcPr>
          <w:p>
            <w:pPr>
              <w:pStyle w:val="24"/>
              <w:spacing w:before="50"/>
              <w:rPr>
                <w:sz w:val="18"/>
              </w:rPr>
            </w:pPr>
            <w:r>
              <w:rPr>
                <w:sz w:val="18"/>
              </w:rPr>
              <w:t>通用信息</w:t>
            </w:r>
          </w:p>
        </w:tc>
        <w:tc>
          <w:tcPr>
            <w:tcW w:w="2378" w:type="dxa"/>
          </w:tcPr>
          <w:p>
            <w:pPr>
              <w:pStyle w:val="24"/>
              <w:spacing w:before="50"/>
              <w:rPr>
                <w:sz w:val="18"/>
              </w:rPr>
            </w:pPr>
            <w:r>
              <w:rPr>
                <w:sz w:val="18"/>
              </w:rPr>
              <w:t>服务提供者名称</w:t>
            </w:r>
          </w:p>
        </w:tc>
        <w:tc>
          <w:tcPr>
            <w:tcW w:w="4402" w:type="dxa"/>
          </w:tcPr>
          <w:p>
            <w:pPr>
              <w:pStyle w:val="24"/>
              <w:spacing w:before="50"/>
              <w:rPr>
                <w:sz w:val="18"/>
                <w:lang w:eastAsia="zh-CN"/>
              </w:rPr>
            </w:pPr>
            <w:r>
              <w:rPr>
                <w:sz w:val="18"/>
                <w:lang w:eastAsia="zh-CN"/>
              </w:rPr>
              <w:t>【必填参数】</w:t>
            </w:r>
          </w:p>
          <w:p>
            <w:pPr>
              <w:pStyle w:val="24"/>
              <w:spacing w:before="52" w:line="223" w:lineRule="auto"/>
              <w:ind w:right="859"/>
              <w:rPr>
                <w:sz w:val="18"/>
              </w:rPr>
            </w:pPr>
            <w:r>
              <w:rPr>
                <w:sz w:val="18"/>
                <w:lang w:eastAsia="zh-CN"/>
              </w:rPr>
              <w:t>唯一标识该服务提供者。</w:t>
            </w:r>
            <w:r>
              <w:rPr>
                <w:sz w:val="18"/>
              </w:rPr>
              <w:t>默认的名称前缀是“mongodbMapProvider-”。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936" w:type="dxa"/>
            <w:vMerge w:val="restart"/>
          </w:tcPr>
          <w:p>
            <w:pPr>
              <w:pStyle w:val="24"/>
              <w:spacing w:before="50"/>
              <w:rPr>
                <w:sz w:val="18"/>
              </w:rPr>
            </w:pPr>
            <w:r>
              <w:rPr>
                <w:sz w:val="18"/>
              </w:rPr>
              <w:t>基本设置</w:t>
            </w:r>
          </w:p>
        </w:tc>
        <w:tc>
          <w:tcPr>
            <w:tcW w:w="2378" w:type="dxa"/>
          </w:tcPr>
          <w:p>
            <w:pPr>
              <w:pStyle w:val="24"/>
              <w:spacing w:before="50"/>
              <w:rPr>
                <w:sz w:val="18"/>
                <w:lang w:eastAsia="zh-CN"/>
              </w:rPr>
            </w:pPr>
            <w:r>
              <w:rPr>
                <w:sz w:val="18"/>
                <w:lang w:eastAsia="zh-CN"/>
              </w:rPr>
              <w:t>从分布式切片库中加载配置</w:t>
            </w:r>
          </w:p>
        </w:tc>
        <w:tc>
          <w:tcPr>
            <w:tcW w:w="4402" w:type="dxa"/>
          </w:tcPr>
          <w:p>
            <w:pPr>
              <w:pStyle w:val="24"/>
              <w:spacing w:before="50" w:line="321" w:lineRule="exact"/>
              <w:rPr>
                <w:sz w:val="18"/>
                <w:lang w:eastAsia="zh-CN"/>
              </w:rPr>
            </w:pPr>
            <w:r>
              <w:rPr>
                <w:sz w:val="18"/>
                <w:lang w:eastAsia="zh-CN"/>
              </w:rPr>
              <w:t>选择已有的分布式切片库，无需再设置 MongoDB</w:t>
            </w:r>
          </w:p>
          <w:p>
            <w:pPr>
              <w:pStyle w:val="24"/>
              <w:spacing w:line="321" w:lineRule="exact"/>
              <w:rPr>
                <w:sz w:val="18"/>
              </w:rPr>
            </w:pPr>
            <w:r>
              <w:rPr>
                <w:sz w:val="18"/>
              </w:rPr>
              <w:t>服务地址。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936" w:type="dxa"/>
            <w:vMerge w:val="continue"/>
            <w:tcBorders>
              <w:top w:val="nil"/>
            </w:tcBorders>
          </w:tcPr>
          <w:p>
            <w:pPr>
              <w:rPr>
                <w:sz w:val="2"/>
                <w:szCs w:val="2"/>
              </w:rPr>
            </w:pPr>
          </w:p>
        </w:tc>
        <w:tc>
          <w:tcPr>
            <w:tcW w:w="2378" w:type="dxa"/>
          </w:tcPr>
          <w:p>
            <w:pPr>
              <w:pStyle w:val="24"/>
              <w:spacing w:before="51"/>
              <w:rPr>
                <w:sz w:val="18"/>
              </w:rPr>
            </w:pPr>
            <w:r>
              <w:rPr>
                <w:sz w:val="18"/>
              </w:rPr>
              <w:t>服务地址</w:t>
            </w:r>
          </w:p>
        </w:tc>
        <w:tc>
          <w:tcPr>
            <w:tcW w:w="4402" w:type="dxa"/>
          </w:tcPr>
          <w:p>
            <w:pPr>
              <w:pStyle w:val="24"/>
              <w:spacing w:before="51"/>
              <w:rPr>
                <w:sz w:val="18"/>
              </w:rPr>
            </w:pPr>
            <w:r>
              <w:rPr>
                <w:sz w:val="18"/>
              </w:rPr>
              <w:t>【必填参数】</w:t>
            </w:r>
          </w:p>
          <w:p>
            <w:pPr>
              <w:pStyle w:val="24"/>
              <w:spacing w:before="35"/>
              <w:rPr>
                <w:sz w:val="18"/>
              </w:rPr>
            </w:pPr>
            <w:r>
              <w:rPr>
                <w:sz w:val="18"/>
              </w:rPr>
              <w:t>MongoDB 的服务地址。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936" w:type="dxa"/>
            <w:vMerge w:val="continue"/>
            <w:tcBorders>
              <w:top w:val="nil"/>
            </w:tcBorders>
          </w:tcPr>
          <w:p>
            <w:pPr>
              <w:rPr>
                <w:sz w:val="2"/>
                <w:szCs w:val="2"/>
              </w:rPr>
            </w:pPr>
          </w:p>
        </w:tc>
        <w:tc>
          <w:tcPr>
            <w:tcW w:w="2378" w:type="dxa"/>
          </w:tcPr>
          <w:p>
            <w:pPr>
              <w:pStyle w:val="24"/>
              <w:spacing w:before="50"/>
              <w:rPr>
                <w:sz w:val="18"/>
              </w:rPr>
            </w:pPr>
            <w:r>
              <w:rPr>
                <w:sz w:val="18"/>
              </w:rPr>
              <w:t>添加复制集</w:t>
            </w:r>
          </w:p>
        </w:tc>
        <w:tc>
          <w:tcPr>
            <w:tcW w:w="4402" w:type="dxa"/>
          </w:tcPr>
          <w:p>
            <w:pPr>
              <w:pStyle w:val="24"/>
              <w:spacing w:before="67" w:line="223" w:lineRule="auto"/>
              <w:ind w:right="139"/>
              <w:rPr>
                <w:sz w:val="18"/>
                <w:lang w:eastAsia="zh-CN"/>
              </w:rPr>
            </w:pPr>
            <w:r>
              <w:rPr>
                <w:sz w:val="18"/>
                <w:lang w:eastAsia="zh-CN"/>
              </w:rPr>
              <w:t>勾选后可添加复制集，多个复制集可提升瓦片读写性能与数据的安全性。</w:t>
            </w:r>
          </w:p>
        </w:tc>
      </w:tr>
    </w:tbl>
    <w:p>
      <w:pPr>
        <w:spacing w:line="223" w:lineRule="auto"/>
        <w:rPr>
          <w:sz w:val="18"/>
          <w:lang w:eastAsia="zh-CN"/>
        </w:rPr>
        <w:sectPr>
          <w:pgSz w:w="10500" w:h="13040"/>
          <w:pgMar w:top="1060" w:right="620" w:bottom="880" w:left="680" w:header="768" w:footer="689" w:gutter="0"/>
          <w:cols w:space="720" w:num="1"/>
        </w:sectPr>
      </w:pPr>
    </w:p>
    <w:p>
      <w:pPr>
        <w:pStyle w:val="11"/>
        <w:spacing w:before="6" w:after="1"/>
        <w:rPr>
          <w:sz w:val="9"/>
          <w:lang w:eastAsia="zh-CN"/>
        </w:rPr>
      </w:pPr>
    </w:p>
    <w:tbl>
      <w:tblPr>
        <w:tblStyle w:val="22"/>
        <w:tblW w:w="0" w:type="auto"/>
        <w:tblInd w:w="7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378"/>
        <w:gridCol w:w="4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tcPr>
          <w:p>
            <w:pPr>
              <w:pStyle w:val="24"/>
              <w:ind w:left="0"/>
              <w:rPr>
                <w:rFonts w:ascii="Times New Roman"/>
                <w:sz w:val="18"/>
                <w:lang w:eastAsia="zh-CN"/>
              </w:rPr>
            </w:pPr>
          </w:p>
        </w:tc>
        <w:tc>
          <w:tcPr>
            <w:tcW w:w="2378" w:type="dxa"/>
          </w:tcPr>
          <w:p>
            <w:pPr>
              <w:pStyle w:val="24"/>
              <w:spacing w:before="57"/>
              <w:rPr>
                <w:sz w:val="18"/>
              </w:rPr>
            </w:pPr>
            <w:r>
              <w:rPr>
                <w:sz w:val="18"/>
              </w:rPr>
              <w:t>发布的地图</w:t>
            </w:r>
          </w:p>
        </w:tc>
        <w:tc>
          <w:tcPr>
            <w:tcW w:w="4402" w:type="dxa"/>
          </w:tcPr>
          <w:p>
            <w:pPr>
              <w:pStyle w:val="24"/>
              <w:spacing w:before="73" w:line="223" w:lineRule="auto"/>
              <w:ind w:right="139"/>
              <w:rPr>
                <w:sz w:val="18"/>
                <w:lang w:eastAsia="zh-CN"/>
              </w:rPr>
            </w:pPr>
            <w:r>
              <w:rPr>
                <w:sz w:val="18"/>
                <w:lang w:eastAsia="zh-CN"/>
              </w:rPr>
              <w:t>如果 MongoDB 服务器中存储了多个地图的瓦片， 则需要选择要发布的地图，可以同时发布所有地图。</w:t>
            </w:r>
          </w:p>
        </w:tc>
      </w:tr>
    </w:tbl>
    <w:p>
      <w:pPr>
        <w:pStyle w:val="11"/>
        <w:spacing w:before="8"/>
        <w:rPr>
          <w:sz w:val="6"/>
          <w:lang w:eastAsia="zh-CN"/>
        </w:rPr>
      </w:pPr>
    </w:p>
    <w:p>
      <w:pPr>
        <w:numPr>
          <w:ilvl w:val="0"/>
          <w:numId w:val="100"/>
        </w:numPr>
        <w:tabs>
          <w:tab w:val="left" w:pos="646"/>
        </w:tabs>
        <w:spacing w:before="44"/>
        <w:ind w:hanging="418"/>
        <w:rPr>
          <w:sz w:val="21"/>
        </w:rPr>
      </w:pPr>
      <w:r>
        <w:rPr>
          <w:spacing w:val="9"/>
          <w:w w:val="105"/>
          <w:sz w:val="21"/>
        </w:rPr>
        <w:t>SMTiles</w:t>
      </w:r>
      <w:r>
        <w:rPr>
          <w:spacing w:val="23"/>
          <w:w w:val="105"/>
          <w:sz w:val="21"/>
        </w:rPr>
        <w:t xml:space="preserve"> 地图服务提供者</w:t>
      </w:r>
    </w:p>
    <w:p>
      <w:pPr>
        <w:pStyle w:val="11"/>
        <w:spacing w:before="134" w:line="319" w:lineRule="exact"/>
        <w:ind w:left="227"/>
        <w:rPr>
          <w:lang w:eastAsia="zh-CN"/>
        </w:rPr>
      </w:pPr>
      <w:r>
        <w:rPr>
          <w:lang w:eastAsia="zh-CN"/>
        </w:rPr>
        <w:t>地图服务提供者封装了从 SMTiles 地图瓦片包获取的 GIS 功能。用户需要设置的参数及其说明如下表所示。</w:t>
      </w:r>
    </w:p>
    <w:p>
      <w:pPr>
        <w:spacing w:line="264" w:lineRule="exact"/>
        <w:ind w:right="43"/>
        <w:jc w:val="center"/>
        <w:rPr>
          <w:sz w:val="15"/>
          <w:lang w:eastAsia="zh-CN"/>
        </w:rPr>
      </w:pPr>
      <w:r>
        <w:rPr>
          <w:sz w:val="15"/>
          <w:lang w:eastAsia="zh-CN"/>
        </w:rPr>
        <w:t>表 7.14 SMTiles 地图服务提供者参数</w:t>
      </w:r>
    </w:p>
    <w:tbl>
      <w:tblPr>
        <w:tblStyle w:val="22"/>
        <w:tblW w:w="0" w:type="auto"/>
        <w:tblInd w:w="10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693"/>
        <w:gridCol w:w="43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shd w:val="clear" w:color="auto" w:fill="D9D9D9"/>
          </w:tcPr>
          <w:p>
            <w:pPr>
              <w:pStyle w:val="24"/>
              <w:ind w:left="0"/>
              <w:rPr>
                <w:rFonts w:ascii="Times New Roman"/>
                <w:sz w:val="18"/>
                <w:lang w:eastAsia="zh-CN"/>
              </w:rPr>
            </w:pPr>
          </w:p>
        </w:tc>
        <w:tc>
          <w:tcPr>
            <w:tcW w:w="1693" w:type="dxa"/>
            <w:shd w:val="clear" w:color="auto" w:fill="D9D9D9"/>
          </w:tcPr>
          <w:p>
            <w:pPr>
              <w:pStyle w:val="24"/>
              <w:spacing w:before="43"/>
              <w:rPr>
                <w:sz w:val="18"/>
              </w:rPr>
            </w:pPr>
            <w:r>
              <w:rPr>
                <w:sz w:val="18"/>
              </w:rPr>
              <w:t>参数名称</w:t>
            </w:r>
          </w:p>
        </w:tc>
        <w:tc>
          <w:tcPr>
            <w:tcW w:w="4309" w:type="dxa"/>
            <w:shd w:val="clear" w:color="auto" w:fill="D9D9D9"/>
          </w:tcPr>
          <w:p>
            <w:pPr>
              <w:pStyle w:val="24"/>
              <w:spacing w:before="4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7" w:type="dxa"/>
          </w:tcPr>
          <w:p>
            <w:pPr>
              <w:pStyle w:val="24"/>
              <w:spacing w:before="43"/>
              <w:ind w:left="0" w:right="94"/>
              <w:jc w:val="right"/>
              <w:rPr>
                <w:sz w:val="18"/>
              </w:rPr>
            </w:pPr>
            <w:r>
              <w:rPr>
                <w:sz w:val="18"/>
              </w:rPr>
              <w:t>通用信息</w:t>
            </w:r>
          </w:p>
        </w:tc>
        <w:tc>
          <w:tcPr>
            <w:tcW w:w="1693" w:type="dxa"/>
          </w:tcPr>
          <w:p>
            <w:pPr>
              <w:pStyle w:val="24"/>
              <w:spacing w:before="43"/>
              <w:rPr>
                <w:sz w:val="18"/>
              </w:rPr>
            </w:pPr>
            <w:r>
              <w:rPr>
                <w:sz w:val="18"/>
              </w:rPr>
              <w:t>服务提供者名称</w:t>
            </w:r>
          </w:p>
        </w:tc>
        <w:tc>
          <w:tcPr>
            <w:tcW w:w="4309" w:type="dxa"/>
          </w:tcPr>
          <w:p>
            <w:pPr>
              <w:pStyle w:val="24"/>
              <w:spacing w:before="43"/>
              <w:rPr>
                <w:sz w:val="18"/>
                <w:lang w:eastAsia="zh-CN"/>
              </w:rPr>
            </w:pPr>
            <w:r>
              <w:rPr>
                <w:sz w:val="18"/>
                <w:lang w:eastAsia="zh-CN"/>
              </w:rPr>
              <w:t>【必填参数】</w:t>
            </w:r>
          </w:p>
          <w:p>
            <w:pPr>
              <w:pStyle w:val="24"/>
              <w:spacing w:before="52" w:line="223" w:lineRule="auto"/>
              <w:ind w:right="766"/>
              <w:rPr>
                <w:sz w:val="18"/>
              </w:rPr>
            </w:pPr>
            <w:r>
              <w:rPr>
                <w:sz w:val="18"/>
                <w:lang w:eastAsia="zh-CN"/>
              </w:rPr>
              <w:t>唯一标识该服务提供者。</w:t>
            </w:r>
            <w:r>
              <w:rPr>
                <w:sz w:val="18"/>
              </w:rPr>
              <w:t>默认的名称前缀是“smTilesMapProvider-”。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937" w:type="dxa"/>
          </w:tcPr>
          <w:p>
            <w:pPr>
              <w:pStyle w:val="24"/>
              <w:spacing w:before="43"/>
              <w:ind w:left="0" w:right="94"/>
              <w:jc w:val="right"/>
              <w:rPr>
                <w:sz w:val="18"/>
              </w:rPr>
            </w:pPr>
            <w:r>
              <w:rPr>
                <w:sz w:val="18"/>
              </w:rPr>
              <w:t>基本设置</w:t>
            </w:r>
          </w:p>
        </w:tc>
        <w:tc>
          <w:tcPr>
            <w:tcW w:w="1693" w:type="dxa"/>
          </w:tcPr>
          <w:p>
            <w:pPr>
              <w:pStyle w:val="24"/>
              <w:spacing w:before="43"/>
              <w:rPr>
                <w:sz w:val="18"/>
              </w:rPr>
            </w:pPr>
            <w:r>
              <w:rPr>
                <w:sz w:val="18"/>
              </w:rPr>
              <w:t>SMTiles 文件目录</w:t>
            </w:r>
          </w:p>
        </w:tc>
        <w:tc>
          <w:tcPr>
            <w:tcW w:w="4309" w:type="dxa"/>
          </w:tcPr>
          <w:p>
            <w:pPr>
              <w:pStyle w:val="24"/>
              <w:spacing w:before="43"/>
              <w:rPr>
                <w:sz w:val="18"/>
              </w:rPr>
            </w:pPr>
            <w:r>
              <w:rPr>
                <w:sz w:val="18"/>
              </w:rPr>
              <w:t>【必填参数】</w:t>
            </w:r>
          </w:p>
          <w:p>
            <w:pPr>
              <w:pStyle w:val="24"/>
              <w:spacing w:before="36"/>
              <w:rPr>
                <w:sz w:val="18"/>
              </w:rPr>
            </w:pPr>
            <w:r>
              <w:rPr>
                <w:sz w:val="18"/>
              </w:rPr>
              <w:t>SMTiles 文件目录。</w:t>
            </w:r>
          </w:p>
        </w:tc>
      </w:tr>
    </w:tbl>
    <w:p>
      <w:pPr>
        <w:numPr>
          <w:ilvl w:val="0"/>
          <w:numId w:val="100"/>
        </w:numPr>
        <w:tabs>
          <w:tab w:val="left" w:pos="646"/>
        </w:tabs>
        <w:spacing w:before="157"/>
        <w:ind w:hanging="418"/>
        <w:rPr>
          <w:sz w:val="21"/>
        </w:rPr>
      </w:pPr>
      <w:r>
        <w:rPr>
          <w:spacing w:val="8"/>
          <w:w w:val="105"/>
          <w:sz w:val="21"/>
        </w:rPr>
        <w:t>SVTiles</w:t>
      </w:r>
      <w:r>
        <w:rPr>
          <w:spacing w:val="15"/>
          <w:w w:val="105"/>
          <w:sz w:val="21"/>
        </w:rPr>
        <w:t xml:space="preserve"> 地图服务提供者</w:t>
      </w:r>
    </w:p>
    <w:p>
      <w:pPr>
        <w:pStyle w:val="11"/>
        <w:spacing w:before="151" w:line="223" w:lineRule="auto"/>
        <w:ind w:left="227" w:right="331" w:firstLine="360"/>
        <w:rPr>
          <w:lang w:eastAsia="zh-CN"/>
        </w:rPr>
      </w:pPr>
      <w:r>
        <w:rPr>
          <w:lang w:eastAsia="zh-CN"/>
        </w:rPr>
        <w:t>SVTiles 地图服务提供者封装了从 SVTiles 地图瓦片包获取的 GIS 功能。用户需要设置的参数及其说明如下表所示。</w:t>
      </w:r>
    </w:p>
    <w:p>
      <w:pPr>
        <w:spacing w:before="98"/>
        <w:ind w:left="3311"/>
        <w:rPr>
          <w:sz w:val="15"/>
          <w:lang w:eastAsia="zh-CN"/>
        </w:rPr>
      </w:pPr>
      <w:r>
        <w:rPr>
          <w:sz w:val="15"/>
          <w:lang w:eastAsia="zh-CN"/>
        </w:rPr>
        <w:t>表 7.15 SVTiles 地图服务提供者参数</w:t>
      </w:r>
    </w:p>
    <w:tbl>
      <w:tblPr>
        <w:tblStyle w:val="22"/>
        <w:tblW w:w="0" w:type="auto"/>
        <w:tblInd w:w="10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642"/>
        <w:gridCol w:w="4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shd w:val="clear" w:color="auto" w:fill="D9D9D9"/>
          </w:tcPr>
          <w:p>
            <w:pPr>
              <w:pStyle w:val="24"/>
              <w:ind w:left="0"/>
              <w:rPr>
                <w:rFonts w:ascii="Times New Roman"/>
                <w:sz w:val="18"/>
                <w:lang w:eastAsia="zh-CN"/>
              </w:rPr>
            </w:pPr>
          </w:p>
        </w:tc>
        <w:tc>
          <w:tcPr>
            <w:tcW w:w="1642" w:type="dxa"/>
            <w:shd w:val="clear" w:color="auto" w:fill="D9D9D9"/>
          </w:tcPr>
          <w:p>
            <w:pPr>
              <w:pStyle w:val="24"/>
              <w:spacing w:before="43"/>
              <w:rPr>
                <w:sz w:val="18"/>
              </w:rPr>
            </w:pPr>
            <w:r>
              <w:rPr>
                <w:sz w:val="18"/>
              </w:rPr>
              <w:t>参数名称</w:t>
            </w:r>
          </w:p>
        </w:tc>
        <w:tc>
          <w:tcPr>
            <w:tcW w:w="4445" w:type="dxa"/>
            <w:shd w:val="clear" w:color="auto" w:fill="D9D9D9"/>
          </w:tcPr>
          <w:p>
            <w:pPr>
              <w:pStyle w:val="24"/>
              <w:spacing w:before="4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7" w:type="dxa"/>
          </w:tcPr>
          <w:p>
            <w:pPr>
              <w:pStyle w:val="24"/>
              <w:spacing w:before="42"/>
              <w:ind w:left="90" w:right="76"/>
              <w:jc w:val="center"/>
              <w:rPr>
                <w:sz w:val="18"/>
              </w:rPr>
            </w:pPr>
            <w:r>
              <w:rPr>
                <w:sz w:val="18"/>
              </w:rPr>
              <w:t>通用信息</w:t>
            </w:r>
          </w:p>
        </w:tc>
        <w:tc>
          <w:tcPr>
            <w:tcW w:w="1642" w:type="dxa"/>
          </w:tcPr>
          <w:p>
            <w:pPr>
              <w:pStyle w:val="24"/>
              <w:spacing w:before="42"/>
              <w:rPr>
                <w:sz w:val="18"/>
              </w:rPr>
            </w:pPr>
            <w:r>
              <w:rPr>
                <w:sz w:val="18"/>
              </w:rPr>
              <w:t>服务提供者名称</w:t>
            </w:r>
          </w:p>
        </w:tc>
        <w:tc>
          <w:tcPr>
            <w:tcW w:w="4445" w:type="dxa"/>
          </w:tcPr>
          <w:p>
            <w:pPr>
              <w:pStyle w:val="24"/>
              <w:spacing w:before="42"/>
              <w:rPr>
                <w:sz w:val="18"/>
                <w:lang w:eastAsia="zh-CN"/>
              </w:rPr>
            </w:pPr>
            <w:r>
              <w:rPr>
                <w:sz w:val="18"/>
                <w:lang w:eastAsia="zh-CN"/>
              </w:rPr>
              <w:t>【必填参数】</w:t>
            </w:r>
          </w:p>
          <w:p>
            <w:pPr>
              <w:pStyle w:val="24"/>
              <w:spacing w:before="60" w:line="223" w:lineRule="auto"/>
              <w:ind w:right="902"/>
              <w:rPr>
                <w:sz w:val="18"/>
              </w:rPr>
            </w:pPr>
            <w:r>
              <w:rPr>
                <w:sz w:val="18"/>
                <w:lang w:eastAsia="zh-CN"/>
              </w:rPr>
              <w:t>唯一标识该服务提供者。</w:t>
            </w:r>
            <w:r>
              <w:rPr>
                <w:sz w:val="18"/>
              </w:rPr>
              <w:t>默认的名称前缀是“svTilesMapProvider-”。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937" w:type="dxa"/>
          </w:tcPr>
          <w:p>
            <w:pPr>
              <w:pStyle w:val="24"/>
              <w:spacing w:before="42"/>
              <w:ind w:left="90" w:right="76"/>
              <w:jc w:val="center"/>
              <w:rPr>
                <w:sz w:val="18"/>
              </w:rPr>
            </w:pPr>
            <w:r>
              <w:rPr>
                <w:sz w:val="18"/>
              </w:rPr>
              <w:t>基本设置</w:t>
            </w:r>
          </w:p>
        </w:tc>
        <w:tc>
          <w:tcPr>
            <w:tcW w:w="1642" w:type="dxa"/>
          </w:tcPr>
          <w:p>
            <w:pPr>
              <w:pStyle w:val="24"/>
              <w:spacing w:before="42"/>
              <w:rPr>
                <w:sz w:val="18"/>
              </w:rPr>
            </w:pPr>
            <w:r>
              <w:rPr>
                <w:sz w:val="18"/>
              </w:rPr>
              <w:t>SVTiles 文件目录</w:t>
            </w:r>
          </w:p>
        </w:tc>
        <w:tc>
          <w:tcPr>
            <w:tcW w:w="4445" w:type="dxa"/>
          </w:tcPr>
          <w:p>
            <w:pPr>
              <w:pStyle w:val="24"/>
              <w:spacing w:before="42"/>
              <w:rPr>
                <w:sz w:val="18"/>
              </w:rPr>
            </w:pPr>
            <w:r>
              <w:rPr>
                <w:sz w:val="18"/>
              </w:rPr>
              <w:t>【必填参数】</w:t>
            </w:r>
          </w:p>
          <w:p>
            <w:pPr>
              <w:pStyle w:val="24"/>
              <w:spacing w:before="43"/>
              <w:rPr>
                <w:sz w:val="18"/>
              </w:rPr>
            </w:pPr>
            <w:r>
              <w:rPr>
                <w:sz w:val="18"/>
              </w:rPr>
              <w:t>SVTiles 文件目录。</w:t>
            </w:r>
          </w:p>
        </w:tc>
      </w:tr>
    </w:tbl>
    <w:p>
      <w:pPr>
        <w:numPr>
          <w:ilvl w:val="0"/>
          <w:numId w:val="100"/>
        </w:numPr>
        <w:tabs>
          <w:tab w:val="left" w:pos="646"/>
        </w:tabs>
        <w:spacing w:before="155"/>
        <w:ind w:hanging="418"/>
        <w:rPr>
          <w:sz w:val="21"/>
          <w:lang w:eastAsia="zh-CN"/>
        </w:rPr>
      </w:pPr>
      <w:r>
        <w:rPr>
          <w:spacing w:val="9"/>
          <w:w w:val="105"/>
          <w:sz w:val="21"/>
          <w:lang w:eastAsia="zh-CN"/>
        </w:rPr>
        <w:t>UGCV5</w:t>
      </w:r>
      <w:r>
        <w:rPr>
          <w:spacing w:val="18"/>
          <w:w w:val="105"/>
          <w:sz w:val="21"/>
          <w:lang w:eastAsia="zh-CN"/>
        </w:rPr>
        <w:t xml:space="preserve"> 地图服务提供者</w:t>
      </w:r>
    </w:p>
    <w:p>
      <w:pPr>
        <w:pStyle w:val="11"/>
        <w:spacing w:before="152" w:line="223" w:lineRule="auto"/>
        <w:ind w:left="227" w:right="280" w:firstLine="360"/>
        <w:rPr>
          <w:lang w:eastAsia="zh-CN"/>
        </w:rPr>
      </w:pPr>
      <w:r>
        <w:rPr>
          <w:lang w:eastAsia="zh-CN"/>
        </w:rPr>
        <w:t>UGCV5 地图服务提供者封装了从 SuperMap UGC V5 地图瓦包获取的 GIS 功能。用户需要设置的参数及其说明如下表所示。</w:t>
      </w:r>
    </w:p>
    <w:p>
      <w:pPr>
        <w:spacing w:before="98"/>
        <w:ind w:right="50"/>
        <w:jc w:val="center"/>
        <w:rPr>
          <w:sz w:val="15"/>
          <w:lang w:eastAsia="zh-CN"/>
        </w:rPr>
      </w:pPr>
      <w:r>
        <w:rPr>
          <w:sz w:val="15"/>
          <w:lang w:eastAsia="zh-CN"/>
        </w:rPr>
        <w:t>表 7.16 UGCV5 地图服务提供者参数</w:t>
      </w:r>
    </w:p>
    <w:tbl>
      <w:tblPr>
        <w:tblStyle w:val="22"/>
        <w:tblW w:w="0" w:type="auto"/>
        <w:tblInd w:w="10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477"/>
        <w:gridCol w:w="4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shd w:val="clear" w:color="auto" w:fill="D9D9D9"/>
          </w:tcPr>
          <w:p>
            <w:pPr>
              <w:pStyle w:val="24"/>
              <w:ind w:left="0"/>
              <w:rPr>
                <w:rFonts w:ascii="Times New Roman"/>
                <w:sz w:val="18"/>
                <w:lang w:eastAsia="zh-CN"/>
              </w:rPr>
            </w:pPr>
          </w:p>
        </w:tc>
        <w:tc>
          <w:tcPr>
            <w:tcW w:w="1477" w:type="dxa"/>
            <w:shd w:val="clear" w:color="auto" w:fill="D9D9D9"/>
          </w:tcPr>
          <w:p>
            <w:pPr>
              <w:pStyle w:val="24"/>
              <w:spacing w:before="42"/>
              <w:rPr>
                <w:sz w:val="18"/>
              </w:rPr>
            </w:pPr>
            <w:r>
              <w:rPr>
                <w:sz w:val="18"/>
              </w:rPr>
              <w:t>参数名称</w:t>
            </w:r>
          </w:p>
        </w:tc>
        <w:tc>
          <w:tcPr>
            <w:tcW w:w="4618" w:type="dxa"/>
            <w:shd w:val="clear" w:color="auto" w:fill="D9D9D9"/>
          </w:tcPr>
          <w:p>
            <w:pPr>
              <w:pStyle w:val="24"/>
              <w:spacing w:before="42"/>
              <w:rPr>
                <w:sz w:val="18"/>
              </w:rPr>
            </w:pPr>
            <w:r>
              <w:rPr>
                <w:sz w:val="18"/>
              </w:rPr>
              <w:t>描述</w:t>
            </w:r>
          </w:p>
        </w:tc>
      </w:tr>
    </w:tbl>
    <w:p>
      <w:pPr>
        <w:rPr>
          <w:sz w:val="18"/>
        </w:rPr>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10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477"/>
        <w:gridCol w:w="4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7" w:type="dxa"/>
          </w:tcPr>
          <w:p>
            <w:pPr>
              <w:pStyle w:val="24"/>
              <w:spacing w:before="57"/>
              <w:ind w:left="90" w:right="76"/>
              <w:jc w:val="center"/>
              <w:rPr>
                <w:sz w:val="18"/>
              </w:rPr>
            </w:pPr>
            <w:r>
              <w:rPr>
                <w:sz w:val="18"/>
              </w:rPr>
              <w:t>通用信息</w:t>
            </w:r>
          </w:p>
        </w:tc>
        <w:tc>
          <w:tcPr>
            <w:tcW w:w="1477" w:type="dxa"/>
          </w:tcPr>
          <w:p>
            <w:pPr>
              <w:pStyle w:val="24"/>
              <w:spacing w:before="57"/>
              <w:rPr>
                <w:sz w:val="18"/>
              </w:rPr>
            </w:pPr>
            <w:r>
              <w:rPr>
                <w:sz w:val="18"/>
              </w:rPr>
              <w:t>服务提供者名称</w:t>
            </w:r>
          </w:p>
        </w:tc>
        <w:tc>
          <w:tcPr>
            <w:tcW w:w="4618" w:type="dxa"/>
          </w:tcPr>
          <w:p>
            <w:pPr>
              <w:pStyle w:val="24"/>
              <w:spacing w:before="57"/>
              <w:rPr>
                <w:sz w:val="18"/>
                <w:lang w:eastAsia="zh-CN"/>
              </w:rPr>
            </w:pPr>
            <w:r>
              <w:rPr>
                <w:sz w:val="18"/>
                <w:lang w:eastAsia="zh-CN"/>
              </w:rPr>
              <w:t>【必填参数】</w:t>
            </w:r>
          </w:p>
          <w:p>
            <w:pPr>
              <w:pStyle w:val="24"/>
              <w:spacing w:before="52" w:line="223" w:lineRule="auto"/>
              <w:ind w:right="1075"/>
              <w:rPr>
                <w:sz w:val="18"/>
              </w:rPr>
            </w:pPr>
            <w:r>
              <w:rPr>
                <w:sz w:val="18"/>
                <w:lang w:eastAsia="zh-CN"/>
              </w:rPr>
              <w:t>唯一标识该服务提供者。</w:t>
            </w:r>
            <w:r>
              <w:rPr>
                <w:sz w:val="18"/>
              </w:rPr>
              <w:t>默认的名称前缀是“ugcv5MapProvider-”。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937" w:type="dxa"/>
          </w:tcPr>
          <w:p>
            <w:pPr>
              <w:pStyle w:val="24"/>
              <w:spacing w:before="56"/>
              <w:ind w:left="90" w:right="76"/>
              <w:jc w:val="center"/>
              <w:rPr>
                <w:sz w:val="18"/>
              </w:rPr>
            </w:pPr>
            <w:r>
              <w:rPr>
                <w:sz w:val="18"/>
              </w:rPr>
              <w:t>基本设置</w:t>
            </w:r>
          </w:p>
        </w:tc>
        <w:tc>
          <w:tcPr>
            <w:tcW w:w="1477" w:type="dxa"/>
          </w:tcPr>
          <w:p>
            <w:pPr>
              <w:pStyle w:val="24"/>
              <w:spacing w:before="56"/>
              <w:rPr>
                <w:sz w:val="18"/>
              </w:rPr>
            </w:pPr>
            <w:r>
              <w:rPr>
                <w:sz w:val="18"/>
              </w:rPr>
              <w:t>瓦片配置文件</w:t>
            </w:r>
          </w:p>
        </w:tc>
        <w:tc>
          <w:tcPr>
            <w:tcW w:w="4618" w:type="dxa"/>
          </w:tcPr>
          <w:p>
            <w:pPr>
              <w:pStyle w:val="24"/>
              <w:spacing w:before="56"/>
              <w:rPr>
                <w:sz w:val="18"/>
              </w:rPr>
            </w:pPr>
            <w:r>
              <w:rPr>
                <w:sz w:val="18"/>
              </w:rPr>
              <w:t>【必填参数】</w:t>
            </w:r>
          </w:p>
          <w:p>
            <w:pPr>
              <w:pStyle w:val="24"/>
              <w:spacing w:before="52" w:line="223" w:lineRule="auto"/>
              <w:ind w:right="147"/>
              <w:rPr>
                <w:sz w:val="18"/>
              </w:rPr>
            </w:pPr>
            <w:r>
              <w:rPr>
                <w:sz w:val="18"/>
              </w:rPr>
              <w:t>SuperMap UGC V5</w:t>
            </w:r>
            <w:r>
              <w:rPr>
                <w:spacing w:val="-2"/>
                <w:sz w:val="18"/>
              </w:rPr>
              <w:t xml:space="preserve"> 瓦片的配置文件或索引文件</w:t>
            </w:r>
            <w:r>
              <w:rPr>
                <w:sz w:val="18"/>
              </w:rPr>
              <w:t xml:space="preserve">（*.sci </w:t>
            </w:r>
            <w:r>
              <w:rPr>
                <w:spacing w:val="-8"/>
                <w:sz w:val="18"/>
              </w:rPr>
              <w:t xml:space="preserve">或  </w:t>
            </w:r>
            <w:r>
              <w:rPr>
                <w:spacing w:val="-3"/>
                <w:sz w:val="18"/>
              </w:rPr>
              <w:t>*</w:t>
            </w:r>
            <w:r>
              <w:rPr>
                <w:sz w:val="18"/>
              </w:rPr>
              <w:t>.</w:t>
            </w:r>
            <w:r>
              <w:rPr>
                <w:spacing w:val="2"/>
                <w:sz w:val="18"/>
              </w:rPr>
              <w:t>i</w:t>
            </w:r>
            <w:r>
              <w:rPr>
                <w:spacing w:val="-3"/>
                <w:sz w:val="18"/>
              </w:rPr>
              <w:t>n</w:t>
            </w:r>
            <w:r>
              <w:rPr>
                <w:spacing w:val="3"/>
                <w:sz w:val="18"/>
              </w:rPr>
              <w:t>f</w:t>
            </w:r>
            <w:r>
              <w:rPr>
                <w:spacing w:val="-87"/>
                <w:sz w:val="18"/>
              </w:rPr>
              <w:t>）。</w:t>
            </w:r>
          </w:p>
        </w:tc>
      </w:tr>
    </w:tbl>
    <w:p>
      <w:pPr>
        <w:pStyle w:val="11"/>
        <w:spacing w:before="7"/>
        <w:rPr>
          <w:sz w:val="6"/>
        </w:rPr>
      </w:pPr>
    </w:p>
    <w:p>
      <w:pPr>
        <w:numPr>
          <w:ilvl w:val="0"/>
          <w:numId w:val="100"/>
        </w:numPr>
        <w:tabs>
          <w:tab w:val="left" w:pos="646"/>
        </w:tabs>
        <w:spacing w:before="44"/>
        <w:ind w:hanging="418"/>
        <w:rPr>
          <w:sz w:val="21"/>
        </w:rPr>
      </w:pPr>
      <w:r>
        <w:rPr>
          <w:spacing w:val="7"/>
          <w:w w:val="105"/>
          <w:sz w:val="21"/>
        </w:rPr>
        <w:t>TPK</w:t>
      </w:r>
      <w:r>
        <w:rPr>
          <w:spacing w:val="15"/>
          <w:w w:val="105"/>
          <w:sz w:val="21"/>
        </w:rPr>
        <w:t xml:space="preserve"> 地图服务提供者</w:t>
      </w:r>
    </w:p>
    <w:p>
      <w:pPr>
        <w:pStyle w:val="11"/>
        <w:spacing w:before="128"/>
        <w:ind w:left="588"/>
        <w:rPr>
          <w:lang w:eastAsia="zh-CN"/>
        </w:rPr>
      </w:pPr>
      <w:r>
        <w:rPr>
          <w:lang w:eastAsia="zh-CN"/>
        </w:rPr>
        <w:t>TPK 地图服务提供者封装了由 TPK 瓦片包（*.tpk）提供的 GIS 功能，相关参数如下表所示。</w:t>
      </w:r>
    </w:p>
    <w:p>
      <w:pPr>
        <w:spacing w:before="97"/>
        <w:ind w:right="51"/>
        <w:jc w:val="center"/>
        <w:rPr>
          <w:sz w:val="15"/>
          <w:lang w:eastAsia="zh-CN"/>
        </w:rPr>
      </w:pPr>
      <w:r>
        <w:rPr>
          <w:sz w:val="15"/>
          <w:lang w:eastAsia="zh-CN"/>
        </w:rPr>
        <w:t>表 7.17 TPK 地图服务提供者参数</w:t>
      </w:r>
    </w:p>
    <w:tbl>
      <w:tblPr>
        <w:tblStyle w:val="22"/>
        <w:tblW w:w="0" w:type="auto"/>
        <w:tblInd w:w="10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477"/>
        <w:gridCol w:w="4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37" w:type="dxa"/>
            <w:shd w:val="clear" w:color="auto" w:fill="D9D9D9"/>
          </w:tcPr>
          <w:p>
            <w:pPr>
              <w:pStyle w:val="24"/>
              <w:ind w:left="0"/>
              <w:rPr>
                <w:rFonts w:ascii="Times New Roman"/>
                <w:sz w:val="18"/>
                <w:lang w:eastAsia="zh-CN"/>
              </w:rPr>
            </w:pPr>
          </w:p>
        </w:tc>
        <w:tc>
          <w:tcPr>
            <w:tcW w:w="1477" w:type="dxa"/>
            <w:shd w:val="clear" w:color="auto" w:fill="D9D9D9"/>
          </w:tcPr>
          <w:p>
            <w:pPr>
              <w:pStyle w:val="24"/>
              <w:spacing w:before="43"/>
              <w:rPr>
                <w:sz w:val="18"/>
              </w:rPr>
            </w:pPr>
            <w:r>
              <w:rPr>
                <w:sz w:val="18"/>
              </w:rPr>
              <w:t>参数名称</w:t>
            </w:r>
          </w:p>
        </w:tc>
        <w:tc>
          <w:tcPr>
            <w:tcW w:w="4618" w:type="dxa"/>
            <w:shd w:val="clear" w:color="auto" w:fill="D9D9D9"/>
          </w:tcPr>
          <w:p>
            <w:pPr>
              <w:pStyle w:val="24"/>
              <w:spacing w:before="4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7" w:type="dxa"/>
          </w:tcPr>
          <w:p>
            <w:pPr>
              <w:pStyle w:val="24"/>
              <w:spacing w:before="49"/>
              <w:ind w:left="90" w:right="76"/>
              <w:jc w:val="center"/>
              <w:rPr>
                <w:sz w:val="18"/>
              </w:rPr>
            </w:pPr>
            <w:r>
              <w:rPr>
                <w:sz w:val="18"/>
              </w:rPr>
              <w:t>通用信息</w:t>
            </w:r>
          </w:p>
        </w:tc>
        <w:tc>
          <w:tcPr>
            <w:tcW w:w="1477" w:type="dxa"/>
          </w:tcPr>
          <w:p>
            <w:pPr>
              <w:pStyle w:val="24"/>
              <w:spacing w:before="49"/>
              <w:rPr>
                <w:sz w:val="18"/>
              </w:rPr>
            </w:pPr>
            <w:r>
              <w:rPr>
                <w:sz w:val="18"/>
              </w:rPr>
              <w:t>服务提供者名称</w:t>
            </w:r>
          </w:p>
        </w:tc>
        <w:tc>
          <w:tcPr>
            <w:tcW w:w="4618" w:type="dxa"/>
          </w:tcPr>
          <w:p>
            <w:pPr>
              <w:pStyle w:val="24"/>
              <w:spacing w:before="49"/>
              <w:rPr>
                <w:sz w:val="18"/>
                <w:lang w:eastAsia="zh-CN"/>
              </w:rPr>
            </w:pPr>
            <w:r>
              <w:rPr>
                <w:sz w:val="18"/>
                <w:lang w:eastAsia="zh-CN"/>
              </w:rPr>
              <w:t>【必填参数】</w:t>
            </w:r>
          </w:p>
          <w:p>
            <w:pPr>
              <w:pStyle w:val="24"/>
              <w:spacing w:before="53" w:line="223" w:lineRule="auto"/>
              <w:ind w:right="1075"/>
              <w:rPr>
                <w:sz w:val="18"/>
              </w:rPr>
            </w:pPr>
            <w:r>
              <w:rPr>
                <w:sz w:val="18"/>
                <w:lang w:eastAsia="zh-CN"/>
              </w:rPr>
              <w:t>唯一标识该服务提供者。</w:t>
            </w:r>
            <w:r>
              <w:rPr>
                <w:sz w:val="18"/>
              </w:rPr>
              <w:t>默认的名称前缀是“tpkMapProvider-”。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937" w:type="dxa"/>
          </w:tcPr>
          <w:p>
            <w:pPr>
              <w:pStyle w:val="24"/>
              <w:spacing w:before="50"/>
              <w:ind w:left="90" w:right="76"/>
              <w:jc w:val="center"/>
              <w:rPr>
                <w:sz w:val="18"/>
              </w:rPr>
            </w:pPr>
            <w:r>
              <w:rPr>
                <w:sz w:val="18"/>
              </w:rPr>
              <w:t>基本设置</w:t>
            </w:r>
          </w:p>
        </w:tc>
        <w:tc>
          <w:tcPr>
            <w:tcW w:w="1477" w:type="dxa"/>
          </w:tcPr>
          <w:p>
            <w:pPr>
              <w:pStyle w:val="24"/>
              <w:spacing w:before="50"/>
              <w:rPr>
                <w:sz w:val="18"/>
              </w:rPr>
            </w:pPr>
            <w:r>
              <w:rPr>
                <w:sz w:val="18"/>
              </w:rPr>
              <w:t>TPK 文件路径</w:t>
            </w:r>
          </w:p>
        </w:tc>
        <w:tc>
          <w:tcPr>
            <w:tcW w:w="4618" w:type="dxa"/>
          </w:tcPr>
          <w:p>
            <w:pPr>
              <w:pStyle w:val="24"/>
              <w:spacing w:before="50"/>
              <w:rPr>
                <w:sz w:val="18"/>
                <w:lang w:eastAsia="zh-CN"/>
              </w:rPr>
            </w:pPr>
            <w:r>
              <w:rPr>
                <w:sz w:val="18"/>
                <w:lang w:eastAsia="zh-CN"/>
              </w:rPr>
              <w:t>【必填参数】</w:t>
            </w:r>
          </w:p>
          <w:p>
            <w:pPr>
              <w:pStyle w:val="24"/>
              <w:spacing w:before="35"/>
              <w:rPr>
                <w:sz w:val="18"/>
                <w:lang w:eastAsia="zh-CN"/>
              </w:rPr>
            </w:pPr>
            <w:r>
              <w:rPr>
                <w:sz w:val="18"/>
                <w:lang w:eastAsia="zh-CN"/>
              </w:rPr>
              <w:t>TPK 文件目录。</w:t>
            </w:r>
          </w:p>
        </w:tc>
      </w:tr>
    </w:tbl>
    <w:p>
      <w:pPr>
        <w:numPr>
          <w:ilvl w:val="0"/>
          <w:numId w:val="100"/>
        </w:numPr>
        <w:tabs>
          <w:tab w:val="left" w:pos="646"/>
        </w:tabs>
        <w:spacing w:before="156"/>
        <w:ind w:hanging="418"/>
        <w:rPr>
          <w:sz w:val="21"/>
          <w:lang w:eastAsia="zh-CN"/>
        </w:rPr>
      </w:pPr>
      <w:r>
        <w:rPr>
          <w:spacing w:val="16"/>
          <w:w w:val="105"/>
          <w:sz w:val="21"/>
          <w:lang w:eastAsia="zh-CN"/>
        </w:rPr>
        <w:t>百度地图 地图服务提供者</w:t>
      </w:r>
    </w:p>
    <w:p>
      <w:pPr>
        <w:pStyle w:val="11"/>
        <w:spacing w:before="144" w:line="223" w:lineRule="auto"/>
        <w:ind w:left="227" w:right="280" w:firstLine="360"/>
        <w:rPr>
          <w:lang w:eastAsia="zh-CN"/>
        </w:rPr>
      </w:pPr>
      <w:r>
        <w:rPr>
          <w:lang w:eastAsia="zh-CN"/>
        </w:rPr>
        <w:t>百度地图 地图服务提供者封装了从远程百度地图 在线服务获取的 GIS 功能。用户需要设置的参数及其说明如下表所示。</w:t>
      </w:r>
    </w:p>
    <w:p>
      <w:pPr>
        <w:spacing w:before="105"/>
        <w:ind w:right="51"/>
        <w:jc w:val="center"/>
        <w:rPr>
          <w:sz w:val="15"/>
          <w:lang w:eastAsia="zh-CN"/>
        </w:rPr>
      </w:pPr>
      <w:r>
        <w:rPr>
          <w:sz w:val="15"/>
          <w:lang w:eastAsia="zh-CN"/>
        </w:rPr>
        <w:t>表 7.18 百度地图 地图服务提供者参数</w:t>
      </w:r>
    </w:p>
    <w:tbl>
      <w:tblPr>
        <w:tblStyle w:val="22"/>
        <w:tblW w:w="0" w:type="auto"/>
        <w:tblInd w:w="9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3"/>
        <w:gridCol w:w="1448"/>
        <w:gridCol w:w="4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23" w:type="dxa"/>
            <w:shd w:val="clear" w:color="auto" w:fill="D9D9D9"/>
          </w:tcPr>
          <w:p>
            <w:pPr>
              <w:pStyle w:val="24"/>
              <w:ind w:left="0"/>
              <w:rPr>
                <w:rFonts w:ascii="Times New Roman"/>
                <w:sz w:val="18"/>
                <w:lang w:eastAsia="zh-CN"/>
              </w:rPr>
            </w:pPr>
          </w:p>
        </w:tc>
        <w:tc>
          <w:tcPr>
            <w:tcW w:w="1448" w:type="dxa"/>
            <w:shd w:val="clear" w:color="auto" w:fill="D9D9D9"/>
          </w:tcPr>
          <w:p>
            <w:pPr>
              <w:pStyle w:val="24"/>
              <w:spacing w:before="42"/>
              <w:ind w:left="109"/>
              <w:rPr>
                <w:sz w:val="18"/>
              </w:rPr>
            </w:pPr>
            <w:r>
              <w:rPr>
                <w:sz w:val="18"/>
              </w:rPr>
              <w:t>参数名称</w:t>
            </w:r>
          </w:p>
        </w:tc>
        <w:tc>
          <w:tcPr>
            <w:tcW w:w="4885" w:type="dxa"/>
            <w:shd w:val="clear" w:color="auto" w:fill="D9D9D9"/>
          </w:tcPr>
          <w:p>
            <w:pPr>
              <w:pStyle w:val="24"/>
              <w:spacing w:before="42"/>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23" w:type="dxa"/>
          </w:tcPr>
          <w:p>
            <w:pPr>
              <w:pStyle w:val="24"/>
              <w:spacing w:before="59" w:line="223" w:lineRule="auto"/>
              <w:ind w:right="260"/>
              <w:rPr>
                <w:sz w:val="18"/>
              </w:rPr>
            </w:pPr>
            <w:r>
              <w:rPr>
                <w:sz w:val="18"/>
              </w:rPr>
              <w:t>通用信息</w:t>
            </w:r>
          </w:p>
        </w:tc>
        <w:tc>
          <w:tcPr>
            <w:tcW w:w="1448" w:type="dxa"/>
          </w:tcPr>
          <w:p>
            <w:pPr>
              <w:pStyle w:val="24"/>
              <w:spacing w:before="59" w:line="223" w:lineRule="auto"/>
              <w:ind w:left="109" w:right="246"/>
              <w:rPr>
                <w:sz w:val="18"/>
              </w:rPr>
            </w:pPr>
            <w:r>
              <w:rPr>
                <w:sz w:val="18"/>
              </w:rPr>
              <w:t>服务提供者名称</w:t>
            </w:r>
          </w:p>
        </w:tc>
        <w:tc>
          <w:tcPr>
            <w:tcW w:w="4885" w:type="dxa"/>
          </w:tcPr>
          <w:p>
            <w:pPr>
              <w:pStyle w:val="24"/>
              <w:spacing w:before="42"/>
              <w:ind w:left="109"/>
              <w:rPr>
                <w:sz w:val="18"/>
                <w:lang w:eastAsia="zh-CN"/>
              </w:rPr>
            </w:pPr>
            <w:r>
              <w:rPr>
                <w:sz w:val="18"/>
                <w:lang w:eastAsia="zh-CN"/>
              </w:rPr>
              <w:t>【必填参数】</w:t>
            </w:r>
          </w:p>
          <w:p>
            <w:pPr>
              <w:pStyle w:val="24"/>
              <w:spacing w:before="60" w:line="223" w:lineRule="auto"/>
              <w:ind w:left="109" w:right="1343"/>
              <w:rPr>
                <w:sz w:val="18"/>
              </w:rPr>
            </w:pPr>
            <w:r>
              <w:rPr>
                <w:sz w:val="18"/>
                <w:lang w:eastAsia="zh-CN"/>
              </w:rPr>
              <w:t>唯一标识该服务提供者。</w:t>
            </w:r>
            <w:r>
              <w:rPr>
                <w:sz w:val="18"/>
              </w:rPr>
              <w:t>默认的名称前缀是“baiduMapProvider-”。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923" w:type="dxa"/>
          </w:tcPr>
          <w:p>
            <w:pPr>
              <w:pStyle w:val="24"/>
              <w:spacing w:before="59" w:line="223" w:lineRule="auto"/>
              <w:ind w:right="260"/>
              <w:rPr>
                <w:sz w:val="18"/>
              </w:rPr>
            </w:pPr>
            <w:r>
              <w:rPr>
                <w:sz w:val="18"/>
              </w:rPr>
              <w:t>基本设置</w:t>
            </w:r>
          </w:p>
        </w:tc>
        <w:tc>
          <w:tcPr>
            <w:tcW w:w="1448" w:type="dxa"/>
          </w:tcPr>
          <w:p>
            <w:pPr>
              <w:pStyle w:val="24"/>
              <w:spacing w:before="42"/>
              <w:ind w:left="109"/>
              <w:rPr>
                <w:sz w:val="18"/>
              </w:rPr>
            </w:pPr>
            <w:r>
              <w:rPr>
                <w:sz w:val="18"/>
              </w:rPr>
              <w:t>地图服务地址</w:t>
            </w:r>
          </w:p>
        </w:tc>
        <w:tc>
          <w:tcPr>
            <w:tcW w:w="4885" w:type="dxa"/>
          </w:tcPr>
          <w:p>
            <w:pPr>
              <w:pStyle w:val="24"/>
              <w:spacing w:before="42" w:line="321" w:lineRule="exact"/>
              <w:ind w:left="109"/>
              <w:rPr>
                <w:sz w:val="18"/>
                <w:lang w:eastAsia="zh-CN"/>
              </w:rPr>
            </w:pPr>
            <w:r>
              <w:rPr>
                <w:sz w:val="18"/>
                <w:lang w:eastAsia="zh-CN"/>
              </w:rPr>
              <w:t>地图服务地址应为一个可获取地图切片的地址模板，其中</w:t>
            </w:r>
          </w:p>
          <w:p>
            <w:pPr>
              <w:pStyle w:val="24"/>
              <w:spacing w:before="6" w:line="223" w:lineRule="auto"/>
              <w:ind w:left="109"/>
              <w:rPr>
                <w:sz w:val="18"/>
                <w:lang w:eastAsia="zh-CN"/>
              </w:rPr>
            </w:pPr>
            <w:r>
              <w:rPr>
                <w:sz w:val="18"/>
                <w:lang w:eastAsia="zh-CN"/>
              </w:rPr>
              <w:t>{x},{y},{z}分别表示切片的列号,行号，级别。如：</w:t>
            </w:r>
            <w:r>
              <w:fldChar w:fldCharType="begin"/>
            </w:r>
            <w:r>
              <w:instrText xml:space="preserve"> HYPERLINK "http://online0.map.bdimg.com/tile/?qt=tile&amp;amp;x" \h </w:instrText>
            </w:r>
            <w:r>
              <w:fldChar w:fldCharType="separate"/>
            </w:r>
            <w:r>
              <w:rPr>
                <w:sz w:val="18"/>
                <w:lang w:eastAsia="zh-CN"/>
              </w:rPr>
              <w:t xml:space="preserve"> </w:t>
            </w:r>
            <w:r>
              <w:rPr>
                <w:spacing w:val="-1"/>
                <w:sz w:val="18"/>
                <w:lang w:eastAsia="zh-CN"/>
              </w:rPr>
              <w:t>http://online0.map.bdimg.com/tile/?qt=tile&amp;x=</w:t>
            </w:r>
            <w:r>
              <w:rPr>
                <w:spacing w:val="-1"/>
                <w:sz w:val="18"/>
                <w:lang w:eastAsia="zh-CN"/>
              </w:rPr>
              <w:fldChar w:fldCharType="end"/>
            </w:r>
            <w:r>
              <w:rPr>
                <w:spacing w:val="-1"/>
                <w:sz w:val="18"/>
                <w:lang w:eastAsia="zh-CN"/>
              </w:rPr>
              <w:t>{x}&amp;y</w:t>
            </w:r>
          </w:p>
          <w:p>
            <w:pPr>
              <w:pStyle w:val="24"/>
              <w:spacing w:line="317" w:lineRule="exact"/>
              <w:ind w:left="109"/>
              <w:rPr>
                <w:sz w:val="18"/>
              </w:rPr>
            </w:pPr>
            <w:r>
              <w:rPr>
                <w:sz w:val="18"/>
              </w:rPr>
              <w:t>={y}&amp;z={z}&amp;styles=pl</w:t>
            </w:r>
          </w:p>
        </w:tc>
      </w:tr>
    </w:tbl>
    <w:p>
      <w:pPr>
        <w:spacing w:line="317" w:lineRule="exact"/>
        <w:rPr>
          <w:sz w:val="18"/>
        </w:rPr>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9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3"/>
        <w:gridCol w:w="1448"/>
        <w:gridCol w:w="4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23" w:type="dxa"/>
            <w:tcBorders>
              <w:bottom w:val="nil"/>
            </w:tcBorders>
          </w:tcPr>
          <w:p>
            <w:pPr>
              <w:pStyle w:val="24"/>
              <w:spacing w:before="57" w:line="301" w:lineRule="exact"/>
              <w:rPr>
                <w:sz w:val="18"/>
              </w:rPr>
            </w:pPr>
            <w:r>
              <w:rPr>
                <w:sz w:val="18"/>
              </w:rPr>
              <w:t>高级设</w:t>
            </w:r>
          </w:p>
        </w:tc>
        <w:tc>
          <w:tcPr>
            <w:tcW w:w="1448" w:type="dxa"/>
            <w:tcBorders>
              <w:bottom w:val="nil"/>
            </w:tcBorders>
          </w:tcPr>
          <w:p>
            <w:pPr>
              <w:pStyle w:val="24"/>
              <w:spacing w:before="57" w:line="301" w:lineRule="exact"/>
              <w:ind w:left="109"/>
              <w:rPr>
                <w:sz w:val="18"/>
              </w:rPr>
            </w:pPr>
            <w:r>
              <w:rPr>
                <w:sz w:val="18"/>
              </w:rPr>
              <w:t>地图名称</w:t>
            </w:r>
          </w:p>
        </w:tc>
        <w:tc>
          <w:tcPr>
            <w:tcW w:w="4885" w:type="dxa"/>
            <w:tcBorders>
              <w:bottom w:val="nil"/>
            </w:tcBorders>
          </w:tcPr>
          <w:p>
            <w:pPr>
              <w:pStyle w:val="24"/>
              <w:spacing w:before="57" w:line="301" w:lineRule="exact"/>
              <w:ind w:left="109"/>
              <w:rPr>
                <w:sz w:val="18"/>
                <w:lang w:eastAsia="zh-CN"/>
              </w:rPr>
            </w:pPr>
            <w:r>
              <w:rPr>
                <w:sz w:val="18"/>
                <w:lang w:eastAsia="zh-CN"/>
              </w:rPr>
              <w:t>自定义地图名称。当配置了地图服务地址未配置该参数时，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923" w:type="dxa"/>
            <w:tcBorders>
              <w:top w:val="nil"/>
              <w:bottom w:val="nil"/>
            </w:tcBorders>
          </w:tcPr>
          <w:p>
            <w:pPr>
              <w:pStyle w:val="24"/>
              <w:spacing w:line="321" w:lineRule="exact"/>
              <w:rPr>
                <w:sz w:val="18"/>
              </w:rPr>
            </w:pPr>
            <w:r>
              <w:rPr>
                <w:sz w:val="18"/>
              </w:rPr>
              <w:t>置</w:t>
            </w:r>
          </w:p>
        </w:tc>
        <w:tc>
          <w:tcPr>
            <w:tcW w:w="1448" w:type="dxa"/>
            <w:tcBorders>
              <w:top w:val="nil"/>
            </w:tcBorders>
          </w:tcPr>
          <w:p>
            <w:pPr>
              <w:pStyle w:val="24"/>
              <w:ind w:left="0"/>
              <w:rPr>
                <w:rFonts w:ascii="Times New Roman"/>
                <w:sz w:val="18"/>
              </w:rPr>
            </w:pPr>
          </w:p>
        </w:tc>
        <w:tc>
          <w:tcPr>
            <w:tcW w:w="4885" w:type="dxa"/>
            <w:tcBorders>
              <w:top w:val="nil"/>
            </w:tcBorders>
          </w:tcPr>
          <w:p>
            <w:pPr>
              <w:pStyle w:val="24"/>
              <w:spacing w:line="321" w:lineRule="exact"/>
              <w:ind w:left="109"/>
              <w:rPr>
                <w:sz w:val="18"/>
              </w:rPr>
            </w:pPr>
            <w:r>
              <w:rPr>
                <w:sz w:val="18"/>
              </w:rPr>
              <w:t>默认为"baidu"。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923" w:type="dxa"/>
            <w:tcBorders>
              <w:top w:val="nil"/>
              <w:bottom w:val="nil"/>
            </w:tcBorders>
          </w:tcPr>
          <w:p>
            <w:pPr>
              <w:pStyle w:val="24"/>
              <w:ind w:left="0"/>
              <w:rPr>
                <w:rFonts w:ascii="Times New Roman"/>
                <w:sz w:val="18"/>
              </w:rPr>
            </w:pPr>
          </w:p>
        </w:tc>
        <w:tc>
          <w:tcPr>
            <w:tcW w:w="1448" w:type="dxa"/>
            <w:tcBorders>
              <w:bottom w:val="nil"/>
            </w:tcBorders>
          </w:tcPr>
          <w:p>
            <w:pPr>
              <w:pStyle w:val="24"/>
              <w:spacing w:before="49" w:line="304" w:lineRule="exact"/>
              <w:ind w:left="109"/>
              <w:rPr>
                <w:sz w:val="18"/>
              </w:rPr>
            </w:pPr>
            <w:r>
              <w:rPr>
                <w:sz w:val="18"/>
              </w:rPr>
              <w:t>是否启用缓存</w:t>
            </w:r>
          </w:p>
        </w:tc>
        <w:tc>
          <w:tcPr>
            <w:tcW w:w="4885" w:type="dxa"/>
            <w:tcBorders>
              <w:bottom w:val="nil"/>
            </w:tcBorders>
          </w:tcPr>
          <w:p>
            <w:pPr>
              <w:pStyle w:val="24"/>
              <w:spacing w:before="49" w:line="304" w:lineRule="exact"/>
              <w:ind w:left="109"/>
              <w:rPr>
                <w:sz w:val="18"/>
              </w:rPr>
            </w:pPr>
            <w:r>
              <w:rPr>
                <w:sz w:val="18"/>
              </w:rPr>
              <w:t>SuperMap iServer 支持对百度地图地图服务提供者生成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23" w:type="dxa"/>
            <w:tcBorders>
              <w:top w:val="nil"/>
              <w:bottom w:val="nil"/>
            </w:tcBorders>
          </w:tcPr>
          <w:p>
            <w:pPr>
              <w:pStyle w:val="24"/>
              <w:ind w:left="0"/>
              <w:rPr>
                <w:rFonts w:ascii="Times New Roman"/>
                <w:sz w:val="18"/>
              </w:rPr>
            </w:pPr>
          </w:p>
        </w:tc>
        <w:tc>
          <w:tcPr>
            <w:tcW w:w="1448" w:type="dxa"/>
            <w:tcBorders>
              <w:top w:val="nil"/>
              <w:bottom w:val="nil"/>
            </w:tcBorders>
          </w:tcPr>
          <w:p>
            <w:pPr>
              <w:pStyle w:val="24"/>
              <w:ind w:left="0"/>
              <w:rPr>
                <w:rFonts w:ascii="Times New Roman"/>
                <w:sz w:val="18"/>
              </w:rPr>
            </w:pPr>
          </w:p>
        </w:tc>
        <w:tc>
          <w:tcPr>
            <w:tcW w:w="4885" w:type="dxa"/>
            <w:tcBorders>
              <w:top w:val="nil"/>
              <w:bottom w:val="nil"/>
            </w:tcBorders>
          </w:tcPr>
          <w:p>
            <w:pPr>
              <w:pStyle w:val="24"/>
              <w:spacing w:line="290" w:lineRule="exact"/>
              <w:ind w:left="109"/>
              <w:rPr>
                <w:sz w:val="18"/>
                <w:lang w:eastAsia="zh-CN"/>
              </w:rPr>
            </w:pPr>
            <w:r>
              <w:rPr>
                <w:sz w:val="18"/>
                <w:lang w:eastAsia="zh-CN"/>
              </w:rPr>
              <w:t>缓存来提高服务访问效率。为 true 时，访问发布的服务时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923" w:type="dxa"/>
            <w:tcBorders>
              <w:top w:val="nil"/>
              <w:bottom w:val="nil"/>
            </w:tcBorders>
          </w:tcPr>
          <w:p>
            <w:pPr>
              <w:pStyle w:val="24"/>
              <w:ind w:left="0"/>
              <w:rPr>
                <w:rFonts w:ascii="Times New Roman"/>
                <w:sz w:val="18"/>
                <w:lang w:eastAsia="zh-CN"/>
              </w:rPr>
            </w:pPr>
          </w:p>
        </w:tc>
        <w:tc>
          <w:tcPr>
            <w:tcW w:w="1448" w:type="dxa"/>
            <w:tcBorders>
              <w:top w:val="nil"/>
              <w:bottom w:val="nil"/>
            </w:tcBorders>
          </w:tcPr>
          <w:p>
            <w:pPr>
              <w:pStyle w:val="24"/>
              <w:ind w:left="0"/>
              <w:rPr>
                <w:rFonts w:ascii="Times New Roman"/>
                <w:sz w:val="18"/>
                <w:lang w:eastAsia="zh-CN"/>
              </w:rPr>
            </w:pPr>
          </w:p>
        </w:tc>
        <w:tc>
          <w:tcPr>
            <w:tcW w:w="4885" w:type="dxa"/>
            <w:tcBorders>
              <w:top w:val="nil"/>
              <w:bottom w:val="nil"/>
            </w:tcBorders>
          </w:tcPr>
          <w:p>
            <w:pPr>
              <w:pStyle w:val="24"/>
              <w:spacing w:line="286" w:lineRule="exact"/>
              <w:ind w:left="109"/>
              <w:rPr>
                <w:sz w:val="18"/>
                <w:lang w:eastAsia="zh-CN"/>
              </w:rPr>
            </w:pPr>
            <w:r>
              <w:rPr>
                <w:sz w:val="18"/>
                <w:lang w:eastAsia="zh-CN"/>
              </w:rPr>
              <w:t>就可以在本地生成地图缓存，从而可以提高后续服务浏览访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23" w:type="dxa"/>
            <w:tcBorders>
              <w:top w:val="nil"/>
            </w:tcBorders>
          </w:tcPr>
          <w:p>
            <w:pPr>
              <w:pStyle w:val="24"/>
              <w:ind w:left="0"/>
              <w:rPr>
                <w:rFonts w:ascii="Times New Roman"/>
                <w:sz w:val="18"/>
                <w:lang w:eastAsia="zh-CN"/>
              </w:rPr>
            </w:pPr>
          </w:p>
        </w:tc>
        <w:tc>
          <w:tcPr>
            <w:tcW w:w="1448" w:type="dxa"/>
            <w:tcBorders>
              <w:top w:val="nil"/>
            </w:tcBorders>
          </w:tcPr>
          <w:p>
            <w:pPr>
              <w:pStyle w:val="24"/>
              <w:ind w:left="0"/>
              <w:rPr>
                <w:rFonts w:ascii="Times New Roman"/>
                <w:sz w:val="18"/>
                <w:lang w:eastAsia="zh-CN"/>
              </w:rPr>
            </w:pPr>
          </w:p>
        </w:tc>
        <w:tc>
          <w:tcPr>
            <w:tcW w:w="4885" w:type="dxa"/>
            <w:tcBorders>
              <w:top w:val="nil"/>
            </w:tcBorders>
          </w:tcPr>
          <w:p>
            <w:pPr>
              <w:pStyle w:val="24"/>
              <w:spacing w:line="321" w:lineRule="exact"/>
              <w:ind w:left="109"/>
              <w:rPr>
                <w:sz w:val="18"/>
              </w:rPr>
            </w:pPr>
            <w:r>
              <w:rPr>
                <w:sz w:val="18"/>
              </w:rPr>
              <w:t>问的速度。</w:t>
            </w:r>
          </w:p>
        </w:tc>
      </w:tr>
    </w:tbl>
    <w:p>
      <w:pPr>
        <w:pStyle w:val="11"/>
        <w:spacing w:before="7"/>
        <w:rPr>
          <w:sz w:val="6"/>
        </w:rPr>
      </w:pPr>
    </w:p>
    <w:p>
      <w:pPr>
        <w:numPr>
          <w:ilvl w:val="0"/>
          <w:numId w:val="100"/>
        </w:numPr>
        <w:tabs>
          <w:tab w:val="left" w:pos="646"/>
        </w:tabs>
        <w:spacing w:before="44"/>
        <w:ind w:hanging="418"/>
        <w:rPr>
          <w:sz w:val="21"/>
        </w:rPr>
      </w:pPr>
      <w:r>
        <w:rPr>
          <w:spacing w:val="9"/>
          <w:w w:val="105"/>
          <w:sz w:val="21"/>
        </w:rPr>
        <w:t>OpenStreetMap</w:t>
      </w:r>
      <w:r>
        <w:rPr>
          <w:spacing w:val="17"/>
          <w:w w:val="105"/>
          <w:sz w:val="21"/>
        </w:rPr>
        <w:t xml:space="preserve"> 地图服务提供者</w:t>
      </w:r>
    </w:p>
    <w:p>
      <w:pPr>
        <w:spacing w:before="125"/>
        <w:ind w:right="44"/>
        <w:jc w:val="center"/>
        <w:rPr>
          <w:sz w:val="15"/>
        </w:rPr>
      </w:pPr>
      <w:r>
        <w:rPr>
          <w:sz w:val="15"/>
        </w:rPr>
        <w:t>表 7.19 OpenStreetMap 地图服务提供者参数</w:t>
      </w:r>
    </w:p>
    <w:tbl>
      <w:tblPr>
        <w:tblStyle w:val="22"/>
        <w:tblW w:w="0" w:type="auto"/>
        <w:tblInd w:w="9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477"/>
        <w:gridCol w:w="4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shd w:val="clear" w:color="auto" w:fill="D9D9D9"/>
          </w:tcPr>
          <w:p>
            <w:pPr>
              <w:pStyle w:val="24"/>
              <w:ind w:left="0"/>
              <w:rPr>
                <w:rFonts w:ascii="Times New Roman"/>
                <w:sz w:val="18"/>
              </w:rPr>
            </w:pPr>
          </w:p>
        </w:tc>
        <w:tc>
          <w:tcPr>
            <w:tcW w:w="1477" w:type="dxa"/>
            <w:shd w:val="clear" w:color="auto" w:fill="D9D9D9"/>
          </w:tcPr>
          <w:p>
            <w:pPr>
              <w:pStyle w:val="24"/>
              <w:spacing w:before="49"/>
              <w:rPr>
                <w:sz w:val="18"/>
              </w:rPr>
            </w:pPr>
            <w:r>
              <w:rPr>
                <w:sz w:val="18"/>
              </w:rPr>
              <w:t>参数名称</w:t>
            </w:r>
          </w:p>
        </w:tc>
        <w:tc>
          <w:tcPr>
            <w:tcW w:w="4856" w:type="dxa"/>
            <w:shd w:val="clear" w:color="auto" w:fill="D9D9D9"/>
          </w:tcPr>
          <w:p>
            <w:pPr>
              <w:pStyle w:val="24"/>
              <w:spacing w:before="49"/>
              <w:ind w:left="2230" w:right="2216"/>
              <w:jc w:val="center"/>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7" w:type="dxa"/>
          </w:tcPr>
          <w:p>
            <w:pPr>
              <w:pStyle w:val="24"/>
              <w:spacing w:before="50"/>
              <w:ind w:left="0" w:right="94"/>
              <w:jc w:val="right"/>
              <w:rPr>
                <w:sz w:val="18"/>
              </w:rPr>
            </w:pPr>
            <w:r>
              <w:rPr>
                <w:sz w:val="18"/>
              </w:rPr>
              <w:t>通用信息</w:t>
            </w:r>
          </w:p>
        </w:tc>
        <w:tc>
          <w:tcPr>
            <w:tcW w:w="1477" w:type="dxa"/>
          </w:tcPr>
          <w:p>
            <w:pPr>
              <w:pStyle w:val="24"/>
              <w:spacing w:before="50"/>
              <w:rPr>
                <w:sz w:val="18"/>
              </w:rPr>
            </w:pPr>
            <w:r>
              <w:rPr>
                <w:sz w:val="18"/>
              </w:rPr>
              <w:t>服务提供者名称</w:t>
            </w:r>
          </w:p>
        </w:tc>
        <w:tc>
          <w:tcPr>
            <w:tcW w:w="4856" w:type="dxa"/>
          </w:tcPr>
          <w:p>
            <w:pPr>
              <w:pStyle w:val="24"/>
              <w:spacing w:before="50"/>
              <w:rPr>
                <w:sz w:val="18"/>
              </w:rPr>
            </w:pPr>
            <w:r>
              <w:rPr>
                <w:sz w:val="18"/>
              </w:rPr>
              <w:t>【必填参数】</w:t>
            </w:r>
          </w:p>
          <w:p>
            <w:pPr>
              <w:pStyle w:val="24"/>
              <w:spacing w:before="52" w:line="223" w:lineRule="auto"/>
              <w:ind w:right="1313"/>
              <w:rPr>
                <w:sz w:val="18"/>
              </w:rPr>
            </w:pPr>
            <w:r>
              <w:rPr>
                <w:sz w:val="18"/>
                <w:lang w:eastAsia="zh-CN"/>
              </w:rPr>
              <w:t>唯一标识该服务提供者。</w:t>
            </w:r>
            <w:r>
              <w:rPr>
                <w:sz w:val="18"/>
              </w:rPr>
              <w:t>默认的名称前缀是“openStreetMapProvider-”。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937" w:type="dxa"/>
          </w:tcPr>
          <w:p>
            <w:pPr>
              <w:pStyle w:val="24"/>
              <w:spacing w:before="49"/>
              <w:ind w:left="0" w:right="94"/>
              <w:jc w:val="right"/>
              <w:rPr>
                <w:sz w:val="18"/>
              </w:rPr>
            </w:pPr>
            <w:r>
              <w:rPr>
                <w:sz w:val="18"/>
              </w:rPr>
              <w:t>基本设置</w:t>
            </w:r>
          </w:p>
        </w:tc>
        <w:tc>
          <w:tcPr>
            <w:tcW w:w="1477" w:type="dxa"/>
          </w:tcPr>
          <w:p>
            <w:pPr>
              <w:pStyle w:val="24"/>
              <w:spacing w:before="49"/>
              <w:rPr>
                <w:sz w:val="18"/>
              </w:rPr>
            </w:pPr>
            <w:r>
              <w:rPr>
                <w:sz w:val="18"/>
              </w:rPr>
              <w:t>地图服务地址</w:t>
            </w:r>
          </w:p>
        </w:tc>
        <w:tc>
          <w:tcPr>
            <w:tcW w:w="4856" w:type="dxa"/>
          </w:tcPr>
          <w:p>
            <w:pPr>
              <w:pStyle w:val="24"/>
              <w:spacing w:before="49" w:line="321" w:lineRule="exact"/>
              <w:rPr>
                <w:sz w:val="18"/>
                <w:lang w:eastAsia="zh-CN"/>
              </w:rPr>
            </w:pPr>
            <w:r>
              <w:rPr>
                <w:sz w:val="18"/>
                <w:lang w:eastAsia="zh-CN"/>
              </w:rPr>
              <w:t>地图服务地址应为一个可获取地图切片的地址模板，其中</w:t>
            </w:r>
          </w:p>
          <w:p>
            <w:pPr>
              <w:pStyle w:val="24"/>
              <w:spacing w:before="6" w:line="223" w:lineRule="auto"/>
              <w:rPr>
                <w:sz w:val="18"/>
                <w:lang w:eastAsia="zh-CN"/>
              </w:rPr>
            </w:pPr>
            <w:r>
              <w:rPr>
                <w:sz w:val="18"/>
                <w:lang w:eastAsia="zh-CN"/>
              </w:rPr>
              <w:t>{x},{y},{z}分别表示切片的列号,行号，级别。如：</w:t>
            </w:r>
            <w:r>
              <w:fldChar w:fldCharType="begin"/>
            </w:r>
            <w:r>
              <w:instrText xml:space="preserve"> HYPERLINK "http://a.tile.openstreetmap.org/" \h </w:instrText>
            </w:r>
            <w:r>
              <w:fldChar w:fldCharType="separate"/>
            </w:r>
            <w:r>
              <w:rPr>
                <w:sz w:val="18"/>
                <w:lang w:eastAsia="zh-CN"/>
              </w:rPr>
              <w:t xml:space="preserve"> http://a.tile.openstreetmap.org/</w:t>
            </w:r>
            <w:r>
              <w:rPr>
                <w:sz w:val="18"/>
                <w:lang w:eastAsia="zh-CN"/>
              </w:rPr>
              <w:fldChar w:fldCharType="end"/>
            </w:r>
            <w:r>
              <w:rPr>
                <w:sz w:val="18"/>
                <w:lang w:eastAsia="zh-CN"/>
              </w:rPr>
              <w:t>{z}/{x}/{y}.png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vMerge w:val="restart"/>
          </w:tcPr>
          <w:p>
            <w:pPr>
              <w:pStyle w:val="24"/>
              <w:spacing w:before="42"/>
              <w:rPr>
                <w:sz w:val="18"/>
              </w:rPr>
            </w:pPr>
            <w:r>
              <w:rPr>
                <w:sz w:val="18"/>
              </w:rPr>
              <w:t>高级设置</w:t>
            </w:r>
          </w:p>
        </w:tc>
        <w:tc>
          <w:tcPr>
            <w:tcW w:w="1477" w:type="dxa"/>
          </w:tcPr>
          <w:p>
            <w:pPr>
              <w:pStyle w:val="24"/>
              <w:spacing w:before="42"/>
              <w:rPr>
                <w:sz w:val="18"/>
              </w:rPr>
            </w:pPr>
            <w:r>
              <w:rPr>
                <w:sz w:val="18"/>
              </w:rPr>
              <w:t>地图名称</w:t>
            </w:r>
          </w:p>
        </w:tc>
        <w:tc>
          <w:tcPr>
            <w:tcW w:w="4856" w:type="dxa"/>
          </w:tcPr>
          <w:p>
            <w:pPr>
              <w:pStyle w:val="24"/>
              <w:spacing w:before="52" w:line="230" w:lineRule="auto"/>
              <w:ind w:right="53"/>
              <w:rPr>
                <w:sz w:val="18"/>
                <w:lang w:eastAsia="zh-CN"/>
              </w:rPr>
            </w:pPr>
            <w:r>
              <w:rPr>
                <w:sz w:val="18"/>
                <w:lang w:eastAsia="zh-CN"/>
              </w:rPr>
              <w:t>自定义地图名称。当配置了地图服务地址未配置该参数时， 默认为"OSM"。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8" w:hRule="atLeast"/>
        </w:trPr>
        <w:tc>
          <w:tcPr>
            <w:tcW w:w="937" w:type="dxa"/>
            <w:vMerge w:val="continue"/>
            <w:tcBorders>
              <w:top w:val="nil"/>
            </w:tcBorders>
          </w:tcPr>
          <w:p>
            <w:pPr>
              <w:rPr>
                <w:sz w:val="2"/>
                <w:szCs w:val="2"/>
                <w:lang w:eastAsia="zh-CN"/>
              </w:rPr>
            </w:pPr>
          </w:p>
        </w:tc>
        <w:tc>
          <w:tcPr>
            <w:tcW w:w="1477" w:type="dxa"/>
          </w:tcPr>
          <w:p>
            <w:pPr>
              <w:pStyle w:val="24"/>
              <w:spacing w:before="42"/>
              <w:rPr>
                <w:sz w:val="18"/>
              </w:rPr>
            </w:pPr>
            <w:r>
              <w:rPr>
                <w:sz w:val="18"/>
              </w:rPr>
              <w:t>是否启用缓存</w:t>
            </w:r>
          </w:p>
        </w:tc>
        <w:tc>
          <w:tcPr>
            <w:tcW w:w="4856" w:type="dxa"/>
          </w:tcPr>
          <w:p>
            <w:pPr>
              <w:pStyle w:val="24"/>
              <w:spacing w:before="59" w:line="223" w:lineRule="auto"/>
              <w:ind w:right="32"/>
              <w:rPr>
                <w:sz w:val="18"/>
                <w:lang w:eastAsia="zh-CN"/>
              </w:rPr>
            </w:pPr>
            <w:r>
              <w:rPr>
                <w:sz w:val="18"/>
                <w:lang w:eastAsia="zh-CN"/>
              </w:rPr>
              <w:t>SuperMap iServer 支持对百度地图地图服务提供者生成缓存来提高服务访问效率。为 true 时，访问发布的服务时就可以在本地生成地图缓存，从而可以提高后续服务浏览访问的速度。</w:t>
            </w:r>
          </w:p>
        </w:tc>
      </w:tr>
    </w:tbl>
    <w:p>
      <w:pPr>
        <w:numPr>
          <w:ilvl w:val="0"/>
          <w:numId w:val="100"/>
        </w:numPr>
        <w:tabs>
          <w:tab w:val="left" w:pos="646"/>
        </w:tabs>
        <w:spacing w:before="156"/>
        <w:ind w:hanging="418"/>
        <w:rPr>
          <w:sz w:val="21"/>
        </w:rPr>
      </w:pPr>
      <w:r>
        <w:rPr>
          <w:spacing w:val="10"/>
          <w:w w:val="105"/>
          <w:sz w:val="21"/>
        </w:rPr>
        <w:t>GeoPackage</w:t>
      </w:r>
      <w:r>
        <w:rPr>
          <w:spacing w:val="25"/>
          <w:w w:val="105"/>
          <w:sz w:val="21"/>
        </w:rPr>
        <w:t xml:space="preserve"> 地图服务提供者</w:t>
      </w:r>
    </w:p>
    <w:p>
      <w:pPr>
        <w:spacing w:before="124"/>
        <w:ind w:right="51"/>
        <w:jc w:val="center"/>
        <w:rPr>
          <w:sz w:val="15"/>
        </w:rPr>
      </w:pPr>
      <w:r>
        <w:rPr>
          <w:sz w:val="15"/>
        </w:rPr>
        <w:t>表 7.20 GeoPackage 地图服务提供者</w:t>
      </w:r>
    </w:p>
    <w:tbl>
      <w:tblPr>
        <w:tblStyle w:val="22"/>
        <w:tblW w:w="0" w:type="auto"/>
        <w:tblInd w:w="9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2082"/>
        <w:gridCol w:w="42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shd w:val="clear" w:color="auto" w:fill="D9D9D9"/>
          </w:tcPr>
          <w:p>
            <w:pPr>
              <w:pStyle w:val="24"/>
              <w:ind w:left="0"/>
              <w:rPr>
                <w:rFonts w:ascii="Times New Roman"/>
                <w:sz w:val="18"/>
              </w:rPr>
            </w:pPr>
          </w:p>
        </w:tc>
        <w:tc>
          <w:tcPr>
            <w:tcW w:w="2082" w:type="dxa"/>
            <w:shd w:val="clear" w:color="auto" w:fill="D9D9D9"/>
          </w:tcPr>
          <w:p>
            <w:pPr>
              <w:pStyle w:val="24"/>
              <w:spacing w:before="43"/>
              <w:ind w:left="103"/>
              <w:rPr>
                <w:sz w:val="18"/>
              </w:rPr>
            </w:pPr>
            <w:r>
              <w:rPr>
                <w:sz w:val="18"/>
              </w:rPr>
              <w:t>参数名称</w:t>
            </w:r>
          </w:p>
        </w:tc>
        <w:tc>
          <w:tcPr>
            <w:tcW w:w="4251" w:type="dxa"/>
            <w:shd w:val="clear" w:color="auto" w:fill="D9D9D9"/>
          </w:tcPr>
          <w:p>
            <w:pPr>
              <w:pStyle w:val="24"/>
              <w:spacing w:before="4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7" w:type="dxa"/>
          </w:tcPr>
          <w:p>
            <w:pPr>
              <w:pStyle w:val="24"/>
              <w:spacing w:before="42"/>
              <w:ind w:left="102"/>
              <w:rPr>
                <w:sz w:val="18"/>
              </w:rPr>
            </w:pPr>
            <w:r>
              <w:rPr>
                <w:sz w:val="18"/>
              </w:rPr>
              <w:t>通用信息</w:t>
            </w:r>
          </w:p>
        </w:tc>
        <w:tc>
          <w:tcPr>
            <w:tcW w:w="2082" w:type="dxa"/>
          </w:tcPr>
          <w:p>
            <w:pPr>
              <w:pStyle w:val="24"/>
              <w:spacing w:before="42"/>
              <w:ind w:left="103"/>
              <w:rPr>
                <w:sz w:val="18"/>
              </w:rPr>
            </w:pPr>
            <w:r>
              <w:rPr>
                <w:sz w:val="18"/>
              </w:rPr>
              <w:t>服务提供者名称</w:t>
            </w:r>
          </w:p>
        </w:tc>
        <w:tc>
          <w:tcPr>
            <w:tcW w:w="4251" w:type="dxa"/>
          </w:tcPr>
          <w:p>
            <w:pPr>
              <w:pStyle w:val="24"/>
              <w:spacing w:before="42"/>
              <w:rPr>
                <w:sz w:val="18"/>
              </w:rPr>
            </w:pPr>
            <w:r>
              <w:rPr>
                <w:sz w:val="18"/>
              </w:rPr>
              <w:t>【必填参数】</w:t>
            </w:r>
          </w:p>
          <w:p>
            <w:pPr>
              <w:pStyle w:val="24"/>
              <w:spacing w:before="60" w:line="223" w:lineRule="auto"/>
              <w:ind w:right="708"/>
              <w:rPr>
                <w:sz w:val="18"/>
              </w:rPr>
            </w:pPr>
            <w:r>
              <w:rPr>
                <w:sz w:val="18"/>
                <w:lang w:eastAsia="zh-CN"/>
              </w:rPr>
              <w:t>唯一标识该服务提供者。</w:t>
            </w:r>
            <w:r>
              <w:rPr>
                <w:sz w:val="18"/>
              </w:rPr>
              <w:t>默认的名称前缀是“geopkgMapProvider-”。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tcPr>
          <w:p>
            <w:pPr>
              <w:pStyle w:val="24"/>
              <w:spacing w:before="42"/>
              <w:ind w:left="102"/>
              <w:rPr>
                <w:sz w:val="18"/>
              </w:rPr>
            </w:pPr>
            <w:r>
              <w:rPr>
                <w:sz w:val="18"/>
              </w:rPr>
              <w:t>基本设置</w:t>
            </w:r>
          </w:p>
        </w:tc>
        <w:tc>
          <w:tcPr>
            <w:tcW w:w="2082" w:type="dxa"/>
          </w:tcPr>
          <w:p>
            <w:pPr>
              <w:pStyle w:val="24"/>
              <w:spacing w:before="42"/>
              <w:ind w:left="103"/>
              <w:rPr>
                <w:sz w:val="18"/>
              </w:rPr>
            </w:pPr>
            <w:r>
              <w:rPr>
                <w:sz w:val="18"/>
              </w:rPr>
              <w:t>GeoPackage 文件目录</w:t>
            </w:r>
          </w:p>
        </w:tc>
        <w:tc>
          <w:tcPr>
            <w:tcW w:w="4251" w:type="dxa"/>
          </w:tcPr>
          <w:p>
            <w:pPr>
              <w:pStyle w:val="24"/>
              <w:spacing w:before="42"/>
              <w:rPr>
                <w:sz w:val="18"/>
              </w:rPr>
            </w:pPr>
            <w:r>
              <w:rPr>
                <w:sz w:val="18"/>
              </w:rPr>
              <w:t>【必填参数】</w:t>
            </w:r>
          </w:p>
        </w:tc>
      </w:tr>
    </w:tbl>
    <w:p>
      <w:pPr>
        <w:rPr>
          <w:sz w:val="18"/>
        </w:rPr>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9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2082"/>
        <w:gridCol w:w="42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937" w:type="dxa"/>
            <w:vMerge w:val="restart"/>
          </w:tcPr>
          <w:p>
            <w:pPr>
              <w:pStyle w:val="24"/>
              <w:ind w:left="0"/>
              <w:rPr>
                <w:rFonts w:ascii="Times New Roman"/>
                <w:sz w:val="18"/>
              </w:rPr>
            </w:pPr>
          </w:p>
        </w:tc>
        <w:tc>
          <w:tcPr>
            <w:tcW w:w="2082" w:type="dxa"/>
          </w:tcPr>
          <w:p>
            <w:pPr>
              <w:pStyle w:val="24"/>
              <w:ind w:left="0"/>
              <w:rPr>
                <w:rFonts w:ascii="Times New Roman"/>
                <w:sz w:val="18"/>
              </w:rPr>
            </w:pPr>
          </w:p>
        </w:tc>
        <w:tc>
          <w:tcPr>
            <w:tcW w:w="4251" w:type="dxa"/>
          </w:tcPr>
          <w:p>
            <w:pPr>
              <w:pStyle w:val="24"/>
              <w:spacing w:line="331" w:lineRule="exact"/>
              <w:rPr>
                <w:sz w:val="18"/>
              </w:rPr>
            </w:pPr>
            <w:r>
              <w:rPr>
                <w:sz w:val="18"/>
              </w:rPr>
              <w:t>GeoPackage 文件目录。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7" w:type="dxa"/>
            <w:vMerge w:val="continue"/>
            <w:tcBorders>
              <w:top w:val="nil"/>
            </w:tcBorders>
          </w:tcPr>
          <w:p>
            <w:pPr>
              <w:rPr>
                <w:sz w:val="2"/>
                <w:szCs w:val="2"/>
              </w:rPr>
            </w:pPr>
          </w:p>
        </w:tc>
        <w:tc>
          <w:tcPr>
            <w:tcW w:w="2082" w:type="dxa"/>
          </w:tcPr>
          <w:p>
            <w:pPr>
              <w:pStyle w:val="24"/>
              <w:spacing w:before="49"/>
              <w:ind w:left="103"/>
              <w:rPr>
                <w:sz w:val="18"/>
              </w:rPr>
            </w:pPr>
            <w:r>
              <w:rPr>
                <w:sz w:val="18"/>
              </w:rPr>
              <w:t>地图默认投影</w:t>
            </w:r>
          </w:p>
        </w:tc>
        <w:tc>
          <w:tcPr>
            <w:tcW w:w="4251" w:type="dxa"/>
          </w:tcPr>
          <w:p>
            <w:pPr>
              <w:pStyle w:val="24"/>
              <w:spacing w:before="49"/>
              <w:rPr>
                <w:sz w:val="18"/>
                <w:lang w:eastAsia="zh-CN"/>
              </w:rPr>
            </w:pPr>
            <w:r>
              <w:rPr>
                <w:sz w:val="18"/>
                <w:lang w:eastAsia="zh-CN"/>
              </w:rPr>
              <w:t>【必填参数】</w:t>
            </w:r>
          </w:p>
          <w:p>
            <w:pPr>
              <w:pStyle w:val="24"/>
              <w:spacing w:before="59" w:line="223" w:lineRule="auto"/>
              <w:ind w:right="96"/>
              <w:rPr>
                <w:sz w:val="18"/>
                <w:lang w:eastAsia="zh-CN"/>
              </w:rPr>
            </w:pPr>
            <w:r>
              <w:rPr>
                <w:sz w:val="18"/>
                <w:lang w:eastAsia="zh-CN"/>
              </w:rPr>
              <w:t>GeoPackage 文件发布为地图服务后，地图的默认投影。</w:t>
            </w:r>
          </w:p>
        </w:tc>
      </w:tr>
    </w:tbl>
    <w:p>
      <w:pPr>
        <w:pStyle w:val="11"/>
        <w:spacing w:before="8"/>
        <w:rPr>
          <w:sz w:val="6"/>
          <w:lang w:eastAsia="zh-CN"/>
        </w:rPr>
      </w:pPr>
    </w:p>
    <w:p>
      <w:pPr>
        <w:numPr>
          <w:ilvl w:val="0"/>
          <w:numId w:val="100"/>
        </w:numPr>
        <w:tabs>
          <w:tab w:val="left" w:pos="646"/>
        </w:tabs>
        <w:spacing w:before="44"/>
        <w:ind w:hanging="418"/>
        <w:rPr>
          <w:sz w:val="21"/>
        </w:rPr>
      </w:pPr>
      <w:r>
        <w:rPr>
          <w:spacing w:val="9"/>
          <w:w w:val="105"/>
          <w:sz w:val="21"/>
        </w:rPr>
        <w:t>ZXYTiles</w:t>
      </w:r>
      <w:r>
        <w:rPr>
          <w:spacing w:val="18"/>
          <w:w w:val="105"/>
          <w:sz w:val="21"/>
        </w:rPr>
        <w:t xml:space="preserve"> 地图服务提供者</w:t>
      </w:r>
    </w:p>
    <w:p>
      <w:pPr>
        <w:pStyle w:val="11"/>
        <w:spacing w:before="151" w:line="223" w:lineRule="auto"/>
        <w:ind w:left="227" w:right="288" w:firstLine="360"/>
        <w:rPr>
          <w:lang w:eastAsia="zh-CN"/>
        </w:rPr>
      </w:pPr>
      <w:r>
        <w:rPr>
          <w:lang w:eastAsia="zh-CN"/>
        </w:rPr>
        <w:t>ZXYTiles 地图服务提供者封装了从 ZXYTiles 文件获取的 GIS 功能。用户需要设置的参数及其说明如下表所示。</w:t>
      </w:r>
    </w:p>
    <w:p>
      <w:pPr>
        <w:spacing w:before="98"/>
        <w:ind w:left="3434"/>
        <w:rPr>
          <w:sz w:val="15"/>
        </w:rPr>
      </w:pPr>
      <w:r>
        <w:rPr>
          <w:sz w:val="15"/>
        </w:rPr>
        <w:t>表 7.21 ZXYTiles 地图服务提供者</w:t>
      </w:r>
    </w:p>
    <w:tbl>
      <w:tblPr>
        <w:tblStyle w:val="22"/>
        <w:tblW w:w="0" w:type="auto"/>
        <w:tblInd w:w="1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707"/>
        <w:gridCol w:w="42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shd w:val="clear" w:color="auto" w:fill="D9D9D9"/>
          </w:tcPr>
          <w:p>
            <w:pPr>
              <w:pStyle w:val="24"/>
              <w:ind w:left="0"/>
              <w:rPr>
                <w:rFonts w:ascii="Times New Roman"/>
                <w:sz w:val="18"/>
              </w:rPr>
            </w:pPr>
          </w:p>
        </w:tc>
        <w:tc>
          <w:tcPr>
            <w:tcW w:w="1707" w:type="dxa"/>
            <w:shd w:val="clear" w:color="auto" w:fill="D9D9D9"/>
          </w:tcPr>
          <w:p>
            <w:pPr>
              <w:pStyle w:val="24"/>
              <w:spacing w:before="42"/>
              <w:rPr>
                <w:sz w:val="18"/>
              </w:rPr>
            </w:pPr>
            <w:r>
              <w:rPr>
                <w:sz w:val="18"/>
              </w:rPr>
              <w:t>参数名称</w:t>
            </w:r>
          </w:p>
        </w:tc>
        <w:tc>
          <w:tcPr>
            <w:tcW w:w="4251" w:type="dxa"/>
            <w:shd w:val="clear" w:color="auto" w:fill="D9D9D9"/>
          </w:tcPr>
          <w:p>
            <w:pPr>
              <w:pStyle w:val="24"/>
              <w:spacing w:before="42"/>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937" w:type="dxa"/>
          </w:tcPr>
          <w:p>
            <w:pPr>
              <w:pStyle w:val="24"/>
              <w:spacing w:before="42"/>
              <w:ind w:left="0" w:right="94"/>
              <w:jc w:val="right"/>
              <w:rPr>
                <w:sz w:val="18"/>
              </w:rPr>
            </w:pPr>
            <w:r>
              <w:rPr>
                <w:sz w:val="18"/>
              </w:rPr>
              <w:t>通用信息</w:t>
            </w:r>
          </w:p>
        </w:tc>
        <w:tc>
          <w:tcPr>
            <w:tcW w:w="1707" w:type="dxa"/>
          </w:tcPr>
          <w:p>
            <w:pPr>
              <w:pStyle w:val="24"/>
              <w:spacing w:before="42"/>
              <w:rPr>
                <w:sz w:val="18"/>
              </w:rPr>
            </w:pPr>
            <w:r>
              <w:rPr>
                <w:sz w:val="18"/>
              </w:rPr>
              <w:t>服务提供者名称</w:t>
            </w:r>
          </w:p>
        </w:tc>
        <w:tc>
          <w:tcPr>
            <w:tcW w:w="4251" w:type="dxa"/>
          </w:tcPr>
          <w:p>
            <w:pPr>
              <w:pStyle w:val="24"/>
              <w:spacing w:before="42"/>
              <w:rPr>
                <w:sz w:val="18"/>
                <w:lang w:eastAsia="zh-CN"/>
              </w:rPr>
            </w:pPr>
            <w:r>
              <w:rPr>
                <w:sz w:val="18"/>
                <w:lang w:eastAsia="zh-CN"/>
              </w:rPr>
              <w:t>【必填参数】</w:t>
            </w:r>
          </w:p>
          <w:p>
            <w:pPr>
              <w:pStyle w:val="24"/>
              <w:spacing w:before="43"/>
              <w:rPr>
                <w:sz w:val="18"/>
                <w:lang w:eastAsia="zh-CN"/>
              </w:rPr>
            </w:pPr>
            <w:r>
              <w:rPr>
                <w:sz w:val="18"/>
                <w:lang w:eastAsia="zh-CN"/>
              </w:rPr>
              <w:t>唯一标识该服务提供者。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7" w:type="dxa"/>
          </w:tcPr>
          <w:p>
            <w:pPr>
              <w:pStyle w:val="24"/>
              <w:spacing w:before="43"/>
              <w:ind w:left="0" w:right="94"/>
              <w:jc w:val="right"/>
              <w:rPr>
                <w:sz w:val="18"/>
              </w:rPr>
            </w:pPr>
            <w:r>
              <w:rPr>
                <w:sz w:val="18"/>
              </w:rPr>
              <w:t>基本设置</w:t>
            </w:r>
          </w:p>
        </w:tc>
        <w:tc>
          <w:tcPr>
            <w:tcW w:w="1707" w:type="dxa"/>
          </w:tcPr>
          <w:p>
            <w:pPr>
              <w:pStyle w:val="24"/>
              <w:spacing w:line="317" w:lineRule="exact"/>
              <w:rPr>
                <w:sz w:val="18"/>
              </w:rPr>
            </w:pPr>
            <w:r>
              <w:rPr>
                <w:sz w:val="18"/>
              </w:rPr>
              <w:t>ZXYTiles 文件目录</w:t>
            </w:r>
          </w:p>
        </w:tc>
        <w:tc>
          <w:tcPr>
            <w:tcW w:w="4251" w:type="dxa"/>
          </w:tcPr>
          <w:p>
            <w:pPr>
              <w:pStyle w:val="24"/>
              <w:spacing w:before="43"/>
              <w:rPr>
                <w:sz w:val="18"/>
              </w:rPr>
            </w:pPr>
            <w:r>
              <w:rPr>
                <w:sz w:val="18"/>
              </w:rPr>
              <w:t>【必填参数】</w:t>
            </w:r>
          </w:p>
          <w:p>
            <w:pPr>
              <w:pStyle w:val="24"/>
              <w:spacing w:before="42" w:line="302" w:lineRule="exact"/>
              <w:rPr>
                <w:sz w:val="18"/>
              </w:rPr>
            </w:pPr>
            <w:r>
              <w:rPr>
                <w:sz w:val="18"/>
              </w:rPr>
              <w:t>ZXYTiles 文件目录。</w:t>
            </w:r>
          </w:p>
        </w:tc>
      </w:tr>
    </w:tbl>
    <w:p>
      <w:pPr>
        <w:numPr>
          <w:ilvl w:val="0"/>
          <w:numId w:val="100"/>
        </w:numPr>
        <w:tabs>
          <w:tab w:val="left" w:pos="646"/>
        </w:tabs>
        <w:spacing w:before="156"/>
        <w:ind w:hanging="418"/>
        <w:rPr>
          <w:sz w:val="21"/>
          <w:lang w:eastAsia="zh-CN"/>
        </w:rPr>
      </w:pPr>
      <w:r>
        <w:rPr>
          <w:spacing w:val="8"/>
          <w:w w:val="105"/>
          <w:sz w:val="21"/>
          <w:lang w:eastAsia="zh-CN"/>
        </w:rPr>
        <w:t>ArcGIS</w:t>
      </w:r>
      <w:r>
        <w:rPr>
          <w:spacing w:val="17"/>
          <w:w w:val="105"/>
          <w:sz w:val="21"/>
          <w:lang w:eastAsia="zh-CN"/>
        </w:rPr>
        <w:t xml:space="preserve"> 缓存地图服务提供者</w:t>
      </w:r>
    </w:p>
    <w:p>
      <w:pPr>
        <w:pStyle w:val="11"/>
        <w:spacing w:before="151" w:line="223" w:lineRule="auto"/>
        <w:ind w:left="227" w:right="280" w:firstLine="360"/>
        <w:rPr>
          <w:lang w:eastAsia="zh-CN"/>
        </w:rPr>
      </w:pPr>
      <w:r>
        <w:rPr>
          <w:lang w:eastAsia="zh-CN"/>
        </w:rPr>
        <w:t>ArcGIS 缓存地图服务提供者封装了从 ArcGIS 缓存文件获取的 GIS 功能。用户需要设置的参数及其说明如下表所示。</w:t>
      </w:r>
    </w:p>
    <w:p>
      <w:pPr>
        <w:spacing w:before="98"/>
        <w:ind w:right="44"/>
        <w:jc w:val="center"/>
        <w:rPr>
          <w:sz w:val="15"/>
          <w:lang w:eastAsia="zh-CN"/>
        </w:rPr>
      </w:pPr>
      <w:r>
        <w:rPr>
          <w:sz w:val="15"/>
          <w:lang w:eastAsia="zh-CN"/>
        </w:rPr>
        <w:t>表 7.22 ArcGIS 缓存地图服务提供者</w:t>
      </w:r>
    </w:p>
    <w:tbl>
      <w:tblPr>
        <w:tblStyle w:val="22"/>
        <w:tblW w:w="0" w:type="auto"/>
        <w:tblInd w:w="12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7"/>
        <w:gridCol w:w="1477"/>
        <w:gridCol w:w="42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7" w:type="dxa"/>
            <w:shd w:val="clear" w:color="auto" w:fill="D9D9D9"/>
          </w:tcPr>
          <w:p>
            <w:pPr>
              <w:pStyle w:val="24"/>
              <w:ind w:left="0"/>
              <w:rPr>
                <w:rFonts w:ascii="Times New Roman"/>
                <w:sz w:val="18"/>
                <w:lang w:eastAsia="zh-CN"/>
              </w:rPr>
            </w:pPr>
          </w:p>
        </w:tc>
        <w:tc>
          <w:tcPr>
            <w:tcW w:w="1477" w:type="dxa"/>
            <w:shd w:val="clear" w:color="auto" w:fill="D9D9D9"/>
          </w:tcPr>
          <w:p>
            <w:pPr>
              <w:pStyle w:val="24"/>
              <w:spacing w:before="43"/>
              <w:ind w:left="109"/>
              <w:rPr>
                <w:sz w:val="18"/>
              </w:rPr>
            </w:pPr>
            <w:r>
              <w:rPr>
                <w:sz w:val="18"/>
              </w:rPr>
              <w:t>参数名称</w:t>
            </w:r>
          </w:p>
        </w:tc>
        <w:tc>
          <w:tcPr>
            <w:tcW w:w="4251" w:type="dxa"/>
            <w:shd w:val="clear" w:color="auto" w:fill="D9D9D9"/>
          </w:tcPr>
          <w:p>
            <w:pPr>
              <w:pStyle w:val="24"/>
              <w:spacing w:before="43"/>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37" w:type="dxa"/>
          </w:tcPr>
          <w:p>
            <w:pPr>
              <w:pStyle w:val="24"/>
              <w:spacing w:before="42"/>
              <w:rPr>
                <w:sz w:val="18"/>
              </w:rPr>
            </w:pPr>
            <w:r>
              <w:rPr>
                <w:sz w:val="18"/>
              </w:rPr>
              <w:t>通用信息</w:t>
            </w:r>
          </w:p>
        </w:tc>
        <w:tc>
          <w:tcPr>
            <w:tcW w:w="1477" w:type="dxa"/>
          </w:tcPr>
          <w:p>
            <w:pPr>
              <w:pStyle w:val="24"/>
              <w:spacing w:before="42"/>
              <w:ind w:left="109"/>
              <w:rPr>
                <w:sz w:val="18"/>
              </w:rPr>
            </w:pPr>
            <w:r>
              <w:rPr>
                <w:sz w:val="18"/>
              </w:rPr>
              <w:t>服务提供者名称</w:t>
            </w:r>
          </w:p>
        </w:tc>
        <w:tc>
          <w:tcPr>
            <w:tcW w:w="4251" w:type="dxa"/>
          </w:tcPr>
          <w:p>
            <w:pPr>
              <w:pStyle w:val="24"/>
              <w:spacing w:before="42"/>
              <w:ind w:left="109"/>
              <w:rPr>
                <w:sz w:val="18"/>
                <w:lang w:eastAsia="zh-CN"/>
              </w:rPr>
            </w:pPr>
            <w:r>
              <w:rPr>
                <w:sz w:val="18"/>
                <w:lang w:eastAsia="zh-CN"/>
              </w:rPr>
              <w:t>【必填参数】</w:t>
            </w:r>
          </w:p>
          <w:p>
            <w:pPr>
              <w:pStyle w:val="24"/>
              <w:spacing w:before="60" w:line="223" w:lineRule="auto"/>
              <w:ind w:left="109" w:right="1247"/>
              <w:rPr>
                <w:sz w:val="18"/>
              </w:rPr>
            </w:pPr>
            <w:r>
              <w:rPr>
                <w:sz w:val="18"/>
                <w:lang w:eastAsia="zh-CN"/>
              </w:rPr>
              <w:t>唯一标识该服务提供者。</w:t>
            </w:r>
            <w:r>
              <w:rPr>
                <w:sz w:val="18"/>
              </w:rPr>
              <w:t>默认前缀是“arcgisCacheMapProvider-”。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937" w:type="dxa"/>
          </w:tcPr>
          <w:p>
            <w:pPr>
              <w:pStyle w:val="24"/>
              <w:spacing w:before="42"/>
              <w:rPr>
                <w:sz w:val="18"/>
              </w:rPr>
            </w:pPr>
            <w:r>
              <w:rPr>
                <w:sz w:val="18"/>
              </w:rPr>
              <w:t>基本设置</w:t>
            </w:r>
          </w:p>
        </w:tc>
        <w:tc>
          <w:tcPr>
            <w:tcW w:w="1477" w:type="dxa"/>
          </w:tcPr>
          <w:p>
            <w:pPr>
              <w:pStyle w:val="24"/>
              <w:spacing w:line="317" w:lineRule="exact"/>
              <w:ind w:left="109"/>
              <w:rPr>
                <w:sz w:val="18"/>
              </w:rPr>
            </w:pPr>
            <w:r>
              <w:rPr>
                <w:sz w:val="18"/>
              </w:rPr>
              <w:t>缓存配置文件</w:t>
            </w:r>
          </w:p>
        </w:tc>
        <w:tc>
          <w:tcPr>
            <w:tcW w:w="4251" w:type="dxa"/>
          </w:tcPr>
          <w:p>
            <w:pPr>
              <w:pStyle w:val="24"/>
              <w:spacing w:before="42"/>
              <w:ind w:left="109"/>
              <w:rPr>
                <w:sz w:val="18"/>
                <w:lang w:eastAsia="zh-CN"/>
              </w:rPr>
            </w:pPr>
            <w:r>
              <w:rPr>
                <w:sz w:val="18"/>
                <w:lang w:eastAsia="zh-CN"/>
              </w:rPr>
              <w:t>【必填参数】</w:t>
            </w:r>
          </w:p>
          <w:p>
            <w:pPr>
              <w:pStyle w:val="24"/>
              <w:spacing w:before="44"/>
              <w:ind w:left="109"/>
              <w:rPr>
                <w:sz w:val="18"/>
                <w:lang w:eastAsia="zh-CN"/>
              </w:rPr>
            </w:pPr>
            <w:r>
              <w:rPr>
                <w:sz w:val="18"/>
                <w:lang w:eastAsia="zh-CN"/>
              </w:rPr>
              <w:t>ArcGIS 缓存配置文件目录。后缀为.xml 或.cdi。</w:t>
            </w:r>
          </w:p>
        </w:tc>
      </w:tr>
    </w:tbl>
    <w:p>
      <w:pPr>
        <w:rPr>
          <w:sz w:val="18"/>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10"/>
        <w:numPr>
          <w:ilvl w:val="3"/>
          <w:numId w:val="99"/>
        </w:numPr>
        <w:tabs>
          <w:tab w:val="left" w:pos="1064"/>
        </w:tabs>
        <w:spacing w:before="44"/>
      </w:pPr>
      <w:r>
        <w:rPr>
          <w:spacing w:val="18"/>
          <w:w w:val="105"/>
        </w:rPr>
        <w:t>数据服务提供者的配置</w:t>
      </w:r>
    </w:p>
    <w:p>
      <w:pPr>
        <w:numPr>
          <w:ilvl w:val="0"/>
          <w:numId w:val="102"/>
        </w:numPr>
        <w:tabs>
          <w:tab w:val="left" w:pos="645"/>
          <w:tab w:val="left" w:pos="646"/>
        </w:tabs>
        <w:spacing w:before="225"/>
        <w:ind w:hanging="418"/>
        <w:rPr>
          <w:sz w:val="21"/>
        </w:rPr>
      </w:pPr>
      <w:r>
        <w:rPr>
          <w:spacing w:val="17"/>
          <w:w w:val="105"/>
          <w:sz w:val="21"/>
        </w:rPr>
        <w:t>本地数据服务提供者</w:t>
      </w:r>
    </w:p>
    <w:p>
      <w:pPr>
        <w:pStyle w:val="11"/>
        <w:spacing w:before="128"/>
        <w:ind w:left="588"/>
      </w:pPr>
      <w:r>
        <w:rPr>
          <w:spacing w:val="-1"/>
        </w:rPr>
        <w:t xml:space="preserve">本地数据服务提供者封装了来自 </w:t>
      </w:r>
      <w:r>
        <w:t>SuperMap</w:t>
      </w:r>
      <w:r>
        <w:rPr>
          <w:spacing w:val="-4"/>
        </w:rPr>
        <w:t xml:space="preserve"> 工作空间的数据功能。</w:t>
      </w:r>
    </w:p>
    <w:p>
      <w:pPr>
        <w:spacing w:before="97"/>
        <w:ind w:right="52"/>
        <w:jc w:val="center"/>
        <w:rPr>
          <w:sz w:val="15"/>
          <w:lang w:eastAsia="zh-CN"/>
        </w:rPr>
      </w:pPr>
      <w:r>
        <w:rPr>
          <w:spacing w:val="16"/>
          <w:sz w:val="15"/>
          <w:lang w:eastAsia="zh-CN"/>
        </w:rPr>
        <w:t xml:space="preserve">表 </w:t>
      </w:r>
      <w:r>
        <w:rPr>
          <w:sz w:val="15"/>
          <w:lang w:eastAsia="zh-CN"/>
        </w:rPr>
        <w:t>7.23 本地数据服务提供者配置参数</w:t>
      </w:r>
    </w:p>
    <w:tbl>
      <w:tblPr>
        <w:tblStyle w:val="22"/>
        <w:tblW w:w="0" w:type="auto"/>
        <w:tblInd w:w="8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1"/>
        <w:gridCol w:w="713"/>
        <w:gridCol w:w="1138"/>
        <w:gridCol w:w="4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51" w:type="dxa"/>
            <w:shd w:val="clear" w:color="auto" w:fill="D9D9D9"/>
          </w:tcPr>
          <w:p>
            <w:pPr>
              <w:pStyle w:val="24"/>
              <w:ind w:left="0"/>
              <w:rPr>
                <w:rFonts w:ascii="Times New Roman"/>
                <w:sz w:val="18"/>
                <w:lang w:eastAsia="zh-CN"/>
              </w:rPr>
            </w:pPr>
          </w:p>
        </w:tc>
        <w:tc>
          <w:tcPr>
            <w:tcW w:w="1851" w:type="dxa"/>
            <w:gridSpan w:val="2"/>
            <w:shd w:val="clear" w:color="auto" w:fill="D9D9D9"/>
          </w:tcPr>
          <w:p>
            <w:pPr>
              <w:pStyle w:val="24"/>
              <w:spacing w:before="43"/>
              <w:rPr>
                <w:sz w:val="18"/>
              </w:rPr>
            </w:pPr>
            <w:r>
              <w:rPr>
                <w:sz w:val="18"/>
              </w:rPr>
              <w:t>参数名称</w:t>
            </w:r>
          </w:p>
        </w:tc>
        <w:tc>
          <w:tcPr>
            <w:tcW w:w="4539" w:type="dxa"/>
            <w:shd w:val="clear" w:color="auto" w:fill="D9D9D9"/>
          </w:tcPr>
          <w:p>
            <w:pPr>
              <w:pStyle w:val="24"/>
              <w:spacing w:before="4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51" w:type="dxa"/>
          </w:tcPr>
          <w:p>
            <w:pPr>
              <w:pStyle w:val="24"/>
              <w:spacing w:before="42"/>
              <w:rPr>
                <w:sz w:val="18"/>
              </w:rPr>
            </w:pPr>
            <w:r>
              <w:rPr>
                <w:sz w:val="18"/>
              </w:rPr>
              <w:t>通用信息</w:t>
            </w:r>
          </w:p>
        </w:tc>
        <w:tc>
          <w:tcPr>
            <w:tcW w:w="1851" w:type="dxa"/>
            <w:gridSpan w:val="2"/>
          </w:tcPr>
          <w:p>
            <w:pPr>
              <w:pStyle w:val="24"/>
              <w:spacing w:before="42"/>
              <w:rPr>
                <w:sz w:val="18"/>
              </w:rPr>
            </w:pPr>
            <w:r>
              <w:rPr>
                <w:sz w:val="18"/>
              </w:rPr>
              <w:t>服务提供者名称</w:t>
            </w:r>
          </w:p>
        </w:tc>
        <w:tc>
          <w:tcPr>
            <w:tcW w:w="4539" w:type="dxa"/>
          </w:tcPr>
          <w:p>
            <w:pPr>
              <w:pStyle w:val="24"/>
              <w:spacing w:before="42"/>
              <w:rPr>
                <w:sz w:val="18"/>
                <w:lang w:eastAsia="zh-CN"/>
              </w:rPr>
            </w:pPr>
            <w:r>
              <w:rPr>
                <w:sz w:val="18"/>
                <w:lang w:eastAsia="zh-CN"/>
              </w:rPr>
              <w:t>【必填参数】</w:t>
            </w:r>
          </w:p>
          <w:p>
            <w:pPr>
              <w:pStyle w:val="24"/>
              <w:spacing w:before="53" w:line="223" w:lineRule="auto"/>
              <w:ind w:right="996"/>
              <w:rPr>
                <w:sz w:val="18"/>
              </w:rPr>
            </w:pPr>
            <w:r>
              <w:rPr>
                <w:sz w:val="18"/>
                <w:lang w:eastAsia="zh-CN"/>
              </w:rPr>
              <w:t>唯一标识该服务提供者。</w:t>
            </w:r>
            <w:r>
              <w:rPr>
                <w:sz w:val="18"/>
              </w:rPr>
              <w:t>默认的名称前缀是“</w:t>
            </w:r>
            <w:r>
              <w:rPr>
                <w:spacing w:val="-3"/>
                <w:sz w:val="18"/>
              </w:rPr>
              <w:t>u</w:t>
            </w:r>
            <w:r>
              <w:rPr>
                <w:sz w:val="18"/>
              </w:rPr>
              <w:t>g</w:t>
            </w:r>
            <w:r>
              <w:rPr>
                <w:spacing w:val="3"/>
                <w:sz w:val="18"/>
              </w:rPr>
              <w:t>c</w:t>
            </w:r>
            <w:r>
              <w:rPr>
                <w:sz w:val="18"/>
              </w:rPr>
              <w:t>Da</w:t>
            </w:r>
            <w:r>
              <w:rPr>
                <w:spacing w:val="-3"/>
                <w:sz w:val="18"/>
              </w:rPr>
              <w:t>t</w:t>
            </w:r>
            <w:r>
              <w:rPr>
                <w:spacing w:val="1"/>
                <w:sz w:val="18"/>
              </w:rPr>
              <w:t>a</w:t>
            </w:r>
            <w:r>
              <w:rPr>
                <w:spacing w:val="-3"/>
                <w:sz w:val="18"/>
              </w:rPr>
              <w:t>P</w:t>
            </w:r>
            <w:r>
              <w:rPr>
                <w:spacing w:val="3"/>
                <w:sz w:val="18"/>
              </w:rPr>
              <w:t>r</w:t>
            </w:r>
            <w:r>
              <w:rPr>
                <w:sz w:val="18"/>
              </w:rPr>
              <w:t>o</w:t>
            </w:r>
            <w:r>
              <w:rPr>
                <w:spacing w:val="-1"/>
                <w:sz w:val="18"/>
              </w:rPr>
              <w:t>v</w:t>
            </w:r>
            <w:r>
              <w:rPr>
                <w:spacing w:val="2"/>
                <w:sz w:val="18"/>
              </w:rPr>
              <w:t>i</w:t>
            </w:r>
            <w:r>
              <w:rPr>
                <w:sz w:val="18"/>
              </w:rPr>
              <w:t>d</w:t>
            </w:r>
            <w:r>
              <w:rPr>
                <w:spacing w:val="-2"/>
                <w:sz w:val="18"/>
              </w:rPr>
              <w:t>e</w:t>
            </w:r>
            <w:r>
              <w:rPr>
                <w:spacing w:val="-10"/>
                <w:sz w:val="18"/>
              </w:rPr>
              <w:t>r</w:t>
            </w:r>
            <w:r>
              <w:rPr>
                <w:spacing w:val="-61"/>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9" w:hRule="atLeast"/>
        </w:trPr>
        <w:tc>
          <w:tcPr>
            <w:tcW w:w="951" w:type="dxa"/>
            <w:vMerge w:val="restart"/>
          </w:tcPr>
          <w:p>
            <w:pPr>
              <w:pStyle w:val="24"/>
              <w:spacing w:before="42"/>
              <w:rPr>
                <w:sz w:val="18"/>
              </w:rPr>
            </w:pPr>
            <w:r>
              <w:rPr>
                <w:sz w:val="18"/>
              </w:rPr>
              <w:t>基本设置</w:t>
            </w:r>
          </w:p>
        </w:tc>
        <w:tc>
          <w:tcPr>
            <w:tcW w:w="1851" w:type="dxa"/>
            <w:gridSpan w:val="2"/>
          </w:tcPr>
          <w:p>
            <w:pPr>
              <w:pStyle w:val="24"/>
              <w:spacing w:before="42"/>
              <w:rPr>
                <w:sz w:val="18"/>
              </w:rPr>
            </w:pPr>
            <w:r>
              <w:rPr>
                <w:sz w:val="18"/>
              </w:rPr>
              <w:t>工作空间类型</w:t>
            </w:r>
          </w:p>
        </w:tc>
        <w:tc>
          <w:tcPr>
            <w:tcW w:w="4539" w:type="dxa"/>
          </w:tcPr>
          <w:p>
            <w:pPr>
              <w:pStyle w:val="24"/>
              <w:spacing w:before="42"/>
              <w:rPr>
                <w:sz w:val="18"/>
              </w:rPr>
            </w:pPr>
            <w:r>
              <w:rPr>
                <w:sz w:val="18"/>
              </w:rPr>
              <w:t>【必填参数】</w:t>
            </w:r>
          </w:p>
          <w:p>
            <w:pPr>
              <w:pStyle w:val="24"/>
              <w:spacing w:before="43" w:line="317" w:lineRule="exact"/>
              <w:rPr>
                <w:sz w:val="18"/>
              </w:rPr>
            </w:pPr>
            <w:r>
              <w:rPr>
                <w:sz w:val="18"/>
              </w:rPr>
              <w:t>工作空间的类型分文件型、数据库型（ SQL Server 、</w:t>
            </w:r>
          </w:p>
          <w:p>
            <w:pPr>
              <w:pStyle w:val="24"/>
              <w:spacing w:before="2" w:line="223" w:lineRule="auto"/>
              <w:ind w:right="86"/>
              <w:jc w:val="both"/>
              <w:rPr>
                <w:sz w:val="18"/>
              </w:rPr>
            </w:pPr>
            <w:r>
              <w:rPr>
                <w:sz w:val="18"/>
              </w:rPr>
              <w:t>Oracle</w:t>
            </w:r>
            <w:r>
              <w:rPr>
                <w:spacing w:val="-3"/>
                <w:sz w:val="18"/>
              </w:rPr>
              <w:t xml:space="preserve"> 工作空间</w:t>
            </w:r>
            <w:r>
              <w:rPr>
                <w:spacing w:val="-94"/>
                <w:sz w:val="18"/>
              </w:rPr>
              <w:t>）</w:t>
            </w:r>
            <w:r>
              <w:rPr>
                <w:spacing w:val="-43"/>
                <w:sz w:val="18"/>
              </w:rPr>
              <w:t>。</w:t>
            </w:r>
            <w:r>
              <w:rPr>
                <w:spacing w:val="-3"/>
                <w:sz w:val="18"/>
              </w:rPr>
              <w:t xml:space="preserve">SQL </w:t>
            </w:r>
            <w:r>
              <w:rPr>
                <w:sz w:val="18"/>
              </w:rPr>
              <w:t>Server</w:t>
            </w:r>
            <w:r>
              <w:rPr>
                <w:spacing w:val="-2"/>
                <w:sz w:val="18"/>
              </w:rPr>
              <w:t xml:space="preserve"> 工作空间表示工作空间</w:t>
            </w:r>
            <w:r>
              <w:rPr>
                <w:spacing w:val="-4"/>
                <w:sz w:val="18"/>
              </w:rPr>
              <w:t xml:space="preserve">保存在 </w:t>
            </w:r>
            <w:r>
              <w:rPr>
                <w:spacing w:val="-3"/>
                <w:sz w:val="18"/>
              </w:rPr>
              <w:t xml:space="preserve">SQL </w:t>
            </w:r>
            <w:r>
              <w:rPr>
                <w:sz w:val="18"/>
              </w:rPr>
              <w:t>Server</w:t>
            </w:r>
            <w:r>
              <w:rPr>
                <w:spacing w:val="-2"/>
                <w:sz w:val="18"/>
              </w:rPr>
              <w:t xml:space="preserve"> 数据库中，</w:t>
            </w:r>
            <w:r>
              <w:rPr>
                <w:sz w:val="18"/>
              </w:rPr>
              <w:t>Oracle</w:t>
            </w:r>
            <w:r>
              <w:rPr>
                <w:spacing w:val="-3"/>
                <w:sz w:val="18"/>
              </w:rPr>
              <w:t xml:space="preserve"> 工作空间表示工</w:t>
            </w:r>
            <w:r>
              <w:rPr>
                <w:spacing w:val="-4"/>
                <w:sz w:val="18"/>
              </w:rPr>
              <w:t xml:space="preserve">作空间保存在 </w:t>
            </w:r>
            <w:r>
              <w:rPr>
                <w:sz w:val="18"/>
              </w:rPr>
              <w:t>Oracle</w:t>
            </w:r>
            <w:r>
              <w:rPr>
                <w:spacing w:val="-3"/>
                <w:sz w:val="18"/>
              </w:rPr>
              <w:t xml:space="preserve"> 数据库中。数据库型工作空间的参数设置参见</w:t>
            </w:r>
            <w:r>
              <w:fldChar w:fldCharType="begin"/>
            </w:r>
            <w:r>
              <w:instrText xml:space="preserve"> HYPERLINK \l "_bookmark152" </w:instrText>
            </w:r>
            <w:r>
              <w:fldChar w:fldCharType="separate"/>
            </w:r>
            <w:r>
              <w:rPr>
                <w:b/>
                <w:i/>
                <w:spacing w:val="14"/>
                <w:sz w:val="18"/>
              </w:rPr>
              <w:t xml:space="preserve">表 </w:t>
            </w:r>
            <w:r>
              <w:rPr>
                <w:b/>
                <w:sz w:val="18"/>
              </w:rPr>
              <w:t>7.24</w:t>
            </w:r>
            <w:r>
              <w:rPr>
                <w:b/>
                <w:sz w:val="18"/>
              </w:rPr>
              <w:fldChar w:fldCharType="end"/>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951" w:type="dxa"/>
            <w:vMerge w:val="continue"/>
            <w:tcBorders>
              <w:top w:val="nil"/>
            </w:tcBorders>
          </w:tcPr>
          <w:p>
            <w:pPr>
              <w:rPr>
                <w:sz w:val="2"/>
                <w:szCs w:val="2"/>
              </w:rPr>
            </w:pPr>
          </w:p>
        </w:tc>
        <w:tc>
          <w:tcPr>
            <w:tcW w:w="713" w:type="dxa"/>
            <w:vMerge w:val="restart"/>
          </w:tcPr>
          <w:p>
            <w:pPr>
              <w:pStyle w:val="24"/>
              <w:spacing w:before="66" w:line="223" w:lineRule="auto"/>
              <w:ind w:right="230"/>
              <w:jc w:val="both"/>
              <w:rPr>
                <w:sz w:val="18"/>
              </w:rPr>
            </w:pPr>
            <w:r>
              <w:rPr>
                <w:sz w:val="18"/>
              </w:rPr>
              <w:t>工作空间路径</w:t>
            </w:r>
          </w:p>
        </w:tc>
        <w:tc>
          <w:tcPr>
            <w:tcW w:w="1138" w:type="dxa"/>
          </w:tcPr>
          <w:p>
            <w:pPr>
              <w:pStyle w:val="24"/>
              <w:spacing w:before="66" w:line="223" w:lineRule="auto"/>
              <w:ind w:right="115"/>
              <w:rPr>
                <w:sz w:val="18"/>
              </w:rPr>
            </w:pPr>
            <w:r>
              <w:rPr>
                <w:sz w:val="18"/>
              </w:rPr>
              <w:t>远程服务器文件系统</w:t>
            </w:r>
          </w:p>
        </w:tc>
        <w:tc>
          <w:tcPr>
            <w:tcW w:w="4539" w:type="dxa"/>
            <w:vMerge w:val="restart"/>
          </w:tcPr>
          <w:p>
            <w:pPr>
              <w:pStyle w:val="24"/>
              <w:spacing w:before="66" w:line="223" w:lineRule="auto"/>
              <w:ind w:right="6"/>
              <w:rPr>
                <w:sz w:val="18"/>
                <w:lang w:eastAsia="zh-CN"/>
              </w:rPr>
            </w:pPr>
            <w:r>
              <w:rPr>
                <w:spacing w:val="-2"/>
                <w:sz w:val="18"/>
                <w:lang w:eastAsia="zh-CN"/>
              </w:rPr>
              <w:t>工作空间为文件型时必选，为数据库型时参见</w:t>
            </w:r>
            <w:r>
              <w:fldChar w:fldCharType="begin"/>
            </w:r>
            <w:r>
              <w:instrText xml:space="preserve"> HYPERLINK \l "_bookmark152" </w:instrText>
            </w:r>
            <w:r>
              <w:fldChar w:fldCharType="separate"/>
            </w:r>
            <w:r>
              <w:rPr>
                <w:b/>
                <w:i/>
                <w:spacing w:val="15"/>
                <w:sz w:val="18"/>
                <w:lang w:eastAsia="zh-CN"/>
              </w:rPr>
              <w:t xml:space="preserve">表 </w:t>
            </w:r>
            <w:r>
              <w:rPr>
                <w:b/>
                <w:sz w:val="18"/>
                <w:lang w:eastAsia="zh-CN"/>
              </w:rPr>
              <w:t>7.24</w:t>
            </w:r>
            <w:r>
              <w:rPr>
                <w:b/>
                <w:sz w:val="18"/>
                <w:lang w:eastAsia="zh-CN"/>
              </w:rPr>
              <w:fldChar w:fldCharType="end"/>
            </w:r>
            <w:r>
              <w:rPr>
                <w:sz w:val="18"/>
                <w:lang w:eastAsia="zh-CN"/>
              </w:rPr>
              <w:t>。</w:t>
            </w:r>
            <w:r>
              <w:rPr>
                <w:spacing w:val="-13"/>
                <w:sz w:val="18"/>
                <w:lang w:eastAsia="zh-CN"/>
              </w:rPr>
              <w:t>服务器不在本地时，选择“远程服务器文件系统”，可以使用服务器上的文件或者将本地文件上传至服务器后再</w:t>
            </w:r>
            <w:r>
              <w:rPr>
                <w:spacing w:val="-17"/>
                <w:sz w:val="18"/>
                <w:lang w:eastAsia="zh-CN"/>
              </w:rPr>
              <w:t>使用；服务器在本地时，选择“本地文件系统”。</w:t>
            </w:r>
          </w:p>
          <w:p>
            <w:pPr>
              <w:pStyle w:val="24"/>
              <w:spacing w:line="309" w:lineRule="exact"/>
              <w:rPr>
                <w:sz w:val="18"/>
              </w:rPr>
            </w:pPr>
            <w:r>
              <w:rPr>
                <w:sz w:val="18"/>
              </w:rPr>
              <w:t>SuperMap 的工作空间（*.smwu、*.sxwu、 *.smw 、</w:t>
            </w:r>
          </w:p>
          <w:p>
            <w:pPr>
              <w:pStyle w:val="24"/>
              <w:spacing w:line="321" w:lineRule="exact"/>
              <w:rPr>
                <w:sz w:val="18"/>
              </w:rPr>
            </w:pPr>
            <w:r>
              <w:rPr>
                <w:sz w:val="18"/>
              </w:rPr>
              <w:t>*.sxw ）中存储了 GIS 数据的相关信息。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7" w:hRule="atLeast"/>
        </w:trPr>
        <w:tc>
          <w:tcPr>
            <w:tcW w:w="951" w:type="dxa"/>
            <w:vMerge w:val="continue"/>
            <w:tcBorders>
              <w:top w:val="nil"/>
            </w:tcBorders>
          </w:tcPr>
          <w:p>
            <w:pPr>
              <w:rPr>
                <w:sz w:val="2"/>
                <w:szCs w:val="2"/>
              </w:rPr>
            </w:pPr>
          </w:p>
        </w:tc>
        <w:tc>
          <w:tcPr>
            <w:tcW w:w="713" w:type="dxa"/>
            <w:vMerge w:val="continue"/>
            <w:tcBorders>
              <w:top w:val="nil"/>
            </w:tcBorders>
          </w:tcPr>
          <w:p>
            <w:pPr>
              <w:rPr>
                <w:sz w:val="2"/>
                <w:szCs w:val="2"/>
              </w:rPr>
            </w:pPr>
          </w:p>
        </w:tc>
        <w:tc>
          <w:tcPr>
            <w:tcW w:w="1138" w:type="dxa"/>
          </w:tcPr>
          <w:p>
            <w:pPr>
              <w:pStyle w:val="24"/>
              <w:spacing w:before="67" w:line="223" w:lineRule="auto"/>
              <w:ind w:right="115"/>
              <w:rPr>
                <w:sz w:val="18"/>
              </w:rPr>
            </w:pPr>
            <w:r>
              <w:rPr>
                <w:sz w:val="18"/>
              </w:rPr>
              <w:t>本地文件系统</w:t>
            </w:r>
          </w:p>
        </w:tc>
        <w:tc>
          <w:tcPr>
            <w:tcW w:w="453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51" w:type="dxa"/>
            <w:vMerge w:val="continue"/>
            <w:tcBorders>
              <w:top w:val="nil"/>
            </w:tcBorders>
          </w:tcPr>
          <w:p>
            <w:pPr>
              <w:rPr>
                <w:sz w:val="2"/>
                <w:szCs w:val="2"/>
              </w:rPr>
            </w:pPr>
          </w:p>
        </w:tc>
        <w:tc>
          <w:tcPr>
            <w:tcW w:w="1851" w:type="dxa"/>
            <w:gridSpan w:val="2"/>
          </w:tcPr>
          <w:p>
            <w:pPr>
              <w:pStyle w:val="24"/>
              <w:spacing w:before="42"/>
              <w:rPr>
                <w:sz w:val="18"/>
              </w:rPr>
            </w:pPr>
            <w:r>
              <w:rPr>
                <w:sz w:val="18"/>
              </w:rPr>
              <w:t>工作空间密码</w:t>
            </w:r>
          </w:p>
        </w:tc>
        <w:tc>
          <w:tcPr>
            <w:tcW w:w="4539" w:type="dxa"/>
          </w:tcPr>
          <w:p>
            <w:pPr>
              <w:pStyle w:val="24"/>
              <w:spacing w:before="59" w:line="223" w:lineRule="auto"/>
              <w:ind w:right="96"/>
              <w:rPr>
                <w:sz w:val="18"/>
                <w:lang w:eastAsia="zh-CN"/>
              </w:rPr>
            </w:pPr>
            <w:r>
              <w:rPr>
                <w:sz w:val="18"/>
                <w:lang w:eastAsia="zh-CN"/>
              </w:rPr>
              <w:t>所用工作空间的密码，不存在时可以不填或者输入任意字符。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1" w:hRule="atLeast"/>
        </w:trPr>
        <w:tc>
          <w:tcPr>
            <w:tcW w:w="951" w:type="dxa"/>
            <w:vMerge w:val="restart"/>
          </w:tcPr>
          <w:p>
            <w:pPr>
              <w:pStyle w:val="24"/>
              <w:spacing w:before="42"/>
              <w:rPr>
                <w:sz w:val="18"/>
              </w:rPr>
            </w:pPr>
            <w:r>
              <w:rPr>
                <w:sz w:val="18"/>
              </w:rPr>
              <w:t>高级设置</w:t>
            </w:r>
          </w:p>
        </w:tc>
        <w:tc>
          <w:tcPr>
            <w:tcW w:w="1851" w:type="dxa"/>
            <w:gridSpan w:val="2"/>
          </w:tcPr>
          <w:p>
            <w:pPr>
              <w:pStyle w:val="24"/>
              <w:spacing w:before="42"/>
              <w:rPr>
                <w:sz w:val="18"/>
              </w:rPr>
            </w:pPr>
            <w:r>
              <w:rPr>
                <w:sz w:val="18"/>
              </w:rPr>
              <w:t>使用的数据源名称</w:t>
            </w:r>
          </w:p>
        </w:tc>
        <w:tc>
          <w:tcPr>
            <w:tcW w:w="4539" w:type="dxa"/>
          </w:tcPr>
          <w:p>
            <w:pPr>
              <w:pStyle w:val="24"/>
              <w:spacing w:before="59" w:line="223" w:lineRule="auto"/>
              <w:ind w:right="2"/>
              <w:rPr>
                <w:sz w:val="18"/>
                <w:lang w:eastAsia="zh-CN"/>
              </w:rPr>
            </w:pPr>
            <w:r>
              <w:rPr>
                <w:spacing w:val="-6"/>
                <w:sz w:val="18"/>
                <w:lang w:eastAsia="zh-CN"/>
              </w:rPr>
              <w:t xml:space="preserve">数据服务提供者可以使用的数据源。选择工作空间之后， </w:t>
            </w:r>
            <w:r>
              <w:rPr>
                <w:spacing w:val="-15"/>
                <w:sz w:val="18"/>
                <w:lang w:eastAsia="zh-CN"/>
              </w:rPr>
              <w:t>单击“从工作空间自动获取相关设置”链接，就会在“使用的数据源名称列表”中列出该工作空间下的所有数据源，可以添加多个数据源到“已有项目”列表。不指定数据源名称时，默认使用工作空间中的所有数据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951" w:type="dxa"/>
            <w:vMerge w:val="continue"/>
            <w:tcBorders>
              <w:top w:val="nil"/>
            </w:tcBorders>
          </w:tcPr>
          <w:p>
            <w:pPr>
              <w:rPr>
                <w:sz w:val="2"/>
                <w:szCs w:val="2"/>
                <w:lang w:eastAsia="zh-CN"/>
              </w:rPr>
            </w:pPr>
          </w:p>
        </w:tc>
        <w:tc>
          <w:tcPr>
            <w:tcW w:w="1851" w:type="dxa"/>
            <w:gridSpan w:val="2"/>
          </w:tcPr>
          <w:p>
            <w:pPr>
              <w:pStyle w:val="24"/>
              <w:spacing w:before="42"/>
              <w:rPr>
                <w:sz w:val="18"/>
              </w:rPr>
            </w:pPr>
            <w:r>
              <w:rPr>
                <w:sz w:val="18"/>
              </w:rPr>
              <w:t>是否启用附件服务</w:t>
            </w:r>
          </w:p>
        </w:tc>
        <w:tc>
          <w:tcPr>
            <w:tcW w:w="4539" w:type="dxa"/>
          </w:tcPr>
          <w:p>
            <w:pPr>
              <w:pStyle w:val="24"/>
              <w:spacing w:before="54" w:line="228" w:lineRule="auto"/>
              <w:ind w:right="96"/>
              <w:rPr>
                <w:sz w:val="18"/>
                <w:lang w:eastAsia="zh-CN"/>
              </w:rPr>
            </w:pPr>
            <w:r>
              <w:rPr>
                <w:sz w:val="18"/>
                <w:lang w:eastAsia="zh-CN"/>
              </w:rPr>
              <w:t>启用后，可以为地理要素关联附件。附件可以是图片、文档、视频等任何格式的文件。</w:t>
            </w:r>
          </w:p>
        </w:tc>
      </w:tr>
    </w:tbl>
    <w:p>
      <w:pPr>
        <w:spacing w:line="228" w:lineRule="auto"/>
        <w:rPr>
          <w:sz w:val="18"/>
          <w:lang w:eastAsia="zh-CN"/>
        </w:rPr>
        <w:sectPr>
          <w:pgSz w:w="10500" w:h="13040"/>
          <w:pgMar w:top="1060" w:right="620" w:bottom="880" w:left="680" w:header="768" w:footer="689" w:gutter="0"/>
          <w:cols w:space="720" w:num="1"/>
        </w:sectPr>
      </w:pPr>
    </w:p>
    <w:p>
      <w:pPr>
        <w:pStyle w:val="11"/>
        <w:spacing w:before="6" w:after="1"/>
        <w:rPr>
          <w:sz w:val="9"/>
          <w:lang w:eastAsia="zh-CN"/>
        </w:rPr>
      </w:pPr>
    </w:p>
    <w:tbl>
      <w:tblPr>
        <w:tblStyle w:val="22"/>
        <w:tblW w:w="0" w:type="auto"/>
        <w:tblInd w:w="8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1"/>
        <w:gridCol w:w="1851"/>
        <w:gridCol w:w="4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951" w:type="dxa"/>
            <w:vMerge w:val="restart"/>
          </w:tcPr>
          <w:p>
            <w:pPr>
              <w:pStyle w:val="24"/>
              <w:ind w:left="0"/>
              <w:rPr>
                <w:rFonts w:ascii="Times New Roman"/>
                <w:sz w:val="18"/>
                <w:lang w:eastAsia="zh-CN"/>
              </w:rPr>
            </w:pPr>
          </w:p>
        </w:tc>
        <w:tc>
          <w:tcPr>
            <w:tcW w:w="1851" w:type="dxa"/>
            <w:tcBorders>
              <w:bottom w:val="nil"/>
            </w:tcBorders>
          </w:tcPr>
          <w:p>
            <w:pPr>
              <w:pStyle w:val="24"/>
              <w:spacing w:before="57" w:line="296" w:lineRule="exact"/>
              <w:rPr>
                <w:sz w:val="18"/>
              </w:rPr>
            </w:pPr>
            <w:r>
              <w:rPr>
                <w:sz w:val="18"/>
              </w:rPr>
              <w:t>是否记录地理要素元</w:t>
            </w:r>
          </w:p>
        </w:tc>
        <w:tc>
          <w:tcPr>
            <w:tcW w:w="4538" w:type="dxa"/>
            <w:tcBorders>
              <w:bottom w:val="nil"/>
            </w:tcBorders>
          </w:tcPr>
          <w:p>
            <w:pPr>
              <w:pStyle w:val="24"/>
              <w:spacing w:before="57" w:line="296" w:lineRule="exact"/>
              <w:rPr>
                <w:sz w:val="18"/>
                <w:lang w:eastAsia="zh-CN"/>
              </w:rPr>
            </w:pPr>
            <w:r>
              <w:rPr>
                <w:sz w:val="18"/>
                <w:lang w:eastAsia="zh-CN"/>
              </w:rPr>
              <w:t>启用后，系统将自动记录地理要素的元信息，包括创建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951" w:type="dxa"/>
            <w:vMerge w:val="continue"/>
            <w:tcBorders>
              <w:top w:val="nil"/>
            </w:tcBorders>
          </w:tcPr>
          <w:p>
            <w:pPr>
              <w:rPr>
                <w:sz w:val="2"/>
                <w:szCs w:val="2"/>
                <w:lang w:eastAsia="zh-CN"/>
              </w:rPr>
            </w:pPr>
          </w:p>
        </w:tc>
        <w:tc>
          <w:tcPr>
            <w:tcW w:w="1851" w:type="dxa"/>
            <w:tcBorders>
              <w:top w:val="nil"/>
              <w:bottom w:val="nil"/>
            </w:tcBorders>
          </w:tcPr>
          <w:p>
            <w:pPr>
              <w:pStyle w:val="24"/>
              <w:spacing w:line="309" w:lineRule="exact"/>
              <w:rPr>
                <w:sz w:val="18"/>
              </w:rPr>
            </w:pPr>
            <w:r>
              <w:rPr>
                <w:sz w:val="18"/>
              </w:rPr>
              <w:t>信息</w:t>
            </w:r>
          </w:p>
        </w:tc>
        <w:tc>
          <w:tcPr>
            <w:tcW w:w="4538" w:type="dxa"/>
            <w:tcBorders>
              <w:top w:val="nil"/>
              <w:bottom w:val="nil"/>
            </w:tcBorders>
          </w:tcPr>
          <w:p>
            <w:pPr>
              <w:pStyle w:val="24"/>
              <w:spacing w:line="309" w:lineRule="exact"/>
              <w:rPr>
                <w:sz w:val="18"/>
                <w:lang w:eastAsia="zh-CN"/>
              </w:rPr>
            </w:pPr>
            <w:r>
              <w:rPr>
                <w:sz w:val="18"/>
                <w:lang w:eastAsia="zh-CN"/>
              </w:rPr>
              <w:t>者、创建时间、上一次编辑者、上一次编辑时间。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951" w:type="dxa"/>
            <w:vMerge w:val="continue"/>
            <w:tcBorders>
              <w:top w:val="nil"/>
            </w:tcBorders>
          </w:tcPr>
          <w:p>
            <w:pPr>
              <w:rPr>
                <w:sz w:val="2"/>
                <w:szCs w:val="2"/>
                <w:lang w:eastAsia="zh-CN"/>
              </w:rPr>
            </w:pPr>
          </w:p>
        </w:tc>
        <w:tc>
          <w:tcPr>
            <w:tcW w:w="1851" w:type="dxa"/>
            <w:tcBorders>
              <w:top w:val="nil"/>
              <w:bottom w:val="nil"/>
            </w:tcBorders>
          </w:tcPr>
          <w:p>
            <w:pPr>
              <w:pStyle w:val="24"/>
              <w:ind w:left="0"/>
              <w:rPr>
                <w:rFonts w:ascii="Times New Roman"/>
                <w:sz w:val="18"/>
                <w:lang w:eastAsia="zh-CN"/>
              </w:rPr>
            </w:pPr>
          </w:p>
        </w:tc>
        <w:tc>
          <w:tcPr>
            <w:tcW w:w="4538" w:type="dxa"/>
            <w:tcBorders>
              <w:top w:val="nil"/>
              <w:bottom w:val="nil"/>
            </w:tcBorders>
          </w:tcPr>
          <w:p>
            <w:pPr>
              <w:pStyle w:val="24"/>
              <w:spacing w:before="13" w:line="296" w:lineRule="exact"/>
              <w:rPr>
                <w:sz w:val="18"/>
                <w:lang w:eastAsia="zh-CN"/>
              </w:rPr>
            </w:pPr>
            <w:r>
              <w:rPr>
                <w:sz w:val="18"/>
                <w:lang w:eastAsia="zh-CN"/>
              </w:rPr>
              <w:t>如果当前服务为匿名可访问，则不会记录创建者和上一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951" w:type="dxa"/>
            <w:vMerge w:val="continue"/>
            <w:tcBorders>
              <w:top w:val="nil"/>
            </w:tcBorders>
          </w:tcPr>
          <w:p>
            <w:pPr>
              <w:rPr>
                <w:sz w:val="2"/>
                <w:szCs w:val="2"/>
                <w:lang w:eastAsia="zh-CN"/>
              </w:rPr>
            </w:pPr>
          </w:p>
        </w:tc>
        <w:tc>
          <w:tcPr>
            <w:tcW w:w="1851" w:type="dxa"/>
            <w:tcBorders>
              <w:top w:val="nil"/>
            </w:tcBorders>
          </w:tcPr>
          <w:p>
            <w:pPr>
              <w:pStyle w:val="24"/>
              <w:ind w:left="0"/>
              <w:rPr>
                <w:rFonts w:ascii="Times New Roman"/>
                <w:sz w:val="18"/>
                <w:lang w:eastAsia="zh-CN"/>
              </w:rPr>
            </w:pPr>
          </w:p>
        </w:tc>
        <w:tc>
          <w:tcPr>
            <w:tcW w:w="4538" w:type="dxa"/>
            <w:tcBorders>
              <w:top w:val="nil"/>
            </w:tcBorders>
          </w:tcPr>
          <w:p>
            <w:pPr>
              <w:pStyle w:val="24"/>
              <w:spacing w:line="316" w:lineRule="exact"/>
              <w:rPr>
                <w:sz w:val="18"/>
              </w:rPr>
            </w:pPr>
            <w:r>
              <w:rPr>
                <w:sz w:val="18"/>
              </w:rPr>
              <w:t>次编辑者信息。</w:t>
            </w:r>
          </w:p>
        </w:tc>
      </w:tr>
    </w:tbl>
    <w:p>
      <w:pPr>
        <w:pStyle w:val="11"/>
        <w:spacing w:before="8"/>
        <w:rPr>
          <w:sz w:val="6"/>
        </w:rPr>
      </w:pPr>
    </w:p>
    <w:p>
      <w:pPr>
        <w:numPr>
          <w:ilvl w:val="0"/>
          <w:numId w:val="102"/>
        </w:numPr>
        <w:tabs>
          <w:tab w:val="left" w:pos="645"/>
          <w:tab w:val="left" w:pos="646"/>
        </w:tabs>
        <w:spacing w:before="44"/>
        <w:ind w:hanging="418"/>
        <w:rPr>
          <w:sz w:val="21"/>
        </w:rPr>
      </w:pPr>
      <w:r>
        <w:rPr>
          <w:spacing w:val="6"/>
          <w:w w:val="105"/>
          <w:sz w:val="21"/>
        </w:rPr>
        <w:t>WFS</w:t>
      </w:r>
      <w:r>
        <w:rPr>
          <w:spacing w:val="16"/>
          <w:w w:val="105"/>
          <w:sz w:val="21"/>
        </w:rPr>
        <w:t xml:space="preserve"> 数据服务提供者</w:t>
      </w:r>
    </w:p>
    <w:p>
      <w:pPr>
        <w:pStyle w:val="11"/>
        <w:spacing w:before="127"/>
        <w:ind w:left="588"/>
        <w:rPr>
          <w:lang w:eastAsia="zh-CN"/>
        </w:rPr>
      </w:pPr>
      <w:r>
        <w:rPr>
          <w:lang w:eastAsia="zh-CN"/>
        </w:rPr>
        <w:t>WFS 数据服务提供者封装了来自远程 WFS 服务的数据功能。</w:t>
      </w:r>
    </w:p>
    <w:p>
      <w:pPr>
        <w:spacing w:before="90"/>
        <w:ind w:right="45"/>
        <w:jc w:val="center"/>
        <w:rPr>
          <w:sz w:val="15"/>
          <w:lang w:eastAsia="zh-CN"/>
        </w:rPr>
      </w:pPr>
      <w:bookmarkStart w:id="221" w:name="_bookmark152"/>
      <w:bookmarkEnd w:id="221"/>
      <w:r>
        <w:rPr>
          <w:sz w:val="15"/>
          <w:lang w:eastAsia="zh-CN"/>
        </w:rPr>
        <w:t>表 7.24 WFS 数据服务提供者配置参数</w:t>
      </w:r>
    </w:p>
    <w:tbl>
      <w:tblPr>
        <w:tblStyle w:val="22"/>
        <w:tblW w:w="0" w:type="auto"/>
        <w:tblInd w:w="8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1513"/>
        <w:gridCol w:w="48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lang w:eastAsia="zh-CN"/>
              </w:rPr>
            </w:pPr>
          </w:p>
        </w:tc>
        <w:tc>
          <w:tcPr>
            <w:tcW w:w="1513" w:type="dxa"/>
            <w:shd w:val="clear" w:color="auto" w:fill="D9D9D9"/>
          </w:tcPr>
          <w:p>
            <w:pPr>
              <w:pStyle w:val="24"/>
              <w:spacing w:before="50"/>
              <w:ind w:left="111"/>
              <w:rPr>
                <w:sz w:val="18"/>
              </w:rPr>
            </w:pPr>
            <w:r>
              <w:rPr>
                <w:sz w:val="18"/>
              </w:rPr>
              <w:t>参数名称</w:t>
            </w:r>
          </w:p>
        </w:tc>
        <w:tc>
          <w:tcPr>
            <w:tcW w:w="4891" w:type="dxa"/>
            <w:shd w:val="clear" w:color="auto" w:fill="D9D9D9"/>
          </w:tcPr>
          <w:p>
            <w:pPr>
              <w:pStyle w:val="24"/>
              <w:spacing w:before="50"/>
              <w:ind w:left="111"/>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tcPr>
          <w:p>
            <w:pPr>
              <w:pStyle w:val="24"/>
              <w:spacing w:before="50"/>
              <w:ind w:left="90" w:right="76"/>
              <w:jc w:val="center"/>
              <w:rPr>
                <w:sz w:val="18"/>
              </w:rPr>
            </w:pPr>
            <w:r>
              <w:rPr>
                <w:sz w:val="18"/>
              </w:rPr>
              <w:t>通用信息</w:t>
            </w:r>
          </w:p>
        </w:tc>
        <w:tc>
          <w:tcPr>
            <w:tcW w:w="1513" w:type="dxa"/>
          </w:tcPr>
          <w:p>
            <w:pPr>
              <w:pStyle w:val="24"/>
              <w:spacing w:before="50"/>
              <w:ind w:left="111"/>
              <w:rPr>
                <w:sz w:val="18"/>
              </w:rPr>
            </w:pPr>
            <w:r>
              <w:rPr>
                <w:sz w:val="18"/>
              </w:rPr>
              <w:t>服务提供者名称</w:t>
            </w:r>
          </w:p>
        </w:tc>
        <w:tc>
          <w:tcPr>
            <w:tcW w:w="4891" w:type="dxa"/>
          </w:tcPr>
          <w:p>
            <w:pPr>
              <w:pStyle w:val="24"/>
              <w:spacing w:before="50" w:line="321" w:lineRule="exact"/>
              <w:ind w:left="111"/>
              <w:rPr>
                <w:sz w:val="18"/>
              </w:rPr>
            </w:pPr>
            <w:r>
              <w:rPr>
                <w:sz w:val="18"/>
                <w:lang w:eastAsia="zh-CN"/>
              </w:rPr>
              <w:t>【必填参数】唯一标识该服务提供者。</w:t>
            </w:r>
            <w:r>
              <w:rPr>
                <w:sz w:val="18"/>
              </w:rPr>
              <w:t>默认的名称前缀是”</w:t>
            </w:r>
          </w:p>
          <w:p>
            <w:pPr>
              <w:pStyle w:val="24"/>
              <w:spacing w:line="321" w:lineRule="exact"/>
              <w:ind w:left="111"/>
              <w:rPr>
                <w:sz w:val="18"/>
              </w:rPr>
            </w:pPr>
            <w:r>
              <w:rPr>
                <w:sz w:val="18"/>
              </w:rPr>
              <w:t>wfsDataProvider-“。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vMerge w:val="restart"/>
          </w:tcPr>
          <w:p>
            <w:pPr>
              <w:pStyle w:val="24"/>
              <w:spacing w:before="43"/>
              <w:rPr>
                <w:sz w:val="18"/>
              </w:rPr>
            </w:pPr>
            <w:r>
              <w:rPr>
                <w:sz w:val="18"/>
              </w:rPr>
              <w:t>基本设置</w:t>
            </w:r>
          </w:p>
        </w:tc>
        <w:tc>
          <w:tcPr>
            <w:tcW w:w="1513" w:type="dxa"/>
          </w:tcPr>
          <w:p>
            <w:pPr>
              <w:pStyle w:val="24"/>
              <w:spacing w:before="52" w:line="230" w:lineRule="auto"/>
              <w:ind w:left="111" w:right="204"/>
              <w:rPr>
                <w:sz w:val="18"/>
              </w:rPr>
            </w:pPr>
            <w:r>
              <w:rPr>
                <w:sz w:val="18"/>
              </w:rPr>
              <w:t>WFS 服务的根目录 URL</w:t>
            </w:r>
          </w:p>
        </w:tc>
        <w:tc>
          <w:tcPr>
            <w:tcW w:w="4891" w:type="dxa"/>
          </w:tcPr>
          <w:p>
            <w:pPr>
              <w:pStyle w:val="24"/>
              <w:spacing w:before="43" w:line="325" w:lineRule="exact"/>
              <w:ind w:left="111"/>
              <w:rPr>
                <w:sz w:val="18"/>
              </w:rPr>
            </w:pPr>
            <w:r>
              <w:rPr>
                <w:spacing w:val="-8"/>
                <w:sz w:val="18"/>
                <w:lang w:eastAsia="zh-CN"/>
              </w:rPr>
              <w:t>【必填参数】远程</w:t>
            </w:r>
            <w:r>
              <w:rPr>
                <w:spacing w:val="-3"/>
                <w:sz w:val="18"/>
                <w:lang w:eastAsia="zh-CN"/>
              </w:rPr>
              <w:t>WFS</w:t>
            </w:r>
            <w:r>
              <w:rPr>
                <w:spacing w:val="-15"/>
                <w:sz w:val="18"/>
                <w:lang w:eastAsia="zh-CN"/>
              </w:rPr>
              <w:t xml:space="preserve"> 服务根目录地址。</w:t>
            </w:r>
            <w:r>
              <w:rPr>
                <w:sz w:val="18"/>
              </w:rPr>
              <w:t>SuperMap iServer</w:t>
            </w:r>
          </w:p>
          <w:p>
            <w:pPr>
              <w:pStyle w:val="24"/>
              <w:spacing w:line="325" w:lineRule="exact"/>
              <w:ind w:left="111"/>
              <w:rPr>
                <w:sz w:val="18"/>
              </w:rPr>
            </w:pPr>
            <w:r>
              <w:rPr>
                <w:sz w:val="18"/>
              </w:rPr>
              <w:t>目前支持 1.0.0 版本的远程 WFS 服务作为源。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rPr>
            </w:pPr>
          </w:p>
        </w:tc>
        <w:tc>
          <w:tcPr>
            <w:tcW w:w="1513" w:type="dxa"/>
          </w:tcPr>
          <w:p>
            <w:pPr>
              <w:pStyle w:val="24"/>
              <w:spacing w:before="43"/>
              <w:ind w:left="111"/>
              <w:rPr>
                <w:sz w:val="18"/>
              </w:rPr>
            </w:pPr>
            <w:r>
              <w:rPr>
                <w:sz w:val="18"/>
              </w:rPr>
              <w:t>用户名</w:t>
            </w:r>
          </w:p>
        </w:tc>
        <w:tc>
          <w:tcPr>
            <w:tcW w:w="4891" w:type="dxa"/>
          </w:tcPr>
          <w:p>
            <w:pPr>
              <w:pStyle w:val="24"/>
              <w:spacing w:before="43"/>
              <w:ind w:left="111"/>
              <w:rPr>
                <w:sz w:val="18"/>
                <w:lang w:eastAsia="zh-CN"/>
              </w:rPr>
            </w:pPr>
            <w:r>
              <w:rPr>
                <w:sz w:val="18"/>
                <w:lang w:eastAsia="zh-CN"/>
              </w:rPr>
              <w:t>授权访问的用户名称。由发布 WFS 服务的服务器提供。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lang w:eastAsia="zh-CN"/>
              </w:rPr>
            </w:pPr>
          </w:p>
        </w:tc>
        <w:tc>
          <w:tcPr>
            <w:tcW w:w="1513" w:type="dxa"/>
          </w:tcPr>
          <w:p>
            <w:pPr>
              <w:pStyle w:val="24"/>
              <w:spacing w:before="43"/>
              <w:ind w:left="111"/>
              <w:rPr>
                <w:sz w:val="18"/>
              </w:rPr>
            </w:pPr>
            <w:r>
              <w:rPr>
                <w:sz w:val="18"/>
              </w:rPr>
              <w:t>访问密码</w:t>
            </w:r>
          </w:p>
        </w:tc>
        <w:tc>
          <w:tcPr>
            <w:tcW w:w="4891" w:type="dxa"/>
          </w:tcPr>
          <w:p>
            <w:pPr>
              <w:pStyle w:val="24"/>
              <w:spacing w:before="43"/>
              <w:ind w:left="111"/>
              <w:rPr>
                <w:sz w:val="18"/>
                <w:lang w:eastAsia="zh-CN"/>
              </w:rPr>
            </w:pPr>
            <w:r>
              <w:rPr>
                <w:sz w:val="18"/>
                <w:lang w:eastAsia="zh-CN"/>
              </w:rPr>
              <w:t>授权用户相应的密码。由发布 WFS 服务的服务器提供。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36" w:type="dxa"/>
            <w:tcBorders>
              <w:bottom w:val="nil"/>
            </w:tcBorders>
          </w:tcPr>
          <w:p>
            <w:pPr>
              <w:pStyle w:val="24"/>
              <w:spacing w:before="43" w:line="307" w:lineRule="exact"/>
              <w:ind w:left="90" w:right="76"/>
              <w:jc w:val="center"/>
              <w:rPr>
                <w:sz w:val="18"/>
              </w:rPr>
            </w:pPr>
            <w:r>
              <w:rPr>
                <w:sz w:val="18"/>
              </w:rPr>
              <w:t>高级设置</w:t>
            </w:r>
          </w:p>
        </w:tc>
        <w:tc>
          <w:tcPr>
            <w:tcW w:w="1513" w:type="dxa"/>
            <w:tcBorders>
              <w:bottom w:val="nil"/>
            </w:tcBorders>
          </w:tcPr>
          <w:p>
            <w:pPr>
              <w:pStyle w:val="24"/>
              <w:spacing w:before="43" w:line="307" w:lineRule="exact"/>
              <w:ind w:left="111"/>
              <w:rPr>
                <w:sz w:val="18"/>
              </w:rPr>
            </w:pPr>
            <w:r>
              <w:rPr>
                <w:sz w:val="18"/>
              </w:rPr>
              <w:t>FeatureID 转换</w:t>
            </w:r>
          </w:p>
        </w:tc>
        <w:tc>
          <w:tcPr>
            <w:tcW w:w="4891" w:type="dxa"/>
            <w:tcBorders>
              <w:bottom w:val="nil"/>
            </w:tcBorders>
          </w:tcPr>
          <w:p>
            <w:pPr>
              <w:pStyle w:val="24"/>
              <w:spacing w:before="43" w:line="307" w:lineRule="exact"/>
              <w:ind w:left="111"/>
              <w:rPr>
                <w:sz w:val="18"/>
                <w:lang w:eastAsia="zh-CN"/>
              </w:rPr>
            </w:pPr>
            <w:r>
              <w:rPr>
                <w:spacing w:val="-4"/>
                <w:sz w:val="18"/>
                <w:lang w:eastAsia="zh-CN"/>
              </w:rPr>
              <w:t xml:space="preserve">针对不同的 </w:t>
            </w:r>
            <w:r>
              <w:rPr>
                <w:spacing w:val="-3"/>
                <w:sz w:val="18"/>
                <w:lang w:eastAsia="zh-CN"/>
              </w:rPr>
              <w:t>WFS</w:t>
            </w:r>
            <w:r>
              <w:rPr>
                <w:spacing w:val="-15"/>
                <w:sz w:val="18"/>
                <w:lang w:eastAsia="zh-CN"/>
              </w:rPr>
              <w:t xml:space="preserve"> 服务实现，对要素 </w:t>
            </w:r>
            <w:r>
              <w:rPr>
                <w:sz w:val="18"/>
                <w:lang w:eastAsia="zh-CN"/>
              </w:rPr>
              <w:t>ID</w:t>
            </w:r>
            <w:r>
              <w:rPr>
                <w:spacing w:val="-4"/>
                <w:sz w:val="18"/>
                <w:lang w:eastAsia="zh-CN"/>
              </w:rPr>
              <w:t xml:space="preserve"> 的转换规则是不同的，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36" w:type="dxa"/>
            <w:tcBorders>
              <w:top w:val="nil"/>
              <w:bottom w:val="nil"/>
            </w:tcBorders>
          </w:tcPr>
          <w:p>
            <w:pPr>
              <w:pStyle w:val="24"/>
              <w:ind w:left="0"/>
              <w:rPr>
                <w:rFonts w:ascii="Times New Roman"/>
                <w:sz w:val="18"/>
                <w:lang w:eastAsia="zh-CN"/>
              </w:rPr>
            </w:pPr>
          </w:p>
        </w:tc>
        <w:tc>
          <w:tcPr>
            <w:tcW w:w="1513" w:type="dxa"/>
            <w:tcBorders>
              <w:top w:val="nil"/>
              <w:bottom w:val="nil"/>
            </w:tcBorders>
          </w:tcPr>
          <w:p>
            <w:pPr>
              <w:pStyle w:val="24"/>
              <w:spacing w:line="290" w:lineRule="exact"/>
              <w:ind w:left="111"/>
              <w:rPr>
                <w:sz w:val="18"/>
              </w:rPr>
            </w:pPr>
            <w:r>
              <w:rPr>
                <w:sz w:val="18"/>
              </w:rPr>
              <w:t>器类名</w:t>
            </w:r>
          </w:p>
        </w:tc>
        <w:tc>
          <w:tcPr>
            <w:tcW w:w="4891" w:type="dxa"/>
            <w:tcBorders>
              <w:top w:val="nil"/>
              <w:bottom w:val="nil"/>
            </w:tcBorders>
          </w:tcPr>
          <w:p>
            <w:pPr>
              <w:pStyle w:val="24"/>
              <w:spacing w:line="290" w:lineRule="exact"/>
              <w:ind w:left="111"/>
              <w:rPr>
                <w:sz w:val="18"/>
              </w:rPr>
            </w:pPr>
            <w:r>
              <w:rPr>
                <w:sz w:val="18"/>
              </w:rPr>
              <w:t>因此在访问一个 WFS 服务时，需要提供一个 FeatureID 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36" w:type="dxa"/>
            <w:tcBorders>
              <w:top w:val="nil"/>
              <w:bottom w:val="nil"/>
            </w:tcBorders>
          </w:tcPr>
          <w:p>
            <w:pPr>
              <w:pStyle w:val="24"/>
              <w:ind w:left="0"/>
              <w:rPr>
                <w:rFonts w:ascii="Times New Roman"/>
                <w:sz w:val="18"/>
              </w:rPr>
            </w:pPr>
          </w:p>
        </w:tc>
        <w:tc>
          <w:tcPr>
            <w:tcW w:w="1513" w:type="dxa"/>
            <w:tcBorders>
              <w:top w:val="nil"/>
              <w:bottom w:val="nil"/>
            </w:tcBorders>
          </w:tcPr>
          <w:p>
            <w:pPr>
              <w:pStyle w:val="24"/>
              <w:ind w:left="0"/>
              <w:rPr>
                <w:rFonts w:ascii="Times New Roman"/>
                <w:sz w:val="18"/>
              </w:rPr>
            </w:pPr>
          </w:p>
        </w:tc>
        <w:tc>
          <w:tcPr>
            <w:tcW w:w="4891" w:type="dxa"/>
            <w:tcBorders>
              <w:top w:val="nil"/>
              <w:bottom w:val="nil"/>
            </w:tcBorders>
          </w:tcPr>
          <w:p>
            <w:pPr>
              <w:pStyle w:val="24"/>
              <w:spacing w:line="290" w:lineRule="exact"/>
              <w:ind w:left="111"/>
              <w:rPr>
                <w:sz w:val="18"/>
                <w:lang w:eastAsia="zh-CN"/>
              </w:rPr>
            </w:pPr>
            <w:r>
              <w:rPr>
                <w:spacing w:val="-16"/>
                <w:sz w:val="18"/>
                <w:lang w:eastAsia="zh-CN"/>
              </w:rPr>
              <w:t xml:space="preserve">换器，用于在 </w:t>
            </w:r>
            <w:r>
              <w:rPr>
                <w:spacing w:val="-2"/>
                <w:sz w:val="18"/>
                <w:lang w:eastAsia="zh-CN"/>
              </w:rPr>
              <w:t>WFS</w:t>
            </w:r>
            <w:r>
              <w:rPr>
                <w:spacing w:val="-7"/>
                <w:sz w:val="18"/>
                <w:lang w:eastAsia="zh-CN"/>
              </w:rPr>
              <w:t xml:space="preserve"> 服务的要素 </w:t>
            </w:r>
            <w:r>
              <w:rPr>
                <w:sz w:val="18"/>
                <w:lang w:eastAsia="zh-CN"/>
              </w:rPr>
              <w:t>ID</w:t>
            </w:r>
            <w:r>
              <w:rPr>
                <w:spacing w:val="-4"/>
                <w:sz w:val="18"/>
                <w:lang w:eastAsia="zh-CN"/>
              </w:rPr>
              <w:t xml:space="preserve"> 与整数之间建立一一映射。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36" w:type="dxa"/>
            <w:tcBorders>
              <w:top w:val="nil"/>
              <w:bottom w:val="nil"/>
            </w:tcBorders>
          </w:tcPr>
          <w:p>
            <w:pPr>
              <w:pStyle w:val="24"/>
              <w:ind w:left="0"/>
              <w:rPr>
                <w:rFonts w:ascii="Times New Roman"/>
                <w:sz w:val="18"/>
                <w:lang w:eastAsia="zh-CN"/>
              </w:rPr>
            </w:pPr>
          </w:p>
        </w:tc>
        <w:tc>
          <w:tcPr>
            <w:tcW w:w="1513" w:type="dxa"/>
            <w:tcBorders>
              <w:top w:val="nil"/>
              <w:bottom w:val="nil"/>
            </w:tcBorders>
          </w:tcPr>
          <w:p>
            <w:pPr>
              <w:pStyle w:val="24"/>
              <w:ind w:left="0"/>
              <w:rPr>
                <w:rFonts w:ascii="Times New Roman"/>
                <w:sz w:val="18"/>
                <w:lang w:eastAsia="zh-CN"/>
              </w:rPr>
            </w:pPr>
          </w:p>
        </w:tc>
        <w:tc>
          <w:tcPr>
            <w:tcW w:w="4891" w:type="dxa"/>
            <w:tcBorders>
              <w:top w:val="nil"/>
              <w:bottom w:val="nil"/>
            </w:tcBorders>
          </w:tcPr>
          <w:p>
            <w:pPr>
              <w:pStyle w:val="24"/>
              <w:spacing w:line="290" w:lineRule="exact"/>
              <w:ind w:left="111"/>
              <w:rPr>
                <w:sz w:val="18"/>
              </w:rPr>
            </w:pPr>
            <w:r>
              <w:rPr>
                <w:sz w:val="18"/>
              </w:rPr>
              <w:t>SuperMap iServer 默认取 WFS 服务要素 ID 的结尾数字转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936" w:type="dxa"/>
            <w:tcBorders>
              <w:top w:val="nil"/>
              <w:bottom w:val="nil"/>
            </w:tcBorders>
          </w:tcPr>
          <w:p>
            <w:pPr>
              <w:pStyle w:val="24"/>
              <w:ind w:left="0"/>
              <w:rPr>
                <w:rFonts w:ascii="Times New Roman"/>
                <w:sz w:val="18"/>
              </w:rPr>
            </w:pPr>
          </w:p>
        </w:tc>
        <w:tc>
          <w:tcPr>
            <w:tcW w:w="1513" w:type="dxa"/>
            <w:tcBorders>
              <w:top w:val="nil"/>
              <w:bottom w:val="nil"/>
            </w:tcBorders>
          </w:tcPr>
          <w:p>
            <w:pPr>
              <w:pStyle w:val="24"/>
              <w:ind w:left="0"/>
              <w:rPr>
                <w:rFonts w:ascii="Times New Roman"/>
                <w:sz w:val="18"/>
              </w:rPr>
            </w:pPr>
          </w:p>
        </w:tc>
        <w:tc>
          <w:tcPr>
            <w:tcW w:w="4891" w:type="dxa"/>
            <w:tcBorders>
              <w:top w:val="nil"/>
              <w:bottom w:val="nil"/>
            </w:tcBorders>
          </w:tcPr>
          <w:p>
            <w:pPr>
              <w:pStyle w:val="24"/>
              <w:spacing w:line="290" w:lineRule="exact"/>
              <w:ind w:left="111"/>
              <w:rPr>
                <w:sz w:val="18"/>
                <w:lang w:eastAsia="zh-CN"/>
              </w:rPr>
            </w:pPr>
            <w:r>
              <w:rPr>
                <w:sz w:val="18"/>
                <w:lang w:eastAsia="zh-CN"/>
              </w:rPr>
              <w:t>换为整数，作为要素 ID 值。用户自定义转换规则时，需要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936" w:type="dxa"/>
            <w:tcBorders>
              <w:top w:val="nil"/>
            </w:tcBorders>
          </w:tcPr>
          <w:p>
            <w:pPr>
              <w:pStyle w:val="24"/>
              <w:ind w:left="0"/>
              <w:rPr>
                <w:rFonts w:ascii="Times New Roman"/>
                <w:sz w:val="18"/>
                <w:lang w:eastAsia="zh-CN"/>
              </w:rPr>
            </w:pPr>
          </w:p>
        </w:tc>
        <w:tc>
          <w:tcPr>
            <w:tcW w:w="1513" w:type="dxa"/>
            <w:tcBorders>
              <w:top w:val="nil"/>
            </w:tcBorders>
          </w:tcPr>
          <w:p>
            <w:pPr>
              <w:pStyle w:val="24"/>
              <w:ind w:left="0"/>
              <w:rPr>
                <w:rFonts w:ascii="Times New Roman"/>
                <w:sz w:val="18"/>
                <w:lang w:eastAsia="zh-CN"/>
              </w:rPr>
            </w:pPr>
          </w:p>
        </w:tc>
        <w:tc>
          <w:tcPr>
            <w:tcW w:w="4891" w:type="dxa"/>
            <w:tcBorders>
              <w:top w:val="nil"/>
            </w:tcBorders>
          </w:tcPr>
          <w:p>
            <w:pPr>
              <w:pStyle w:val="24"/>
              <w:spacing w:line="315" w:lineRule="exact"/>
              <w:ind w:left="111"/>
              <w:rPr>
                <w:sz w:val="18"/>
              </w:rPr>
            </w:pPr>
            <w:r>
              <w:rPr>
                <w:sz w:val="18"/>
              </w:rPr>
              <w:t>对 FeatureIDMapping 接口进行实现。</w:t>
            </w:r>
          </w:p>
        </w:tc>
      </w:tr>
    </w:tbl>
    <w:p>
      <w:pPr>
        <w:numPr>
          <w:ilvl w:val="0"/>
          <w:numId w:val="102"/>
        </w:numPr>
        <w:tabs>
          <w:tab w:val="left" w:pos="645"/>
          <w:tab w:val="left" w:pos="646"/>
        </w:tabs>
        <w:spacing w:before="156"/>
        <w:ind w:hanging="418"/>
        <w:rPr>
          <w:sz w:val="21"/>
        </w:rPr>
      </w:pPr>
      <w:r>
        <w:rPr>
          <w:spacing w:val="6"/>
          <w:w w:val="105"/>
          <w:sz w:val="21"/>
        </w:rPr>
        <w:t>REST</w:t>
      </w:r>
      <w:r>
        <w:rPr>
          <w:spacing w:val="17"/>
          <w:w w:val="105"/>
          <w:sz w:val="21"/>
        </w:rPr>
        <w:t xml:space="preserve"> 数据服务提供者</w:t>
      </w:r>
    </w:p>
    <w:p>
      <w:pPr>
        <w:pStyle w:val="11"/>
        <w:spacing w:before="128"/>
        <w:ind w:left="588"/>
      </w:pPr>
      <w:r>
        <w:t>REST 数据服务提供者封装了从远程 SuperMap iServer 数据 REST 服务获取的 GIS 功能。</w:t>
      </w:r>
    </w:p>
    <w:p>
      <w:pPr>
        <w:spacing w:before="89"/>
        <w:ind w:right="51"/>
        <w:jc w:val="center"/>
        <w:rPr>
          <w:sz w:val="15"/>
          <w:lang w:eastAsia="zh-CN"/>
        </w:rPr>
      </w:pPr>
      <w:r>
        <w:rPr>
          <w:sz w:val="15"/>
          <w:lang w:eastAsia="zh-CN"/>
        </w:rPr>
        <w:t>表 7.25 REST 数据服务提供者配置参数</w:t>
      </w:r>
    </w:p>
    <w:tbl>
      <w:tblPr>
        <w:tblStyle w:val="22"/>
        <w:tblW w:w="0" w:type="auto"/>
        <w:tblInd w:w="8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4"/>
        <w:gridCol w:w="1694"/>
        <w:gridCol w:w="47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44" w:type="dxa"/>
            <w:shd w:val="clear" w:color="auto" w:fill="D9D9D9"/>
          </w:tcPr>
          <w:p>
            <w:pPr>
              <w:pStyle w:val="24"/>
              <w:ind w:left="0"/>
              <w:rPr>
                <w:rFonts w:ascii="Times New Roman"/>
                <w:sz w:val="18"/>
                <w:lang w:eastAsia="zh-CN"/>
              </w:rPr>
            </w:pPr>
          </w:p>
        </w:tc>
        <w:tc>
          <w:tcPr>
            <w:tcW w:w="1694" w:type="dxa"/>
            <w:shd w:val="clear" w:color="auto" w:fill="D9D9D9"/>
          </w:tcPr>
          <w:p>
            <w:pPr>
              <w:pStyle w:val="24"/>
              <w:spacing w:before="51"/>
              <w:rPr>
                <w:sz w:val="18"/>
              </w:rPr>
            </w:pPr>
            <w:r>
              <w:rPr>
                <w:sz w:val="18"/>
              </w:rPr>
              <w:t>参数名称</w:t>
            </w:r>
          </w:p>
        </w:tc>
        <w:tc>
          <w:tcPr>
            <w:tcW w:w="4777" w:type="dxa"/>
            <w:shd w:val="clear" w:color="auto" w:fill="D9D9D9"/>
          </w:tcPr>
          <w:p>
            <w:pPr>
              <w:pStyle w:val="24"/>
              <w:spacing w:before="51"/>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44" w:type="dxa"/>
          </w:tcPr>
          <w:p>
            <w:pPr>
              <w:pStyle w:val="24"/>
              <w:spacing w:before="51"/>
              <w:ind w:left="0" w:right="101"/>
              <w:jc w:val="right"/>
              <w:rPr>
                <w:sz w:val="18"/>
              </w:rPr>
            </w:pPr>
            <w:r>
              <w:rPr>
                <w:sz w:val="18"/>
              </w:rPr>
              <w:t>通用信息</w:t>
            </w:r>
          </w:p>
        </w:tc>
        <w:tc>
          <w:tcPr>
            <w:tcW w:w="1694" w:type="dxa"/>
          </w:tcPr>
          <w:p>
            <w:pPr>
              <w:pStyle w:val="24"/>
              <w:spacing w:before="51"/>
              <w:rPr>
                <w:sz w:val="18"/>
              </w:rPr>
            </w:pPr>
            <w:r>
              <w:rPr>
                <w:sz w:val="18"/>
              </w:rPr>
              <w:t>服务提供者名称</w:t>
            </w:r>
          </w:p>
        </w:tc>
        <w:tc>
          <w:tcPr>
            <w:tcW w:w="4777" w:type="dxa"/>
          </w:tcPr>
          <w:p>
            <w:pPr>
              <w:pStyle w:val="24"/>
              <w:spacing w:before="67" w:line="223" w:lineRule="auto"/>
              <w:ind w:left="109" w:right="515"/>
              <w:rPr>
                <w:sz w:val="18"/>
              </w:rPr>
            </w:pPr>
            <w:r>
              <w:rPr>
                <w:sz w:val="18"/>
                <w:lang w:eastAsia="zh-CN"/>
              </w:rPr>
              <w:t>【必填参数】唯一标识该服务提供者。</w:t>
            </w:r>
            <w:r>
              <w:rPr>
                <w:sz w:val="18"/>
              </w:rPr>
              <w:t>默认名称前缀是”restDataProvider-“。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44" w:type="dxa"/>
          </w:tcPr>
          <w:p>
            <w:pPr>
              <w:pStyle w:val="24"/>
              <w:spacing w:before="51"/>
              <w:ind w:left="0" w:right="101"/>
              <w:jc w:val="right"/>
              <w:rPr>
                <w:sz w:val="18"/>
              </w:rPr>
            </w:pPr>
            <w:r>
              <w:rPr>
                <w:sz w:val="18"/>
              </w:rPr>
              <w:t>基本设置</w:t>
            </w:r>
          </w:p>
        </w:tc>
        <w:tc>
          <w:tcPr>
            <w:tcW w:w="1694" w:type="dxa"/>
          </w:tcPr>
          <w:p>
            <w:pPr>
              <w:pStyle w:val="24"/>
              <w:spacing w:before="51"/>
              <w:rPr>
                <w:sz w:val="18"/>
              </w:rPr>
            </w:pPr>
            <w:r>
              <w:rPr>
                <w:sz w:val="18"/>
              </w:rPr>
              <w:t>REST 服务根目录</w:t>
            </w:r>
          </w:p>
        </w:tc>
        <w:tc>
          <w:tcPr>
            <w:tcW w:w="4777" w:type="dxa"/>
          </w:tcPr>
          <w:p>
            <w:pPr>
              <w:pStyle w:val="24"/>
              <w:spacing w:before="51"/>
              <w:ind w:left="109"/>
              <w:rPr>
                <w:sz w:val="18"/>
              </w:rPr>
            </w:pPr>
            <w:r>
              <w:rPr>
                <w:sz w:val="18"/>
              </w:rPr>
              <w:t>【必填参数】远程 SuperMap iServer 数据 REST 服务的</w:t>
            </w:r>
          </w:p>
        </w:tc>
      </w:tr>
    </w:tbl>
    <w:p>
      <w:pPr>
        <w:rPr>
          <w:sz w:val="18"/>
        </w:rPr>
        <w:sectPr>
          <w:headerReference r:id="rId76" w:type="default"/>
          <w:headerReference r:id="rId77" w:type="even"/>
          <w:pgSz w:w="10500" w:h="13040"/>
          <w:pgMar w:top="1060" w:right="620" w:bottom="880" w:left="680" w:header="768" w:footer="689" w:gutter="0"/>
          <w:cols w:space="720" w:num="1"/>
        </w:sectPr>
      </w:pPr>
    </w:p>
    <w:p>
      <w:pPr>
        <w:pStyle w:val="11"/>
        <w:spacing w:before="6" w:after="1"/>
        <w:rPr>
          <w:sz w:val="9"/>
        </w:rPr>
      </w:pPr>
    </w:p>
    <w:tbl>
      <w:tblPr>
        <w:tblStyle w:val="22"/>
        <w:tblW w:w="0" w:type="auto"/>
        <w:tblInd w:w="8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4"/>
        <w:gridCol w:w="397"/>
        <w:gridCol w:w="1297"/>
        <w:gridCol w:w="47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944" w:type="dxa"/>
          </w:tcPr>
          <w:p>
            <w:pPr>
              <w:pStyle w:val="24"/>
              <w:ind w:left="0"/>
              <w:rPr>
                <w:rFonts w:ascii="Times New Roman"/>
                <w:sz w:val="18"/>
              </w:rPr>
            </w:pPr>
          </w:p>
        </w:tc>
        <w:tc>
          <w:tcPr>
            <w:tcW w:w="1694" w:type="dxa"/>
            <w:gridSpan w:val="2"/>
          </w:tcPr>
          <w:p>
            <w:pPr>
              <w:pStyle w:val="24"/>
              <w:spacing w:line="331" w:lineRule="exact"/>
              <w:rPr>
                <w:sz w:val="18"/>
              </w:rPr>
            </w:pPr>
            <w:r>
              <w:rPr>
                <w:sz w:val="18"/>
              </w:rPr>
              <w:t>URL</w:t>
            </w:r>
          </w:p>
        </w:tc>
        <w:tc>
          <w:tcPr>
            <w:tcW w:w="4777" w:type="dxa"/>
          </w:tcPr>
          <w:p>
            <w:pPr>
              <w:pStyle w:val="24"/>
              <w:spacing w:line="313" w:lineRule="exact"/>
              <w:ind w:left="109"/>
              <w:rPr>
                <w:sz w:val="18"/>
              </w:rPr>
            </w:pPr>
            <w:r>
              <w:rPr>
                <w:sz w:val="18"/>
              </w:rPr>
              <w:t>根目录地址。如：</w:t>
            </w:r>
          </w:p>
          <w:p>
            <w:pPr>
              <w:pStyle w:val="24"/>
              <w:spacing w:line="310" w:lineRule="exact"/>
              <w:ind w:left="109"/>
              <w:rPr>
                <w:sz w:val="18"/>
              </w:rPr>
            </w:pPr>
            <w:r>
              <w:rPr>
                <w:sz w:val="18"/>
              </w:rPr>
              <w:t>http://supermapiserver:8090/iserver/services/data-w</w:t>
            </w:r>
          </w:p>
          <w:p>
            <w:pPr>
              <w:pStyle w:val="24"/>
              <w:spacing w:line="321" w:lineRule="exact"/>
              <w:ind w:left="109"/>
              <w:rPr>
                <w:sz w:val="18"/>
              </w:rPr>
            </w:pPr>
            <w:r>
              <w:rPr>
                <w:sz w:val="18"/>
              </w:rPr>
              <w:t>orld/rest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944" w:type="dxa"/>
            <w:vMerge w:val="restart"/>
          </w:tcPr>
          <w:p>
            <w:pPr>
              <w:pStyle w:val="24"/>
              <w:spacing w:before="49"/>
              <w:rPr>
                <w:sz w:val="18"/>
              </w:rPr>
            </w:pPr>
            <w:r>
              <w:rPr>
                <w:sz w:val="18"/>
              </w:rPr>
              <w:t>高级设置</w:t>
            </w:r>
          </w:p>
        </w:tc>
        <w:tc>
          <w:tcPr>
            <w:tcW w:w="1694" w:type="dxa"/>
            <w:gridSpan w:val="2"/>
          </w:tcPr>
          <w:p>
            <w:pPr>
              <w:pStyle w:val="24"/>
              <w:spacing w:before="49"/>
              <w:rPr>
                <w:sz w:val="18"/>
              </w:rPr>
            </w:pPr>
            <w:r>
              <w:rPr>
                <w:sz w:val="18"/>
              </w:rPr>
              <w:t>Token 或 API-Key</w:t>
            </w:r>
          </w:p>
        </w:tc>
        <w:tc>
          <w:tcPr>
            <w:tcW w:w="4777" w:type="dxa"/>
          </w:tcPr>
          <w:p>
            <w:pPr>
              <w:pStyle w:val="24"/>
              <w:spacing w:before="65" w:line="223" w:lineRule="auto"/>
              <w:ind w:left="109" w:right="138"/>
              <w:rPr>
                <w:sz w:val="18"/>
              </w:rPr>
            </w:pPr>
            <w:r>
              <w:rPr>
                <w:sz w:val="18"/>
              </w:rPr>
              <w:t>启用安全机制的情况下，访问受保护的 REST 资源需要提供 Token 令牌或 API-Key。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944" w:type="dxa"/>
            <w:vMerge w:val="continue"/>
            <w:tcBorders>
              <w:top w:val="nil"/>
            </w:tcBorders>
          </w:tcPr>
          <w:p>
            <w:pPr>
              <w:rPr>
                <w:sz w:val="2"/>
                <w:szCs w:val="2"/>
              </w:rPr>
            </w:pPr>
          </w:p>
        </w:tc>
        <w:tc>
          <w:tcPr>
            <w:tcW w:w="1694" w:type="dxa"/>
            <w:gridSpan w:val="2"/>
          </w:tcPr>
          <w:p>
            <w:pPr>
              <w:pStyle w:val="24"/>
              <w:spacing w:before="57"/>
              <w:rPr>
                <w:sz w:val="18"/>
              </w:rPr>
            </w:pPr>
            <w:r>
              <w:rPr>
                <w:sz w:val="18"/>
              </w:rPr>
              <w:t>是否使用缓存</w:t>
            </w:r>
          </w:p>
        </w:tc>
        <w:tc>
          <w:tcPr>
            <w:tcW w:w="4777" w:type="dxa"/>
          </w:tcPr>
          <w:p>
            <w:pPr>
              <w:pStyle w:val="24"/>
              <w:spacing w:before="73" w:line="223" w:lineRule="auto"/>
              <w:ind w:left="109" w:right="100"/>
              <w:jc w:val="both"/>
              <w:rPr>
                <w:sz w:val="18"/>
                <w:lang w:eastAsia="zh-CN"/>
              </w:rPr>
            </w:pPr>
            <w:r>
              <w:rPr>
                <w:spacing w:val="-6"/>
                <w:sz w:val="18"/>
                <w:lang w:eastAsia="zh-CN"/>
              </w:rPr>
              <w:t xml:space="preserve">是否使用缓存。默认为 </w:t>
            </w:r>
            <w:r>
              <w:rPr>
                <w:sz w:val="18"/>
                <w:lang w:eastAsia="zh-CN"/>
              </w:rPr>
              <w:t>true</w:t>
            </w:r>
            <w:r>
              <w:rPr>
                <w:spacing w:val="-9"/>
                <w:sz w:val="18"/>
                <w:lang w:eastAsia="zh-CN"/>
              </w:rPr>
              <w:t xml:space="preserve">。开启缓存后，对资源的 </w:t>
            </w:r>
            <w:r>
              <w:rPr>
                <w:sz w:val="18"/>
                <w:lang w:eastAsia="zh-CN"/>
              </w:rPr>
              <w:t>REST 请求会缓存在本地，下次收到同样的请求就直接在缓存中读取，不需要再向服务端发送。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44" w:type="dxa"/>
            <w:vMerge w:val="continue"/>
            <w:tcBorders>
              <w:top w:val="nil"/>
            </w:tcBorders>
          </w:tcPr>
          <w:p>
            <w:pPr>
              <w:rPr>
                <w:sz w:val="2"/>
                <w:szCs w:val="2"/>
                <w:lang w:eastAsia="zh-CN"/>
              </w:rPr>
            </w:pPr>
          </w:p>
        </w:tc>
        <w:tc>
          <w:tcPr>
            <w:tcW w:w="397" w:type="dxa"/>
            <w:vMerge w:val="restart"/>
          </w:tcPr>
          <w:p>
            <w:pPr>
              <w:pStyle w:val="24"/>
              <w:spacing w:before="65" w:line="223" w:lineRule="auto"/>
              <w:ind w:right="94"/>
              <w:jc w:val="both"/>
              <w:rPr>
                <w:sz w:val="18"/>
              </w:rPr>
            </w:pPr>
            <w:r>
              <w:rPr>
                <w:sz w:val="18"/>
              </w:rPr>
              <w:t>缓存策略</w:t>
            </w:r>
          </w:p>
        </w:tc>
        <w:tc>
          <w:tcPr>
            <w:tcW w:w="1297" w:type="dxa"/>
          </w:tcPr>
          <w:p>
            <w:pPr>
              <w:pStyle w:val="24"/>
              <w:spacing w:before="49"/>
              <w:ind w:left="109"/>
              <w:rPr>
                <w:sz w:val="18"/>
              </w:rPr>
            </w:pPr>
            <w:r>
              <w:rPr>
                <w:sz w:val="18"/>
              </w:rPr>
              <w:t>磁盘最大容量</w:t>
            </w:r>
          </w:p>
        </w:tc>
        <w:tc>
          <w:tcPr>
            <w:tcW w:w="4777" w:type="dxa"/>
          </w:tcPr>
          <w:p>
            <w:pPr>
              <w:pStyle w:val="24"/>
              <w:spacing w:before="49"/>
              <w:ind w:left="109"/>
              <w:rPr>
                <w:sz w:val="18"/>
                <w:lang w:eastAsia="zh-CN"/>
              </w:rPr>
            </w:pPr>
            <w:r>
              <w:rPr>
                <w:sz w:val="18"/>
                <w:lang w:eastAsia="zh-CN"/>
              </w:rPr>
              <w:t>磁盘最大容量。单位为 MB，默认大小为 2048MB。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944" w:type="dxa"/>
            <w:vMerge w:val="continue"/>
            <w:tcBorders>
              <w:top w:val="nil"/>
            </w:tcBorders>
          </w:tcPr>
          <w:p>
            <w:pPr>
              <w:rPr>
                <w:sz w:val="2"/>
                <w:szCs w:val="2"/>
                <w:lang w:eastAsia="zh-CN"/>
              </w:rPr>
            </w:pPr>
          </w:p>
        </w:tc>
        <w:tc>
          <w:tcPr>
            <w:tcW w:w="397" w:type="dxa"/>
            <w:vMerge w:val="continue"/>
            <w:tcBorders>
              <w:top w:val="nil"/>
            </w:tcBorders>
          </w:tcPr>
          <w:p>
            <w:pPr>
              <w:rPr>
                <w:sz w:val="2"/>
                <w:szCs w:val="2"/>
                <w:lang w:eastAsia="zh-CN"/>
              </w:rPr>
            </w:pPr>
          </w:p>
        </w:tc>
        <w:tc>
          <w:tcPr>
            <w:tcW w:w="1297" w:type="dxa"/>
          </w:tcPr>
          <w:p>
            <w:pPr>
              <w:pStyle w:val="24"/>
              <w:spacing w:before="49"/>
              <w:ind w:left="109"/>
              <w:rPr>
                <w:sz w:val="18"/>
              </w:rPr>
            </w:pPr>
            <w:r>
              <w:rPr>
                <w:sz w:val="18"/>
              </w:rPr>
              <w:t>存活时间</w:t>
            </w:r>
          </w:p>
        </w:tc>
        <w:tc>
          <w:tcPr>
            <w:tcW w:w="4777" w:type="dxa"/>
          </w:tcPr>
          <w:p>
            <w:pPr>
              <w:pStyle w:val="24"/>
              <w:spacing w:before="63" w:line="225" w:lineRule="auto"/>
              <w:ind w:left="109" w:right="155"/>
              <w:jc w:val="both"/>
              <w:rPr>
                <w:sz w:val="18"/>
                <w:lang w:eastAsia="zh-CN"/>
              </w:rPr>
            </w:pPr>
            <w:r>
              <w:rPr>
                <w:sz w:val="18"/>
                <w:lang w:eastAsia="zh-CN"/>
              </w:rPr>
              <w:t>设置缓存存活的时间上限，超时后会自动清除缓存。从创建记录开始计算，单位为秒，默认为 0，代表缓存永久存活。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944" w:type="dxa"/>
            <w:vMerge w:val="continue"/>
            <w:tcBorders>
              <w:top w:val="nil"/>
            </w:tcBorders>
          </w:tcPr>
          <w:p>
            <w:pPr>
              <w:rPr>
                <w:sz w:val="2"/>
                <w:szCs w:val="2"/>
                <w:lang w:eastAsia="zh-CN"/>
              </w:rPr>
            </w:pPr>
          </w:p>
        </w:tc>
        <w:tc>
          <w:tcPr>
            <w:tcW w:w="397" w:type="dxa"/>
            <w:vMerge w:val="continue"/>
            <w:tcBorders>
              <w:top w:val="nil"/>
            </w:tcBorders>
          </w:tcPr>
          <w:p>
            <w:pPr>
              <w:rPr>
                <w:sz w:val="2"/>
                <w:szCs w:val="2"/>
                <w:lang w:eastAsia="zh-CN"/>
              </w:rPr>
            </w:pPr>
          </w:p>
        </w:tc>
        <w:tc>
          <w:tcPr>
            <w:tcW w:w="1297" w:type="dxa"/>
          </w:tcPr>
          <w:p>
            <w:pPr>
              <w:pStyle w:val="24"/>
              <w:spacing w:before="49"/>
              <w:ind w:left="109"/>
              <w:rPr>
                <w:sz w:val="18"/>
              </w:rPr>
            </w:pPr>
            <w:r>
              <w:rPr>
                <w:sz w:val="18"/>
              </w:rPr>
              <w:t>闲置时间</w:t>
            </w:r>
          </w:p>
        </w:tc>
        <w:tc>
          <w:tcPr>
            <w:tcW w:w="4777" w:type="dxa"/>
          </w:tcPr>
          <w:p>
            <w:pPr>
              <w:pStyle w:val="24"/>
              <w:spacing w:before="66" w:line="223" w:lineRule="auto"/>
              <w:ind w:left="109" w:right="155"/>
              <w:jc w:val="both"/>
              <w:rPr>
                <w:sz w:val="18"/>
                <w:lang w:eastAsia="zh-CN"/>
              </w:rPr>
            </w:pPr>
            <w:r>
              <w:rPr>
                <w:sz w:val="18"/>
                <w:lang w:eastAsia="zh-CN"/>
              </w:rPr>
              <w:t>设置缓存闲置的时间上限，超时后会自动清除缓存。从上次被访问开始计算，单位为秒，默认为 0，代表缓存永久存活。</w:t>
            </w:r>
          </w:p>
        </w:tc>
      </w:tr>
    </w:tbl>
    <w:p>
      <w:pPr>
        <w:pStyle w:val="11"/>
        <w:spacing w:before="8"/>
        <w:rPr>
          <w:sz w:val="6"/>
          <w:lang w:eastAsia="zh-CN"/>
        </w:rPr>
      </w:pPr>
    </w:p>
    <w:p>
      <w:pPr>
        <w:numPr>
          <w:ilvl w:val="0"/>
          <w:numId w:val="102"/>
        </w:numPr>
        <w:tabs>
          <w:tab w:val="left" w:pos="645"/>
          <w:tab w:val="left" w:pos="646"/>
        </w:tabs>
        <w:spacing w:before="44"/>
        <w:ind w:hanging="418"/>
        <w:rPr>
          <w:sz w:val="21"/>
        </w:rPr>
      </w:pPr>
      <w:r>
        <w:rPr>
          <w:spacing w:val="10"/>
          <w:w w:val="105"/>
          <w:sz w:val="21"/>
        </w:rPr>
        <w:t>GeoPackage</w:t>
      </w:r>
      <w:r>
        <w:rPr>
          <w:spacing w:val="25"/>
          <w:w w:val="105"/>
          <w:sz w:val="21"/>
        </w:rPr>
        <w:t xml:space="preserve"> 数据服务提供者</w:t>
      </w:r>
    </w:p>
    <w:p>
      <w:pPr>
        <w:pStyle w:val="11"/>
        <w:spacing w:before="144" w:line="223" w:lineRule="auto"/>
        <w:ind w:left="227" w:right="316" w:firstLine="360"/>
      </w:pPr>
      <w:r>
        <w:t>GeoPackage 数据服务提供者封装了由 GeoPackage 数据包（*.gpkg）提供的 GIS 功能，相关参数如下表所示。</w:t>
      </w:r>
    </w:p>
    <w:p>
      <w:pPr>
        <w:spacing w:before="105"/>
        <w:ind w:right="51"/>
        <w:jc w:val="center"/>
        <w:rPr>
          <w:sz w:val="15"/>
        </w:rPr>
      </w:pPr>
      <w:r>
        <w:rPr>
          <w:sz w:val="15"/>
        </w:rPr>
        <w:t>表 7.26 GeoPackage 数据服务提供者参数</w:t>
      </w:r>
    </w:p>
    <w:tbl>
      <w:tblPr>
        <w:tblStyle w:val="22"/>
        <w:tblW w:w="0" w:type="auto"/>
        <w:tblInd w:w="8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2089"/>
        <w:gridCol w:w="44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36" w:type="dxa"/>
            <w:shd w:val="clear" w:color="auto" w:fill="D9D9D9"/>
          </w:tcPr>
          <w:p>
            <w:pPr>
              <w:pStyle w:val="24"/>
              <w:ind w:left="0"/>
              <w:rPr>
                <w:rFonts w:ascii="Times New Roman"/>
                <w:sz w:val="18"/>
              </w:rPr>
            </w:pPr>
          </w:p>
        </w:tc>
        <w:tc>
          <w:tcPr>
            <w:tcW w:w="2089" w:type="dxa"/>
            <w:shd w:val="clear" w:color="auto" w:fill="D9D9D9"/>
          </w:tcPr>
          <w:p>
            <w:pPr>
              <w:pStyle w:val="24"/>
              <w:spacing w:before="43"/>
              <w:ind w:left="111"/>
              <w:rPr>
                <w:sz w:val="18"/>
              </w:rPr>
            </w:pPr>
            <w:r>
              <w:rPr>
                <w:sz w:val="18"/>
              </w:rPr>
              <w:t>参数名称</w:t>
            </w:r>
          </w:p>
        </w:tc>
        <w:tc>
          <w:tcPr>
            <w:tcW w:w="4459" w:type="dxa"/>
            <w:shd w:val="clear" w:color="auto" w:fill="D9D9D9"/>
          </w:tcPr>
          <w:p>
            <w:pPr>
              <w:pStyle w:val="24"/>
              <w:spacing w:before="43"/>
              <w:ind w:left="111"/>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936" w:type="dxa"/>
          </w:tcPr>
          <w:p>
            <w:pPr>
              <w:pStyle w:val="24"/>
              <w:spacing w:before="49"/>
              <w:ind w:left="90" w:right="76"/>
              <w:jc w:val="center"/>
              <w:rPr>
                <w:sz w:val="18"/>
              </w:rPr>
            </w:pPr>
            <w:r>
              <w:rPr>
                <w:sz w:val="18"/>
              </w:rPr>
              <w:t>通用信息</w:t>
            </w:r>
          </w:p>
        </w:tc>
        <w:tc>
          <w:tcPr>
            <w:tcW w:w="2089" w:type="dxa"/>
          </w:tcPr>
          <w:p>
            <w:pPr>
              <w:pStyle w:val="24"/>
              <w:spacing w:before="49"/>
              <w:ind w:left="111"/>
              <w:rPr>
                <w:sz w:val="18"/>
              </w:rPr>
            </w:pPr>
            <w:r>
              <w:rPr>
                <w:sz w:val="18"/>
              </w:rPr>
              <w:t>服务提供者名称</w:t>
            </w:r>
          </w:p>
        </w:tc>
        <w:tc>
          <w:tcPr>
            <w:tcW w:w="4459" w:type="dxa"/>
          </w:tcPr>
          <w:p>
            <w:pPr>
              <w:pStyle w:val="24"/>
              <w:spacing w:before="49"/>
              <w:ind w:left="111"/>
              <w:rPr>
                <w:sz w:val="18"/>
              </w:rPr>
            </w:pPr>
            <w:r>
              <w:rPr>
                <w:sz w:val="18"/>
              </w:rPr>
              <w:t>【必填参数】</w:t>
            </w:r>
          </w:p>
          <w:p>
            <w:pPr>
              <w:pStyle w:val="24"/>
              <w:spacing w:before="53" w:line="223" w:lineRule="auto"/>
              <w:ind w:left="111" w:right="915"/>
              <w:rPr>
                <w:sz w:val="18"/>
              </w:rPr>
            </w:pPr>
            <w:r>
              <w:rPr>
                <w:sz w:val="18"/>
                <w:lang w:eastAsia="zh-CN"/>
              </w:rPr>
              <w:t>唯一标识该服务提供者。</w:t>
            </w:r>
            <w:r>
              <w:rPr>
                <w:sz w:val="18"/>
              </w:rPr>
              <w:t>默认的名称前缀是“geopkgMapProvider-”。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36" w:type="dxa"/>
          </w:tcPr>
          <w:p>
            <w:pPr>
              <w:pStyle w:val="24"/>
              <w:spacing w:before="42"/>
              <w:ind w:left="90" w:right="76"/>
              <w:jc w:val="center"/>
              <w:rPr>
                <w:sz w:val="18"/>
              </w:rPr>
            </w:pPr>
            <w:r>
              <w:rPr>
                <w:sz w:val="18"/>
              </w:rPr>
              <w:t>基本设置</w:t>
            </w:r>
          </w:p>
        </w:tc>
        <w:tc>
          <w:tcPr>
            <w:tcW w:w="2089" w:type="dxa"/>
          </w:tcPr>
          <w:p>
            <w:pPr>
              <w:pStyle w:val="24"/>
              <w:spacing w:before="42"/>
              <w:ind w:left="111"/>
              <w:rPr>
                <w:sz w:val="18"/>
              </w:rPr>
            </w:pPr>
            <w:r>
              <w:rPr>
                <w:sz w:val="18"/>
              </w:rPr>
              <w:t>GeoPackage 文件目录</w:t>
            </w:r>
          </w:p>
        </w:tc>
        <w:tc>
          <w:tcPr>
            <w:tcW w:w="4459" w:type="dxa"/>
          </w:tcPr>
          <w:p>
            <w:pPr>
              <w:pStyle w:val="24"/>
              <w:spacing w:before="42"/>
              <w:ind w:left="111"/>
              <w:rPr>
                <w:sz w:val="18"/>
              </w:rPr>
            </w:pPr>
            <w:r>
              <w:rPr>
                <w:sz w:val="18"/>
              </w:rPr>
              <w:t>【必填参数】</w:t>
            </w:r>
          </w:p>
          <w:p>
            <w:pPr>
              <w:pStyle w:val="24"/>
              <w:spacing w:before="36"/>
              <w:ind w:left="111"/>
              <w:rPr>
                <w:sz w:val="18"/>
              </w:rPr>
            </w:pPr>
            <w:r>
              <w:rPr>
                <w:sz w:val="18"/>
              </w:rPr>
              <w:t>GeoPackage 文件目录。</w:t>
            </w:r>
          </w:p>
        </w:tc>
      </w:tr>
    </w:tbl>
    <w:p>
      <w:pPr>
        <w:numPr>
          <w:ilvl w:val="0"/>
          <w:numId w:val="102"/>
        </w:numPr>
        <w:tabs>
          <w:tab w:val="left" w:pos="645"/>
          <w:tab w:val="left" w:pos="646"/>
        </w:tabs>
        <w:spacing w:before="156"/>
        <w:ind w:hanging="418"/>
        <w:rPr>
          <w:sz w:val="21"/>
        </w:rPr>
      </w:pPr>
      <w:r>
        <w:rPr>
          <w:spacing w:val="8"/>
          <w:w w:val="105"/>
          <w:sz w:val="21"/>
        </w:rPr>
        <w:t>ArcGIS</w:t>
      </w:r>
      <w:r>
        <w:rPr>
          <w:spacing w:val="28"/>
          <w:w w:val="105"/>
          <w:sz w:val="21"/>
        </w:rPr>
        <w:t xml:space="preserve"> </w:t>
      </w:r>
      <w:r>
        <w:rPr>
          <w:spacing w:val="8"/>
          <w:w w:val="105"/>
          <w:sz w:val="21"/>
        </w:rPr>
        <w:t>REST</w:t>
      </w:r>
      <w:r>
        <w:rPr>
          <w:spacing w:val="15"/>
          <w:w w:val="105"/>
          <w:sz w:val="21"/>
        </w:rPr>
        <w:t xml:space="preserve"> 数据服务提供者</w:t>
      </w:r>
    </w:p>
    <w:p>
      <w:pPr>
        <w:pStyle w:val="11"/>
        <w:spacing w:before="135" w:line="315" w:lineRule="exact"/>
        <w:ind w:left="227"/>
      </w:pPr>
      <w:r>
        <w:t>ArcGIS REST 数据服务提供者封装了从远程 ArcGIS REST 要素服务获取的 GIS 功能。</w:t>
      </w:r>
    </w:p>
    <w:p>
      <w:pPr>
        <w:spacing w:line="260" w:lineRule="exact"/>
        <w:ind w:right="44"/>
        <w:jc w:val="center"/>
        <w:rPr>
          <w:sz w:val="15"/>
        </w:rPr>
      </w:pPr>
      <w:r>
        <w:rPr>
          <w:sz w:val="15"/>
        </w:rPr>
        <w:t>表 7.27 ArcGIS REST 数据服务提供者参数</w:t>
      </w:r>
    </w:p>
    <w:p>
      <w:pPr>
        <w:spacing w:line="260" w:lineRule="exact"/>
        <w:jc w:val="center"/>
        <w:rPr>
          <w:sz w:val="15"/>
        </w:rPr>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3"/>
        <w:gridCol w:w="2313"/>
        <w:gridCol w:w="5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103" w:type="dxa"/>
            <w:shd w:val="clear" w:color="auto" w:fill="D9D9D9"/>
          </w:tcPr>
          <w:p>
            <w:pPr>
              <w:pStyle w:val="24"/>
              <w:ind w:left="0"/>
              <w:rPr>
                <w:rFonts w:ascii="Times New Roman"/>
                <w:sz w:val="18"/>
              </w:rPr>
            </w:pPr>
          </w:p>
        </w:tc>
        <w:tc>
          <w:tcPr>
            <w:tcW w:w="2313" w:type="dxa"/>
            <w:shd w:val="clear" w:color="auto" w:fill="D9D9D9"/>
          </w:tcPr>
          <w:p>
            <w:pPr>
              <w:pStyle w:val="24"/>
              <w:spacing w:before="57"/>
              <w:ind w:left="109"/>
              <w:rPr>
                <w:sz w:val="18"/>
              </w:rPr>
            </w:pPr>
            <w:r>
              <w:rPr>
                <w:sz w:val="18"/>
              </w:rPr>
              <w:t>参数名称</w:t>
            </w:r>
          </w:p>
        </w:tc>
        <w:tc>
          <w:tcPr>
            <w:tcW w:w="5483" w:type="dxa"/>
            <w:shd w:val="clear" w:color="auto" w:fill="D9D9D9"/>
          </w:tcPr>
          <w:p>
            <w:pPr>
              <w:pStyle w:val="24"/>
              <w:spacing w:before="57"/>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103" w:type="dxa"/>
          </w:tcPr>
          <w:p>
            <w:pPr>
              <w:pStyle w:val="24"/>
              <w:spacing w:before="56"/>
              <w:rPr>
                <w:sz w:val="18"/>
              </w:rPr>
            </w:pPr>
            <w:r>
              <w:rPr>
                <w:sz w:val="18"/>
              </w:rPr>
              <w:t>通用信息</w:t>
            </w:r>
          </w:p>
        </w:tc>
        <w:tc>
          <w:tcPr>
            <w:tcW w:w="2313" w:type="dxa"/>
          </w:tcPr>
          <w:p>
            <w:pPr>
              <w:pStyle w:val="24"/>
              <w:spacing w:before="56"/>
              <w:ind w:left="109"/>
              <w:rPr>
                <w:sz w:val="18"/>
              </w:rPr>
            </w:pPr>
            <w:r>
              <w:rPr>
                <w:sz w:val="18"/>
              </w:rPr>
              <w:t>服务提供者名称</w:t>
            </w:r>
          </w:p>
        </w:tc>
        <w:tc>
          <w:tcPr>
            <w:tcW w:w="5483" w:type="dxa"/>
          </w:tcPr>
          <w:p>
            <w:pPr>
              <w:pStyle w:val="24"/>
              <w:spacing w:before="56"/>
              <w:ind w:left="109"/>
              <w:rPr>
                <w:sz w:val="18"/>
              </w:rPr>
            </w:pPr>
            <w:r>
              <w:rPr>
                <w:sz w:val="18"/>
              </w:rPr>
              <w:t>【必填参数】</w:t>
            </w:r>
          </w:p>
          <w:p>
            <w:pPr>
              <w:pStyle w:val="24"/>
              <w:spacing w:before="36" w:line="321" w:lineRule="exact"/>
              <w:ind w:left="109"/>
              <w:rPr>
                <w:sz w:val="18"/>
              </w:rPr>
            </w:pPr>
            <w:r>
              <w:rPr>
                <w:sz w:val="18"/>
                <w:lang w:eastAsia="zh-CN"/>
              </w:rPr>
              <w:t>唯一标识该服务提供者。</w:t>
            </w:r>
            <w:r>
              <w:rPr>
                <w:sz w:val="18"/>
              </w:rPr>
              <w:t>默认名称前缀是”</w:t>
            </w:r>
          </w:p>
          <w:p>
            <w:pPr>
              <w:pStyle w:val="24"/>
              <w:spacing w:line="321" w:lineRule="exact"/>
              <w:ind w:left="109"/>
              <w:rPr>
                <w:sz w:val="18"/>
              </w:rPr>
            </w:pPr>
            <w:r>
              <w:rPr>
                <w:sz w:val="18"/>
              </w:rPr>
              <w:t>arcgisRestDataProvider-“。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1103" w:type="dxa"/>
          </w:tcPr>
          <w:p>
            <w:pPr>
              <w:pStyle w:val="24"/>
              <w:spacing w:before="57"/>
              <w:rPr>
                <w:sz w:val="18"/>
              </w:rPr>
            </w:pPr>
            <w:r>
              <w:rPr>
                <w:sz w:val="18"/>
              </w:rPr>
              <w:t>基本设置</w:t>
            </w:r>
          </w:p>
        </w:tc>
        <w:tc>
          <w:tcPr>
            <w:tcW w:w="2313" w:type="dxa"/>
          </w:tcPr>
          <w:p>
            <w:pPr>
              <w:pStyle w:val="24"/>
              <w:spacing w:before="57" w:line="321" w:lineRule="exact"/>
              <w:ind w:left="109"/>
              <w:rPr>
                <w:sz w:val="18"/>
              </w:rPr>
            </w:pPr>
            <w:r>
              <w:rPr>
                <w:sz w:val="18"/>
              </w:rPr>
              <w:t>ArcGIS REST 服务根目录</w:t>
            </w:r>
          </w:p>
          <w:p>
            <w:pPr>
              <w:pStyle w:val="24"/>
              <w:spacing w:line="321" w:lineRule="exact"/>
              <w:ind w:left="109"/>
              <w:rPr>
                <w:sz w:val="18"/>
              </w:rPr>
            </w:pPr>
            <w:r>
              <w:rPr>
                <w:sz w:val="18"/>
              </w:rPr>
              <w:t>URL</w:t>
            </w:r>
          </w:p>
        </w:tc>
        <w:tc>
          <w:tcPr>
            <w:tcW w:w="5483" w:type="dxa"/>
          </w:tcPr>
          <w:p>
            <w:pPr>
              <w:pStyle w:val="24"/>
              <w:spacing w:before="57"/>
              <w:ind w:left="109"/>
              <w:rPr>
                <w:sz w:val="18"/>
              </w:rPr>
            </w:pPr>
            <w:r>
              <w:rPr>
                <w:sz w:val="18"/>
              </w:rPr>
              <w:t>【必填参数】</w:t>
            </w:r>
          </w:p>
          <w:p>
            <w:pPr>
              <w:pStyle w:val="24"/>
              <w:spacing w:before="52" w:line="223" w:lineRule="auto"/>
              <w:ind w:left="109"/>
              <w:rPr>
                <w:sz w:val="18"/>
              </w:rPr>
            </w:pPr>
            <w:r>
              <w:rPr>
                <w:sz w:val="18"/>
              </w:rPr>
              <w:t>远 程 ArcGIS REST 要 素 服 务 的 根 目 录 地 址 。 如 ： http://localhost:6080/arcgis/rest/services/sample/FeatureSer 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103" w:type="dxa"/>
            <w:vMerge w:val="restart"/>
          </w:tcPr>
          <w:p>
            <w:pPr>
              <w:pStyle w:val="24"/>
              <w:spacing w:before="49"/>
              <w:rPr>
                <w:sz w:val="18"/>
              </w:rPr>
            </w:pPr>
            <w:r>
              <w:rPr>
                <w:sz w:val="18"/>
              </w:rPr>
              <w:t>高级设置</w:t>
            </w:r>
          </w:p>
        </w:tc>
        <w:tc>
          <w:tcPr>
            <w:tcW w:w="2313" w:type="dxa"/>
          </w:tcPr>
          <w:p>
            <w:pPr>
              <w:pStyle w:val="24"/>
              <w:spacing w:before="49"/>
              <w:ind w:left="109"/>
              <w:rPr>
                <w:sz w:val="18"/>
              </w:rPr>
            </w:pPr>
            <w:r>
              <w:rPr>
                <w:sz w:val="18"/>
              </w:rPr>
              <w:t>Token</w:t>
            </w:r>
          </w:p>
        </w:tc>
        <w:tc>
          <w:tcPr>
            <w:tcW w:w="5483" w:type="dxa"/>
          </w:tcPr>
          <w:p>
            <w:pPr>
              <w:pStyle w:val="24"/>
              <w:spacing w:before="49" w:line="324" w:lineRule="exact"/>
              <w:ind w:left="109"/>
              <w:rPr>
                <w:sz w:val="18"/>
              </w:rPr>
            </w:pPr>
            <w:r>
              <w:rPr>
                <w:sz w:val="18"/>
              </w:rPr>
              <w:t>启用安全机制的情况下，访问受保护的 REST 资源需要提供 Token</w:t>
            </w:r>
          </w:p>
          <w:p>
            <w:pPr>
              <w:pStyle w:val="24"/>
              <w:spacing w:line="324" w:lineRule="exact"/>
              <w:ind w:left="109"/>
              <w:rPr>
                <w:sz w:val="18"/>
              </w:rPr>
            </w:pPr>
            <w:r>
              <w:rPr>
                <w:sz w:val="18"/>
              </w:rPr>
              <w:t>令牌。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103" w:type="dxa"/>
            <w:vMerge w:val="continue"/>
            <w:tcBorders>
              <w:top w:val="nil"/>
            </w:tcBorders>
          </w:tcPr>
          <w:p>
            <w:pPr>
              <w:rPr>
                <w:sz w:val="2"/>
                <w:szCs w:val="2"/>
              </w:rPr>
            </w:pPr>
          </w:p>
        </w:tc>
        <w:tc>
          <w:tcPr>
            <w:tcW w:w="2313" w:type="dxa"/>
          </w:tcPr>
          <w:p>
            <w:pPr>
              <w:pStyle w:val="24"/>
              <w:spacing w:before="49"/>
              <w:ind w:left="109"/>
              <w:rPr>
                <w:sz w:val="18"/>
              </w:rPr>
            </w:pPr>
            <w:r>
              <w:rPr>
                <w:sz w:val="18"/>
              </w:rPr>
              <w:t>Http referer</w:t>
            </w:r>
          </w:p>
        </w:tc>
        <w:tc>
          <w:tcPr>
            <w:tcW w:w="5483" w:type="dxa"/>
          </w:tcPr>
          <w:p>
            <w:pPr>
              <w:pStyle w:val="24"/>
              <w:spacing w:before="61" w:line="228" w:lineRule="auto"/>
              <w:ind w:left="109" w:right="125"/>
              <w:rPr>
                <w:sz w:val="18"/>
              </w:rPr>
            </w:pPr>
            <w:r>
              <w:rPr>
                <w:sz w:val="18"/>
              </w:rPr>
              <w:t>若获取的 Token 是以 HTTP Referer 方式生成的，则需要填写相应 的 HTTP Referer 。</w:t>
            </w:r>
          </w:p>
        </w:tc>
      </w:tr>
    </w:tbl>
    <w:p>
      <w:pPr>
        <w:pStyle w:val="11"/>
        <w:spacing w:before="2"/>
        <w:rPr>
          <w:sz w:val="27"/>
        </w:rPr>
      </w:pPr>
    </w:p>
    <w:p>
      <w:pPr>
        <w:pStyle w:val="10"/>
        <w:numPr>
          <w:ilvl w:val="3"/>
          <w:numId w:val="99"/>
        </w:numPr>
        <w:tabs>
          <w:tab w:val="left" w:pos="1064"/>
        </w:tabs>
        <w:spacing w:before="44"/>
        <w:rPr>
          <w:lang w:eastAsia="zh-CN"/>
        </w:rPr>
      </w:pPr>
      <w:r>
        <w:rPr>
          <w:spacing w:val="19"/>
          <w:w w:val="105"/>
          <w:lang w:eastAsia="zh-CN"/>
        </w:rPr>
        <w:t>空间分析服务提供者的配置</w:t>
      </w:r>
    </w:p>
    <w:p>
      <w:pPr>
        <w:numPr>
          <w:ilvl w:val="0"/>
          <w:numId w:val="103"/>
        </w:numPr>
        <w:tabs>
          <w:tab w:val="left" w:pos="645"/>
          <w:tab w:val="left" w:pos="646"/>
        </w:tabs>
        <w:spacing w:before="226"/>
        <w:ind w:hanging="418"/>
        <w:rPr>
          <w:sz w:val="21"/>
          <w:lang w:eastAsia="zh-CN"/>
        </w:rPr>
      </w:pPr>
      <w:r>
        <w:rPr>
          <w:spacing w:val="18"/>
          <w:w w:val="105"/>
          <w:sz w:val="21"/>
          <w:lang w:eastAsia="zh-CN"/>
        </w:rPr>
        <w:t>本地空间分析服务提供者</w:t>
      </w:r>
    </w:p>
    <w:p>
      <w:pPr>
        <w:pStyle w:val="11"/>
        <w:spacing w:before="135"/>
        <w:ind w:left="588"/>
        <w:rPr>
          <w:lang w:eastAsia="zh-CN"/>
        </w:rPr>
      </w:pPr>
      <w:r>
        <w:rPr>
          <w:lang w:eastAsia="zh-CN"/>
        </w:rPr>
        <w:t>本地空间分析服务提供者封装了从 SuperMap 工作空间获取的空间分析功能。</w:t>
      </w:r>
    </w:p>
    <w:p>
      <w:pPr>
        <w:spacing w:before="89"/>
        <w:ind w:right="51"/>
        <w:jc w:val="center"/>
        <w:rPr>
          <w:sz w:val="15"/>
          <w:lang w:eastAsia="zh-CN"/>
        </w:rPr>
      </w:pPr>
      <w:r>
        <w:rPr>
          <w:sz w:val="15"/>
          <w:lang w:eastAsia="zh-CN"/>
        </w:rPr>
        <w:t>表 7.28 本地空间分析服务提供者配置参数</w:t>
      </w:r>
    </w:p>
    <w:tbl>
      <w:tblPr>
        <w:tblStyle w:val="22"/>
        <w:tblW w:w="0" w:type="auto"/>
        <w:tblInd w:w="5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591"/>
        <w:gridCol w:w="1275"/>
        <w:gridCol w:w="5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lang w:eastAsia="zh-CN"/>
              </w:rPr>
            </w:pPr>
          </w:p>
        </w:tc>
        <w:tc>
          <w:tcPr>
            <w:tcW w:w="1866" w:type="dxa"/>
            <w:gridSpan w:val="2"/>
            <w:shd w:val="clear" w:color="auto" w:fill="D9D9D9"/>
          </w:tcPr>
          <w:p>
            <w:pPr>
              <w:pStyle w:val="24"/>
              <w:spacing w:before="43"/>
              <w:rPr>
                <w:sz w:val="18"/>
              </w:rPr>
            </w:pPr>
            <w:r>
              <w:rPr>
                <w:sz w:val="18"/>
              </w:rPr>
              <w:t>参数名称</w:t>
            </w:r>
          </w:p>
        </w:tc>
        <w:tc>
          <w:tcPr>
            <w:tcW w:w="5245" w:type="dxa"/>
            <w:shd w:val="clear" w:color="auto" w:fill="D9D9D9"/>
          </w:tcPr>
          <w:p>
            <w:pPr>
              <w:pStyle w:val="24"/>
              <w:spacing w:before="4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936" w:type="dxa"/>
          </w:tcPr>
          <w:p>
            <w:pPr>
              <w:pStyle w:val="24"/>
              <w:spacing w:before="43"/>
              <w:rPr>
                <w:sz w:val="18"/>
              </w:rPr>
            </w:pPr>
            <w:r>
              <w:rPr>
                <w:sz w:val="18"/>
              </w:rPr>
              <w:t>通用信息</w:t>
            </w:r>
          </w:p>
        </w:tc>
        <w:tc>
          <w:tcPr>
            <w:tcW w:w="1866" w:type="dxa"/>
            <w:gridSpan w:val="2"/>
          </w:tcPr>
          <w:p>
            <w:pPr>
              <w:pStyle w:val="24"/>
              <w:spacing w:before="43"/>
              <w:rPr>
                <w:sz w:val="18"/>
              </w:rPr>
            </w:pPr>
            <w:r>
              <w:rPr>
                <w:sz w:val="18"/>
              </w:rPr>
              <w:t>服务提供者名称</w:t>
            </w:r>
          </w:p>
        </w:tc>
        <w:tc>
          <w:tcPr>
            <w:tcW w:w="5245" w:type="dxa"/>
          </w:tcPr>
          <w:p>
            <w:pPr>
              <w:pStyle w:val="24"/>
              <w:spacing w:before="43" w:line="321" w:lineRule="exact"/>
              <w:rPr>
                <w:sz w:val="18"/>
              </w:rPr>
            </w:pPr>
            <w:r>
              <w:rPr>
                <w:sz w:val="18"/>
                <w:lang w:eastAsia="zh-CN"/>
              </w:rPr>
              <w:t>【必填参数】唯一标识该服务提供者。</w:t>
            </w:r>
            <w:r>
              <w:rPr>
                <w:sz w:val="18"/>
              </w:rPr>
              <w:t>默认的名称前缀是”</w:t>
            </w:r>
          </w:p>
          <w:p>
            <w:pPr>
              <w:pStyle w:val="24"/>
              <w:spacing w:line="321" w:lineRule="exact"/>
              <w:rPr>
                <w:sz w:val="18"/>
              </w:rPr>
            </w:pPr>
            <w:r>
              <w:rPr>
                <w:sz w:val="18"/>
              </w:rPr>
              <w:t>ugcSpatialProvider-“。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936" w:type="dxa"/>
            <w:vMerge w:val="restart"/>
          </w:tcPr>
          <w:p>
            <w:pPr>
              <w:pStyle w:val="24"/>
              <w:spacing w:before="43"/>
              <w:rPr>
                <w:sz w:val="18"/>
              </w:rPr>
            </w:pPr>
            <w:r>
              <w:rPr>
                <w:sz w:val="18"/>
              </w:rPr>
              <w:t>基本设置</w:t>
            </w:r>
          </w:p>
        </w:tc>
        <w:tc>
          <w:tcPr>
            <w:tcW w:w="1866" w:type="dxa"/>
            <w:gridSpan w:val="2"/>
          </w:tcPr>
          <w:p>
            <w:pPr>
              <w:pStyle w:val="24"/>
              <w:spacing w:before="43"/>
              <w:rPr>
                <w:sz w:val="18"/>
              </w:rPr>
            </w:pPr>
            <w:r>
              <w:rPr>
                <w:sz w:val="18"/>
              </w:rPr>
              <w:t>工作空间类型</w:t>
            </w:r>
          </w:p>
        </w:tc>
        <w:tc>
          <w:tcPr>
            <w:tcW w:w="5245" w:type="dxa"/>
          </w:tcPr>
          <w:p>
            <w:pPr>
              <w:pStyle w:val="24"/>
              <w:spacing w:before="43" w:line="321" w:lineRule="exact"/>
              <w:rPr>
                <w:sz w:val="18"/>
              </w:rPr>
            </w:pPr>
            <w:r>
              <w:rPr>
                <w:spacing w:val="-17"/>
                <w:sz w:val="18"/>
              </w:rPr>
              <w:t>【必填参数】工作空间的类型分文件型、数据库型</w:t>
            </w:r>
            <w:r>
              <w:rPr>
                <w:sz w:val="18"/>
              </w:rPr>
              <w:t>（SQL Server</w:t>
            </w:r>
            <w:r>
              <w:rPr>
                <w:spacing w:val="17"/>
                <w:sz w:val="18"/>
              </w:rPr>
              <w:t xml:space="preserve"> 、</w:t>
            </w:r>
          </w:p>
          <w:p>
            <w:pPr>
              <w:pStyle w:val="24"/>
              <w:spacing w:line="310" w:lineRule="exact"/>
              <w:rPr>
                <w:sz w:val="18"/>
              </w:rPr>
            </w:pPr>
            <w:r>
              <w:rPr>
                <w:sz w:val="18"/>
              </w:rPr>
              <w:t>Oracle</w:t>
            </w:r>
            <w:r>
              <w:rPr>
                <w:spacing w:val="-3"/>
                <w:sz w:val="18"/>
              </w:rPr>
              <w:t xml:space="preserve"> 工作空间</w:t>
            </w:r>
            <w:r>
              <w:rPr>
                <w:spacing w:val="-87"/>
                <w:sz w:val="18"/>
              </w:rPr>
              <w:t>）</w:t>
            </w:r>
            <w:r>
              <w:rPr>
                <w:sz w:val="18"/>
              </w:rPr>
              <w:t>。</w:t>
            </w:r>
            <w:r>
              <w:rPr>
                <w:spacing w:val="-3"/>
                <w:sz w:val="18"/>
              </w:rPr>
              <w:t>SQL</w:t>
            </w:r>
            <w:r>
              <w:rPr>
                <w:sz w:val="18"/>
              </w:rPr>
              <w:t xml:space="preserve"> Server</w:t>
            </w:r>
            <w:r>
              <w:rPr>
                <w:spacing w:val="-2"/>
                <w:sz w:val="18"/>
              </w:rPr>
              <w:t xml:space="preserve"> 工作空间表示工作空间保存在</w:t>
            </w:r>
          </w:p>
          <w:p>
            <w:pPr>
              <w:pStyle w:val="24"/>
              <w:spacing w:line="310" w:lineRule="exact"/>
              <w:rPr>
                <w:sz w:val="18"/>
              </w:rPr>
            </w:pPr>
            <w:r>
              <w:rPr>
                <w:sz w:val="18"/>
              </w:rPr>
              <w:t>SQL Server 数据库中，Oracle 工作空间表示工作空间保存在</w:t>
            </w:r>
          </w:p>
          <w:p>
            <w:pPr>
              <w:pStyle w:val="24"/>
              <w:spacing w:line="321" w:lineRule="exact"/>
              <w:rPr>
                <w:sz w:val="18"/>
                <w:lang w:eastAsia="zh-CN"/>
              </w:rPr>
            </w:pPr>
            <w:r>
              <w:rPr>
                <w:sz w:val="18"/>
                <w:lang w:eastAsia="zh-CN"/>
              </w:rPr>
              <w:t>Oracle 数据库中。数据库型工作空间的参数设置参见</w:t>
            </w:r>
            <w:r>
              <w:fldChar w:fldCharType="begin"/>
            </w:r>
            <w:r>
              <w:instrText xml:space="preserve"> HYPERLINK \l "_bookmark150" </w:instrText>
            </w:r>
            <w:r>
              <w:fldChar w:fldCharType="separate"/>
            </w:r>
            <w:r>
              <w:rPr>
                <w:b/>
                <w:i/>
                <w:sz w:val="18"/>
                <w:lang w:eastAsia="zh-CN"/>
              </w:rPr>
              <w:t xml:space="preserve">表 </w:t>
            </w:r>
            <w:r>
              <w:rPr>
                <w:b/>
                <w:sz w:val="18"/>
                <w:lang w:eastAsia="zh-CN"/>
              </w:rPr>
              <w:t>7.3</w:t>
            </w:r>
            <w:r>
              <w:rPr>
                <w:b/>
                <w:sz w:val="18"/>
                <w:lang w:eastAsia="zh-CN"/>
              </w:rPr>
              <w:fldChar w:fldCharType="end"/>
            </w:r>
            <w:r>
              <w:rPr>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936" w:type="dxa"/>
            <w:vMerge w:val="continue"/>
            <w:tcBorders>
              <w:top w:val="nil"/>
            </w:tcBorders>
          </w:tcPr>
          <w:p>
            <w:pPr>
              <w:rPr>
                <w:sz w:val="2"/>
                <w:szCs w:val="2"/>
                <w:lang w:eastAsia="zh-CN"/>
              </w:rPr>
            </w:pPr>
          </w:p>
        </w:tc>
        <w:tc>
          <w:tcPr>
            <w:tcW w:w="591" w:type="dxa"/>
          </w:tcPr>
          <w:p>
            <w:pPr>
              <w:pStyle w:val="24"/>
              <w:spacing w:before="67" w:line="223" w:lineRule="auto"/>
              <w:ind w:right="108"/>
              <w:jc w:val="both"/>
              <w:rPr>
                <w:sz w:val="18"/>
              </w:rPr>
            </w:pPr>
            <w:r>
              <w:rPr>
                <w:sz w:val="18"/>
              </w:rPr>
              <w:t>工作空间路径</w:t>
            </w:r>
          </w:p>
        </w:tc>
        <w:tc>
          <w:tcPr>
            <w:tcW w:w="1275" w:type="dxa"/>
          </w:tcPr>
          <w:p>
            <w:pPr>
              <w:pStyle w:val="24"/>
              <w:spacing w:before="67" w:line="223" w:lineRule="auto"/>
              <w:ind w:right="252"/>
              <w:rPr>
                <w:sz w:val="18"/>
              </w:rPr>
            </w:pPr>
            <w:r>
              <w:rPr>
                <w:sz w:val="18"/>
              </w:rPr>
              <w:t>远程服务器文件系统</w:t>
            </w:r>
          </w:p>
        </w:tc>
        <w:tc>
          <w:tcPr>
            <w:tcW w:w="5245" w:type="dxa"/>
          </w:tcPr>
          <w:p>
            <w:pPr>
              <w:pStyle w:val="24"/>
              <w:spacing w:before="67" w:line="223" w:lineRule="auto"/>
              <w:ind w:right="168"/>
              <w:jc w:val="both"/>
              <w:rPr>
                <w:sz w:val="18"/>
                <w:lang w:eastAsia="zh-CN"/>
              </w:rPr>
            </w:pPr>
            <w:r>
              <w:rPr>
                <w:sz w:val="18"/>
                <w:lang w:eastAsia="zh-CN"/>
              </w:rPr>
              <w:t>工作空间为文件型时必选，为数据库型时参见</w:t>
            </w:r>
            <w:r>
              <w:fldChar w:fldCharType="begin"/>
            </w:r>
            <w:r>
              <w:instrText xml:space="preserve"> HYPERLINK \l "_bookmark150" </w:instrText>
            </w:r>
            <w:r>
              <w:fldChar w:fldCharType="separate"/>
            </w:r>
            <w:r>
              <w:rPr>
                <w:b/>
                <w:i/>
                <w:sz w:val="18"/>
                <w:lang w:eastAsia="zh-CN"/>
              </w:rPr>
              <w:t xml:space="preserve">表 </w:t>
            </w:r>
            <w:r>
              <w:rPr>
                <w:b/>
                <w:sz w:val="18"/>
                <w:lang w:eastAsia="zh-CN"/>
              </w:rPr>
              <w:t>7.3</w:t>
            </w:r>
            <w:r>
              <w:rPr>
                <w:b/>
                <w:sz w:val="18"/>
                <w:lang w:eastAsia="zh-CN"/>
              </w:rPr>
              <w:fldChar w:fldCharType="end"/>
            </w:r>
            <w:r>
              <w:rPr>
                <w:sz w:val="18"/>
                <w:lang w:eastAsia="zh-CN"/>
              </w:rPr>
              <w:t>。 服务器不在本地时，选择“远程服务器文件系统”，可以使用服务器上的文件或者将本地文件上传至服务器后再使用；服务器在本地</w:t>
            </w:r>
          </w:p>
        </w:tc>
      </w:tr>
    </w:tbl>
    <w:p>
      <w:pPr>
        <w:spacing w:line="223" w:lineRule="auto"/>
        <w:jc w:val="both"/>
        <w:rPr>
          <w:sz w:val="18"/>
          <w:lang w:eastAsia="zh-CN"/>
        </w:rPr>
        <w:sectPr>
          <w:headerReference r:id="rId78" w:type="default"/>
          <w:headerReference r:id="rId79" w:type="even"/>
          <w:pgSz w:w="10500" w:h="13040"/>
          <w:pgMar w:top="1060" w:right="620" w:bottom="880" w:left="680" w:header="768" w:footer="689" w:gutter="0"/>
          <w:pgNumType w:start="182"/>
          <w:cols w:space="720" w:num="1"/>
        </w:sectPr>
      </w:pPr>
    </w:p>
    <w:p>
      <w:pPr>
        <w:pStyle w:val="11"/>
        <w:spacing w:before="6" w:after="1"/>
        <w:rPr>
          <w:sz w:val="9"/>
          <w:lang w:eastAsia="zh-CN"/>
        </w:rPr>
      </w:pPr>
    </w:p>
    <w:tbl>
      <w:tblPr>
        <w:tblStyle w:val="22"/>
        <w:tblW w:w="0" w:type="auto"/>
        <w:tblInd w:w="5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591"/>
        <w:gridCol w:w="1275"/>
        <w:gridCol w:w="5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vMerge w:val="restart"/>
          </w:tcPr>
          <w:p>
            <w:pPr>
              <w:pStyle w:val="24"/>
              <w:ind w:left="0"/>
              <w:rPr>
                <w:rFonts w:ascii="Times New Roman"/>
                <w:sz w:val="18"/>
                <w:lang w:eastAsia="zh-CN"/>
              </w:rPr>
            </w:pPr>
          </w:p>
        </w:tc>
        <w:tc>
          <w:tcPr>
            <w:tcW w:w="591" w:type="dxa"/>
          </w:tcPr>
          <w:p>
            <w:pPr>
              <w:pStyle w:val="24"/>
              <w:ind w:left="0"/>
              <w:rPr>
                <w:rFonts w:ascii="Times New Roman"/>
                <w:sz w:val="18"/>
                <w:lang w:eastAsia="zh-CN"/>
              </w:rPr>
            </w:pPr>
          </w:p>
        </w:tc>
        <w:tc>
          <w:tcPr>
            <w:tcW w:w="1275" w:type="dxa"/>
          </w:tcPr>
          <w:p>
            <w:pPr>
              <w:pStyle w:val="24"/>
              <w:spacing w:before="73" w:line="223" w:lineRule="auto"/>
              <w:ind w:right="252"/>
              <w:rPr>
                <w:sz w:val="18"/>
              </w:rPr>
            </w:pPr>
            <w:r>
              <w:rPr>
                <w:sz w:val="18"/>
              </w:rPr>
              <w:t>本地文件系统</w:t>
            </w:r>
          </w:p>
        </w:tc>
        <w:tc>
          <w:tcPr>
            <w:tcW w:w="5245" w:type="dxa"/>
          </w:tcPr>
          <w:p>
            <w:pPr>
              <w:pStyle w:val="24"/>
              <w:spacing w:line="313" w:lineRule="exact"/>
              <w:rPr>
                <w:sz w:val="18"/>
              </w:rPr>
            </w:pPr>
            <w:r>
              <w:rPr>
                <w:spacing w:val="-10"/>
                <w:sz w:val="18"/>
                <w:lang w:eastAsia="zh-CN"/>
              </w:rPr>
              <w:t xml:space="preserve">时，选择“本地文件系统”。 </w:t>
            </w:r>
            <w:r>
              <w:rPr>
                <w:sz w:val="18"/>
              </w:rPr>
              <w:t>SuperMap</w:t>
            </w:r>
            <w:r>
              <w:rPr>
                <w:spacing w:val="-5"/>
                <w:sz w:val="18"/>
              </w:rPr>
              <w:t xml:space="preserve"> 的工作空间</w:t>
            </w:r>
            <w:r>
              <w:rPr>
                <w:sz w:val="18"/>
              </w:rPr>
              <w:t>（*.smwu、</w:t>
            </w:r>
          </w:p>
          <w:p>
            <w:pPr>
              <w:pStyle w:val="24"/>
              <w:spacing w:line="321" w:lineRule="exact"/>
              <w:rPr>
                <w:sz w:val="18"/>
              </w:rPr>
            </w:pPr>
            <w:r>
              <w:rPr>
                <w:sz w:val="18"/>
              </w:rPr>
              <w:t>*.sxwu、 *.smw 、 *.sxw ）中存储了 GIS 数据的相关信息。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rPr>
            </w:pPr>
          </w:p>
        </w:tc>
        <w:tc>
          <w:tcPr>
            <w:tcW w:w="1866" w:type="dxa"/>
            <w:gridSpan w:val="2"/>
          </w:tcPr>
          <w:p>
            <w:pPr>
              <w:pStyle w:val="24"/>
              <w:spacing w:before="49"/>
              <w:rPr>
                <w:sz w:val="18"/>
              </w:rPr>
            </w:pPr>
            <w:r>
              <w:rPr>
                <w:sz w:val="18"/>
              </w:rPr>
              <w:t>工作空间密码</w:t>
            </w:r>
          </w:p>
        </w:tc>
        <w:tc>
          <w:tcPr>
            <w:tcW w:w="5245" w:type="dxa"/>
          </w:tcPr>
          <w:p>
            <w:pPr>
              <w:pStyle w:val="24"/>
              <w:spacing w:before="49"/>
              <w:rPr>
                <w:sz w:val="18"/>
                <w:lang w:eastAsia="zh-CN"/>
              </w:rPr>
            </w:pPr>
            <w:r>
              <w:rPr>
                <w:sz w:val="18"/>
                <w:lang w:eastAsia="zh-CN"/>
              </w:rPr>
              <w:t>所用工作空间的密码，不存在时可以不填或者输入任意字符。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1" w:hRule="atLeast"/>
        </w:trPr>
        <w:tc>
          <w:tcPr>
            <w:tcW w:w="936" w:type="dxa"/>
            <w:vMerge w:val="restart"/>
          </w:tcPr>
          <w:p>
            <w:pPr>
              <w:pStyle w:val="24"/>
              <w:spacing w:before="49"/>
              <w:rPr>
                <w:sz w:val="18"/>
              </w:rPr>
            </w:pPr>
            <w:r>
              <w:rPr>
                <w:sz w:val="18"/>
              </w:rPr>
              <w:t>高级设置</w:t>
            </w:r>
          </w:p>
        </w:tc>
        <w:tc>
          <w:tcPr>
            <w:tcW w:w="1866" w:type="dxa"/>
            <w:gridSpan w:val="2"/>
          </w:tcPr>
          <w:p>
            <w:pPr>
              <w:pStyle w:val="24"/>
              <w:spacing w:before="61" w:line="228" w:lineRule="auto"/>
              <w:ind w:right="123"/>
              <w:rPr>
                <w:sz w:val="18"/>
                <w:lang w:eastAsia="zh-CN"/>
              </w:rPr>
            </w:pPr>
            <w:r>
              <w:rPr>
                <w:sz w:val="18"/>
                <w:lang w:eastAsia="zh-CN"/>
              </w:rPr>
              <w:t>参与分析的数据源名称</w:t>
            </w:r>
          </w:p>
        </w:tc>
        <w:tc>
          <w:tcPr>
            <w:tcW w:w="5245" w:type="dxa"/>
          </w:tcPr>
          <w:p>
            <w:pPr>
              <w:pStyle w:val="24"/>
              <w:spacing w:before="65" w:line="223" w:lineRule="auto"/>
              <w:ind w:right="89"/>
              <w:jc w:val="both"/>
              <w:rPr>
                <w:sz w:val="18"/>
                <w:lang w:eastAsia="zh-CN"/>
              </w:rPr>
            </w:pPr>
            <w:r>
              <w:rPr>
                <w:spacing w:val="-3"/>
                <w:sz w:val="18"/>
                <w:lang w:eastAsia="zh-CN"/>
              </w:rPr>
              <w:t>要参与空间分析的数据源的名称。选择工作空间之后，单击“从</w:t>
            </w:r>
            <w:r>
              <w:rPr>
                <w:spacing w:val="-6"/>
                <w:sz w:val="18"/>
                <w:lang w:eastAsia="zh-CN"/>
              </w:rPr>
              <w:t>工作空间自动获取相关设置”链接，就会在“使用的数据源名称列表”中列出该工作空间下的所有数据源，可以添加多个数据源</w:t>
            </w:r>
            <w:r>
              <w:rPr>
                <w:spacing w:val="-7"/>
                <w:sz w:val="18"/>
                <w:lang w:eastAsia="zh-CN"/>
              </w:rPr>
              <w:t>到“已有项目”列表。不指定数据源名称时，默认使用工作空间中的所有数据源。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936" w:type="dxa"/>
            <w:vMerge w:val="continue"/>
            <w:tcBorders>
              <w:top w:val="nil"/>
            </w:tcBorders>
          </w:tcPr>
          <w:p>
            <w:pPr>
              <w:rPr>
                <w:sz w:val="2"/>
                <w:szCs w:val="2"/>
                <w:lang w:eastAsia="zh-CN"/>
              </w:rPr>
            </w:pPr>
          </w:p>
        </w:tc>
        <w:tc>
          <w:tcPr>
            <w:tcW w:w="1866" w:type="dxa"/>
            <w:gridSpan w:val="2"/>
          </w:tcPr>
          <w:p>
            <w:pPr>
              <w:pStyle w:val="24"/>
              <w:spacing w:before="56"/>
              <w:rPr>
                <w:sz w:val="18"/>
              </w:rPr>
            </w:pPr>
            <w:r>
              <w:rPr>
                <w:sz w:val="18"/>
              </w:rPr>
              <w:t>临时数据源名称</w:t>
            </w:r>
          </w:p>
        </w:tc>
        <w:tc>
          <w:tcPr>
            <w:tcW w:w="5245" w:type="dxa"/>
          </w:tcPr>
          <w:p>
            <w:pPr>
              <w:pStyle w:val="24"/>
              <w:spacing w:before="56"/>
              <w:rPr>
                <w:sz w:val="18"/>
              </w:rPr>
            </w:pPr>
            <w:r>
              <w:rPr>
                <w:sz w:val="18"/>
                <w:lang w:eastAsia="zh-CN"/>
              </w:rPr>
              <w:t>用于临时存放结果数据集的数据源名称。</w:t>
            </w:r>
            <w:r>
              <w:rPr>
                <w:sz w:val="18"/>
              </w:rPr>
              <w:t>默认系统随机产生。</w:t>
            </w:r>
          </w:p>
        </w:tc>
      </w:tr>
    </w:tbl>
    <w:p>
      <w:pPr>
        <w:pStyle w:val="11"/>
        <w:spacing w:before="8"/>
        <w:rPr>
          <w:sz w:val="6"/>
        </w:rPr>
      </w:pPr>
    </w:p>
    <w:p>
      <w:pPr>
        <w:numPr>
          <w:ilvl w:val="0"/>
          <w:numId w:val="103"/>
        </w:numPr>
        <w:tabs>
          <w:tab w:val="left" w:pos="645"/>
          <w:tab w:val="left" w:pos="646"/>
        </w:tabs>
        <w:spacing w:before="44"/>
        <w:ind w:hanging="418"/>
        <w:rPr>
          <w:sz w:val="21"/>
        </w:rPr>
      </w:pPr>
      <w:r>
        <w:rPr>
          <w:spacing w:val="6"/>
          <w:w w:val="105"/>
          <w:sz w:val="21"/>
        </w:rPr>
        <w:t>REST</w:t>
      </w:r>
      <w:r>
        <w:rPr>
          <w:spacing w:val="18"/>
          <w:w w:val="105"/>
          <w:sz w:val="21"/>
        </w:rPr>
        <w:t xml:space="preserve"> 空间分析服务提供者</w:t>
      </w:r>
    </w:p>
    <w:p>
      <w:pPr>
        <w:pStyle w:val="11"/>
        <w:spacing w:before="127"/>
        <w:ind w:left="588"/>
      </w:pPr>
      <w:r>
        <w:t>REST 空间分析服务提供者利用 REST SpatialAnalyst 服务实现空间分析相关功能。</w:t>
      </w:r>
    </w:p>
    <w:p>
      <w:pPr>
        <w:pStyle w:val="11"/>
        <w:spacing w:before="101"/>
        <w:ind w:left="2821"/>
        <w:rPr>
          <w:lang w:eastAsia="zh-CN"/>
        </w:rPr>
      </w:pPr>
      <w:r>
        <w:rPr>
          <w:lang w:eastAsia="zh-CN"/>
        </w:rPr>
        <w:t>表 7.29 REST 空间分析服务提供者配置参数</w:t>
      </w:r>
    </w:p>
    <w:tbl>
      <w:tblPr>
        <w:tblStyle w:val="22"/>
        <w:tblW w:w="0" w:type="auto"/>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6"/>
        <w:gridCol w:w="396"/>
        <w:gridCol w:w="1297"/>
        <w:gridCol w:w="6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66" w:type="dxa"/>
            <w:shd w:val="clear" w:color="auto" w:fill="D9D9D9"/>
          </w:tcPr>
          <w:p>
            <w:pPr>
              <w:pStyle w:val="24"/>
              <w:ind w:left="0"/>
              <w:rPr>
                <w:rFonts w:ascii="Times New Roman"/>
                <w:sz w:val="18"/>
                <w:lang w:eastAsia="zh-CN"/>
              </w:rPr>
            </w:pPr>
          </w:p>
        </w:tc>
        <w:tc>
          <w:tcPr>
            <w:tcW w:w="1693" w:type="dxa"/>
            <w:gridSpan w:val="2"/>
            <w:shd w:val="clear" w:color="auto" w:fill="D9D9D9"/>
          </w:tcPr>
          <w:p>
            <w:pPr>
              <w:pStyle w:val="24"/>
              <w:spacing w:before="34"/>
              <w:ind w:left="109"/>
              <w:rPr>
                <w:sz w:val="18"/>
              </w:rPr>
            </w:pPr>
            <w:r>
              <w:rPr>
                <w:sz w:val="18"/>
              </w:rPr>
              <w:t>参数名称</w:t>
            </w:r>
          </w:p>
        </w:tc>
        <w:tc>
          <w:tcPr>
            <w:tcW w:w="6124" w:type="dxa"/>
            <w:shd w:val="clear" w:color="auto" w:fill="D9D9D9"/>
          </w:tcPr>
          <w:p>
            <w:pPr>
              <w:pStyle w:val="24"/>
              <w:spacing w:before="34"/>
              <w:ind w:left="102"/>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trPr>
        <w:tc>
          <w:tcPr>
            <w:tcW w:w="966" w:type="dxa"/>
          </w:tcPr>
          <w:p>
            <w:pPr>
              <w:pStyle w:val="24"/>
              <w:spacing w:before="34"/>
              <w:rPr>
                <w:sz w:val="18"/>
              </w:rPr>
            </w:pPr>
            <w:r>
              <w:rPr>
                <w:sz w:val="18"/>
              </w:rPr>
              <w:t>通用信息</w:t>
            </w:r>
          </w:p>
        </w:tc>
        <w:tc>
          <w:tcPr>
            <w:tcW w:w="1693" w:type="dxa"/>
            <w:gridSpan w:val="2"/>
          </w:tcPr>
          <w:p>
            <w:pPr>
              <w:pStyle w:val="24"/>
              <w:spacing w:before="34"/>
              <w:ind w:left="109"/>
              <w:rPr>
                <w:sz w:val="18"/>
              </w:rPr>
            </w:pPr>
            <w:r>
              <w:rPr>
                <w:sz w:val="18"/>
              </w:rPr>
              <w:t>服务提供者名称</w:t>
            </w:r>
          </w:p>
        </w:tc>
        <w:tc>
          <w:tcPr>
            <w:tcW w:w="6124" w:type="dxa"/>
          </w:tcPr>
          <w:p>
            <w:pPr>
              <w:pStyle w:val="24"/>
              <w:spacing w:before="51" w:line="223" w:lineRule="auto"/>
              <w:ind w:left="102" w:right="1689"/>
              <w:rPr>
                <w:sz w:val="18"/>
              </w:rPr>
            </w:pPr>
            <w:r>
              <w:rPr>
                <w:sz w:val="18"/>
                <w:lang w:eastAsia="zh-CN"/>
              </w:rPr>
              <w:t>【必填参数】唯一标识该服务提供者。</w:t>
            </w:r>
            <w:r>
              <w:rPr>
                <w:sz w:val="18"/>
              </w:rPr>
              <w:t>默认名称前缀是“restSpatialAnalystProvider-”。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966" w:type="dxa"/>
          </w:tcPr>
          <w:p>
            <w:pPr>
              <w:pStyle w:val="24"/>
              <w:spacing w:before="34"/>
              <w:rPr>
                <w:sz w:val="18"/>
              </w:rPr>
            </w:pPr>
            <w:r>
              <w:rPr>
                <w:sz w:val="18"/>
              </w:rPr>
              <w:t>基本设置</w:t>
            </w:r>
          </w:p>
        </w:tc>
        <w:tc>
          <w:tcPr>
            <w:tcW w:w="1693" w:type="dxa"/>
            <w:gridSpan w:val="2"/>
          </w:tcPr>
          <w:p>
            <w:pPr>
              <w:pStyle w:val="24"/>
              <w:spacing w:before="34" w:line="321" w:lineRule="exact"/>
              <w:ind w:left="109"/>
              <w:rPr>
                <w:sz w:val="18"/>
              </w:rPr>
            </w:pPr>
            <w:r>
              <w:rPr>
                <w:sz w:val="18"/>
              </w:rPr>
              <w:t>REST 服务根目录</w:t>
            </w:r>
          </w:p>
          <w:p>
            <w:pPr>
              <w:pStyle w:val="24"/>
              <w:spacing w:line="321" w:lineRule="exact"/>
              <w:ind w:left="109"/>
              <w:rPr>
                <w:sz w:val="18"/>
              </w:rPr>
            </w:pPr>
            <w:r>
              <w:rPr>
                <w:sz w:val="18"/>
              </w:rPr>
              <w:t>URL</w:t>
            </w:r>
          </w:p>
        </w:tc>
        <w:tc>
          <w:tcPr>
            <w:tcW w:w="6124" w:type="dxa"/>
          </w:tcPr>
          <w:p>
            <w:pPr>
              <w:pStyle w:val="24"/>
              <w:spacing w:before="34" w:line="321" w:lineRule="exact"/>
              <w:ind w:left="102"/>
              <w:rPr>
                <w:sz w:val="18"/>
                <w:lang w:eastAsia="zh-CN"/>
              </w:rPr>
            </w:pPr>
            <w:r>
              <w:rPr>
                <w:sz w:val="18"/>
                <w:lang w:eastAsia="zh-CN"/>
              </w:rPr>
              <w:t>REST 空间分析服务地址，指向服务的根资源路径，如</w:t>
            </w:r>
          </w:p>
          <w:p>
            <w:pPr>
              <w:pStyle w:val="24"/>
              <w:spacing w:line="321" w:lineRule="exact"/>
              <w:ind w:left="102"/>
              <w:rPr>
                <w:sz w:val="18"/>
              </w:rPr>
            </w:pPr>
            <w:r>
              <w:rPr>
                <w:sz w:val="18"/>
              </w:rPr>
              <w:t>http://localhost:8090/iserver/services/spatialanalyst-sample/restjsr。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66" w:type="dxa"/>
            <w:vMerge w:val="restart"/>
          </w:tcPr>
          <w:p>
            <w:pPr>
              <w:pStyle w:val="24"/>
              <w:spacing w:before="41"/>
              <w:rPr>
                <w:sz w:val="18"/>
              </w:rPr>
            </w:pPr>
            <w:r>
              <w:rPr>
                <w:sz w:val="18"/>
              </w:rPr>
              <w:t>高级设置</w:t>
            </w:r>
          </w:p>
        </w:tc>
        <w:tc>
          <w:tcPr>
            <w:tcW w:w="1693" w:type="dxa"/>
            <w:gridSpan w:val="2"/>
          </w:tcPr>
          <w:p>
            <w:pPr>
              <w:pStyle w:val="24"/>
              <w:spacing w:before="41"/>
              <w:ind w:left="109"/>
              <w:rPr>
                <w:sz w:val="18"/>
              </w:rPr>
            </w:pPr>
            <w:r>
              <w:rPr>
                <w:sz w:val="18"/>
              </w:rPr>
              <w:t>Token 或 API-Key</w:t>
            </w:r>
          </w:p>
        </w:tc>
        <w:tc>
          <w:tcPr>
            <w:tcW w:w="6124" w:type="dxa"/>
          </w:tcPr>
          <w:p>
            <w:pPr>
              <w:pStyle w:val="24"/>
              <w:spacing w:before="41" w:line="321" w:lineRule="exact"/>
              <w:ind w:left="102"/>
              <w:rPr>
                <w:sz w:val="18"/>
              </w:rPr>
            </w:pPr>
            <w:r>
              <w:rPr>
                <w:sz w:val="18"/>
              </w:rPr>
              <w:t>启用安全机制的情况下，访问受保护的 REST 资源需要提供 Token 令牌或</w:t>
            </w:r>
          </w:p>
          <w:p>
            <w:pPr>
              <w:pStyle w:val="24"/>
              <w:spacing w:line="321" w:lineRule="exact"/>
              <w:ind w:left="102"/>
              <w:rPr>
                <w:sz w:val="18"/>
              </w:rPr>
            </w:pPr>
            <w:r>
              <w:rPr>
                <w:sz w:val="18"/>
              </w:rPr>
              <w:t>API-Key。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66" w:type="dxa"/>
            <w:vMerge w:val="continue"/>
            <w:tcBorders>
              <w:top w:val="nil"/>
            </w:tcBorders>
          </w:tcPr>
          <w:p>
            <w:pPr>
              <w:rPr>
                <w:sz w:val="2"/>
                <w:szCs w:val="2"/>
              </w:rPr>
            </w:pPr>
          </w:p>
        </w:tc>
        <w:tc>
          <w:tcPr>
            <w:tcW w:w="1693" w:type="dxa"/>
            <w:gridSpan w:val="2"/>
          </w:tcPr>
          <w:p>
            <w:pPr>
              <w:pStyle w:val="24"/>
              <w:spacing w:before="41"/>
              <w:ind w:left="109"/>
              <w:rPr>
                <w:sz w:val="18"/>
              </w:rPr>
            </w:pPr>
            <w:r>
              <w:rPr>
                <w:sz w:val="18"/>
              </w:rPr>
              <w:t>是否使用缓存</w:t>
            </w:r>
          </w:p>
        </w:tc>
        <w:tc>
          <w:tcPr>
            <w:tcW w:w="6124" w:type="dxa"/>
          </w:tcPr>
          <w:p>
            <w:pPr>
              <w:pStyle w:val="24"/>
              <w:spacing w:before="58" w:line="223" w:lineRule="auto"/>
              <w:ind w:left="102" w:right="34"/>
              <w:rPr>
                <w:sz w:val="18"/>
                <w:lang w:eastAsia="zh-CN"/>
              </w:rPr>
            </w:pPr>
            <w:r>
              <w:rPr>
                <w:sz w:val="18"/>
                <w:lang w:eastAsia="zh-CN"/>
              </w:rPr>
              <w:t>是否使用缓存。默认为 true。开启缓存后，对资源的 REST 请求会缓存在本地，下次收到同样的请求就直接在缓存中读取，不需要再向服务端发送。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66" w:type="dxa"/>
            <w:vMerge w:val="continue"/>
            <w:tcBorders>
              <w:top w:val="nil"/>
            </w:tcBorders>
          </w:tcPr>
          <w:p>
            <w:pPr>
              <w:rPr>
                <w:sz w:val="2"/>
                <w:szCs w:val="2"/>
                <w:lang w:eastAsia="zh-CN"/>
              </w:rPr>
            </w:pPr>
          </w:p>
        </w:tc>
        <w:tc>
          <w:tcPr>
            <w:tcW w:w="396" w:type="dxa"/>
            <w:vMerge w:val="restart"/>
          </w:tcPr>
          <w:p>
            <w:pPr>
              <w:pStyle w:val="24"/>
              <w:spacing w:before="51" w:line="223" w:lineRule="auto"/>
              <w:ind w:left="109" w:right="94"/>
              <w:jc w:val="both"/>
              <w:rPr>
                <w:sz w:val="18"/>
              </w:rPr>
            </w:pPr>
            <w:r>
              <w:rPr>
                <w:sz w:val="18"/>
              </w:rPr>
              <w:t>缓存策略</w:t>
            </w:r>
          </w:p>
        </w:tc>
        <w:tc>
          <w:tcPr>
            <w:tcW w:w="1297" w:type="dxa"/>
          </w:tcPr>
          <w:p>
            <w:pPr>
              <w:pStyle w:val="24"/>
              <w:spacing w:before="34"/>
              <w:ind w:left="109"/>
              <w:rPr>
                <w:sz w:val="18"/>
              </w:rPr>
            </w:pPr>
            <w:r>
              <w:rPr>
                <w:sz w:val="18"/>
              </w:rPr>
              <w:t>磁盘最大容量</w:t>
            </w:r>
          </w:p>
        </w:tc>
        <w:tc>
          <w:tcPr>
            <w:tcW w:w="6124" w:type="dxa"/>
          </w:tcPr>
          <w:p>
            <w:pPr>
              <w:pStyle w:val="24"/>
              <w:spacing w:before="34"/>
              <w:ind w:left="102"/>
              <w:rPr>
                <w:sz w:val="18"/>
                <w:lang w:eastAsia="zh-CN"/>
              </w:rPr>
            </w:pPr>
            <w:r>
              <w:rPr>
                <w:sz w:val="18"/>
                <w:lang w:eastAsia="zh-CN"/>
              </w:rPr>
              <w:t>磁盘最大容量。单位为 MB，默认大小为 2048MB。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66" w:type="dxa"/>
            <w:vMerge w:val="continue"/>
            <w:tcBorders>
              <w:top w:val="nil"/>
            </w:tcBorders>
          </w:tcPr>
          <w:p>
            <w:pPr>
              <w:rPr>
                <w:sz w:val="2"/>
                <w:szCs w:val="2"/>
                <w:lang w:eastAsia="zh-CN"/>
              </w:rPr>
            </w:pPr>
          </w:p>
        </w:tc>
        <w:tc>
          <w:tcPr>
            <w:tcW w:w="396" w:type="dxa"/>
            <w:vMerge w:val="continue"/>
            <w:tcBorders>
              <w:top w:val="nil"/>
            </w:tcBorders>
          </w:tcPr>
          <w:p>
            <w:pPr>
              <w:rPr>
                <w:sz w:val="2"/>
                <w:szCs w:val="2"/>
                <w:lang w:eastAsia="zh-CN"/>
              </w:rPr>
            </w:pPr>
          </w:p>
        </w:tc>
        <w:tc>
          <w:tcPr>
            <w:tcW w:w="1297" w:type="dxa"/>
          </w:tcPr>
          <w:p>
            <w:pPr>
              <w:pStyle w:val="24"/>
              <w:spacing w:before="34"/>
              <w:ind w:left="109"/>
              <w:rPr>
                <w:sz w:val="18"/>
              </w:rPr>
            </w:pPr>
            <w:r>
              <w:rPr>
                <w:sz w:val="18"/>
              </w:rPr>
              <w:t>存活时间</w:t>
            </w:r>
          </w:p>
        </w:tc>
        <w:tc>
          <w:tcPr>
            <w:tcW w:w="6124" w:type="dxa"/>
          </w:tcPr>
          <w:p>
            <w:pPr>
              <w:pStyle w:val="24"/>
              <w:spacing w:before="44" w:line="230" w:lineRule="auto"/>
              <w:ind w:left="102" w:right="69"/>
              <w:rPr>
                <w:sz w:val="18"/>
                <w:lang w:eastAsia="zh-CN"/>
              </w:rPr>
            </w:pPr>
            <w:r>
              <w:rPr>
                <w:sz w:val="18"/>
                <w:lang w:eastAsia="zh-CN"/>
              </w:rPr>
              <w:t>设置缓存存活的时间上限，超时后会自动清除缓存。从创建记录开始计算， 单位为秒，默认为 0，代表缓存永久存活。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66" w:type="dxa"/>
            <w:vMerge w:val="continue"/>
            <w:tcBorders>
              <w:top w:val="nil"/>
            </w:tcBorders>
          </w:tcPr>
          <w:p>
            <w:pPr>
              <w:rPr>
                <w:sz w:val="2"/>
                <w:szCs w:val="2"/>
                <w:lang w:eastAsia="zh-CN"/>
              </w:rPr>
            </w:pPr>
          </w:p>
        </w:tc>
        <w:tc>
          <w:tcPr>
            <w:tcW w:w="396" w:type="dxa"/>
            <w:vMerge w:val="continue"/>
            <w:tcBorders>
              <w:top w:val="nil"/>
            </w:tcBorders>
          </w:tcPr>
          <w:p>
            <w:pPr>
              <w:rPr>
                <w:sz w:val="2"/>
                <w:szCs w:val="2"/>
                <w:lang w:eastAsia="zh-CN"/>
              </w:rPr>
            </w:pPr>
          </w:p>
        </w:tc>
        <w:tc>
          <w:tcPr>
            <w:tcW w:w="1297" w:type="dxa"/>
          </w:tcPr>
          <w:p>
            <w:pPr>
              <w:pStyle w:val="24"/>
              <w:spacing w:before="34"/>
              <w:ind w:left="109"/>
              <w:rPr>
                <w:sz w:val="18"/>
              </w:rPr>
            </w:pPr>
            <w:r>
              <w:rPr>
                <w:sz w:val="18"/>
              </w:rPr>
              <w:t>闲置时间</w:t>
            </w:r>
          </w:p>
        </w:tc>
        <w:tc>
          <w:tcPr>
            <w:tcW w:w="6124" w:type="dxa"/>
          </w:tcPr>
          <w:p>
            <w:pPr>
              <w:pStyle w:val="24"/>
              <w:spacing w:before="51" w:line="223" w:lineRule="auto"/>
              <w:ind w:left="102" w:right="18"/>
              <w:rPr>
                <w:sz w:val="18"/>
                <w:lang w:eastAsia="zh-CN"/>
              </w:rPr>
            </w:pPr>
            <w:r>
              <w:rPr>
                <w:spacing w:val="-9"/>
                <w:sz w:val="18"/>
                <w:lang w:eastAsia="zh-CN"/>
              </w:rPr>
              <w:t xml:space="preserve">设置缓存闲置的时间上限，超时后会自动清除缓存。从上次被访问开始计算， </w:t>
            </w:r>
            <w:r>
              <w:rPr>
                <w:spacing w:val="-10"/>
                <w:sz w:val="18"/>
                <w:lang w:eastAsia="zh-CN"/>
              </w:rPr>
              <w:t xml:space="preserve">单位为秒，默认为 </w:t>
            </w:r>
            <w:r>
              <w:rPr>
                <w:sz w:val="18"/>
                <w:lang w:eastAsia="zh-CN"/>
              </w:rPr>
              <w:t>0，代表缓存永久存活。</w:t>
            </w:r>
          </w:p>
        </w:tc>
      </w:tr>
    </w:tbl>
    <w:p>
      <w:pPr>
        <w:spacing w:line="223" w:lineRule="auto"/>
        <w:rPr>
          <w:sz w:val="18"/>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10"/>
        <w:numPr>
          <w:ilvl w:val="3"/>
          <w:numId w:val="99"/>
        </w:numPr>
        <w:tabs>
          <w:tab w:val="left" w:pos="1064"/>
        </w:tabs>
        <w:spacing w:before="44"/>
        <w:rPr>
          <w:lang w:eastAsia="zh-CN"/>
        </w:rPr>
      </w:pPr>
      <w:r>
        <w:rPr>
          <w:spacing w:val="19"/>
          <w:w w:val="105"/>
          <w:lang w:eastAsia="zh-CN"/>
        </w:rPr>
        <w:t>交通网络分析服务提供者的配置</w:t>
      </w:r>
    </w:p>
    <w:p>
      <w:pPr>
        <w:numPr>
          <w:ilvl w:val="0"/>
          <w:numId w:val="104"/>
        </w:numPr>
        <w:tabs>
          <w:tab w:val="left" w:pos="645"/>
          <w:tab w:val="left" w:pos="646"/>
        </w:tabs>
        <w:spacing w:before="225"/>
        <w:ind w:hanging="418"/>
        <w:rPr>
          <w:sz w:val="21"/>
          <w:lang w:eastAsia="zh-CN"/>
        </w:rPr>
      </w:pPr>
      <w:r>
        <w:rPr>
          <w:spacing w:val="18"/>
          <w:w w:val="105"/>
          <w:sz w:val="21"/>
          <w:lang w:eastAsia="zh-CN"/>
        </w:rPr>
        <w:t>交通网络分析服务提供者</w:t>
      </w:r>
    </w:p>
    <w:p>
      <w:pPr>
        <w:pStyle w:val="11"/>
        <w:spacing w:before="128"/>
        <w:ind w:left="588"/>
        <w:rPr>
          <w:lang w:eastAsia="zh-CN"/>
        </w:rPr>
      </w:pPr>
      <w:r>
        <w:rPr>
          <w:lang w:eastAsia="zh-CN"/>
        </w:rPr>
        <w:t>交通网络分析服务提供者封装了从 SuperMap 工作空间获取的交通网络分析功能。</w:t>
      </w:r>
    </w:p>
    <w:p>
      <w:pPr>
        <w:spacing w:before="97"/>
        <w:ind w:right="52"/>
        <w:jc w:val="center"/>
        <w:rPr>
          <w:sz w:val="15"/>
          <w:lang w:eastAsia="zh-CN"/>
        </w:rPr>
      </w:pPr>
      <w:r>
        <w:rPr>
          <w:sz w:val="15"/>
          <w:lang w:eastAsia="zh-CN"/>
        </w:rPr>
        <w:t>表 7.30 交通网络分析服务提供者配置参数</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9"/>
        <w:gridCol w:w="432"/>
        <w:gridCol w:w="1981"/>
        <w:gridCol w:w="4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09" w:type="dxa"/>
            <w:shd w:val="clear" w:color="auto" w:fill="D9D9D9"/>
          </w:tcPr>
          <w:p>
            <w:pPr>
              <w:pStyle w:val="24"/>
              <w:ind w:left="0"/>
              <w:rPr>
                <w:rFonts w:ascii="Times New Roman"/>
                <w:sz w:val="18"/>
                <w:lang w:eastAsia="zh-CN"/>
              </w:rPr>
            </w:pPr>
          </w:p>
        </w:tc>
        <w:tc>
          <w:tcPr>
            <w:tcW w:w="2413" w:type="dxa"/>
            <w:gridSpan w:val="2"/>
            <w:shd w:val="clear" w:color="auto" w:fill="D9D9D9"/>
          </w:tcPr>
          <w:p>
            <w:pPr>
              <w:pStyle w:val="24"/>
              <w:spacing w:before="43"/>
              <w:ind w:left="109"/>
              <w:rPr>
                <w:sz w:val="18"/>
              </w:rPr>
            </w:pPr>
            <w:r>
              <w:rPr>
                <w:sz w:val="18"/>
              </w:rPr>
              <w:t>参数名称</w:t>
            </w:r>
          </w:p>
        </w:tc>
        <w:tc>
          <w:tcPr>
            <w:tcW w:w="4675" w:type="dxa"/>
            <w:shd w:val="clear" w:color="auto" w:fill="D9D9D9"/>
          </w:tcPr>
          <w:p>
            <w:pPr>
              <w:pStyle w:val="24"/>
              <w:spacing w:before="4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809" w:type="dxa"/>
          </w:tcPr>
          <w:p>
            <w:pPr>
              <w:pStyle w:val="24"/>
              <w:spacing w:before="42"/>
              <w:rPr>
                <w:sz w:val="18"/>
              </w:rPr>
            </w:pPr>
            <w:r>
              <w:rPr>
                <w:sz w:val="18"/>
              </w:rPr>
              <w:t>通用信息</w:t>
            </w:r>
          </w:p>
        </w:tc>
        <w:tc>
          <w:tcPr>
            <w:tcW w:w="2413" w:type="dxa"/>
            <w:gridSpan w:val="2"/>
          </w:tcPr>
          <w:p>
            <w:pPr>
              <w:pStyle w:val="24"/>
              <w:spacing w:before="42"/>
              <w:ind w:left="109"/>
              <w:rPr>
                <w:sz w:val="18"/>
              </w:rPr>
            </w:pPr>
            <w:r>
              <w:rPr>
                <w:sz w:val="18"/>
              </w:rPr>
              <w:t>服务提供者名称</w:t>
            </w:r>
          </w:p>
        </w:tc>
        <w:tc>
          <w:tcPr>
            <w:tcW w:w="4675" w:type="dxa"/>
          </w:tcPr>
          <w:p>
            <w:pPr>
              <w:pStyle w:val="24"/>
              <w:spacing w:before="59" w:line="223" w:lineRule="auto"/>
              <w:ind w:right="232"/>
              <w:rPr>
                <w:sz w:val="18"/>
              </w:rPr>
            </w:pPr>
            <w:r>
              <w:rPr>
                <w:sz w:val="18"/>
                <w:lang w:eastAsia="zh-CN"/>
              </w:rPr>
              <w:t>【必填参数】唯一标识该服务提供者。</w:t>
            </w:r>
            <w:r>
              <w:rPr>
                <w:sz w:val="18"/>
              </w:rPr>
              <w:t>默认名称前缀是“</w:t>
            </w:r>
            <w:r>
              <w:rPr>
                <w:spacing w:val="-3"/>
                <w:sz w:val="18"/>
              </w:rPr>
              <w:t>t</w:t>
            </w:r>
            <w:r>
              <w:rPr>
                <w:spacing w:val="3"/>
                <w:sz w:val="18"/>
              </w:rPr>
              <w:t>r</w:t>
            </w:r>
            <w:r>
              <w:rPr>
                <w:spacing w:val="1"/>
                <w:sz w:val="18"/>
              </w:rPr>
              <w:t>a</w:t>
            </w:r>
            <w:r>
              <w:rPr>
                <w:spacing w:val="-3"/>
                <w:sz w:val="18"/>
              </w:rPr>
              <w:t>n</w:t>
            </w:r>
            <w:r>
              <w:rPr>
                <w:spacing w:val="2"/>
                <w:sz w:val="18"/>
              </w:rPr>
              <w:t>s</w:t>
            </w:r>
            <w:r>
              <w:rPr>
                <w:sz w:val="18"/>
              </w:rPr>
              <w:t>po</w:t>
            </w:r>
            <w:r>
              <w:rPr>
                <w:spacing w:val="10"/>
                <w:sz w:val="18"/>
              </w:rPr>
              <w:t>r</w:t>
            </w:r>
            <w:r>
              <w:rPr>
                <w:spacing w:val="-3"/>
                <w:sz w:val="18"/>
              </w:rPr>
              <w:t>t</w:t>
            </w:r>
            <w:r>
              <w:rPr>
                <w:spacing w:val="1"/>
                <w:sz w:val="18"/>
              </w:rPr>
              <w:t>a</w:t>
            </w:r>
            <w:r>
              <w:rPr>
                <w:spacing w:val="-3"/>
                <w:sz w:val="18"/>
              </w:rPr>
              <w:t>t</w:t>
            </w:r>
            <w:r>
              <w:rPr>
                <w:spacing w:val="2"/>
                <w:sz w:val="18"/>
              </w:rPr>
              <w:t>i</w:t>
            </w:r>
            <w:r>
              <w:rPr>
                <w:sz w:val="18"/>
              </w:rPr>
              <w:t>o</w:t>
            </w:r>
            <w:r>
              <w:rPr>
                <w:spacing w:val="-3"/>
                <w:sz w:val="18"/>
              </w:rPr>
              <w:t>n</w:t>
            </w:r>
            <w:r>
              <w:rPr>
                <w:spacing w:val="2"/>
                <w:sz w:val="18"/>
              </w:rPr>
              <w:t>A</w:t>
            </w:r>
            <w:r>
              <w:rPr>
                <w:spacing w:val="-3"/>
                <w:sz w:val="18"/>
              </w:rPr>
              <w:t>n</w:t>
            </w:r>
            <w:r>
              <w:rPr>
                <w:spacing w:val="1"/>
                <w:sz w:val="18"/>
              </w:rPr>
              <w:t>a</w:t>
            </w:r>
            <w:r>
              <w:rPr>
                <w:spacing w:val="2"/>
                <w:sz w:val="18"/>
              </w:rPr>
              <w:t>l</w:t>
            </w:r>
            <w:r>
              <w:rPr>
                <w:spacing w:val="-9"/>
                <w:sz w:val="18"/>
              </w:rPr>
              <w:t>y</w:t>
            </w:r>
            <w:r>
              <w:rPr>
                <w:spacing w:val="2"/>
                <w:sz w:val="18"/>
              </w:rPr>
              <w:t>s</w:t>
            </w:r>
            <w:r>
              <w:rPr>
                <w:spacing w:val="-3"/>
                <w:sz w:val="18"/>
              </w:rPr>
              <w:t>tP</w:t>
            </w:r>
            <w:r>
              <w:rPr>
                <w:spacing w:val="3"/>
                <w:sz w:val="18"/>
              </w:rPr>
              <w:t>r</w:t>
            </w:r>
            <w:r>
              <w:rPr>
                <w:sz w:val="18"/>
              </w:rPr>
              <w:t>o</w:t>
            </w:r>
            <w:r>
              <w:rPr>
                <w:spacing w:val="-1"/>
                <w:sz w:val="18"/>
              </w:rPr>
              <w:t>v</w:t>
            </w:r>
            <w:r>
              <w:rPr>
                <w:spacing w:val="2"/>
                <w:sz w:val="18"/>
              </w:rPr>
              <w:t>i</w:t>
            </w:r>
            <w:r>
              <w:rPr>
                <w:sz w:val="18"/>
              </w:rPr>
              <w:t>d</w:t>
            </w:r>
            <w:r>
              <w:rPr>
                <w:spacing w:val="-2"/>
                <w:sz w:val="18"/>
              </w:rPr>
              <w:t>e</w:t>
            </w:r>
            <w:r>
              <w:rPr>
                <w:spacing w:val="-7"/>
                <w:sz w:val="18"/>
              </w:rPr>
              <w:t>r</w:t>
            </w:r>
            <w:r>
              <w:rPr>
                <w:spacing w:val="-61"/>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8" w:hRule="atLeast"/>
        </w:trPr>
        <w:tc>
          <w:tcPr>
            <w:tcW w:w="1809" w:type="dxa"/>
            <w:vMerge w:val="restart"/>
          </w:tcPr>
          <w:p>
            <w:pPr>
              <w:pStyle w:val="24"/>
              <w:spacing w:before="49"/>
              <w:rPr>
                <w:sz w:val="18"/>
                <w:lang w:eastAsia="zh-CN"/>
              </w:rPr>
            </w:pPr>
            <w:r>
              <w:rPr>
                <w:sz w:val="18"/>
                <w:lang w:eastAsia="zh-CN"/>
              </w:rPr>
              <w:t>基本设置</w:t>
            </w:r>
          </w:p>
          <w:p>
            <w:pPr>
              <w:pStyle w:val="24"/>
              <w:spacing w:before="53" w:line="223" w:lineRule="auto"/>
              <w:ind w:right="95"/>
              <w:rPr>
                <w:sz w:val="18"/>
                <w:lang w:eastAsia="zh-CN"/>
              </w:rPr>
            </w:pPr>
            <w:r>
              <w:rPr>
                <w:sz w:val="18"/>
                <w:lang w:eastAsia="zh-CN"/>
              </w:rPr>
              <w:t>（选择工作空间之</w:t>
            </w:r>
            <w:r>
              <w:rPr>
                <w:spacing w:val="-6"/>
                <w:sz w:val="18"/>
                <w:lang w:eastAsia="zh-CN"/>
              </w:rPr>
              <w:t>后，点击“从工作空间自动获取相关设</w:t>
            </w:r>
            <w:r>
              <w:rPr>
                <w:spacing w:val="-13"/>
                <w:sz w:val="18"/>
                <w:lang w:eastAsia="zh-CN"/>
              </w:rPr>
              <w:t>置”，会列出数据源</w:t>
            </w:r>
            <w:r>
              <w:rPr>
                <w:spacing w:val="-8"/>
                <w:sz w:val="18"/>
                <w:lang w:eastAsia="zh-CN"/>
              </w:rPr>
              <w:t>名称、网络数据集名称等参数的所有可选值）</w:t>
            </w:r>
          </w:p>
        </w:tc>
        <w:tc>
          <w:tcPr>
            <w:tcW w:w="2413" w:type="dxa"/>
            <w:gridSpan w:val="2"/>
          </w:tcPr>
          <w:p>
            <w:pPr>
              <w:pStyle w:val="24"/>
              <w:spacing w:before="49"/>
              <w:ind w:left="109"/>
              <w:rPr>
                <w:sz w:val="18"/>
              </w:rPr>
            </w:pPr>
            <w:r>
              <w:rPr>
                <w:sz w:val="18"/>
              </w:rPr>
              <w:t>工作空间类型</w:t>
            </w:r>
          </w:p>
        </w:tc>
        <w:tc>
          <w:tcPr>
            <w:tcW w:w="4675" w:type="dxa"/>
          </w:tcPr>
          <w:p>
            <w:pPr>
              <w:pStyle w:val="24"/>
              <w:spacing w:before="49" w:line="321" w:lineRule="exact"/>
              <w:rPr>
                <w:sz w:val="18"/>
                <w:lang w:eastAsia="zh-CN"/>
              </w:rPr>
            </w:pPr>
            <w:r>
              <w:rPr>
                <w:sz w:val="18"/>
                <w:lang w:eastAsia="zh-CN"/>
              </w:rPr>
              <w:t>【必填参数】工作空间的类型分文件型、数据库型（ SQL</w:t>
            </w:r>
          </w:p>
          <w:p>
            <w:pPr>
              <w:pStyle w:val="24"/>
              <w:spacing w:before="6" w:line="223" w:lineRule="auto"/>
              <w:ind w:right="93"/>
              <w:jc w:val="both"/>
              <w:rPr>
                <w:sz w:val="18"/>
              </w:rPr>
            </w:pPr>
            <w:r>
              <w:rPr>
                <w:sz w:val="18"/>
              </w:rPr>
              <w:t>Server</w:t>
            </w:r>
            <w:r>
              <w:rPr>
                <w:spacing w:val="16"/>
                <w:sz w:val="18"/>
              </w:rPr>
              <w:t xml:space="preserve"> 、</w:t>
            </w:r>
            <w:r>
              <w:rPr>
                <w:sz w:val="18"/>
              </w:rPr>
              <w:t>Oracle</w:t>
            </w:r>
            <w:r>
              <w:rPr>
                <w:spacing w:val="-3"/>
                <w:sz w:val="18"/>
              </w:rPr>
              <w:t xml:space="preserve"> 工作空间</w:t>
            </w:r>
            <w:r>
              <w:rPr>
                <w:spacing w:val="-87"/>
                <w:sz w:val="18"/>
              </w:rPr>
              <w:t>）</w:t>
            </w:r>
            <w:r>
              <w:rPr>
                <w:spacing w:val="-7"/>
                <w:sz w:val="18"/>
              </w:rPr>
              <w:t>。</w:t>
            </w:r>
            <w:r>
              <w:rPr>
                <w:spacing w:val="-3"/>
                <w:sz w:val="18"/>
              </w:rPr>
              <w:t xml:space="preserve">SQL </w:t>
            </w:r>
            <w:r>
              <w:rPr>
                <w:sz w:val="18"/>
              </w:rPr>
              <w:t>Server</w:t>
            </w:r>
            <w:r>
              <w:rPr>
                <w:spacing w:val="-2"/>
                <w:sz w:val="18"/>
              </w:rPr>
              <w:t xml:space="preserve"> 工作空间表示</w:t>
            </w:r>
            <w:r>
              <w:rPr>
                <w:spacing w:val="-3"/>
                <w:sz w:val="18"/>
              </w:rPr>
              <w:t>工作空间保存在 SQL</w:t>
            </w:r>
            <w:r>
              <w:rPr>
                <w:sz w:val="18"/>
              </w:rPr>
              <w:t xml:space="preserve"> Server</w:t>
            </w:r>
            <w:r>
              <w:rPr>
                <w:spacing w:val="-3"/>
                <w:sz w:val="18"/>
              </w:rPr>
              <w:t xml:space="preserve"> 数据库中，</w:t>
            </w:r>
            <w:r>
              <w:rPr>
                <w:spacing w:val="-7"/>
                <w:sz w:val="18"/>
              </w:rPr>
              <w:t>Oracle</w:t>
            </w:r>
            <w:r>
              <w:rPr>
                <w:spacing w:val="-3"/>
                <w:sz w:val="18"/>
              </w:rPr>
              <w:t xml:space="preserve"> 工作空间</w:t>
            </w:r>
            <w:r>
              <w:rPr>
                <w:spacing w:val="-4"/>
                <w:sz w:val="18"/>
              </w:rPr>
              <w:t xml:space="preserve">表示工作空间保存在 </w:t>
            </w:r>
            <w:r>
              <w:rPr>
                <w:sz w:val="18"/>
              </w:rPr>
              <w:t>Oracle</w:t>
            </w:r>
            <w:r>
              <w:rPr>
                <w:spacing w:val="-3"/>
                <w:sz w:val="18"/>
              </w:rPr>
              <w:t xml:space="preserve"> 数据库中。数据库型工作空间的参数设置参见</w:t>
            </w:r>
            <w:r>
              <w:fldChar w:fldCharType="begin"/>
            </w:r>
            <w:r>
              <w:instrText xml:space="preserve"> HYPERLINK \l "_bookmark150" </w:instrText>
            </w:r>
            <w:r>
              <w:fldChar w:fldCharType="separate"/>
            </w:r>
            <w:r>
              <w:rPr>
                <w:b/>
                <w:i/>
                <w:spacing w:val="14"/>
                <w:sz w:val="18"/>
              </w:rPr>
              <w:t xml:space="preserve">表 </w:t>
            </w:r>
            <w:r>
              <w:rPr>
                <w:b/>
                <w:spacing w:val="-3"/>
                <w:sz w:val="18"/>
              </w:rPr>
              <w:t>7.3</w:t>
            </w:r>
            <w:r>
              <w:rPr>
                <w:b/>
                <w:spacing w:val="-3"/>
                <w:sz w:val="18"/>
              </w:rPr>
              <w:fldChar w:fldCharType="end"/>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1809" w:type="dxa"/>
            <w:vMerge w:val="continue"/>
            <w:tcBorders>
              <w:top w:val="nil"/>
            </w:tcBorders>
          </w:tcPr>
          <w:p>
            <w:pPr>
              <w:rPr>
                <w:sz w:val="2"/>
                <w:szCs w:val="2"/>
              </w:rPr>
            </w:pPr>
          </w:p>
        </w:tc>
        <w:tc>
          <w:tcPr>
            <w:tcW w:w="432" w:type="dxa"/>
            <w:vMerge w:val="restart"/>
          </w:tcPr>
          <w:p>
            <w:pPr>
              <w:pStyle w:val="24"/>
              <w:spacing w:before="59" w:line="223" w:lineRule="auto"/>
              <w:ind w:left="109" w:right="130"/>
              <w:jc w:val="both"/>
              <w:rPr>
                <w:sz w:val="18"/>
              </w:rPr>
            </w:pPr>
            <w:r>
              <w:rPr>
                <w:sz w:val="18"/>
              </w:rPr>
              <w:t>工作空间路径</w:t>
            </w:r>
          </w:p>
        </w:tc>
        <w:tc>
          <w:tcPr>
            <w:tcW w:w="1981" w:type="dxa"/>
          </w:tcPr>
          <w:p>
            <w:pPr>
              <w:pStyle w:val="24"/>
              <w:spacing w:before="42"/>
              <w:ind w:left="109"/>
              <w:rPr>
                <w:sz w:val="18"/>
              </w:rPr>
            </w:pPr>
            <w:r>
              <w:rPr>
                <w:sz w:val="18"/>
              </w:rPr>
              <w:t>远程服务器文件系统</w:t>
            </w:r>
          </w:p>
        </w:tc>
        <w:tc>
          <w:tcPr>
            <w:tcW w:w="4675" w:type="dxa"/>
            <w:vMerge w:val="restart"/>
          </w:tcPr>
          <w:p>
            <w:pPr>
              <w:pStyle w:val="24"/>
              <w:spacing w:before="59" w:line="223" w:lineRule="auto"/>
              <w:ind w:right="93"/>
              <w:rPr>
                <w:sz w:val="18"/>
              </w:rPr>
            </w:pPr>
            <w:r>
              <w:rPr>
                <w:spacing w:val="-2"/>
                <w:sz w:val="18"/>
                <w:lang w:eastAsia="zh-CN"/>
              </w:rPr>
              <w:t>工作空间为文件型时必选，为数据库型时参见</w:t>
            </w:r>
            <w:r>
              <w:fldChar w:fldCharType="begin"/>
            </w:r>
            <w:r>
              <w:instrText xml:space="preserve"> HYPERLINK \l "_bookmark150" </w:instrText>
            </w:r>
            <w:r>
              <w:fldChar w:fldCharType="separate"/>
            </w:r>
            <w:r>
              <w:rPr>
                <w:b/>
                <w:i/>
                <w:spacing w:val="17"/>
                <w:sz w:val="18"/>
                <w:lang w:eastAsia="zh-CN"/>
              </w:rPr>
              <w:t xml:space="preserve">表 </w:t>
            </w:r>
            <w:r>
              <w:rPr>
                <w:b/>
                <w:spacing w:val="-3"/>
                <w:sz w:val="18"/>
                <w:lang w:eastAsia="zh-CN"/>
              </w:rPr>
              <w:t>7.3</w:t>
            </w:r>
            <w:r>
              <w:rPr>
                <w:b/>
                <w:spacing w:val="-3"/>
                <w:sz w:val="18"/>
                <w:lang w:eastAsia="zh-CN"/>
              </w:rPr>
              <w:fldChar w:fldCharType="end"/>
            </w:r>
            <w:r>
              <w:rPr>
                <w:spacing w:val="-22"/>
                <w:sz w:val="18"/>
                <w:lang w:eastAsia="zh-CN"/>
              </w:rPr>
              <w:t>。服</w:t>
            </w:r>
            <w:r>
              <w:rPr>
                <w:spacing w:val="-5"/>
                <w:sz w:val="18"/>
                <w:lang w:eastAsia="zh-CN"/>
              </w:rPr>
              <w:t>务器不在本地时，选择“远程服务器文件系统”，可以使用服务器上的文件或者将本地文件上传至服务器后再使</w:t>
            </w:r>
            <w:r>
              <w:rPr>
                <w:spacing w:val="-19"/>
                <w:sz w:val="18"/>
                <w:lang w:eastAsia="zh-CN"/>
              </w:rPr>
              <w:t xml:space="preserve">用；服务器在本地时，选择“本地文件系统”。 </w:t>
            </w:r>
            <w:r>
              <w:rPr>
                <w:sz w:val="18"/>
              </w:rPr>
              <w:t xml:space="preserve">SuperMap </w:t>
            </w:r>
            <w:r>
              <w:rPr>
                <w:spacing w:val="-2"/>
                <w:sz w:val="18"/>
              </w:rPr>
              <w:t>的工作空间</w:t>
            </w:r>
            <w:r>
              <w:rPr>
                <w:sz w:val="18"/>
              </w:rPr>
              <w:t>（*.smwu</w:t>
            </w:r>
            <w:r>
              <w:rPr>
                <w:spacing w:val="-7"/>
                <w:sz w:val="18"/>
              </w:rPr>
              <w:t>、</w:t>
            </w:r>
            <w:r>
              <w:rPr>
                <w:sz w:val="18"/>
              </w:rPr>
              <w:t>*.sxwu</w:t>
            </w:r>
            <w:r>
              <w:rPr>
                <w:spacing w:val="15"/>
                <w:sz w:val="18"/>
              </w:rPr>
              <w:t xml:space="preserve">、 </w:t>
            </w:r>
            <w:r>
              <w:rPr>
                <w:sz w:val="18"/>
              </w:rPr>
              <w:t>*.smw</w:t>
            </w:r>
            <w:r>
              <w:rPr>
                <w:spacing w:val="20"/>
                <w:sz w:val="18"/>
              </w:rPr>
              <w:t xml:space="preserve"> 、 </w:t>
            </w:r>
            <w:r>
              <w:rPr>
                <w:sz w:val="18"/>
              </w:rPr>
              <w:t xml:space="preserve">*.sxw </w:t>
            </w:r>
            <w:r>
              <w:rPr>
                <w:spacing w:val="-8"/>
                <w:sz w:val="18"/>
              </w:rPr>
              <w:t>）中</w:t>
            </w:r>
            <w:r>
              <w:rPr>
                <w:spacing w:val="-3"/>
                <w:sz w:val="18"/>
              </w:rPr>
              <w:t xml:space="preserve">存储了 </w:t>
            </w:r>
            <w:r>
              <w:rPr>
                <w:sz w:val="18"/>
              </w:rPr>
              <w:t>GIS</w:t>
            </w:r>
            <w:r>
              <w:rPr>
                <w:spacing w:val="-4"/>
                <w:sz w:val="18"/>
              </w:rPr>
              <w:t xml:space="preserve"> 数据的相关信息。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 w:hRule="atLeast"/>
        </w:trPr>
        <w:tc>
          <w:tcPr>
            <w:tcW w:w="1809" w:type="dxa"/>
            <w:vMerge w:val="continue"/>
            <w:tcBorders>
              <w:top w:val="nil"/>
            </w:tcBorders>
          </w:tcPr>
          <w:p>
            <w:pPr>
              <w:rPr>
                <w:sz w:val="2"/>
                <w:szCs w:val="2"/>
              </w:rPr>
            </w:pPr>
          </w:p>
        </w:tc>
        <w:tc>
          <w:tcPr>
            <w:tcW w:w="432" w:type="dxa"/>
            <w:vMerge w:val="continue"/>
            <w:tcBorders>
              <w:top w:val="nil"/>
            </w:tcBorders>
          </w:tcPr>
          <w:p>
            <w:pPr>
              <w:rPr>
                <w:sz w:val="2"/>
                <w:szCs w:val="2"/>
              </w:rPr>
            </w:pPr>
          </w:p>
        </w:tc>
        <w:tc>
          <w:tcPr>
            <w:tcW w:w="1981" w:type="dxa"/>
          </w:tcPr>
          <w:p>
            <w:pPr>
              <w:pStyle w:val="24"/>
              <w:spacing w:before="49"/>
              <w:ind w:left="109"/>
              <w:rPr>
                <w:sz w:val="18"/>
              </w:rPr>
            </w:pPr>
            <w:r>
              <w:rPr>
                <w:sz w:val="18"/>
              </w:rPr>
              <w:t>本地文件系统</w:t>
            </w:r>
          </w:p>
        </w:tc>
        <w:tc>
          <w:tcPr>
            <w:tcW w:w="467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809" w:type="dxa"/>
            <w:vMerge w:val="continue"/>
            <w:tcBorders>
              <w:top w:val="nil"/>
            </w:tcBorders>
          </w:tcPr>
          <w:p>
            <w:pPr>
              <w:rPr>
                <w:sz w:val="2"/>
                <w:szCs w:val="2"/>
              </w:rPr>
            </w:pPr>
          </w:p>
        </w:tc>
        <w:tc>
          <w:tcPr>
            <w:tcW w:w="2413" w:type="dxa"/>
            <w:gridSpan w:val="2"/>
          </w:tcPr>
          <w:p>
            <w:pPr>
              <w:pStyle w:val="24"/>
              <w:spacing w:before="49"/>
              <w:ind w:left="109"/>
              <w:rPr>
                <w:sz w:val="18"/>
              </w:rPr>
            </w:pPr>
            <w:r>
              <w:rPr>
                <w:sz w:val="18"/>
              </w:rPr>
              <w:t>工作空间密码</w:t>
            </w:r>
          </w:p>
        </w:tc>
        <w:tc>
          <w:tcPr>
            <w:tcW w:w="4675" w:type="dxa"/>
          </w:tcPr>
          <w:p>
            <w:pPr>
              <w:pStyle w:val="24"/>
              <w:spacing w:before="66" w:line="223" w:lineRule="auto"/>
              <w:ind w:right="35"/>
              <w:rPr>
                <w:sz w:val="18"/>
                <w:lang w:eastAsia="zh-CN"/>
              </w:rPr>
            </w:pPr>
            <w:r>
              <w:rPr>
                <w:sz w:val="18"/>
                <w:lang w:eastAsia="zh-CN"/>
              </w:rPr>
              <w:t>所用工作空间的密码，不存在时可以不填或者输入任意字符。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809" w:type="dxa"/>
            <w:vMerge w:val="continue"/>
            <w:tcBorders>
              <w:top w:val="nil"/>
            </w:tcBorders>
          </w:tcPr>
          <w:p>
            <w:pPr>
              <w:rPr>
                <w:sz w:val="2"/>
                <w:szCs w:val="2"/>
                <w:lang w:eastAsia="zh-CN"/>
              </w:rPr>
            </w:pPr>
          </w:p>
        </w:tc>
        <w:tc>
          <w:tcPr>
            <w:tcW w:w="2413" w:type="dxa"/>
            <w:gridSpan w:val="2"/>
          </w:tcPr>
          <w:p>
            <w:pPr>
              <w:pStyle w:val="24"/>
              <w:spacing w:before="49"/>
              <w:ind w:left="109"/>
              <w:rPr>
                <w:sz w:val="18"/>
              </w:rPr>
            </w:pPr>
            <w:r>
              <w:rPr>
                <w:sz w:val="18"/>
              </w:rPr>
              <w:t>数据源名称</w:t>
            </w:r>
          </w:p>
        </w:tc>
        <w:tc>
          <w:tcPr>
            <w:tcW w:w="4675" w:type="dxa"/>
          </w:tcPr>
          <w:p>
            <w:pPr>
              <w:pStyle w:val="24"/>
              <w:spacing w:before="66" w:line="223" w:lineRule="auto"/>
              <w:ind w:right="145"/>
              <w:rPr>
                <w:sz w:val="18"/>
                <w:lang w:eastAsia="zh-CN"/>
              </w:rPr>
            </w:pPr>
            <w:r>
              <w:rPr>
                <w:sz w:val="18"/>
                <w:lang w:eastAsia="zh-CN"/>
              </w:rPr>
              <w:t>【必填参数】 用于交通网络分析的网络数据集所在的数据源的名称。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09" w:type="dxa"/>
            <w:vMerge w:val="continue"/>
            <w:tcBorders>
              <w:top w:val="nil"/>
            </w:tcBorders>
          </w:tcPr>
          <w:p>
            <w:pPr>
              <w:rPr>
                <w:sz w:val="2"/>
                <w:szCs w:val="2"/>
                <w:lang w:eastAsia="zh-CN"/>
              </w:rPr>
            </w:pPr>
          </w:p>
        </w:tc>
        <w:tc>
          <w:tcPr>
            <w:tcW w:w="2413" w:type="dxa"/>
            <w:gridSpan w:val="2"/>
          </w:tcPr>
          <w:p>
            <w:pPr>
              <w:pStyle w:val="24"/>
              <w:spacing w:before="42"/>
              <w:ind w:left="109"/>
              <w:rPr>
                <w:sz w:val="18"/>
              </w:rPr>
            </w:pPr>
            <w:r>
              <w:rPr>
                <w:sz w:val="18"/>
              </w:rPr>
              <w:t>网络数据集名称</w:t>
            </w:r>
          </w:p>
        </w:tc>
        <w:tc>
          <w:tcPr>
            <w:tcW w:w="4675" w:type="dxa"/>
          </w:tcPr>
          <w:p>
            <w:pPr>
              <w:pStyle w:val="24"/>
              <w:spacing w:before="42"/>
              <w:rPr>
                <w:sz w:val="18"/>
                <w:lang w:eastAsia="zh-CN"/>
              </w:rPr>
            </w:pPr>
            <w:r>
              <w:rPr>
                <w:sz w:val="18"/>
                <w:lang w:eastAsia="zh-CN"/>
              </w:rPr>
              <w:t>【必填参数】用于交通网络分析的网络数据集的名称。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09" w:type="dxa"/>
            <w:vMerge w:val="continue"/>
            <w:tcBorders>
              <w:top w:val="nil"/>
            </w:tcBorders>
          </w:tcPr>
          <w:p>
            <w:pPr>
              <w:rPr>
                <w:sz w:val="2"/>
                <w:szCs w:val="2"/>
                <w:lang w:eastAsia="zh-CN"/>
              </w:rPr>
            </w:pPr>
          </w:p>
        </w:tc>
        <w:tc>
          <w:tcPr>
            <w:tcW w:w="2413" w:type="dxa"/>
            <w:gridSpan w:val="2"/>
          </w:tcPr>
          <w:p>
            <w:pPr>
              <w:pStyle w:val="24"/>
              <w:spacing w:before="42"/>
              <w:ind w:left="109"/>
              <w:rPr>
                <w:sz w:val="18"/>
                <w:lang w:eastAsia="zh-CN"/>
              </w:rPr>
            </w:pPr>
            <w:r>
              <w:rPr>
                <w:sz w:val="18"/>
                <w:lang w:eastAsia="zh-CN"/>
              </w:rPr>
              <w:t>标识网络弧段 ID 的字段名</w:t>
            </w:r>
          </w:p>
        </w:tc>
        <w:tc>
          <w:tcPr>
            <w:tcW w:w="4675" w:type="dxa"/>
          </w:tcPr>
          <w:p>
            <w:pPr>
              <w:pStyle w:val="24"/>
              <w:spacing w:before="42"/>
              <w:rPr>
                <w:sz w:val="18"/>
                <w:lang w:eastAsia="zh-CN"/>
              </w:rPr>
            </w:pPr>
            <w:r>
              <w:rPr>
                <w:sz w:val="18"/>
                <w:lang w:eastAsia="zh-CN"/>
              </w:rPr>
              <w:t>【必填参数】标志网络弧段 ID 的字段。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809" w:type="dxa"/>
            <w:vMerge w:val="continue"/>
            <w:tcBorders>
              <w:top w:val="nil"/>
            </w:tcBorders>
          </w:tcPr>
          <w:p>
            <w:pPr>
              <w:rPr>
                <w:sz w:val="2"/>
                <w:szCs w:val="2"/>
                <w:lang w:eastAsia="zh-CN"/>
              </w:rPr>
            </w:pPr>
          </w:p>
        </w:tc>
        <w:tc>
          <w:tcPr>
            <w:tcW w:w="2413" w:type="dxa"/>
            <w:gridSpan w:val="2"/>
          </w:tcPr>
          <w:p>
            <w:pPr>
              <w:pStyle w:val="24"/>
              <w:spacing w:before="42"/>
              <w:ind w:left="109"/>
              <w:rPr>
                <w:sz w:val="18"/>
                <w:lang w:eastAsia="zh-CN"/>
              </w:rPr>
            </w:pPr>
            <w:r>
              <w:rPr>
                <w:sz w:val="18"/>
                <w:lang w:eastAsia="zh-CN"/>
              </w:rPr>
              <w:t>标识网络弧段名称的字段名</w:t>
            </w:r>
          </w:p>
        </w:tc>
        <w:tc>
          <w:tcPr>
            <w:tcW w:w="4675" w:type="dxa"/>
          </w:tcPr>
          <w:p>
            <w:pPr>
              <w:pStyle w:val="24"/>
              <w:spacing w:before="59" w:line="223" w:lineRule="auto"/>
              <w:ind w:right="35"/>
              <w:rPr>
                <w:sz w:val="18"/>
                <w:lang w:eastAsia="zh-CN"/>
              </w:rPr>
            </w:pPr>
            <w:r>
              <w:rPr>
                <w:sz w:val="18"/>
                <w:lang w:eastAsia="zh-CN"/>
              </w:rPr>
              <w:t>标志网络弧段名称的字段。如果执行分析时需要生成行驶导引，则需设置此参数。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09" w:type="dxa"/>
            <w:vMerge w:val="continue"/>
            <w:tcBorders>
              <w:top w:val="nil"/>
            </w:tcBorders>
          </w:tcPr>
          <w:p>
            <w:pPr>
              <w:rPr>
                <w:sz w:val="2"/>
                <w:szCs w:val="2"/>
                <w:lang w:eastAsia="zh-CN"/>
              </w:rPr>
            </w:pPr>
          </w:p>
        </w:tc>
        <w:tc>
          <w:tcPr>
            <w:tcW w:w="2413" w:type="dxa"/>
            <w:gridSpan w:val="2"/>
          </w:tcPr>
          <w:p>
            <w:pPr>
              <w:pStyle w:val="24"/>
              <w:spacing w:before="43"/>
              <w:ind w:left="109"/>
              <w:rPr>
                <w:sz w:val="18"/>
                <w:lang w:eastAsia="zh-CN"/>
              </w:rPr>
            </w:pPr>
            <w:r>
              <w:rPr>
                <w:sz w:val="18"/>
                <w:lang w:eastAsia="zh-CN"/>
              </w:rPr>
              <w:t>标识网络结点 ID 的字段名</w:t>
            </w:r>
          </w:p>
        </w:tc>
        <w:tc>
          <w:tcPr>
            <w:tcW w:w="4675" w:type="dxa"/>
          </w:tcPr>
          <w:p>
            <w:pPr>
              <w:pStyle w:val="24"/>
              <w:spacing w:before="43"/>
              <w:rPr>
                <w:sz w:val="18"/>
                <w:lang w:eastAsia="zh-CN"/>
              </w:rPr>
            </w:pPr>
            <w:r>
              <w:rPr>
                <w:sz w:val="18"/>
                <w:lang w:eastAsia="zh-CN"/>
              </w:rPr>
              <w:t>【必填参数】标志网络结点 ID 的字段。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09" w:type="dxa"/>
            <w:vMerge w:val="continue"/>
            <w:tcBorders>
              <w:top w:val="nil"/>
            </w:tcBorders>
          </w:tcPr>
          <w:p>
            <w:pPr>
              <w:rPr>
                <w:sz w:val="2"/>
                <w:szCs w:val="2"/>
                <w:lang w:eastAsia="zh-CN"/>
              </w:rPr>
            </w:pPr>
          </w:p>
        </w:tc>
        <w:tc>
          <w:tcPr>
            <w:tcW w:w="2413" w:type="dxa"/>
            <w:gridSpan w:val="2"/>
          </w:tcPr>
          <w:p>
            <w:pPr>
              <w:pStyle w:val="24"/>
              <w:spacing w:before="42"/>
              <w:ind w:left="109"/>
              <w:rPr>
                <w:sz w:val="18"/>
                <w:lang w:eastAsia="zh-CN"/>
              </w:rPr>
            </w:pPr>
            <w:r>
              <w:rPr>
                <w:sz w:val="18"/>
                <w:lang w:eastAsia="zh-CN"/>
              </w:rPr>
              <w:t>标识网络结点名称的字段名</w:t>
            </w:r>
          </w:p>
        </w:tc>
        <w:tc>
          <w:tcPr>
            <w:tcW w:w="4675" w:type="dxa"/>
          </w:tcPr>
          <w:p>
            <w:pPr>
              <w:pStyle w:val="24"/>
              <w:spacing w:before="42"/>
              <w:rPr>
                <w:sz w:val="18"/>
                <w:lang w:eastAsia="zh-CN"/>
              </w:rPr>
            </w:pPr>
            <w:r>
              <w:rPr>
                <w:sz w:val="18"/>
                <w:lang w:eastAsia="zh-CN"/>
              </w:rPr>
              <w:t>标志网络结点名称的字段。</w:t>
            </w:r>
          </w:p>
        </w:tc>
      </w:tr>
    </w:tbl>
    <w:p>
      <w:pPr>
        <w:rPr>
          <w:sz w:val="18"/>
          <w:lang w:eastAsia="zh-CN"/>
        </w:rPr>
        <w:sectPr>
          <w:pgSz w:w="10500" w:h="13040"/>
          <w:pgMar w:top="1060" w:right="620" w:bottom="880" w:left="680" w:header="768" w:footer="689" w:gutter="0"/>
          <w:cols w:space="720" w:num="1"/>
        </w:sectPr>
      </w:pPr>
    </w:p>
    <w:p>
      <w:pPr>
        <w:pStyle w:val="11"/>
        <w:spacing w:before="6" w:after="1"/>
        <w:rPr>
          <w:sz w:val="9"/>
          <w:lang w:eastAsia="zh-CN"/>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6"/>
        <w:gridCol w:w="1412"/>
        <w:gridCol w:w="2413"/>
        <w:gridCol w:w="4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808" w:type="dxa"/>
            <w:gridSpan w:val="2"/>
            <w:vMerge w:val="restart"/>
          </w:tcPr>
          <w:p>
            <w:pPr>
              <w:pStyle w:val="24"/>
              <w:ind w:left="0"/>
              <w:rPr>
                <w:rFonts w:ascii="Times New Roman"/>
                <w:sz w:val="18"/>
                <w:lang w:eastAsia="zh-CN"/>
              </w:rPr>
            </w:pPr>
          </w:p>
        </w:tc>
        <w:tc>
          <w:tcPr>
            <w:tcW w:w="2413" w:type="dxa"/>
          </w:tcPr>
          <w:p>
            <w:pPr>
              <w:pStyle w:val="24"/>
              <w:spacing w:before="73" w:line="223" w:lineRule="auto"/>
              <w:ind w:right="165"/>
              <w:rPr>
                <w:sz w:val="18"/>
                <w:lang w:eastAsia="zh-CN"/>
              </w:rPr>
            </w:pPr>
            <w:r>
              <w:rPr>
                <w:sz w:val="18"/>
                <w:lang w:eastAsia="zh-CN"/>
              </w:rPr>
              <w:t>标识网络起始结点 ID 的字段名</w:t>
            </w:r>
          </w:p>
        </w:tc>
        <w:tc>
          <w:tcPr>
            <w:tcW w:w="4675" w:type="dxa"/>
          </w:tcPr>
          <w:p>
            <w:pPr>
              <w:pStyle w:val="24"/>
              <w:spacing w:before="57"/>
              <w:ind w:left="111"/>
              <w:rPr>
                <w:sz w:val="18"/>
                <w:lang w:eastAsia="zh-CN"/>
              </w:rPr>
            </w:pPr>
            <w:r>
              <w:rPr>
                <w:spacing w:val="-9"/>
                <w:sz w:val="18"/>
                <w:lang w:eastAsia="zh-CN"/>
              </w:rPr>
              <w:t xml:space="preserve">【必填参数】网络数据集中标志弧段起始结点 </w:t>
            </w:r>
            <w:r>
              <w:rPr>
                <w:sz w:val="18"/>
                <w:lang w:eastAsia="zh-CN"/>
              </w:rPr>
              <w:t>ID</w:t>
            </w:r>
            <w:r>
              <w:rPr>
                <w:spacing w:val="-3"/>
                <w:sz w:val="18"/>
                <w:lang w:eastAsia="zh-CN"/>
              </w:rPr>
              <w:t xml:space="preserve"> 的字段。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808" w:type="dxa"/>
            <w:gridSpan w:val="2"/>
            <w:vMerge w:val="continue"/>
            <w:tcBorders>
              <w:top w:val="nil"/>
            </w:tcBorders>
          </w:tcPr>
          <w:p>
            <w:pPr>
              <w:rPr>
                <w:sz w:val="2"/>
                <w:szCs w:val="2"/>
                <w:lang w:eastAsia="zh-CN"/>
              </w:rPr>
            </w:pPr>
          </w:p>
        </w:tc>
        <w:tc>
          <w:tcPr>
            <w:tcW w:w="2413" w:type="dxa"/>
          </w:tcPr>
          <w:p>
            <w:pPr>
              <w:pStyle w:val="24"/>
              <w:spacing w:before="61" w:line="228" w:lineRule="auto"/>
              <w:ind w:right="165"/>
              <w:rPr>
                <w:sz w:val="18"/>
                <w:lang w:eastAsia="zh-CN"/>
              </w:rPr>
            </w:pPr>
            <w:r>
              <w:rPr>
                <w:sz w:val="18"/>
                <w:lang w:eastAsia="zh-CN"/>
              </w:rPr>
              <w:t>标识网络终止结点 ID 的字段名</w:t>
            </w:r>
          </w:p>
        </w:tc>
        <w:tc>
          <w:tcPr>
            <w:tcW w:w="4675" w:type="dxa"/>
          </w:tcPr>
          <w:p>
            <w:pPr>
              <w:pStyle w:val="24"/>
              <w:spacing w:before="49"/>
              <w:ind w:left="111"/>
              <w:rPr>
                <w:sz w:val="18"/>
                <w:lang w:eastAsia="zh-CN"/>
              </w:rPr>
            </w:pPr>
            <w:r>
              <w:rPr>
                <w:spacing w:val="-9"/>
                <w:sz w:val="18"/>
                <w:lang w:eastAsia="zh-CN"/>
              </w:rPr>
              <w:t xml:space="preserve">【必填参数】网络数据集中标志弧段终止结点 </w:t>
            </w:r>
            <w:r>
              <w:rPr>
                <w:sz w:val="18"/>
                <w:lang w:eastAsia="zh-CN"/>
              </w:rPr>
              <w:t>ID</w:t>
            </w:r>
            <w:r>
              <w:rPr>
                <w:spacing w:val="-3"/>
                <w:sz w:val="18"/>
                <w:lang w:eastAsia="zh-CN"/>
              </w:rPr>
              <w:t xml:space="preserve"> 的字段。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08" w:type="dxa"/>
            <w:gridSpan w:val="2"/>
            <w:vMerge w:val="continue"/>
            <w:tcBorders>
              <w:top w:val="nil"/>
            </w:tcBorders>
          </w:tcPr>
          <w:p>
            <w:pPr>
              <w:rPr>
                <w:sz w:val="2"/>
                <w:szCs w:val="2"/>
                <w:lang w:eastAsia="zh-CN"/>
              </w:rPr>
            </w:pPr>
          </w:p>
        </w:tc>
        <w:tc>
          <w:tcPr>
            <w:tcW w:w="2413" w:type="dxa"/>
          </w:tcPr>
          <w:p>
            <w:pPr>
              <w:pStyle w:val="24"/>
              <w:spacing w:before="49"/>
              <w:rPr>
                <w:sz w:val="18"/>
              </w:rPr>
            </w:pPr>
            <w:r>
              <w:rPr>
                <w:sz w:val="18"/>
              </w:rPr>
              <w:t>权值字段信息集合</w:t>
            </w:r>
          </w:p>
        </w:tc>
        <w:tc>
          <w:tcPr>
            <w:tcW w:w="4675" w:type="dxa"/>
          </w:tcPr>
          <w:p>
            <w:pPr>
              <w:pStyle w:val="24"/>
              <w:spacing w:before="49"/>
              <w:ind w:left="111"/>
              <w:rPr>
                <w:sz w:val="18"/>
                <w:lang w:eastAsia="zh-CN"/>
              </w:rPr>
            </w:pPr>
            <w:r>
              <w:rPr>
                <w:sz w:val="18"/>
                <w:lang w:eastAsia="zh-CN"/>
              </w:rPr>
              <w:t>增加一个字段作为权值字段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396" w:type="dxa"/>
            <w:vMerge w:val="restart"/>
          </w:tcPr>
          <w:p>
            <w:pPr>
              <w:pStyle w:val="24"/>
              <w:spacing w:before="65" w:line="223" w:lineRule="auto"/>
              <w:ind w:right="93"/>
              <w:jc w:val="both"/>
              <w:rPr>
                <w:sz w:val="18"/>
              </w:rPr>
            </w:pPr>
            <w:r>
              <w:rPr>
                <w:sz w:val="18"/>
              </w:rPr>
              <w:t>高级设置</w:t>
            </w:r>
          </w:p>
        </w:tc>
        <w:tc>
          <w:tcPr>
            <w:tcW w:w="1412" w:type="dxa"/>
          </w:tcPr>
          <w:p>
            <w:pPr>
              <w:pStyle w:val="24"/>
              <w:spacing w:before="65" w:line="223" w:lineRule="auto"/>
              <w:ind w:right="209"/>
              <w:rPr>
                <w:sz w:val="18"/>
                <w:lang w:eastAsia="zh-CN"/>
              </w:rPr>
            </w:pPr>
            <w:r>
              <w:rPr>
                <w:sz w:val="18"/>
                <w:lang w:eastAsia="zh-CN"/>
              </w:rPr>
              <w:t>站点到弧段的距离容限</w:t>
            </w:r>
          </w:p>
        </w:tc>
        <w:tc>
          <w:tcPr>
            <w:tcW w:w="2413" w:type="dxa"/>
          </w:tcPr>
          <w:p>
            <w:pPr>
              <w:pStyle w:val="24"/>
              <w:spacing w:before="49"/>
              <w:rPr>
                <w:sz w:val="18"/>
                <w:lang w:eastAsia="zh-CN"/>
              </w:rPr>
            </w:pPr>
            <w:r>
              <w:rPr>
                <w:sz w:val="18"/>
                <w:lang w:eastAsia="zh-CN"/>
              </w:rPr>
              <w:t>站点到弧段的距离容限</w:t>
            </w:r>
          </w:p>
        </w:tc>
        <w:tc>
          <w:tcPr>
            <w:tcW w:w="4675" w:type="dxa"/>
          </w:tcPr>
          <w:p>
            <w:pPr>
              <w:pStyle w:val="24"/>
              <w:spacing w:before="65" w:line="223" w:lineRule="auto"/>
              <w:ind w:left="111" w:right="51"/>
              <w:jc w:val="both"/>
              <w:rPr>
                <w:sz w:val="18"/>
                <w:lang w:eastAsia="zh-CN"/>
              </w:rPr>
            </w:pPr>
            <w:r>
              <w:rPr>
                <w:spacing w:val="-4"/>
                <w:sz w:val="18"/>
                <w:lang w:eastAsia="zh-CN"/>
              </w:rPr>
              <w:t>在交通网络分析时，如果选择的分析站点不在网络上</w:t>
            </w:r>
            <w:r>
              <w:rPr>
                <w:sz w:val="18"/>
                <w:lang w:eastAsia="zh-CN"/>
              </w:rPr>
              <w:t>（既不在弧段上也不在结点上</w:t>
            </w:r>
            <w:r>
              <w:rPr>
                <w:spacing w:val="-87"/>
                <w:sz w:val="18"/>
                <w:lang w:eastAsia="zh-CN"/>
              </w:rPr>
              <w:t>）</w:t>
            </w:r>
            <w:r>
              <w:rPr>
                <w:sz w:val="18"/>
                <w:lang w:eastAsia="zh-CN"/>
              </w:rPr>
              <w:t>，系统会计算该站点到最近的一条网络弧段的距离，如果该距离在设定的距离容限内， 则把这个站点归结到该弧段上。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396" w:type="dxa"/>
            <w:vMerge w:val="continue"/>
            <w:tcBorders>
              <w:top w:val="nil"/>
            </w:tcBorders>
          </w:tcPr>
          <w:p>
            <w:pPr>
              <w:rPr>
                <w:sz w:val="2"/>
                <w:szCs w:val="2"/>
                <w:lang w:eastAsia="zh-CN"/>
              </w:rPr>
            </w:pPr>
          </w:p>
        </w:tc>
        <w:tc>
          <w:tcPr>
            <w:tcW w:w="1412" w:type="dxa"/>
            <w:vMerge w:val="restart"/>
          </w:tcPr>
          <w:p>
            <w:pPr>
              <w:pStyle w:val="24"/>
              <w:spacing w:before="56"/>
              <w:rPr>
                <w:sz w:val="18"/>
              </w:rPr>
            </w:pPr>
            <w:r>
              <w:rPr>
                <w:sz w:val="18"/>
              </w:rPr>
              <w:t>交通规则设置</w:t>
            </w:r>
          </w:p>
        </w:tc>
        <w:tc>
          <w:tcPr>
            <w:tcW w:w="2413" w:type="dxa"/>
            <w:vMerge w:val="restart"/>
          </w:tcPr>
          <w:p>
            <w:pPr>
              <w:pStyle w:val="24"/>
              <w:spacing w:before="56"/>
              <w:rPr>
                <w:sz w:val="18"/>
              </w:rPr>
            </w:pPr>
            <w:r>
              <w:rPr>
                <w:sz w:val="18"/>
              </w:rPr>
              <w:t>交通规则字段名称</w:t>
            </w:r>
          </w:p>
        </w:tc>
        <w:tc>
          <w:tcPr>
            <w:tcW w:w="4675" w:type="dxa"/>
          </w:tcPr>
          <w:p>
            <w:pPr>
              <w:pStyle w:val="24"/>
              <w:spacing w:before="73" w:line="223" w:lineRule="auto"/>
              <w:ind w:left="111" w:right="138"/>
              <w:rPr>
                <w:sz w:val="18"/>
                <w:lang w:eastAsia="zh-CN"/>
              </w:rPr>
            </w:pPr>
            <w:r>
              <w:rPr>
                <w:sz w:val="18"/>
                <w:lang w:eastAsia="zh-CN"/>
              </w:rPr>
              <w:t>输入网络数据集中表示交通规则的字段名称。若勾选了</w:t>
            </w:r>
            <w:r>
              <w:rPr>
                <w:spacing w:val="-9"/>
                <w:sz w:val="18"/>
                <w:lang w:eastAsia="zh-CN"/>
              </w:rPr>
              <w:t>“交通规则设置”，该参数为必填。单击“从工作空间自</w:t>
            </w:r>
            <w:r>
              <w:rPr>
                <w:spacing w:val="-13"/>
                <w:sz w:val="18"/>
                <w:lang w:eastAsia="zh-CN"/>
              </w:rPr>
              <w:t>动获取相关设置”，会列出该字段的默认值及可选项。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96" w:type="dxa"/>
            <w:vMerge w:val="continue"/>
            <w:tcBorders>
              <w:top w:val="nil"/>
            </w:tcBorders>
          </w:tcPr>
          <w:p>
            <w:pPr>
              <w:rPr>
                <w:sz w:val="2"/>
                <w:szCs w:val="2"/>
                <w:lang w:eastAsia="zh-CN"/>
              </w:rPr>
            </w:pPr>
          </w:p>
        </w:tc>
        <w:tc>
          <w:tcPr>
            <w:tcW w:w="1412" w:type="dxa"/>
            <w:vMerge w:val="continue"/>
            <w:tcBorders>
              <w:top w:val="nil"/>
            </w:tcBorders>
          </w:tcPr>
          <w:p>
            <w:pPr>
              <w:rPr>
                <w:sz w:val="2"/>
                <w:szCs w:val="2"/>
                <w:lang w:eastAsia="zh-CN"/>
              </w:rPr>
            </w:pPr>
          </w:p>
        </w:tc>
        <w:tc>
          <w:tcPr>
            <w:tcW w:w="2413" w:type="dxa"/>
            <w:vMerge w:val="continue"/>
            <w:tcBorders>
              <w:top w:val="nil"/>
            </w:tcBorders>
          </w:tcPr>
          <w:p>
            <w:pPr>
              <w:rPr>
                <w:sz w:val="2"/>
                <w:szCs w:val="2"/>
                <w:lang w:eastAsia="zh-CN"/>
              </w:rPr>
            </w:pPr>
          </w:p>
        </w:tc>
        <w:tc>
          <w:tcPr>
            <w:tcW w:w="4675" w:type="dxa"/>
          </w:tcPr>
          <w:p>
            <w:pPr>
              <w:pStyle w:val="24"/>
              <w:spacing w:before="49"/>
              <w:ind w:left="111"/>
              <w:rPr>
                <w:sz w:val="18"/>
                <w:lang w:eastAsia="zh-CN"/>
              </w:rPr>
            </w:pPr>
            <w:r>
              <w:rPr>
                <w:sz w:val="18"/>
                <w:lang w:eastAsia="zh-CN"/>
              </w:rPr>
              <w:t>交通规则字段值在此栏的弧段，为正向单行道路。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96" w:type="dxa"/>
            <w:vMerge w:val="continue"/>
            <w:tcBorders>
              <w:top w:val="nil"/>
            </w:tcBorders>
          </w:tcPr>
          <w:p>
            <w:pPr>
              <w:rPr>
                <w:sz w:val="2"/>
                <w:szCs w:val="2"/>
                <w:lang w:eastAsia="zh-CN"/>
              </w:rPr>
            </w:pPr>
          </w:p>
        </w:tc>
        <w:tc>
          <w:tcPr>
            <w:tcW w:w="1412" w:type="dxa"/>
            <w:vMerge w:val="continue"/>
            <w:tcBorders>
              <w:top w:val="nil"/>
            </w:tcBorders>
          </w:tcPr>
          <w:p>
            <w:pPr>
              <w:rPr>
                <w:sz w:val="2"/>
                <w:szCs w:val="2"/>
                <w:lang w:eastAsia="zh-CN"/>
              </w:rPr>
            </w:pPr>
          </w:p>
        </w:tc>
        <w:tc>
          <w:tcPr>
            <w:tcW w:w="2413" w:type="dxa"/>
            <w:vMerge w:val="continue"/>
            <w:tcBorders>
              <w:top w:val="nil"/>
            </w:tcBorders>
          </w:tcPr>
          <w:p>
            <w:pPr>
              <w:rPr>
                <w:sz w:val="2"/>
                <w:szCs w:val="2"/>
                <w:lang w:eastAsia="zh-CN"/>
              </w:rPr>
            </w:pPr>
          </w:p>
        </w:tc>
        <w:tc>
          <w:tcPr>
            <w:tcW w:w="4675" w:type="dxa"/>
          </w:tcPr>
          <w:p>
            <w:pPr>
              <w:pStyle w:val="24"/>
              <w:spacing w:before="49"/>
              <w:ind w:left="111"/>
              <w:rPr>
                <w:sz w:val="18"/>
                <w:lang w:eastAsia="zh-CN"/>
              </w:rPr>
            </w:pPr>
            <w:r>
              <w:rPr>
                <w:sz w:val="18"/>
                <w:lang w:eastAsia="zh-CN"/>
              </w:rPr>
              <w:t>交通规则字段值在此栏的弧段，为逆向单行道路。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96" w:type="dxa"/>
            <w:vMerge w:val="continue"/>
            <w:tcBorders>
              <w:top w:val="nil"/>
            </w:tcBorders>
          </w:tcPr>
          <w:p>
            <w:pPr>
              <w:rPr>
                <w:sz w:val="2"/>
                <w:szCs w:val="2"/>
                <w:lang w:eastAsia="zh-CN"/>
              </w:rPr>
            </w:pPr>
          </w:p>
        </w:tc>
        <w:tc>
          <w:tcPr>
            <w:tcW w:w="1412" w:type="dxa"/>
            <w:vMerge w:val="continue"/>
            <w:tcBorders>
              <w:top w:val="nil"/>
            </w:tcBorders>
          </w:tcPr>
          <w:p>
            <w:pPr>
              <w:rPr>
                <w:sz w:val="2"/>
                <w:szCs w:val="2"/>
                <w:lang w:eastAsia="zh-CN"/>
              </w:rPr>
            </w:pPr>
          </w:p>
        </w:tc>
        <w:tc>
          <w:tcPr>
            <w:tcW w:w="2413" w:type="dxa"/>
            <w:vMerge w:val="continue"/>
            <w:tcBorders>
              <w:top w:val="nil"/>
            </w:tcBorders>
          </w:tcPr>
          <w:p>
            <w:pPr>
              <w:rPr>
                <w:sz w:val="2"/>
                <w:szCs w:val="2"/>
                <w:lang w:eastAsia="zh-CN"/>
              </w:rPr>
            </w:pPr>
          </w:p>
        </w:tc>
        <w:tc>
          <w:tcPr>
            <w:tcW w:w="4675" w:type="dxa"/>
          </w:tcPr>
          <w:p>
            <w:pPr>
              <w:pStyle w:val="24"/>
              <w:spacing w:before="49"/>
              <w:ind w:left="111"/>
              <w:rPr>
                <w:sz w:val="18"/>
                <w:lang w:eastAsia="zh-CN"/>
              </w:rPr>
            </w:pPr>
            <w:r>
              <w:rPr>
                <w:sz w:val="18"/>
                <w:lang w:eastAsia="zh-CN"/>
              </w:rPr>
              <w:t>交通规则字段值在此栏的弧段，为双向通行道路。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96" w:type="dxa"/>
            <w:vMerge w:val="continue"/>
            <w:tcBorders>
              <w:top w:val="nil"/>
            </w:tcBorders>
          </w:tcPr>
          <w:p>
            <w:pPr>
              <w:rPr>
                <w:sz w:val="2"/>
                <w:szCs w:val="2"/>
                <w:lang w:eastAsia="zh-CN"/>
              </w:rPr>
            </w:pPr>
          </w:p>
        </w:tc>
        <w:tc>
          <w:tcPr>
            <w:tcW w:w="1412" w:type="dxa"/>
            <w:vMerge w:val="continue"/>
            <w:tcBorders>
              <w:top w:val="nil"/>
            </w:tcBorders>
          </w:tcPr>
          <w:p>
            <w:pPr>
              <w:rPr>
                <w:sz w:val="2"/>
                <w:szCs w:val="2"/>
                <w:lang w:eastAsia="zh-CN"/>
              </w:rPr>
            </w:pPr>
          </w:p>
        </w:tc>
        <w:tc>
          <w:tcPr>
            <w:tcW w:w="2413" w:type="dxa"/>
            <w:vMerge w:val="continue"/>
            <w:tcBorders>
              <w:top w:val="nil"/>
            </w:tcBorders>
          </w:tcPr>
          <w:p>
            <w:pPr>
              <w:rPr>
                <w:sz w:val="2"/>
                <w:szCs w:val="2"/>
                <w:lang w:eastAsia="zh-CN"/>
              </w:rPr>
            </w:pPr>
          </w:p>
        </w:tc>
        <w:tc>
          <w:tcPr>
            <w:tcW w:w="4675" w:type="dxa"/>
          </w:tcPr>
          <w:p>
            <w:pPr>
              <w:pStyle w:val="24"/>
              <w:spacing w:before="49"/>
              <w:ind w:left="111"/>
              <w:rPr>
                <w:sz w:val="18"/>
                <w:lang w:eastAsia="zh-CN"/>
              </w:rPr>
            </w:pPr>
            <w:r>
              <w:rPr>
                <w:sz w:val="18"/>
                <w:lang w:eastAsia="zh-CN"/>
              </w:rPr>
              <w:t>交通规则字段值在此栏的弧段，为禁行道路。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96" w:type="dxa"/>
            <w:vMerge w:val="continue"/>
            <w:tcBorders>
              <w:top w:val="nil"/>
            </w:tcBorders>
          </w:tcPr>
          <w:p>
            <w:pPr>
              <w:rPr>
                <w:sz w:val="2"/>
                <w:szCs w:val="2"/>
                <w:lang w:eastAsia="zh-CN"/>
              </w:rPr>
            </w:pPr>
          </w:p>
        </w:tc>
        <w:tc>
          <w:tcPr>
            <w:tcW w:w="1412" w:type="dxa"/>
          </w:tcPr>
          <w:p>
            <w:pPr>
              <w:pStyle w:val="24"/>
              <w:spacing w:before="49"/>
              <w:rPr>
                <w:sz w:val="18"/>
              </w:rPr>
            </w:pPr>
            <w:r>
              <w:rPr>
                <w:sz w:val="18"/>
              </w:rPr>
              <w:t>转向表数据集</w:t>
            </w:r>
          </w:p>
        </w:tc>
        <w:tc>
          <w:tcPr>
            <w:tcW w:w="2413" w:type="dxa"/>
          </w:tcPr>
          <w:p>
            <w:pPr>
              <w:pStyle w:val="24"/>
              <w:spacing w:before="49"/>
              <w:rPr>
                <w:sz w:val="18"/>
              </w:rPr>
            </w:pPr>
            <w:r>
              <w:rPr>
                <w:sz w:val="18"/>
              </w:rPr>
              <w:t>转向表数据集</w:t>
            </w:r>
          </w:p>
        </w:tc>
        <w:tc>
          <w:tcPr>
            <w:tcW w:w="4675" w:type="dxa"/>
          </w:tcPr>
          <w:p>
            <w:pPr>
              <w:pStyle w:val="24"/>
              <w:spacing w:before="49"/>
              <w:ind w:left="111"/>
              <w:rPr>
                <w:sz w:val="18"/>
                <w:lang w:eastAsia="zh-CN"/>
              </w:rPr>
            </w:pPr>
            <w:r>
              <w:rPr>
                <w:sz w:val="18"/>
                <w:lang w:eastAsia="zh-CN"/>
              </w:rPr>
              <w:t>确定交通网络分析所使用的转向表数据集。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396" w:type="dxa"/>
            <w:vMerge w:val="continue"/>
            <w:tcBorders>
              <w:top w:val="nil"/>
            </w:tcBorders>
          </w:tcPr>
          <w:p>
            <w:pPr>
              <w:rPr>
                <w:sz w:val="2"/>
                <w:szCs w:val="2"/>
                <w:lang w:eastAsia="zh-CN"/>
              </w:rPr>
            </w:pPr>
          </w:p>
        </w:tc>
        <w:tc>
          <w:tcPr>
            <w:tcW w:w="1412" w:type="dxa"/>
            <w:vMerge w:val="restart"/>
          </w:tcPr>
          <w:p>
            <w:pPr>
              <w:pStyle w:val="24"/>
              <w:spacing w:before="49"/>
              <w:rPr>
                <w:sz w:val="18"/>
              </w:rPr>
            </w:pPr>
            <w:r>
              <w:rPr>
                <w:sz w:val="18"/>
              </w:rPr>
              <w:t>障碍设置</w:t>
            </w:r>
          </w:p>
        </w:tc>
        <w:tc>
          <w:tcPr>
            <w:tcW w:w="2413" w:type="dxa"/>
          </w:tcPr>
          <w:p>
            <w:pPr>
              <w:pStyle w:val="24"/>
              <w:spacing w:before="49"/>
              <w:rPr>
                <w:sz w:val="18"/>
              </w:rPr>
            </w:pPr>
            <w:r>
              <w:rPr>
                <w:sz w:val="18"/>
              </w:rPr>
              <w:t>障碍弧段 ID 数组</w:t>
            </w:r>
          </w:p>
        </w:tc>
        <w:tc>
          <w:tcPr>
            <w:tcW w:w="4675" w:type="dxa"/>
          </w:tcPr>
          <w:p>
            <w:pPr>
              <w:pStyle w:val="24"/>
              <w:spacing w:before="65" w:line="223" w:lineRule="auto"/>
              <w:ind w:left="111" w:right="51"/>
              <w:rPr>
                <w:sz w:val="18"/>
                <w:lang w:eastAsia="zh-CN"/>
              </w:rPr>
            </w:pPr>
            <w:r>
              <w:rPr>
                <w:sz w:val="18"/>
                <w:lang w:eastAsia="zh-CN"/>
              </w:rPr>
              <w:t>弧段标识字段值在此栏的弧段，为障碍弧段。一条边一旦被设置为障碍，也就是说这条边在分析过程中是禁行的。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396" w:type="dxa"/>
            <w:vMerge w:val="continue"/>
            <w:tcBorders>
              <w:top w:val="nil"/>
            </w:tcBorders>
          </w:tcPr>
          <w:p>
            <w:pPr>
              <w:rPr>
                <w:sz w:val="2"/>
                <w:szCs w:val="2"/>
                <w:lang w:eastAsia="zh-CN"/>
              </w:rPr>
            </w:pPr>
          </w:p>
        </w:tc>
        <w:tc>
          <w:tcPr>
            <w:tcW w:w="1412" w:type="dxa"/>
            <w:vMerge w:val="continue"/>
            <w:tcBorders>
              <w:top w:val="nil"/>
            </w:tcBorders>
          </w:tcPr>
          <w:p>
            <w:pPr>
              <w:rPr>
                <w:sz w:val="2"/>
                <w:szCs w:val="2"/>
                <w:lang w:eastAsia="zh-CN"/>
              </w:rPr>
            </w:pPr>
          </w:p>
        </w:tc>
        <w:tc>
          <w:tcPr>
            <w:tcW w:w="2413" w:type="dxa"/>
          </w:tcPr>
          <w:p>
            <w:pPr>
              <w:pStyle w:val="24"/>
              <w:spacing w:before="49"/>
              <w:rPr>
                <w:sz w:val="18"/>
              </w:rPr>
            </w:pPr>
            <w:r>
              <w:rPr>
                <w:sz w:val="18"/>
              </w:rPr>
              <w:t>障碍结点 ID 数组</w:t>
            </w:r>
          </w:p>
        </w:tc>
        <w:tc>
          <w:tcPr>
            <w:tcW w:w="4675" w:type="dxa"/>
          </w:tcPr>
          <w:p>
            <w:pPr>
              <w:pStyle w:val="24"/>
              <w:spacing w:before="65" w:line="223" w:lineRule="auto"/>
              <w:ind w:left="111" w:right="48"/>
              <w:rPr>
                <w:sz w:val="18"/>
                <w:lang w:eastAsia="zh-CN"/>
              </w:rPr>
            </w:pPr>
            <w:r>
              <w:rPr>
                <w:sz w:val="18"/>
                <w:lang w:eastAsia="zh-CN"/>
              </w:rPr>
              <w:t>结点标识字段值在此栏的弧段，为障碍结点。一个点一旦被设置为障碍，就表示这个结点在分析过程中是禁行的。</w:t>
            </w:r>
          </w:p>
        </w:tc>
      </w:tr>
    </w:tbl>
    <w:p>
      <w:pPr>
        <w:pStyle w:val="11"/>
        <w:spacing w:before="7"/>
        <w:rPr>
          <w:sz w:val="6"/>
          <w:lang w:eastAsia="zh-CN"/>
        </w:rPr>
      </w:pPr>
    </w:p>
    <w:p>
      <w:pPr>
        <w:numPr>
          <w:ilvl w:val="0"/>
          <w:numId w:val="104"/>
        </w:numPr>
        <w:tabs>
          <w:tab w:val="left" w:pos="645"/>
          <w:tab w:val="left" w:pos="646"/>
        </w:tabs>
        <w:spacing w:before="44"/>
        <w:ind w:hanging="418"/>
        <w:rPr>
          <w:sz w:val="21"/>
        </w:rPr>
      </w:pPr>
      <w:r>
        <w:rPr>
          <w:spacing w:val="6"/>
          <w:w w:val="105"/>
          <w:sz w:val="21"/>
        </w:rPr>
        <w:t>REST</w:t>
      </w:r>
      <w:r>
        <w:rPr>
          <w:spacing w:val="18"/>
          <w:w w:val="105"/>
          <w:sz w:val="21"/>
        </w:rPr>
        <w:t xml:space="preserve"> 交通网络分析服务提供者</w:t>
      </w:r>
    </w:p>
    <w:p>
      <w:pPr>
        <w:pStyle w:val="11"/>
        <w:spacing w:before="128" w:line="312" w:lineRule="auto"/>
        <w:ind w:left="2641" w:right="588" w:hanging="2054"/>
      </w:pPr>
      <w:r>
        <mc:AlternateContent>
          <mc:Choice Requires="wps">
            <w:drawing>
              <wp:anchor distT="0" distB="0" distL="114300" distR="114300" simplePos="0" relativeHeight="251782144" behindDoc="0" locked="0" layoutInCell="1" allowOverlap="1">
                <wp:simplePos x="0" y="0"/>
                <wp:positionH relativeFrom="page">
                  <wp:posOffset>502920</wp:posOffset>
                </wp:positionH>
                <wp:positionV relativeFrom="paragraph">
                  <wp:posOffset>556895</wp:posOffset>
                </wp:positionV>
                <wp:extent cx="5657215" cy="759460"/>
                <wp:effectExtent l="0" t="0" r="0" b="0"/>
                <wp:wrapNone/>
                <wp:docPr id="202" name="文本框 91"/>
                <wp:cNvGraphicFramePr/>
                <a:graphic xmlns:a="http://schemas.openxmlformats.org/drawingml/2006/main">
                  <a:graphicData uri="http://schemas.microsoft.com/office/word/2010/wordprocessingShape">
                    <wps:wsp>
                      <wps:cNvSpPr txBox="1"/>
                      <wps:spPr>
                        <a:xfrm>
                          <a:off x="0" y="0"/>
                          <a:ext cx="5657215" cy="759460"/>
                        </a:xfrm>
                        <a:prstGeom prst="rect">
                          <a:avLst/>
                        </a:prstGeom>
                        <a:noFill/>
                        <a:ln>
                          <a:noFill/>
                        </a:ln>
                      </wps:spPr>
                      <wps:txbx>
                        <w:txbxContent>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8"/>
                              <w:gridCol w:w="1794"/>
                              <w:gridCol w:w="6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trPr>
                              <w:tc>
                                <w:tcPr>
                                  <w:tcW w:w="1038" w:type="dxa"/>
                                  <w:shd w:val="clear" w:color="auto" w:fill="D9D9D9"/>
                                </w:tcPr>
                                <w:p>
                                  <w:pPr>
                                    <w:pStyle w:val="24"/>
                                    <w:ind w:left="0"/>
                                    <w:rPr>
                                      <w:rFonts w:ascii="Times New Roman"/>
                                      <w:sz w:val="18"/>
                                    </w:rPr>
                                  </w:pPr>
                                </w:p>
                              </w:tc>
                              <w:tc>
                                <w:tcPr>
                                  <w:tcW w:w="1794" w:type="dxa"/>
                                  <w:shd w:val="clear" w:color="auto" w:fill="D9D9D9"/>
                                </w:tcPr>
                                <w:p>
                                  <w:pPr>
                                    <w:pStyle w:val="24"/>
                                    <w:spacing w:before="49"/>
                                    <w:ind w:left="109"/>
                                    <w:rPr>
                                      <w:sz w:val="18"/>
                                    </w:rPr>
                                  </w:pPr>
                                  <w:r>
                                    <w:rPr>
                                      <w:sz w:val="18"/>
                                    </w:rPr>
                                    <w:t>参数名称</w:t>
                                  </w:r>
                                </w:p>
                              </w:tc>
                              <w:tc>
                                <w:tcPr>
                                  <w:tcW w:w="6066" w:type="dxa"/>
                                  <w:shd w:val="clear" w:color="auto" w:fill="D9D9D9"/>
                                </w:tcPr>
                                <w:p>
                                  <w:pPr>
                                    <w:pStyle w:val="24"/>
                                    <w:spacing w:before="49"/>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8" w:hRule="atLeast"/>
                              </w:trPr>
                              <w:tc>
                                <w:tcPr>
                                  <w:tcW w:w="1038" w:type="dxa"/>
                                </w:tcPr>
                                <w:p>
                                  <w:pPr>
                                    <w:pStyle w:val="24"/>
                                    <w:spacing w:before="49"/>
                                    <w:rPr>
                                      <w:sz w:val="18"/>
                                    </w:rPr>
                                  </w:pPr>
                                  <w:r>
                                    <w:rPr>
                                      <w:sz w:val="18"/>
                                    </w:rPr>
                                    <w:t>通用信息</w:t>
                                  </w:r>
                                </w:p>
                              </w:tc>
                              <w:tc>
                                <w:tcPr>
                                  <w:tcW w:w="1794" w:type="dxa"/>
                                </w:tcPr>
                                <w:p>
                                  <w:pPr>
                                    <w:pStyle w:val="24"/>
                                    <w:spacing w:before="49"/>
                                    <w:ind w:left="109"/>
                                    <w:rPr>
                                      <w:sz w:val="18"/>
                                    </w:rPr>
                                  </w:pPr>
                                  <w:r>
                                    <w:rPr>
                                      <w:sz w:val="18"/>
                                    </w:rPr>
                                    <w:t>服务提供者名称</w:t>
                                  </w:r>
                                </w:p>
                              </w:tc>
                              <w:tc>
                                <w:tcPr>
                                  <w:tcW w:w="6066" w:type="dxa"/>
                                </w:tcPr>
                                <w:p>
                                  <w:pPr>
                                    <w:pStyle w:val="24"/>
                                    <w:spacing w:before="65" w:line="223" w:lineRule="auto"/>
                                    <w:ind w:left="109" w:right="1624"/>
                                    <w:rPr>
                                      <w:sz w:val="18"/>
                                    </w:rPr>
                                  </w:pPr>
                                  <w:r>
                                    <w:rPr>
                                      <w:sz w:val="18"/>
                                      <w:lang w:eastAsia="zh-CN"/>
                                    </w:rPr>
                                    <w:t>【必填参数】唯一标识该服务提供者。</w:t>
                                  </w:r>
                                  <w:r>
                                    <w:rPr>
                                      <w:sz w:val="18"/>
                                    </w:rPr>
                                    <w:t>默认名称前缀是“resTransportationAnalystProvider-”。</w:t>
                                  </w:r>
                                </w:p>
                              </w:tc>
                            </w:tr>
                          </w:tbl>
                          <w:p>
                            <w:pPr>
                              <w:pStyle w:val="11"/>
                            </w:pPr>
                          </w:p>
                        </w:txbxContent>
                      </wps:txbx>
                      <wps:bodyPr lIns="0" tIns="0" rIns="0" bIns="0" upright="1"/>
                    </wps:wsp>
                  </a:graphicData>
                </a:graphic>
              </wp:anchor>
            </w:drawing>
          </mc:Choice>
          <mc:Fallback>
            <w:pict>
              <v:shape id="文本框 91" o:spid="_x0000_s1026" o:spt="202" type="#_x0000_t202" style="position:absolute;left:0pt;margin-left:39.6pt;margin-top:43.85pt;height:59.8pt;width:445.45pt;mso-position-horizontal-relative:page;z-index:251782144;mso-width-relative:page;mso-height-relative:page;" filled="f" stroked="f" coordsize="21600,21600" o:gfxdata="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s22edgAAAAJAQAADwAAAAAAAAABACAAAAAiAAAAZHJzL2Rvd25yZXYueG1s&#10;UEsBAhQAFAAAAAgAh07iQAkqQOW/AQAAdQMAAA4AAAAAAAAAAQAgAAAAJwEAAGRycy9lMm9Eb2Mu&#10;eG1sUEsFBgAAAAAGAAYAWQEAAFgFAAAAAA==&#10;">
                <v:fill on="f" focussize="0,0"/>
                <v:stroke on="f"/>
                <v:imagedata o:title=""/>
                <o:lock v:ext="edit" aspectratio="f"/>
                <v:textbox inset="0mm,0mm,0mm,0mm">
                  <w:txbxContent>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8"/>
                        <w:gridCol w:w="1794"/>
                        <w:gridCol w:w="6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38" w:type="dxa"/>
                            <w:shd w:val="clear" w:color="auto" w:fill="D9D9D9"/>
                          </w:tcPr>
                          <w:p>
                            <w:pPr>
                              <w:pStyle w:val="24"/>
                              <w:ind w:left="0"/>
                              <w:rPr>
                                <w:rFonts w:ascii="Times New Roman"/>
                                <w:sz w:val="18"/>
                              </w:rPr>
                            </w:pPr>
                          </w:p>
                        </w:tc>
                        <w:tc>
                          <w:tcPr>
                            <w:tcW w:w="1794" w:type="dxa"/>
                            <w:shd w:val="clear" w:color="auto" w:fill="D9D9D9"/>
                          </w:tcPr>
                          <w:p>
                            <w:pPr>
                              <w:pStyle w:val="24"/>
                              <w:spacing w:before="49"/>
                              <w:ind w:left="109"/>
                              <w:rPr>
                                <w:sz w:val="18"/>
                              </w:rPr>
                            </w:pPr>
                            <w:r>
                              <w:rPr>
                                <w:sz w:val="18"/>
                              </w:rPr>
                              <w:t>参数名称</w:t>
                            </w:r>
                          </w:p>
                        </w:tc>
                        <w:tc>
                          <w:tcPr>
                            <w:tcW w:w="6066" w:type="dxa"/>
                            <w:shd w:val="clear" w:color="auto" w:fill="D9D9D9"/>
                          </w:tcPr>
                          <w:p>
                            <w:pPr>
                              <w:pStyle w:val="24"/>
                              <w:spacing w:before="49"/>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038" w:type="dxa"/>
                          </w:tcPr>
                          <w:p>
                            <w:pPr>
                              <w:pStyle w:val="24"/>
                              <w:spacing w:before="49"/>
                              <w:rPr>
                                <w:sz w:val="18"/>
                              </w:rPr>
                            </w:pPr>
                            <w:r>
                              <w:rPr>
                                <w:sz w:val="18"/>
                              </w:rPr>
                              <w:t>通用信息</w:t>
                            </w:r>
                          </w:p>
                        </w:tc>
                        <w:tc>
                          <w:tcPr>
                            <w:tcW w:w="1794" w:type="dxa"/>
                          </w:tcPr>
                          <w:p>
                            <w:pPr>
                              <w:pStyle w:val="24"/>
                              <w:spacing w:before="49"/>
                              <w:ind w:left="109"/>
                              <w:rPr>
                                <w:sz w:val="18"/>
                              </w:rPr>
                            </w:pPr>
                            <w:r>
                              <w:rPr>
                                <w:sz w:val="18"/>
                              </w:rPr>
                              <w:t>服务提供者名称</w:t>
                            </w:r>
                          </w:p>
                        </w:tc>
                        <w:tc>
                          <w:tcPr>
                            <w:tcW w:w="6066" w:type="dxa"/>
                          </w:tcPr>
                          <w:p>
                            <w:pPr>
                              <w:pStyle w:val="24"/>
                              <w:spacing w:before="65" w:line="223" w:lineRule="auto"/>
                              <w:ind w:left="109" w:right="1624"/>
                              <w:rPr>
                                <w:sz w:val="18"/>
                              </w:rPr>
                            </w:pPr>
                            <w:r>
                              <w:rPr>
                                <w:sz w:val="18"/>
                                <w:lang w:eastAsia="zh-CN"/>
                              </w:rPr>
                              <w:t>【必填参数】唯一标识该服务提供者。</w:t>
                            </w:r>
                            <w:r>
                              <w:rPr>
                                <w:sz w:val="18"/>
                              </w:rPr>
                              <w:t>默认名称前缀是“resTransportationAnalystProvider-”。</w:t>
                            </w:r>
                          </w:p>
                        </w:tc>
                      </w:tr>
                    </w:tbl>
                    <w:p>
                      <w:pPr>
                        <w:pStyle w:val="11"/>
                      </w:pPr>
                    </w:p>
                  </w:txbxContent>
                </v:textbox>
              </v:shape>
            </w:pict>
          </mc:Fallback>
        </mc:AlternateContent>
      </w:r>
      <w:r>
        <w:t>REST 交通网络分析服务提供者利用 REST TransportationAnalyst 服务实现交通网络分析相关功能。表 7.31 REST 交通网络分析服务提供者配置参数</w:t>
      </w:r>
    </w:p>
    <w:p>
      <w:pPr>
        <w:spacing w:line="312" w:lineRule="auto"/>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8"/>
        <w:gridCol w:w="396"/>
        <w:gridCol w:w="1398"/>
        <w:gridCol w:w="6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038" w:type="dxa"/>
          </w:tcPr>
          <w:p>
            <w:pPr>
              <w:pStyle w:val="24"/>
              <w:spacing w:before="57"/>
              <w:rPr>
                <w:sz w:val="18"/>
              </w:rPr>
            </w:pPr>
            <w:r>
              <w:rPr>
                <w:sz w:val="18"/>
              </w:rPr>
              <w:t>基本设置</w:t>
            </w:r>
          </w:p>
        </w:tc>
        <w:tc>
          <w:tcPr>
            <w:tcW w:w="1794" w:type="dxa"/>
            <w:gridSpan w:val="2"/>
          </w:tcPr>
          <w:p>
            <w:pPr>
              <w:pStyle w:val="24"/>
              <w:spacing w:before="57" w:line="321" w:lineRule="exact"/>
              <w:ind w:left="109"/>
              <w:rPr>
                <w:sz w:val="18"/>
              </w:rPr>
            </w:pPr>
            <w:r>
              <w:rPr>
                <w:sz w:val="18"/>
              </w:rPr>
              <w:t>REST 服务根目录</w:t>
            </w:r>
          </w:p>
          <w:p>
            <w:pPr>
              <w:pStyle w:val="24"/>
              <w:spacing w:line="321" w:lineRule="exact"/>
              <w:ind w:left="109"/>
              <w:rPr>
                <w:sz w:val="18"/>
              </w:rPr>
            </w:pPr>
            <w:r>
              <w:rPr>
                <w:sz w:val="18"/>
              </w:rPr>
              <w:t>URL</w:t>
            </w:r>
          </w:p>
        </w:tc>
        <w:tc>
          <w:tcPr>
            <w:tcW w:w="6066" w:type="dxa"/>
          </w:tcPr>
          <w:p>
            <w:pPr>
              <w:pStyle w:val="24"/>
              <w:spacing w:before="57" w:line="321" w:lineRule="exact"/>
              <w:ind w:left="109"/>
              <w:rPr>
                <w:sz w:val="18"/>
                <w:lang w:eastAsia="zh-CN"/>
              </w:rPr>
            </w:pPr>
            <w:r>
              <w:rPr>
                <w:sz w:val="18"/>
                <w:lang w:eastAsia="zh-CN"/>
              </w:rPr>
              <w:t>REST 交通网络分析服务地址，指向服务的根资源路径，如</w:t>
            </w:r>
          </w:p>
          <w:p>
            <w:pPr>
              <w:pStyle w:val="24"/>
              <w:spacing w:line="310" w:lineRule="exact"/>
              <w:ind w:left="109"/>
              <w:rPr>
                <w:sz w:val="18"/>
              </w:rPr>
            </w:pPr>
            <w:r>
              <w:rPr>
                <w:sz w:val="18"/>
              </w:rPr>
              <w:t>http://localhost:8090/iserver/services/transportationanalyst-sample</w:t>
            </w:r>
          </w:p>
          <w:p>
            <w:pPr>
              <w:pStyle w:val="24"/>
              <w:spacing w:line="321" w:lineRule="exact"/>
              <w:ind w:left="109"/>
              <w:rPr>
                <w:sz w:val="18"/>
              </w:rPr>
            </w:pPr>
            <w:r>
              <w:rPr>
                <w:sz w:val="18"/>
              </w:rPr>
              <w:t>/rest。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038" w:type="dxa"/>
            <w:vMerge w:val="restart"/>
          </w:tcPr>
          <w:p>
            <w:pPr>
              <w:pStyle w:val="24"/>
              <w:spacing w:before="49"/>
              <w:rPr>
                <w:sz w:val="18"/>
              </w:rPr>
            </w:pPr>
            <w:r>
              <w:rPr>
                <w:sz w:val="18"/>
              </w:rPr>
              <w:t>高级设置</w:t>
            </w:r>
          </w:p>
        </w:tc>
        <w:tc>
          <w:tcPr>
            <w:tcW w:w="1794" w:type="dxa"/>
            <w:gridSpan w:val="2"/>
          </w:tcPr>
          <w:p>
            <w:pPr>
              <w:pStyle w:val="24"/>
              <w:spacing w:before="49"/>
              <w:ind w:left="109"/>
              <w:rPr>
                <w:sz w:val="18"/>
              </w:rPr>
            </w:pPr>
            <w:r>
              <w:rPr>
                <w:sz w:val="18"/>
              </w:rPr>
              <w:t>Token 或 API-Key</w:t>
            </w:r>
          </w:p>
        </w:tc>
        <w:tc>
          <w:tcPr>
            <w:tcW w:w="6066" w:type="dxa"/>
          </w:tcPr>
          <w:p>
            <w:pPr>
              <w:pStyle w:val="24"/>
              <w:spacing w:before="49" w:line="324" w:lineRule="exact"/>
              <w:ind w:left="109"/>
              <w:rPr>
                <w:sz w:val="18"/>
              </w:rPr>
            </w:pPr>
            <w:r>
              <w:rPr>
                <w:sz w:val="18"/>
              </w:rPr>
              <w:t>启用安全机制的情况下，访问受保护的 REST 资源需要提供 Token 令牌或</w:t>
            </w:r>
          </w:p>
          <w:p>
            <w:pPr>
              <w:pStyle w:val="24"/>
              <w:spacing w:line="324" w:lineRule="exact"/>
              <w:ind w:left="109"/>
              <w:rPr>
                <w:sz w:val="18"/>
              </w:rPr>
            </w:pPr>
            <w:r>
              <w:rPr>
                <w:sz w:val="18"/>
              </w:rPr>
              <w:t>API-Key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38" w:type="dxa"/>
            <w:vMerge w:val="continue"/>
            <w:tcBorders>
              <w:top w:val="nil"/>
            </w:tcBorders>
          </w:tcPr>
          <w:p>
            <w:pPr>
              <w:rPr>
                <w:sz w:val="2"/>
                <w:szCs w:val="2"/>
              </w:rPr>
            </w:pPr>
          </w:p>
        </w:tc>
        <w:tc>
          <w:tcPr>
            <w:tcW w:w="1794" w:type="dxa"/>
            <w:gridSpan w:val="2"/>
          </w:tcPr>
          <w:p>
            <w:pPr>
              <w:pStyle w:val="24"/>
              <w:spacing w:before="49"/>
              <w:ind w:left="109"/>
              <w:rPr>
                <w:sz w:val="18"/>
              </w:rPr>
            </w:pPr>
            <w:r>
              <w:rPr>
                <w:sz w:val="18"/>
              </w:rPr>
              <w:t>是否使用缓存</w:t>
            </w:r>
          </w:p>
        </w:tc>
        <w:tc>
          <w:tcPr>
            <w:tcW w:w="6066" w:type="dxa"/>
          </w:tcPr>
          <w:p>
            <w:pPr>
              <w:pStyle w:val="24"/>
              <w:spacing w:before="66" w:line="223" w:lineRule="auto"/>
              <w:ind w:left="109" w:right="4"/>
              <w:rPr>
                <w:sz w:val="18"/>
                <w:lang w:eastAsia="zh-CN"/>
              </w:rPr>
            </w:pPr>
            <w:r>
              <w:rPr>
                <w:spacing w:val="-1"/>
                <w:sz w:val="18"/>
                <w:lang w:eastAsia="zh-CN"/>
              </w:rPr>
              <w:t xml:space="preserve">是否使用缓存。默认为 </w:t>
            </w:r>
            <w:r>
              <w:rPr>
                <w:sz w:val="18"/>
                <w:lang w:eastAsia="zh-CN"/>
              </w:rPr>
              <w:t>true</w:t>
            </w:r>
            <w:r>
              <w:rPr>
                <w:spacing w:val="-1"/>
                <w:sz w:val="18"/>
                <w:lang w:eastAsia="zh-CN"/>
              </w:rPr>
              <w:t xml:space="preserve">。开启缓存后，对资源的 </w:t>
            </w:r>
            <w:r>
              <w:rPr>
                <w:sz w:val="18"/>
                <w:lang w:eastAsia="zh-CN"/>
              </w:rPr>
              <w:t>REST</w:t>
            </w:r>
            <w:r>
              <w:rPr>
                <w:spacing w:val="-3"/>
                <w:sz w:val="18"/>
                <w:lang w:eastAsia="zh-CN"/>
              </w:rPr>
              <w:t xml:space="preserve"> 请求会缓存在本地，下次收到同样的请求就直接在缓存中读取，不需要再向服务端发送。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38" w:type="dxa"/>
            <w:vMerge w:val="continue"/>
            <w:tcBorders>
              <w:top w:val="nil"/>
            </w:tcBorders>
          </w:tcPr>
          <w:p>
            <w:pPr>
              <w:rPr>
                <w:sz w:val="2"/>
                <w:szCs w:val="2"/>
                <w:lang w:eastAsia="zh-CN"/>
              </w:rPr>
            </w:pPr>
          </w:p>
        </w:tc>
        <w:tc>
          <w:tcPr>
            <w:tcW w:w="396" w:type="dxa"/>
            <w:vMerge w:val="restart"/>
          </w:tcPr>
          <w:p>
            <w:pPr>
              <w:pStyle w:val="24"/>
              <w:spacing w:before="66" w:line="223" w:lineRule="auto"/>
              <w:ind w:left="109" w:right="94"/>
              <w:jc w:val="both"/>
              <w:rPr>
                <w:sz w:val="18"/>
              </w:rPr>
            </w:pPr>
            <w:r>
              <w:rPr>
                <w:sz w:val="18"/>
              </w:rPr>
              <w:t>缓存策略</w:t>
            </w:r>
          </w:p>
        </w:tc>
        <w:tc>
          <w:tcPr>
            <w:tcW w:w="1398" w:type="dxa"/>
          </w:tcPr>
          <w:p>
            <w:pPr>
              <w:pStyle w:val="24"/>
              <w:spacing w:before="49"/>
              <w:ind w:left="109"/>
              <w:rPr>
                <w:sz w:val="18"/>
              </w:rPr>
            </w:pPr>
            <w:r>
              <w:rPr>
                <w:sz w:val="18"/>
              </w:rPr>
              <w:t>磁盘最大容量</w:t>
            </w:r>
          </w:p>
        </w:tc>
        <w:tc>
          <w:tcPr>
            <w:tcW w:w="6066" w:type="dxa"/>
          </w:tcPr>
          <w:p>
            <w:pPr>
              <w:pStyle w:val="24"/>
              <w:spacing w:before="49"/>
              <w:ind w:left="109"/>
              <w:rPr>
                <w:sz w:val="18"/>
                <w:lang w:eastAsia="zh-CN"/>
              </w:rPr>
            </w:pPr>
            <w:r>
              <w:rPr>
                <w:sz w:val="18"/>
                <w:lang w:eastAsia="zh-CN"/>
              </w:rPr>
              <w:t>磁盘最大容量。单位为 MB，默认大小为 2048MB。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38" w:type="dxa"/>
            <w:vMerge w:val="continue"/>
            <w:tcBorders>
              <w:top w:val="nil"/>
            </w:tcBorders>
          </w:tcPr>
          <w:p>
            <w:pPr>
              <w:rPr>
                <w:sz w:val="2"/>
                <w:szCs w:val="2"/>
                <w:lang w:eastAsia="zh-CN"/>
              </w:rPr>
            </w:pPr>
          </w:p>
        </w:tc>
        <w:tc>
          <w:tcPr>
            <w:tcW w:w="396" w:type="dxa"/>
            <w:vMerge w:val="continue"/>
            <w:tcBorders>
              <w:top w:val="nil"/>
            </w:tcBorders>
          </w:tcPr>
          <w:p>
            <w:pPr>
              <w:rPr>
                <w:sz w:val="2"/>
                <w:szCs w:val="2"/>
                <w:lang w:eastAsia="zh-CN"/>
              </w:rPr>
            </w:pPr>
          </w:p>
        </w:tc>
        <w:tc>
          <w:tcPr>
            <w:tcW w:w="1398" w:type="dxa"/>
          </w:tcPr>
          <w:p>
            <w:pPr>
              <w:pStyle w:val="24"/>
              <w:spacing w:before="56"/>
              <w:ind w:left="109"/>
              <w:rPr>
                <w:sz w:val="18"/>
              </w:rPr>
            </w:pPr>
            <w:r>
              <w:rPr>
                <w:sz w:val="18"/>
              </w:rPr>
              <w:t>存活时间</w:t>
            </w:r>
          </w:p>
        </w:tc>
        <w:tc>
          <w:tcPr>
            <w:tcW w:w="6066" w:type="dxa"/>
          </w:tcPr>
          <w:p>
            <w:pPr>
              <w:pStyle w:val="24"/>
              <w:spacing w:before="73" w:line="223" w:lineRule="auto"/>
              <w:ind w:left="109" w:right="4"/>
              <w:rPr>
                <w:sz w:val="18"/>
                <w:lang w:eastAsia="zh-CN"/>
              </w:rPr>
            </w:pPr>
            <w:r>
              <w:rPr>
                <w:sz w:val="18"/>
                <w:lang w:eastAsia="zh-CN"/>
              </w:rPr>
              <w:t>设置缓存存活的时间上限，超时后会自动清除缓存。从创建记录开始计算， 单位为秒，默认为 0，代表缓存永久存活。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1038" w:type="dxa"/>
            <w:vMerge w:val="continue"/>
            <w:tcBorders>
              <w:top w:val="nil"/>
            </w:tcBorders>
          </w:tcPr>
          <w:p>
            <w:pPr>
              <w:rPr>
                <w:sz w:val="2"/>
                <w:szCs w:val="2"/>
                <w:lang w:eastAsia="zh-CN"/>
              </w:rPr>
            </w:pPr>
          </w:p>
        </w:tc>
        <w:tc>
          <w:tcPr>
            <w:tcW w:w="396" w:type="dxa"/>
            <w:vMerge w:val="continue"/>
            <w:tcBorders>
              <w:top w:val="nil"/>
            </w:tcBorders>
          </w:tcPr>
          <w:p>
            <w:pPr>
              <w:rPr>
                <w:sz w:val="2"/>
                <w:szCs w:val="2"/>
                <w:lang w:eastAsia="zh-CN"/>
              </w:rPr>
            </w:pPr>
          </w:p>
        </w:tc>
        <w:tc>
          <w:tcPr>
            <w:tcW w:w="1398" w:type="dxa"/>
          </w:tcPr>
          <w:p>
            <w:pPr>
              <w:pStyle w:val="24"/>
              <w:spacing w:before="56"/>
              <w:ind w:left="109"/>
              <w:rPr>
                <w:sz w:val="18"/>
              </w:rPr>
            </w:pPr>
            <w:r>
              <w:rPr>
                <w:sz w:val="18"/>
              </w:rPr>
              <w:t>闲置时间</w:t>
            </w:r>
          </w:p>
        </w:tc>
        <w:tc>
          <w:tcPr>
            <w:tcW w:w="6066" w:type="dxa"/>
          </w:tcPr>
          <w:p>
            <w:pPr>
              <w:pStyle w:val="24"/>
              <w:spacing w:before="73" w:line="223" w:lineRule="auto"/>
              <w:ind w:left="109" w:right="4"/>
              <w:rPr>
                <w:sz w:val="18"/>
                <w:lang w:eastAsia="zh-CN"/>
              </w:rPr>
            </w:pPr>
            <w:r>
              <w:rPr>
                <w:spacing w:val="-12"/>
                <w:sz w:val="18"/>
                <w:lang w:eastAsia="zh-CN"/>
              </w:rPr>
              <w:t xml:space="preserve">设置缓存闲置的时间上限，超时后会自动清除缓存。从上次被访问开始计算， 单位为秒，默认为 </w:t>
            </w:r>
            <w:r>
              <w:rPr>
                <w:sz w:val="18"/>
                <w:lang w:eastAsia="zh-CN"/>
              </w:rPr>
              <w:t>0，代表缓存永久存活。</w:t>
            </w:r>
          </w:p>
        </w:tc>
      </w:tr>
    </w:tbl>
    <w:p>
      <w:pPr>
        <w:pStyle w:val="11"/>
        <w:spacing w:before="16"/>
        <w:rPr>
          <w:sz w:val="5"/>
          <w:lang w:eastAsia="zh-CN"/>
        </w:rPr>
      </w:pPr>
    </w:p>
    <w:p>
      <w:pPr>
        <w:pStyle w:val="23"/>
        <w:numPr>
          <w:ilvl w:val="0"/>
          <w:numId w:val="104"/>
        </w:numPr>
        <w:tabs>
          <w:tab w:val="left" w:pos="646"/>
        </w:tabs>
        <w:spacing w:before="31"/>
        <w:ind w:hanging="418"/>
        <w:rPr>
          <w:sz w:val="26"/>
        </w:rPr>
      </w:pPr>
      <w:r>
        <w:rPr>
          <w:spacing w:val="10"/>
          <w:w w:val="105"/>
          <w:sz w:val="26"/>
        </w:rPr>
        <w:t>ArcGIS</w:t>
      </w:r>
      <w:r>
        <w:rPr>
          <w:spacing w:val="33"/>
          <w:w w:val="105"/>
          <w:sz w:val="26"/>
        </w:rPr>
        <w:t xml:space="preserve"> </w:t>
      </w:r>
      <w:r>
        <w:rPr>
          <w:spacing w:val="8"/>
          <w:w w:val="105"/>
          <w:sz w:val="26"/>
        </w:rPr>
        <w:t>REST</w:t>
      </w:r>
      <w:r>
        <w:rPr>
          <w:spacing w:val="23"/>
          <w:w w:val="105"/>
          <w:sz w:val="26"/>
        </w:rPr>
        <w:t xml:space="preserve"> 网络分析服务提供者</w:t>
      </w:r>
    </w:p>
    <w:p>
      <w:pPr>
        <w:pStyle w:val="11"/>
        <w:spacing w:before="131"/>
        <w:ind w:left="588"/>
      </w:pPr>
      <w:r>
        <w:t>ArcGIS REST 网络分析服务提供者利用 ArcGIS REST NetworkAnalyst 服务实现交通网络分析相关功能。</w:t>
      </w:r>
    </w:p>
    <w:p>
      <w:pPr>
        <w:spacing w:before="90"/>
        <w:ind w:left="2980"/>
        <w:rPr>
          <w:sz w:val="15"/>
        </w:rPr>
      </w:pPr>
      <w:r>
        <w:rPr>
          <w:sz w:val="15"/>
        </w:rPr>
        <w:t>表 7.32 ArcGIS REST 网络分析服务提供者参数</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8"/>
        <w:gridCol w:w="1794"/>
        <w:gridCol w:w="6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38" w:type="dxa"/>
            <w:shd w:val="clear" w:color="auto" w:fill="D9D9D9"/>
          </w:tcPr>
          <w:p>
            <w:pPr>
              <w:pStyle w:val="24"/>
              <w:ind w:left="0"/>
              <w:rPr>
                <w:rFonts w:ascii="Times New Roman"/>
                <w:sz w:val="18"/>
              </w:rPr>
            </w:pPr>
          </w:p>
        </w:tc>
        <w:tc>
          <w:tcPr>
            <w:tcW w:w="1794" w:type="dxa"/>
            <w:shd w:val="clear" w:color="auto" w:fill="D9D9D9"/>
          </w:tcPr>
          <w:p>
            <w:pPr>
              <w:pStyle w:val="24"/>
              <w:spacing w:before="42"/>
              <w:ind w:left="109"/>
              <w:rPr>
                <w:sz w:val="18"/>
              </w:rPr>
            </w:pPr>
            <w:r>
              <w:rPr>
                <w:sz w:val="18"/>
              </w:rPr>
              <w:t>参数名称</w:t>
            </w:r>
          </w:p>
        </w:tc>
        <w:tc>
          <w:tcPr>
            <w:tcW w:w="6066" w:type="dxa"/>
            <w:shd w:val="clear" w:color="auto" w:fill="D9D9D9"/>
          </w:tcPr>
          <w:p>
            <w:pPr>
              <w:pStyle w:val="24"/>
              <w:spacing w:before="42"/>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38" w:type="dxa"/>
          </w:tcPr>
          <w:p>
            <w:pPr>
              <w:pStyle w:val="24"/>
              <w:spacing w:before="42"/>
              <w:rPr>
                <w:sz w:val="18"/>
              </w:rPr>
            </w:pPr>
            <w:r>
              <w:rPr>
                <w:sz w:val="18"/>
              </w:rPr>
              <w:t>通用信息</w:t>
            </w:r>
          </w:p>
        </w:tc>
        <w:tc>
          <w:tcPr>
            <w:tcW w:w="1794" w:type="dxa"/>
          </w:tcPr>
          <w:p>
            <w:pPr>
              <w:pStyle w:val="24"/>
              <w:spacing w:before="42"/>
              <w:ind w:left="109"/>
              <w:rPr>
                <w:sz w:val="18"/>
              </w:rPr>
            </w:pPr>
            <w:r>
              <w:rPr>
                <w:sz w:val="18"/>
              </w:rPr>
              <w:t>服务提供者名称</w:t>
            </w:r>
          </w:p>
        </w:tc>
        <w:tc>
          <w:tcPr>
            <w:tcW w:w="6066" w:type="dxa"/>
          </w:tcPr>
          <w:p>
            <w:pPr>
              <w:pStyle w:val="24"/>
              <w:spacing w:before="42"/>
              <w:ind w:left="109"/>
              <w:rPr>
                <w:sz w:val="18"/>
                <w:lang w:eastAsia="zh-CN"/>
              </w:rPr>
            </w:pPr>
            <w:r>
              <w:rPr>
                <w:sz w:val="18"/>
                <w:lang w:eastAsia="zh-CN"/>
              </w:rPr>
              <w:t>【必填参数】唯一标识该服务提供者。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038" w:type="dxa"/>
            <w:vMerge w:val="restart"/>
          </w:tcPr>
          <w:p>
            <w:pPr>
              <w:pStyle w:val="24"/>
              <w:spacing w:before="42"/>
              <w:rPr>
                <w:sz w:val="18"/>
              </w:rPr>
            </w:pPr>
            <w:r>
              <w:rPr>
                <w:sz w:val="18"/>
              </w:rPr>
              <w:t>基本设置</w:t>
            </w:r>
          </w:p>
        </w:tc>
        <w:tc>
          <w:tcPr>
            <w:tcW w:w="1794" w:type="dxa"/>
          </w:tcPr>
          <w:p>
            <w:pPr>
              <w:pStyle w:val="24"/>
              <w:spacing w:before="52" w:line="230" w:lineRule="auto"/>
              <w:ind w:left="109" w:right="128"/>
              <w:rPr>
                <w:sz w:val="18"/>
              </w:rPr>
            </w:pPr>
            <w:r>
              <w:rPr>
                <w:sz w:val="18"/>
              </w:rPr>
              <w:t>ArcGIS REST 网 络分析服务地址</w:t>
            </w:r>
          </w:p>
        </w:tc>
        <w:tc>
          <w:tcPr>
            <w:tcW w:w="6066" w:type="dxa"/>
          </w:tcPr>
          <w:p>
            <w:pPr>
              <w:pStyle w:val="24"/>
              <w:spacing w:before="42"/>
              <w:ind w:left="109"/>
              <w:rPr>
                <w:sz w:val="18"/>
              </w:rPr>
            </w:pPr>
            <w:r>
              <w:rPr>
                <w:sz w:val="18"/>
              </w:rPr>
              <w:t>【必填参数】</w:t>
            </w:r>
          </w:p>
          <w:p>
            <w:pPr>
              <w:pStyle w:val="24"/>
              <w:spacing w:before="43" w:line="321" w:lineRule="exact"/>
              <w:ind w:left="109"/>
              <w:rPr>
                <w:sz w:val="18"/>
              </w:rPr>
            </w:pPr>
            <w:r>
              <w:rPr>
                <w:sz w:val="18"/>
              </w:rPr>
              <w:t>ArcGIS REST 网络分析服务地址，指向服务的根资源路径，如</w:t>
            </w:r>
          </w:p>
          <w:p>
            <w:pPr>
              <w:pStyle w:val="24"/>
              <w:spacing w:line="321" w:lineRule="exact"/>
              <w:ind w:left="109"/>
              <w:rPr>
                <w:sz w:val="18"/>
              </w:rPr>
            </w:pPr>
            <w:r>
              <w:rPr>
                <w:sz w:val="18"/>
              </w:rPr>
              <w:t>http://localhost:6080/arcgis/rest/services/exercise/NAServer。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38" w:type="dxa"/>
            <w:vMerge w:val="continue"/>
            <w:tcBorders>
              <w:top w:val="nil"/>
            </w:tcBorders>
          </w:tcPr>
          <w:p>
            <w:pPr>
              <w:rPr>
                <w:sz w:val="2"/>
                <w:szCs w:val="2"/>
              </w:rPr>
            </w:pPr>
          </w:p>
        </w:tc>
        <w:tc>
          <w:tcPr>
            <w:tcW w:w="1794" w:type="dxa"/>
          </w:tcPr>
          <w:p>
            <w:pPr>
              <w:pStyle w:val="24"/>
              <w:spacing w:before="42"/>
              <w:ind w:left="109"/>
              <w:rPr>
                <w:sz w:val="18"/>
              </w:rPr>
            </w:pPr>
            <w:r>
              <w:rPr>
                <w:sz w:val="18"/>
              </w:rPr>
              <w:t>Token</w:t>
            </w:r>
          </w:p>
        </w:tc>
        <w:tc>
          <w:tcPr>
            <w:tcW w:w="6066" w:type="dxa"/>
          </w:tcPr>
          <w:p>
            <w:pPr>
              <w:pStyle w:val="24"/>
              <w:spacing w:before="42"/>
              <w:ind w:left="109"/>
              <w:rPr>
                <w:sz w:val="18"/>
              </w:rPr>
            </w:pPr>
            <w:r>
              <w:rPr>
                <w:sz w:val="18"/>
              </w:rPr>
              <w:t>启用安全机制的情况下，访问受保护的 REST 资源需要提供 Token 令牌。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38" w:type="dxa"/>
            <w:vMerge w:val="continue"/>
            <w:tcBorders>
              <w:top w:val="nil"/>
            </w:tcBorders>
          </w:tcPr>
          <w:p>
            <w:pPr>
              <w:rPr>
                <w:sz w:val="2"/>
                <w:szCs w:val="2"/>
              </w:rPr>
            </w:pPr>
          </w:p>
        </w:tc>
        <w:tc>
          <w:tcPr>
            <w:tcW w:w="1794" w:type="dxa"/>
          </w:tcPr>
          <w:p>
            <w:pPr>
              <w:pStyle w:val="24"/>
              <w:spacing w:before="42"/>
              <w:ind w:left="109"/>
              <w:rPr>
                <w:sz w:val="18"/>
              </w:rPr>
            </w:pPr>
            <w:r>
              <w:rPr>
                <w:sz w:val="18"/>
              </w:rPr>
              <w:t>HTTP referer</w:t>
            </w:r>
          </w:p>
        </w:tc>
        <w:tc>
          <w:tcPr>
            <w:tcW w:w="6066" w:type="dxa"/>
          </w:tcPr>
          <w:p>
            <w:pPr>
              <w:pStyle w:val="24"/>
              <w:spacing w:before="42" w:line="325" w:lineRule="exact"/>
              <w:ind w:left="109"/>
              <w:rPr>
                <w:sz w:val="18"/>
              </w:rPr>
            </w:pPr>
            <w:r>
              <w:rPr>
                <w:sz w:val="18"/>
              </w:rPr>
              <w:t>使用的 Token 所对应的 HTTP referer。如果使用的 Token 是以 HTTP</w:t>
            </w:r>
          </w:p>
          <w:p>
            <w:pPr>
              <w:pStyle w:val="24"/>
              <w:spacing w:line="325" w:lineRule="exact"/>
              <w:ind w:left="109"/>
              <w:rPr>
                <w:sz w:val="18"/>
              </w:rPr>
            </w:pPr>
            <w:r>
              <w:rPr>
                <w:sz w:val="18"/>
              </w:rPr>
              <w:t>referer 方式申请的，则需要设置该值。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038" w:type="dxa"/>
            <w:vMerge w:val="continue"/>
            <w:tcBorders>
              <w:top w:val="nil"/>
            </w:tcBorders>
          </w:tcPr>
          <w:p>
            <w:pPr>
              <w:rPr>
                <w:sz w:val="2"/>
                <w:szCs w:val="2"/>
              </w:rPr>
            </w:pPr>
          </w:p>
        </w:tc>
        <w:tc>
          <w:tcPr>
            <w:tcW w:w="1794" w:type="dxa"/>
          </w:tcPr>
          <w:p>
            <w:pPr>
              <w:pStyle w:val="24"/>
              <w:spacing w:before="42"/>
              <w:ind w:left="109"/>
              <w:rPr>
                <w:sz w:val="18"/>
              </w:rPr>
            </w:pPr>
            <w:r>
              <w:rPr>
                <w:sz w:val="18"/>
              </w:rPr>
              <w:t>网络数据集</w:t>
            </w:r>
          </w:p>
        </w:tc>
        <w:tc>
          <w:tcPr>
            <w:tcW w:w="6066" w:type="dxa"/>
          </w:tcPr>
          <w:p>
            <w:pPr>
              <w:pStyle w:val="24"/>
              <w:spacing w:before="42"/>
              <w:ind w:left="109"/>
              <w:rPr>
                <w:sz w:val="18"/>
                <w:lang w:eastAsia="zh-CN"/>
              </w:rPr>
            </w:pPr>
            <w:r>
              <w:rPr>
                <w:sz w:val="18"/>
                <w:lang w:eastAsia="zh-CN"/>
              </w:rPr>
              <w:t>【必填参数】</w:t>
            </w:r>
          </w:p>
          <w:p>
            <w:pPr>
              <w:pStyle w:val="24"/>
              <w:spacing w:before="43"/>
              <w:ind w:left="109"/>
              <w:rPr>
                <w:sz w:val="18"/>
                <w:lang w:eastAsia="zh-CN"/>
              </w:rPr>
            </w:pPr>
            <w:r>
              <w:rPr>
                <w:sz w:val="18"/>
                <w:lang w:eastAsia="zh-CN"/>
              </w:rPr>
              <w:t>ArcGIS 网络数据集。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38" w:type="dxa"/>
            <w:vMerge w:val="continue"/>
            <w:tcBorders>
              <w:top w:val="nil"/>
            </w:tcBorders>
          </w:tcPr>
          <w:p>
            <w:pPr>
              <w:rPr>
                <w:sz w:val="2"/>
                <w:szCs w:val="2"/>
                <w:lang w:eastAsia="zh-CN"/>
              </w:rPr>
            </w:pPr>
          </w:p>
        </w:tc>
        <w:tc>
          <w:tcPr>
            <w:tcW w:w="1794" w:type="dxa"/>
          </w:tcPr>
          <w:p>
            <w:pPr>
              <w:pStyle w:val="24"/>
              <w:spacing w:before="42"/>
              <w:ind w:left="109"/>
              <w:rPr>
                <w:sz w:val="18"/>
              </w:rPr>
            </w:pPr>
            <w:r>
              <w:rPr>
                <w:sz w:val="18"/>
              </w:rPr>
              <w:t>路径分析图层</w:t>
            </w:r>
          </w:p>
        </w:tc>
        <w:tc>
          <w:tcPr>
            <w:tcW w:w="6066" w:type="dxa"/>
          </w:tcPr>
          <w:p>
            <w:pPr>
              <w:pStyle w:val="24"/>
              <w:spacing w:before="42"/>
              <w:ind w:left="109"/>
              <w:rPr>
                <w:sz w:val="18"/>
                <w:lang w:eastAsia="zh-CN"/>
              </w:rPr>
            </w:pPr>
            <w:r>
              <w:rPr>
                <w:sz w:val="18"/>
                <w:lang w:eastAsia="zh-CN"/>
              </w:rPr>
              <w:t>最佳路径分析所需的图层。</w:t>
            </w:r>
          </w:p>
        </w:tc>
      </w:tr>
    </w:tbl>
    <w:p>
      <w:pPr>
        <w:rPr>
          <w:sz w:val="18"/>
          <w:lang w:eastAsia="zh-CN"/>
        </w:rPr>
        <w:sectPr>
          <w:pgSz w:w="10500" w:h="13040"/>
          <w:pgMar w:top="1060" w:right="620" w:bottom="880" w:left="680" w:header="768" w:footer="689" w:gutter="0"/>
          <w:cols w:space="720" w:num="1"/>
        </w:sectPr>
      </w:pPr>
    </w:p>
    <w:p>
      <w:pPr>
        <w:pStyle w:val="11"/>
        <w:spacing w:before="6" w:after="1"/>
        <w:rPr>
          <w:sz w:val="9"/>
          <w:lang w:eastAsia="zh-CN"/>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8"/>
        <w:gridCol w:w="1794"/>
        <w:gridCol w:w="60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38" w:type="dxa"/>
            <w:vMerge w:val="restart"/>
          </w:tcPr>
          <w:p>
            <w:pPr>
              <w:pStyle w:val="24"/>
              <w:ind w:left="0"/>
              <w:rPr>
                <w:rFonts w:ascii="Times New Roman"/>
                <w:sz w:val="18"/>
                <w:lang w:eastAsia="zh-CN"/>
              </w:rPr>
            </w:pPr>
          </w:p>
        </w:tc>
        <w:tc>
          <w:tcPr>
            <w:tcW w:w="1794" w:type="dxa"/>
          </w:tcPr>
          <w:p>
            <w:pPr>
              <w:pStyle w:val="24"/>
              <w:spacing w:before="57"/>
              <w:ind w:left="109"/>
              <w:rPr>
                <w:sz w:val="18"/>
              </w:rPr>
            </w:pPr>
            <w:r>
              <w:rPr>
                <w:sz w:val="18"/>
              </w:rPr>
              <w:t>服务区分析图层</w:t>
            </w:r>
          </w:p>
        </w:tc>
        <w:tc>
          <w:tcPr>
            <w:tcW w:w="6066" w:type="dxa"/>
          </w:tcPr>
          <w:p>
            <w:pPr>
              <w:pStyle w:val="24"/>
              <w:spacing w:before="57"/>
              <w:ind w:left="109"/>
              <w:rPr>
                <w:sz w:val="18"/>
                <w:lang w:eastAsia="zh-CN"/>
              </w:rPr>
            </w:pPr>
            <w:r>
              <w:rPr>
                <w:sz w:val="18"/>
                <w:lang w:eastAsia="zh-CN"/>
              </w:rPr>
              <w:t>服务区分析所需的图层。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1038" w:type="dxa"/>
            <w:vMerge w:val="continue"/>
            <w:tcBorders>
              <w:top w:val="nil"/>
            </w:tcBorders>
          </w:tcPr>
          <w:p>
            <w:pPr>
              <w:rPr>
                <w:sz w:val="2"/>
                <w:szCs w:val="2"/>
                <w:lang w:eastAsia="zh-CN"/>
              </w:rPr>
            </w:pPr>
          </w:p>
        </w:tc>
        <w:tc>
          <w:tcPr>
            <w:tcW w:w="1794" w:type="dxa"/>
          </w:tcPr>
          <w:p>
            <w:pPr>
              <w:pStyle w:val="24"/>
              <w:spacing w:before="56"/>
              <w:ind w:left="109"/>
              <w:rPr>
                <w:sz w:val="18"/>
              </w:rPr>
            </w:pPr>
            <w:r>
              <w:rPr>
                <w:sz w:val="18"/>
              </w:rPr>
              <w:t>最近设施查找图层</w:t>
            </w:r>
          </w:p>
        </w:tc>
        <w:tc>
          <w:tcPr>
            <w:tcW w:w="6066" w:type="dxa"/>
          </w:tcPr>
          <w:p>
            <w:pPr>
              <w:pStyle w:val="24"/>
              <w:spacing w:before="56"/>
              <w:ind w:left="109"/>
              <w:rPr>
                <w:sz w:val="18"/>
                <w:lang w:eastAsia="zh-CN"/>
              </w:rPr>
            </w:pPr>
            <w:r>
              <w:rPr>
                <w:sz w:val="18"/>
                <w:lang w:eastAsia="zh-CN"/>
              </w:rPr>
              <w:t>执行最近设施查找所需的图层。</w:t>
            </w:r>
          </w:p>
        </w:tc>
      </w:tr>
    </w:tbl>
    <w:p>
      <w:pPr>
        <w:pStyle w:val="11"/>
        <w:spacing w:before="2"/>
        <w:rPr>
          <w:sz w:val="27"/>
          <w:lang w:eastAsia="zh-CN"/>
        </w:rPr>
      </w:pPr>
    </w:p>
    <w:p>
      <w:pPr>
        <w:pStyle w:val="10"/>
        <w:numPr>
          <w:ilvl w:val="3"/>
          <w:numId w:val="99"/>
        </w:numPr>
        <w:tabs>
          <w:tab w:val="left" w:pos="1064"/>
        </w:tabs>
        <w:spacing w:before="44"/>
      </w:pPr>
      <w:r>
        <w:rPr>
          <w:spacing w:val="18"/>
          <w:w w:val="105"/>
        </w:rPr>
        <w:t>三维服务提供者的配置</w:t>
      </w:r>
    </w:p>
    <w:p>
      <w:pPr>
        <w:numPr>
          <w:ilvl w:val="0"/>
          <w:numId w:val="105"/>
        </w:numPr>
        <w:tabs>
          <w:tab w:val="left" w:pos="645"/>
          <w:tab w:val="left" w:pos="646"/>
        </w:tabs>
        <w:spacing w:before="225"/>
        <w:ind w:hanging="418"/>
        <w:rPr>
          <w:sz w:val="21"/>
        </w:rPr>
      </w:pPr>
      <w:r>
        <w:rPr>
          <w:spacing w:val="17"/>
          <w:w w:val="105"/>
          <w:sz w:val="21"/>
        </w:rPr>
        <w:t>本地三维服务提供者</w:t>
      </w:r>
    </w:p>
    <w:p>
      <w:pPr>
        <w:pStyle w:val="11"/>
        <w:spacing w:before="128" w:line="321" w:lineRule="exact"/>
        <w:ind w:left="588"/>
      </w:pPr>
      <w:r>
        <w:t>本地三维服务提供者封装了从 SuperMap 工作空间获取的，与 SuperMap 真空间（Realspace）相关的</w:t>
      </w:r>
    </w:p>
    <w:p>
      <w:pPr>
        <w:pStyle w:val="11"/>
        <w:spacing w:line="321" w:lineRule="exact"/>
        <w:ind w:left="227"/>
      </w:pPr>
      <w:r>
        <w:t>GIS 功能。</w:t>
      </w:r>
    </w:p>
    <w:p>
      <w:pPr>
        <w:pStyle w:val="11"/>
        <w:spacing w:before="101"/>
        <w:ind w:right="51"/>
        <w:jc w:val="center"/>
        <w:rPr>
          <w:lang w:eastAsia="zh-CN"/>
        </w:rPr>
      </w:pPr>
      <w:r>
        <w:rPr>
          <w:lang w:eastAsia="zh-CN"/>
        </w:rPr>
        <w:t>表 7.35 本地三维服务提供者配置参数</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6"/>
        <w:gridCol w:w="590"/>
        <w:gridCol w:w="1844"/>
        <w:gridCol w:w="55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shd w:val="clear" w:color="auto" w:fill="D9D9D9"/>
          </w:tcPr>
          <w:p>
            <w:pPr>
              <w:pStyle w:val="24"/>
              <w:ind w:left="0"/>
              <w:rPr>
                <w:rFonts w:ascii="Times New Roman"/>
                <w:sz w:val="18"/>
                <w:lang w:eastAsia="zh-CN"/>
              </w:rPr>
            </w:pPr>
          </w:p>
        </w:tc>
        <w:tc>
          <w:tcPr>
            <w:tcW w:w="2434" w:type="dxa"/>
            <w:gridSpan w:val="2"/>
            <w:shd w:val="clear" w:color="auto" w:fill="D9D9D9"/>
          </w:tcPr>
          <w:p>
            <w:pPr>
              <w:pStyle w:val="24"/>
              <w:spacing w:before="34"/>
              <w:ind w:left="111"/>
              <w:rPr>
                <w:sz w:val="18"/>
              </w:rPr>
            </w:pPr>
            <w:r>
              <w:rPr>
                <w:sz w:val="18"/>
              </w:rPr>
              <w:t>参数名称</w:t>
            </w:r>
          </w:p>
        </w:tc>
        <w:tc>
          <w:tcPr>
            <w:tcW w:w="5525" w:type="dxa"/>
            <w:shd w:val="clear" w:color="auto" w:fill="D9D9D9"/>
          </w:tcPr>
          <w:p>
            <w:pPr>
              <w:pStyle w:val="24"/>
              <w:spacing w:before="34"/>
              <w:ind w:left="112"/>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36" w:type="dxa"/>
          </w:tcPr>
          <w:p>
            <w:pPr>
              <w:pStyle w:val="24"/>
              <w:spacing w:before="34"/>
              <w:rPr>
                <w:sz w:val="18"/>
              </w:rPr>
            </w:pPr>
            <w:r>
              <w:rPr>
                <w:sz w:val="18"/>
              </w:rPr>
              <w:t>通用信息</w:t>
            </w:r>
          </w:p>
        </w:tc>
        <w:tc>
          <w:tcPr>
            <w:tcW w:w="2434" w:type="dxa"/>
            <w:gridSpan w:val="2"/>
          </w:tcPr>
          <w:p>
            <w:pPr>
              <w:pStyle w:val="24"/>
              <w:spacing w:before="34"/>
              <w:ind w:left="111"/>
              <w:rPr>
                <w:sz w:val="18"/>
              </w:rPr>
            </w:pPr>
            <w:r>
              <w:rPr>
                <w:sz w:val="18"/>
              </w:rPr>
              <w:t>服务提供者名称</w:t>
            </w:r>
          </w:p>
        </w:tc>
        <w:tc>
          <w:tcPr>
            <w:tcW w:w="5525" w:type="dxa"/>
          </w:tcPr>
          <w:p>
            <w:pPr>
              <w:pStyle w:val="24"/>
              <w:spacing w:before="34" w:line="321" w:lineRule="exact"/>
              <w:ind w:left="112"/>
              <w:rPr>
                <w:sz w:val="18"/>
              </w:rPr>
            </w:pPr>
            <w:r>
              <w:rPr>
                <w:sz w:val="18"/>
                <w:lang w:eastAsia="zh-CN"/>
              </w:rPr>
              <w:t>【必填参数】唯一标识该服务提供者。</w:t>
            </w:r>
            <w:r>
              <w:rPr>
                <w:sz w:val="18"/>
              </w:rPr>
              <w:t>默认名称前缀是”</w:t>
            </w:r>
          </w:p>
          <w:p>
            <w:pPr>
              <w:pStyle w:val="24"/>
              <w:spacing w:line="321" w:lineRule="exact"/>
              <w:ind w:left="112"/>
              <w:rPr>
                <w:sz w:val="18"/>
              </w:rPr>
            </w:pPr>
            <w:r>
              <w:rPr>
                <w:sz w:val="18"/>
              </w:rPr>
              <w:t>realspaceProvider-“。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936" w:type="dxa"/>
            <w:vMerge w:val="restart"/>
          </w:tcPr>
          <w:p>
            <w:pPr>
              <w:pStyle w:val="24"/>
              <w:spacing w:before="34"/>
              <w:rPr>
                <w:sz w:val="18"/>
              </w:rPr>
            </w:pPr>
            <w:r>
              <w:rPr>
                <w:sz w:val="18"/>
              </w:rPr>
              <w:t>基本设置</w:t>
            </w:r>
          </w:p>
        </w:tc>
        <w:tc>
          <w:tcPr>
            <w:tcW w:w="2434" w:type="dxa"/>
            <w:gridSpan w:val="2"/>
          </w:tcPr>
          <w:p>
            <w:pPr>
              <w:pStyle w:val="24"/>
              <w:spacing w:before="34"/>
              <w:ind w:left="111"/>
              <w:rPr>
                <w:sz w:val="18"/>
              </w:rPr>
            </w:pPr>
            <w:r>
              <w:rPr>
                <w:sz w:val="18"/>
              </w:rPr>
              <w:t>工作空间类型</w:t>
            </w:r>
          </w:p>
        </w:tc>
        <w:tc>
          <w:tcPr>
            <w:tcW w:w="5525" w:type="dxa"/>
          </w:tcPr>
          <w:p>
            <w:pPr>
              <w:pStyle w:val="24"/>
              <w:spacing w:before="34" w:line="321" w:lineRule="exact"/>
              <w:ind w:left="112"/>
              <w:rPr>
                <w:sz w:val="18"/>
              </w:rPr>
            </w:pPr>
            <w:r>
              <w:rPr>
                <w:spacing w:val="-7"/>
                <w:sz w:val="18"/>
              </w:rPr>
              <w:t>【必填参数】 工作空间的类型分文件型、数据库型</w:t>
            </w:r>
            <w:r>
              <w:rPr>
                <w:sz w:val="18"/>
              </w:rPr>
              <w:t xml:space="preserve">（ </w:t>
            </w:r>
            <w:r>
              <w:rPr>
                <w:spacing w:val="-3"/>
                <w:sz w:val="18"/>
              </w:rPr>
              <w:t xml:space="preserve">SQL </w:t>
            </w:r>
            <w:r>
              <w:rPr>
                <w:sz w:val="18"/>
              </w:rPr>
              <w:t>Server</w:t>
            </w:r>
            <w:r>
              <w:rPr>
                <w:spacing w:val="20"/>
                <w:sz w:val="18"/>
              </w:rPr>
              <w:t xml:space="preserve"> 、</w:t>
            </w:r>
          </w:p>
          <w:p>
            <w:pPr>
              <w:pStyle w:val="24"/>
              <w:spacing w:line="310" w:lineRule="exact"/>
              <w:ind w:left="112"/>
              <w:rPr>
                <w:sz w:val="18"/>
              </w:rPr>
            </w:pPr>
            <w:r>
              <w:rPr>
                <w:sz w:val="18"/>
              </w:rPr>
              <w:t>Oracle</w:t>
            </w:r>
            <w:r>
              <w:rPr>
                <w:spacing w:val="-3"/>
                <w:sz w:val="18"/>
              </w:rPr>
              <w:t xml:space="preserve"> 工作空间</w:t>
            </w:r>
            <w:r>
              <w:rPr>
                <w:spacing w:val="-87"/>
                <w:sz w:val="18"/>
              </w:rPr>
              <w:t>）</w:t>
            </w:r>
            <w:r>
              <w:rPr>
                <w:sz w:val="18"/>
              </w:rPr>
              <w:t>。</w:t>
            </w:r>
            <w:r>
              <w:rPr>
                <w:spacing w:val="-3"/>
                <w:sz w:val="18"/>
              </w:rPr>
              <w:t xml:space="preserve">SQL </w:t>
            </w:r>
            <w:r>
              <w:rPr>
                <w:sz w:val="18"/>
              </w:rPr>
              <w:t>Server</w:t>
            </w:r>
            <w:r>
              <w:rPr>
                <w:spacing w:val="-3"/>
                <w:sz w:val="18"/>
              </w:rPr>
              <w:t xml:space="preserve"> 工作空间表示工作空间保存在 SQL</w:t>
            </w:r>
          </w:p>
          <w:p>
            <w:pPr>
              <w:pStyle w:val="24"/>
              <w:spacing w:before="6" w:line="223" w:lineRule="auto"/>
              <w:ind w:left="112" w:right="86"/>
              <w:rPr>
                <w:sz w:val="18"/>
                <w:lang w:eastAsia="zh-CN"/>
              </w:rPr>
            </w:pPr>
            <w:r>
              <w:rPr>
                <w:sz w:val="18"/>
              </w:rPr>
              <w:t>Server 数据库中，Oracle 工作空间表示工作空间保存在 Oracle 数据库中。</w:t>
            </w:r>
            <w:r>
              <w:rPr>
                <w:sz w:val="18"/>
                <w:lang w:eastAsia="zh-CN"/>
              </w:rPr>
              <w:t>数据库型工作空间的参数设置参见</w:t>
            </w:r>
            <w:r>
              <w:fldChar w:fldCharType="begin"/>
            </w:r>
            <w:r>
              <w:instrText xml:space="preserve"> HYPERLINK \l "_bookmark150" </w:instrText>
            </w:r>
            <w:r>
              <w:fldChar w:fldCharType="separate"/>
            </w:r>
            <w:r>
              <w:rPr>
                <w:b/>
                <w:i/>
                <w:sz w:val="18"/>
                <w:lang w:eastAsia="zh-CN"/>
              </w:rPr>
              <w:t xml:space="preserve">表 </w:t>
            </w:r>
            <w:r>
              <w:rPr>
                <w:b/>
                <w:sz w:val="18"/>
                <w:lang w:eastAsia="zh-CN"/>
              </w:rPr>
              <w:t>7.3</w:t>
            </w:r>
            <w:r>
              <w:rPr>
                <w:b/>
                <w:sz w:val="18"/>
                <w:lang w:eastAsia="zh-CN"/>
              </w:rPr>
              <w:fldChar w:fldCharType="end"/>
            </w:r>
            <w:r>
              <w:rPr>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4" w:hRule="atLeast"/>
        </w:trPr>
        <w:tc>
          <w:tcPr>
            <w:tcW w:w="936" w:type="dxa"/>
            <w:vMerge w:val="continue"/>
            <w:tcBorders>
              <w:top w:val="nil"/>
            </w:tcBorders>
          </w:tcPr>
          <w:p>
            <w:pPr>
              <w:rPr>
                <w:sz w:val="2"/>
                <w:szCs w:val="2"/>
                <w:lang w:eastAsia="zh-CN"/>
              </w:rPr>
            </w:pPr>
          </w:p>
        </w:tc>
        <w:tc>
          <w:tcPr>
            <w:tcW w:w="590" w:type="dxa"/>
            <w:vMerge w:val="restart"/>
          </w:tcPr>
          <w:p>
            <w:pPr>
              <w:pStyle w:val="24"/>
              <w:spacing w:before="58" w:line="223" w:lineRule="auto"/>
              <w:ind w:left="111" w:right="106"/>
              <w:jc w:val="both"/>
              <w:rPr>
                <w:sz w:val="18"/>
              </w:rPr>
            </w:pPr>
            <w:r>
              <w:rPr>
                <w:sz w:val="18"/>
              </w:rPr>
              <w:t>工作空间路径</w:t>
            </w:r>
          </w:p>
        </w:tc>
        <w:tc>
          <w:tcPr>
            <w:tcW w:w="1844" w:type="dxa"/>
          </w:tcPr>
          <w:p>
            <w:pPr>
              <w:pStyle w:val="24"/>
              <w:spacing w:before="41"/>
              <w:ind w:left="111"/>
              <w:rPr>
                <w:sz w:val="18"/>
              </w:rPr>
            </w:pPr>
            <w:r>
              <w:rPr>
                <w:sz w:val="18"/>
              </w:rPr>
              <w:t>远程服务器文件系统</w:t>
            </w:r>
          </w:p>
        </w:tc>
        <w:tc>
          <w:tcPr>
            <w:tcW w:w="5525" w:type="dxa"/>
            <w:vMerge w:val="restart"/>
          </w:tcPr>
          <w:p>
            <w:pPr>
              <w:pStyle w:val="24"/>
              <w:spacing w:before="58" w:line="223" w:lineRule="auto"/>
              <w:ind w:left="112" w:right="4"/>
              <w:rPr>
                <w:sz w:val="18"/>
              </w:rPr>
            </w:pPr>
            <w:r>
              <w:rPr>
                <w:sz w:val="18"/>
                <w:lang w:eastAsia="zh-CN"/>
              </w:rPr>
              <w:t>工作空间为文件型时必选，为数据库型时参见</w:t>
            </w:r>
            <w:r>
              <w:fldChar w:fldCharType="begin"/>
            </w:r>
            <w:r>
              <w:instrText xml:space="preserve"> HYPERLINK \l "_bookmark150" </w:instrText>
            </w:r>
            <w:r>
              <w:fldChar w:fldCharType="separate"/>
            </w:r>
            <w:r>
              <w:rPr>
                <w:b/>
                <w:i/>
                <w:spacing w:val="16"/>
                <w:sz w:val="18"/>
                <w:lang w:eastAsia="zh-CN"/>
              </w:rPr>
              <w:t xml:space="preserve">表 </w:t>
            </w:r>
            <w:r>
              <w:rPr>
                <w:b/>
                <w:spacing w:val="-3"/>
                <w:sz w:val="18"/>
                <w:lang w:eastAsia="zh-CN"/>
              </w:rPr>
              <w:t>7.3</w:t>
            </w:r>
            <w:r>
              <w:rPr>
                <w:b/>
                <w:spacing w:val="-3"/>
                <w:sz w:val="18"/>
                <w:lang w:eastAsia="zh-CN"/>
              </w:rPr>
              <w:fldChar w:fldCharType="end"/>
            </w:r>
            <w:r>
              <w:rPr>
                <w:sz w:val="18"/>
                <w:lang w:eastAsia="zh-CN"/>
              </w:rPr>
              <w:t>。服务器不在本</w:t>
            </w:r>
            <w:r>
              <w:rPr>
                <w:spacing w:val="-6"/>
                <w:sz w:val="18"/>
                <w:lang w:eastAsia="zh-CN"/>
              </w:rPr>
              <w:t>地时，选择“远程服务器文件系统”，可以使用服务器上的文件或者将本地文件上传至服务器后再使用；服务器在本地时，选择“本地</w:t>
            </w:r>
            <w:r>
              <w:rPr>
                <w:spacing w:val="-17"/>
                <w:sz w:val="18"/>
                <w:lang w:eastAsia="zh-CN"/>
              </w:rPr>
              <w:t>文件系统”。</w:t>
            </w:r>
            <w:r>
              <w:rPr>
                <w:sz w:val="18"/>
              </w:rPr>
              <w:t>SuperMap</w:t>
            </w:r>
            <w:r>
              <w:rPr>
                <w:spacing w:val="-16"/>
                <w:sz w:val="18"/>
              </w:rPr>
              <w:t xml:space="preserve"> 的工作空间</w:t>
            </w:r>
            <w:r>
              <w:rPr>
                <w:sz w:val="18"/>
              </w:rPr>
              <w:t>（*.smwu</w:t>
            </w:r>
            <w:r>
              <w:rPr>
                <w:spacing w:val="-72"/>
                <w:sz w:val="18"/>
              </w:rPr>
              <w:t>、</w:t>
            </w:r>
            <w:r>
              <w:rPr>
                <w:sz w:val="18"/>
              </w:rPr>
              <w:t>*.sxwu</w:t>
            </w:r>
            <w:r>
              <w:rPr>
                <w:spacing w:val="14"/>
                <w:sz w:val="18"/>
              </w:rPr>
              <w:t>、</w:t>
            </w:r>
            <w:r>
              <w:rPr>
                <w:sz w:val="18"/>
              </w:rPr>
              <w:t>*.smw</w:t>
            </w:r>
            <w:r>
              <w:rPr>
                <w:spacing w:val="11"/>
                <w:sz w:val="18"/>
              </w:rPr>
              <w:t xml:space="preserve"> 、</w:t>
            </w:r>
          </w:p>
          <w:p>
            <w:pPr>
              <w:pStyle w:val="24"/>
              <w:spacing w:line="313" w:lineRule="exact"/>
              <w:ind w:left="112"/>
              <w:rPr>
                <w:sz w:val="18"/>
              </w:rPr>
            </w:pPr>
            <w:r>
              <w:rPr>
                <w:sz w:val="18"/>
              </w:rPr>
              <w:t>*.sxw ）中存储了 GIS 数据的相关信息。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936" w:type="dxa"/>
            <w:vMerge w:val="continue"/>
            <w:tcBorders>
              <w:top w:val="nil"/>
            </w:tcBorders>
          </w:tcPr>
          <w:p>
            <w:pPr>
              <w:rPr>
                <w:sz w:val="2"/>
                <w:szCs w:val="2"/>
              </w:rPr>
            </w:pPr>
          </w:p>
        </w:tc>
        <w:tc>
          <w:tcPr>
            <w:tcW w:w="590" w:type="dxa"/>
            <w:vMerge w:val="continue"/>
            <w:tcBorders>
              <w:top w:val="nil"/>
            </w:tcBorders>
          </w:tcPr>
          <w:p>
            <w:pPr>
              <w:rPr>
                <w:sz w:val="2"/>
                <w:szCs w:val="2"/>
              </w:rPr>
            </w:pPr>
          </w:p>
        </w:tc>
        <w:tc>
          <w:tcPr>
            <w:tcW w:w="1844" w:type="dxa"/>
          </w:tcPr>
          <w:p>
            <w:pPr>
              <w:pStyle w:val="24"/>
              <w:spacing w:before="34"/>
              <w:ind w:left="111"/>
              <w:rPr>
                <w:sz w:val="18"/>
              </w:rPr>
            </w:pPr>
            <w:r>
              <w:rPr>
                <w:sz w:val="18"/>
              </w:rPr>
              <w:t>本地文件系统</w:t>
            </w:r>
          </w:p>
        </w:tc>
        <w:tc>
          <w:tcPr>
            <w:tcW w:w="552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36" w:type="dxa"/>
            <w:vMerge w:val="continue"/>
            <w:tcBorders>
              <w:top w:val="nil"/>
            </w:tcBorders>
          </w:tcPr>
          <w:p>
            <w:pPr>
              <w:rPr>
                <w:sz w:val="2"/>
                <w:szCs w:val="2"/>
              </w:rPr>
            </w:pPr>
          </w:p>
        </w:tc>
        <w:tc>
          <w:tcPr>
            <w:tcW w:w="2434" w:type="dxa"/>
            <w:gridSpan w:val="2"/>
          </w:tcPr>
          <w:p>
            <w:pPr>
              <w:pStyle w:val="24"/>
              <w:spacing w:before="34"/>
              <w:ind w:left="111"/>
              <w:rPr>
                <w:sz w:val="18"/>
              </w:rPr>
            </w:pPr>
            <w:r>
              <w:rPr>
                <w:sz w:val="18"/>
              </w:rPr>
              <w:t>工作空间密码</w:t>
            </w:r>
          </w:p>
        </w:tc>
        <w:tc>
          <w:tcPr>
            <w:tcW w:w="5525" w:type="dxa"/>
          </w:tcPr>
          <w:p>
            <w:pPr>
              <w:pStyle w:val="24"/>
              <w:spacing w:before="34"/>
              <w:ind w:left="112"/>
              <w:rPr>
                <w:sz w:val="18"/>
                <w:lang w:eastAsia="zh-CN"/>
              </w:rPr>
            </w:pPr>
            <w:r>
              <w:rPr>
                <w:sz w:val="18"/>
                <w:lang w:eastAsia="zh-CN"/>
              </w:rPr>
              <w:t>所用工作空间的密码，不存在时可以不填或者输入任意字符。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936" w:type="dxa"/>
            <w:vMerge w:val="continue"/>
            <w:tcBorders>
              <w:top w:val="nil"/>
            </w:tcBorders>
          </w:tcPr>
          <w:p>
            <w:pPr>
              <w:rPr>
                <w:sz w:val="2"/>
                <w:szCs w:val="2"/>
                <w:lang w:eastAsia="zh-CN"/>
              </w:rPr>
            </w:pPr>
          </w:p>
        </w:tc>
        <w:tc>
          <w:tcPr>
            <w:tcW w:w="2434" w:type="dxa"/>
            <w:gridSpan w:val="2"/>
          </w:tcPr>
          <w:p>
            <w:pPr>
              <w:pStyle w:val="24"/>
              <w:spacing w:before="34"/>
              <w:ind w:left="111"/>
              <w:rPr>
                <w:sz w:val="18"/>
              </w:rPr>
            </w:pPr>
            <w:r>
              <w:rPr>
                <w:sz w:val="18"/>
              </w:rPr>
              <w:t>三维服务缓存目录</w:t>
            </w:r>
          </w:p>
        </w:tc>
        <w:tc>
          <w:tcPr>
            <w:tcW w:w="5525" w:type="dxa"/>
          </w:tcPr>
          <w:p>
            <w:pPr>
              <w:pStyle w:val="24"/>
              <w:spacing w:before="50" w:line="223" w:lineRule="auto"/>
              <w:ind w:left="112" w:right="93"/>
              <w:rPr>
                <w:sz w:val="18"/>
                <w:lang w:eastAsia="zh-CN"/>
              </w:rPr>
            </w:pPr>
            <w:r>
              <w:rPr>
                <w:sz w:val="18"/>
                <w:lang w:eastAsia="zh-CN"/>
              </w:rPr>
              <w:t>【必填参数】 由于三维服务的数据量一般都比较大，三维服务在完成请求操作后，会动态生成一些缓存文件。此目录用于存放生成的这些缓存文件。</w:t>
            </w:r>
          </w:p>
        </w:tc>
      </w:tr>
    </w:tbl>
    <w:p>
      <w:pPr>
        <w:numPr>
          <w:ilvl w:val="0"/>
          <w:numId w:val="105"/>
        </w:numPr>
        <w:tabs>
          <w:tab w:val="left" w:pos="645"/>
          <w:tab w:val="left" w:pos="646"/>
        </w:tabs>
        <w:spacing w:before="147"/>
        <w:ind w:hanging="418"/>
        <w:rPr>
          <w:sz w:val="21"/>
        </w:rPr>
      </w:pPr>
      <w:r>
        <w:rPr>
          <w:spacing w:val="6"/>
          <w:w w:val="105"/>
          <w:sz w:val="21"/>
        </w:rPr>
        <w:t>REST</w:t>
      </w:r>
      <w:r>
        <w:rPr>
          <w:spacing w:val="17"/>
          <w:w w:val="105"/>
          <w:sz w:val="21"/>
        </w:rPr>
        <w:t xml:space="preserve"> 三维服务提供者</w:t>
      </w:r>
    </w:p>
    <w:p>
      <w:pPr>
        <w:pStyle w:val="11"/>
        <w:spacing w:before="128"/>
        <w:ind w:left="588"/>
      </w:pPr>
      <w:r>
        <w:t>REST 三维服务提供者利用 REST Realspace 服务实现空间分析相关功能。</w:t>
      </w:r>
    </w:p>
    <w:p>
      <w:pPr>
        <w:pStyle w:val="11"/>
        <w:spacing w:before="101"/>
        <w:ind w:right="59"/>
        <w:jc w:val="center"/>
        <w:rPr>
          <w:lang w:eastAsia="zh-CN"/>
        </w:rPr>
      </w:pPr>
      <w:r>
        <w:rPr>
          <w:lang w:eastAsia="zh-CN"/>
        </w:rPr>
        <w:t>表 7.36 REST 三维服务提供者参数</w:t>
      </w:r>
    </w:p>
    <w:tbl>
      <w:tblPr>
        <w:tblStyle w:val="22"/>
        <w:tblW w:w="0" w:type="auto"/>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6"/>
        <w:gridCol w:w="1693"/>
        <w:gridCol w:w="5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66" w:type="dxa"/>
            <w:shd w:val="clear" w:color="auto" w:fill="D9D9D9"/>
          </w:tcPr>
          <w:p>
            <w:pPr>
              <w:pStyle w:val="24"/>
              <w:ind w:left="0"/>
              <w:rPr>
                <w:rFonts w:ascii="Times New Roman"/>
                <w:sz w:val="18"/>
                <w:lang w:eastAsia="zh-CN"/>
              </w:rPr>
            </w:pPr>
          </w:p>
        </w:tc>
        <w:tc>
          <w:tcPr>
            <w:tcW w:w="1693" w:type="dxa"/>
            <w:shd w:val="clear" w:color="auto" w:fill="D9D9D9"/>
          </w:tcPr>
          <w:p>
            <w:pPr>
              <w:pStyle w:val="24"/>
              <w:spacing w:before="34"/>
              <w:ind w:left="102"/>
              <w:rPr>
                <w:sz w:val="18"/>
              </w:rPr>
            </w:pPr>
            <w:r>
              <w:rPr>
                <w:sz w:val="18"/>
              </w:rPr>
              <w:t>参数名称</w:t>
            </w:r>
          </w:p>
        </w:tc>
        <w:tc>
          <w:tcPr>
            <w:tcW w:w="5965" w:type="dxa"/>
            <w:shd w:val="clear" w:color="auto" w:fill="D9D9D9"/>
          </w:tcPr>
          <w:p>
            <w:pPr>
              <w:pStyle w:val="24"/>
              <w:spacing w:before="34"/>
              <w:ind w:left="102"/>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trPr>
        <w:tc>
          <w:tcPr>
            <w:tcW w:w="966" w:type="dxa"/>
          </w:tcPr>
          <w:p>
            <w:pPr>
              <w:pStyle w:val="24"/>
              <w:spacing w:before="34"/>
              <w:rPr>
                <w:sz w:val="18"/>
              </w:rPr>
            </w:pPr>
            <w:r>
              <w:rPr>
                <w:sz w:val="18"/>
              </w:rPr>
              <w:t>通用信息</w:t>
            </w:r>
          </w:p>
        </w:tc>
        <w:tc>
          <w:tcPr>
            <w:tcW w:w="1693" w:type="dxa"/>
          </w:tcPr>
          <w:p>
            <w:pPr>
              <w:pStyle w:val="24"/>
              <w:spacing w:before="34"/>
              <w:ind w:left="102"/>
              <w:rPr>
                <w:sz w:val="18"/>
              </w:rPr>
            </w:pPr>
            <w:r>
              <w:rPr>
                <w:sz w:val="18"/>
              </w:rPr>
              <w:t>服务提供者名称</w:t>
            </w:r>
          </w:p>
        </w:tc>
        <w:tc>
          <w:tcPr>
            <w:tcW w:w="5965" w:type="dxa"/>
          </w:tcPr>
          <w:p>
            <w:pPr>
              <w:pStyle w:val="24"/>
              <w:spacing w:before="51" w:line="223" w:lineRule="auto"/>
              <w:ind w:left="102" w:right="1530"/>
              <w:rPr>
                <w:sz w:val="18"/>
              </w:rPr>
            </w:pPr>
            <w:r>
              <w:rPr>
                <w:sz w:val="18"/>
                <w:lang w:eastAsia="zh-CN"/>
              </w:rPr>
              <w:t>【必填参数】唯一标识该服务提供者。</w:t>
            </w:r>
            <w:r>
              <w:rPr>
                <w:sz w:val="18"/>
              </w:rPr>
              <w:t>默认名称前缀是“restRealspaceProvider-”。</w:t>
            </w:r>
          </w:p>
        </w:tc>
      </w:tr>
    </w:tbl>
    <w:p>
      <w:pPr>
        <w:spacing w:line="223" w:lineRule="auto"/>
        <w:rPr>
          <w:sz w:val="18"/>
        </w:rPr>
        <w:sectPr>
          <w:headerReference r:id="rId80" w:type="default"/>
          <w:headerReference r:id="rId81" w:type="even"/>
          <w:pgSz w:w="10500" w:h="13040"/>
          <w:pgMar w:top="1060" w:right="620" w:bottom="880" w:left="680" w:header="768" w:footer="689" w:gutter="0"/>
          <w:cols w:space="720" w:num="1"/>
        </w:sectPr>
      </w:pPr>
    </w:p>
    <w:p>
      <w:pPr>
        <w:pStyle w:val="11"/>
        <w:spacing w:before="6" w:after="1"/>
        <w:rPr>
          <w:sz w:val="9"/>
        </w:rPr>
      </w:pPr>
    </w:p>
    <w:tbl>
      <w:tblPr>
        <w:tblStyle w:val="22"/>
        <w:tblW w:w="0" w:type="auto"/>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6"/>
        <w:gridCol w:w="396"/>
        <w:gridCol w:w="1297"/>
        <w:gridCol w:w="5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66" w:type="dxa"/>
          </w:tcPr>
          <w:p>
            <w:pPr>
              <w:pStyle w:val="24"/>
              <w:spacing w:before="57"/>
              <w:rPr>
                <w:sz w:val="18"/>
              </w:rPr>
            </w:pPr>
            <w:r>
              <w:rPr>
                <w:sz w:val="18"/>
              </w:rPr>
              <w:t>基本设置</w:t>
            </w:r>
          </w:p>
        </w:tc>
        <w:tc>
          <w:tcPr>
            <w:tcW w:w="1693" w:type="dxa"/>
            <w:gridSpan w:val="2"/>
          </w:tcPr>
          <w:p>
            <w:pPr>
              <w:pStyle w:val="24"/>
              <w:spacing w:before="57" w:line="321" w:lineRule="exact"/>
              <w:ind w:left="102"/>
              <w:rPr>
                <w:sz w:val="18"/>
              </w:rPr>
            </w:pPr>
            <w:r>
              <w:rPr>
                <w:sz w:val="18"/>
              </w:rPr>
              <w:t>REST 服务根目录</w:t>
            </w:r>
          </w:p>
          <w:p>
            <w:pPr>
              <w:pStyle w:val="24"/>
              <w:spacing w:line="321" w:lineRule="exact"/>
              <w:ind w:left="102"/>
              <w:rPr>
                <w:sz w:val="18"/>
              </w:rPr>
            </w:pPr>
            <w:r>
              <w:rPr>
                <w:sz w:val="18"/>
              </w:rPr>
              <w:t>URL</w:t>
            </w:r>
          </w:p>
        </w:tc>
        <w:tc>
          <w:tcPr>
            <w:tcW w:w="5965" w:type="dxa"/>
          </w:tcPr>
          <w:p>
            <w:pPr>
              <w:pStyle w:val="24"/>
              <w:spacing w:before="57" w:line="321" w:lineRule="exact"/>
              <w:ind w:left="102"/>
              <w:rPr>
                <w:sz w:val="18"/>
                <w:lang w:eastAsia="zh-CN"/>
              </w:rPr>
            </w:pPr>
            <w:r>
              <w:rPr>
                <w:sz w:val="18"/>
                <w:lang w:eastAsia="zh-CN"/>
              </w:rPr>
              <w:t>REST 三维服务地址，指向服务的根资源路径，如</w:t>
            </w:r>
          </w:p>
          <w:p>
            <w:pPr>
              <w:pStyle w:val="24"/>
              <w:spacing w:line="321" w:lineRule="exact"/>
              <w:ind w:left="102"/>
              <w:rPr>
                <w:sz w:val="18"/>
              </w:rPr>
            </w:pPr>
            <w:r>
              <w:rPr>
                <w:sz w:val="18"/>
              </w:rPr>
              <w:t>http://localhost:8090/iserver/services/realspace-sample/rest。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66" w:type="dxa"/>
            <w:vMerge w:val="restart"/>
          </w:tcPr>
          <w:p>
            <w:pPr>
              <w:pStyle w:val="24"/>
              <w:spacing w:before="49"/>
              <w:rPr>
                <w:sz w:val="18"/>
              </w:rPr>
            </w:pPr>
            <w:r>
              <w:rPr>
                <w:sz w:val="18"/>
              </w:rPr>
              <w:t>高级设置</w:t>
            </w:r>
          </w:p>
        </w:tc>
        <w:tc>
          <w:tcPr>
            <w:tcW w:w="1693" w:type="dxa"/>
            <w:gridSpan w:val="2"/>
          </w:tcPr>
          <w:p>
            <w:pPr>
              <w:pStyle w:val="24"/>
              <w:spacing w:before="49"/>
              <w:ind w:left="102"/>
              <w:rPr>
                <w:sz w:val="18"/>
              </w:rPr>
            </w:pPr>
            <w:r>
              <w:rPr>
                <w:sz w:val="18"/>
              </w:rPr>
              <w:t>Token 或 API-Key</w:t>
            </w:r>
          </w:p>
        </w:tc>
        <w:tc>
          <w:tcPr>
            <w:tcW w:w="5965" w:type="dxa"/>
          </w:tcPr>
          <w:p>
            <w:pPr>
              <w:pStyle w:val="24"/>
              <w:spacing w:before="49" w:line="324" w:lineRule="exact"/>
              <w:ind w:left="102"/>
              <w:rPr>
                <w:sz w:val="18"/>
              </w:rPr>
            </w:pPr>
            <w:r>
              <w:rPr>
                <w:sz w:val="18"/>
              </w:rPr>
              <w:t>启用安全机制的情况下，访问受保护的 REST 资源需要提供 Token 令牌或</w:t>
            </w:r>
          </w:p>
          <w:p>
            <w:pPr>
              <w:pStyle w:val="24"/>
              <w:spacing w:line="324" w:lineRule="exact"/>
              <w:ind w:left="102"/>
              <w:rPr>
                <w:sz w:val="18"/>
              </w:rPr>
            </w:pPr>
            <w:r>
              <w:rPr>
                <w:sz w:val="18"/>
              </w:rPr>
              <w:t>API-Key。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66" w:type="dxa"/>
            <w:vMerge w:val="continue"/>
            <w:tcBorders>
              <w:top w:val="nil"/>
            </w:tcBorders>
          </w:tcPr>
          <w:p>
            <w:pPr>
              <w:rPr>
                <w:sz w:val="2"/>
                <w:szCs w:val="2"/>
              </w:rPr>
            </w:pPr>
          </w:p>
        </w:tc>
        <w:tc>
          <w:tcPr>
            <w:tcW w:w="1693" w:type="dxa"/>
            <w:gridSpan w:val="2"/>
          </w:tcPr>
          <w:p>
            <w:pPr>
              <w:pStyle w:val="24"/>
              <w:spacing w:before="49"/>
              <w:ind w:left="102"/>
              <w:rPr>
                <w:sz w:val="18"/>
              </w:rPr>
            </w:pPr>
            <w:r>
              <w:rPr>
                <w:sz w:val="18"/>
              </w:rPr>
              <w:t>是否使用缓存</w:t>
            </w:r>
          </w:p>
        </w:tc>
        <w:tc>
          <w:tcPr>
            <w:tcW w:w="5965" w:type="dxa"/>
          </w:tcPr>
          <w:p>
            <w:pPr>
              <w:pStyle w:val="24"/>
              <w:spacing w:before="65" w:line="223" w:lineRule="auto"/>
              <w:ind w:left="102" w:right="11"/>
              <w:rPr>
                <w:sz w:val="18"/>
                <w:lang w:eastAsia="zh-CN"/>
              </w:rPr>
            </w:pPr>
            <w:r>
              <w:rPr>
                <w:spacing w:val="-3"/>
                <w:sz w:val="18"/>
                <w:lang w:eastAsia="zh-CN"/>
              </w:rPr>
              <w:t xml:space="preserve">是否使用缓存。默认为 </w:t>
            </w:r>
            <w:r>
              <w:rPr>
                <w:sz w:val="18"/>
                <w:lang w:eastAsia="zh-CN"/>
              </w:rPr>
              <w:t>true</w:t>
            </w:r>
            <w:r>
              <w:rPr>
                <w:spacing w:val="-5"/>
                <w:sz w:val="18"/>
                <w:lang w:eastAsia="zh-CN"/>
              </w:rPr>
              <w:t xml:space="preserve">。开启缓存后，对资源的 </w:t>
            </w:r>
            <w:r>
              <w:rPr>
                <w:sz w:val="18"/>
                <w:lang w:eastAsia="zh-CN"/>
              </w:rPr>
              <w:t>REST</w:t>
            </w:r>
            <w:r>
              <w:rPr>
                <w:spacing w:val="-4"/>
                <w:sz w:val="18"/>
                <w:lang w:eastAsia="zh-CN"/>
              </w:rPr>
              <w:t xml:space="preserve"> 请求会缓存在</w:t>
            </w:r>
            <w:r>
              <w:rPr>
                <w:spacing w:val="-10"/>
                <w:sz w:val="18"/>
                <w:lang w:eastAsia="zh-CN"/>
              </w:rPr>
              <w:t>本地，下次收到同样的请求就直接在缓存中读取，不需要再向服务端发送。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66" w:type="dxa"/>
            <w:vMerge w:val="continue"/>
            <w:tcBorders>
              <w:top w:val="nil"/>
            </w:tcBorders>
          </w:tcPr>
          <w:p>
            <w:pPr>
              <w:rPr>
                <w:sz w:val="2"/>
                <w:szCs w:val="2"/>
                <w:lang w:eastAsia="zh-CN"/>
              </w:rPr>
            </w:pPr>
          </w:p>
        </w:tc>
        <w:tc>
          <w:tcPr>
            <w:tcW w:w="396" w:type="dxa"/>
            <w:vMerge w:val="restart"/>
          </w:tcPr>
          <w:p>
            <w:pPr>
              <w:pStyle w:val="24"/>
              <w:spacing w:before="65" w:line="223" w:lineRule="auto"/>
              <w:ind w:left="102" w:right="101"/>
              <w:jc w:val="both"/>
              <w:rPr>
                <w:sz w:val="18"/>
              </w:rPr>
            </w:pPr>
            <w:r>
              <w:rPr>
                <w:sz w:val="18"/>
              </w:rPr>
              <w:t>缓存策略</w:t>
            </w:r>
          </w:p>
        </w:tc>
        <w:tc>
          <w:tcPr>
            <w:tcW w:w="1297" w:type="dxa"/>
          </w:tcPr>
          <w:p>
            <w:pPr>
              <w:pStyle w:val="24"/>
              <w:spacing w:before="49"/>
              <w:ind w:left="102"/>
              <w:rPr>
                <w:sz w:val="18"/>
              </w:rPr>
            </w:pPr>
            <w:r>
              <w:rPr>
                <w:sz w:val="18"/>
              </w:rPr>
              <w:t>磁盘最大容量</w:t>
            </w:r>
          </w:p>
        </w:tc>
        <w:tc>
          <w:tcPr>
            <w:tcW w:w="5965" w:type="dxa"/>
          </w:tcPr>
          <w:p>
            <w:pPr>
              <w:pStyle w:val="24"/>
              <w:spacing w:before="49"/>
              <w:ind w:left="102"/>
              <w:rPr>
                <w:sz w:val="18"/>
                <w:lang w:eastAsia="zh-CN"/>
              </w:rPr>
            </w:pPr>
            <w:r>
              <w:rPr>
                <w:sz w:val="18"/>
                <w:lang w:eastAsia="zh-CN"/>
              </w:rPr>
              <w:t>磁盘最大容量。单位为 MB，默认大小为 2048MB。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966" w:type="dxa"/>
            <w:vMerge w:val="continue"/>
            <w:tcBorders>
              <w:top w:val="nil"/>
            </w:tcBorders>
          </w:tcPr>
          <w:p>
            <w:pPr>
              <w:rPr>
                <w:sz w:val="2"/>
                <w:szCs w:val="2"/>
                <w:lang w:eastAsia="zh-CN"/>
              </w:rPr>
            </w:pPr>
          </w:p>
        </w:tc>
        <w:tc>
          <w:tcPr>
            <w:tcW w:w="396" w:type="dxa"/>
            <w:vMerge w:val="continue"/>
            <w:tcBorders>
              <w:top w:val="nil"/>
            </w:tcBorders>
          </w:tcPr>
          <w:p>
            <w:pPr>
              <w:rPr>
                <w:sz w:val="2"/>
                <w:szCs w:val="2"/>
                <w:lang w:eastAsia="zh-CN"/>
              </w:rPr>
            </w:pPr>
          </w:p>
        </w:tc>
        <w:tc>
          <w:tcPr>
            <w:tcW w:w="1297" w:type="dxa"/>
          </w:tcPr>
          <w:p>
            <w:pPr>
              <w:pStyle w:val="24"/>
              <w:spacing w:before="49"/>
              <w:ind w:left="102"/>
              <w:rPr>
                <w:sz w:val="18"/>
              </w:rPr>
            </w:pPr>
            <w:r>
              <w:rPr>
                <w:sz w:val="18"/>
              </w:rPr>
              <w:t>存活时间</w:t>
            </w:r>
          </w:p>
        </w:tc>
        <w:tc>
          <w:tcPr>
            <w:tcW w:w="5965" w:type="dxa"/>
          </w:tcPr>
          <w:p>
            <w:pPr>
              <w:pStyle w:val="24"/>
              <w:spacing w:before="66" w:line="223" w:lineRule="auto"/>
              <w:ind w:left="102" w:right="11"/>
              <w:rPr>
                <w:sz w:val="18"/>
                <w:lang w:eastAsia="zh-CN"/>
              </w:rPr>
            </w:pPr>
            <w:r>
              <w:rPr>
                <w:spacing w:val="-7"/>
                <w:sz w:val="18"/>
                <w:lang w:eastAsia="zh-CN"/>
              </w:rPr>
              <w:t xml:space="preserve">设置缓存存活的时间上限，超时后会自动清除缓存。从创建记录开始计算， </w:t>
            </w:r>
            <w:r>
              <w:rPr>
                <w:spacing w:val="-8"/>
                <w:sz w:val="18"/>
                <w:lang w:eastAsia="zh-CN"/>
              </w:rPr>
              <w:t xml:space="preserve">单位为秒，默认为 </w:t>
            </w:r>
            <w:r>
              <w:rPr>
                <w:sz w:val="18"/>
                <w:lang w:eastAsia="zh-CN"/>
              </w:rPr>
              <w:t>0，代表缓存永久存活。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966" w:type="dxa"/>
            <w:vMerge w:val="continue"/>
            <w:tcBorders>
              <w:top w:val="nil"/>
            </w:tcBorders>
          </w:tcPr>
          <w:p>
            <w:pPr>
              <w:rPr>
                <w:sz w:val="2"/>
                <w:szCs w:val="2"/>
                <w:lang w:eastAsia="zh-CN"/>
              </w:rPr>
            </w:pPr>
          </w:p>
        </w:tc>
        <w:tc>
          <w:tcPr>
            <w:tcW w:w="396" w:type="dxa"/>
            <w:vMerge w:val="continue"/>
            <w:tcBorders>
              <w:top w:val="nil"/>
            </w:tcBorders>
          </w:tcPr>
          <w:p>
            <w:pPr>
              <w:rPr>
                <w:sz w:val="2"/>
                <w:szCs w:val="2"/>
                <w:lang w:eastAsia="zh-CN"/>
              </w:rPr>
            </w:pPr>
          </w:p>
        </w:tc>
        <w:tc>
          <w:tcPr>
            <w:tcW w:w="1297" w:type="dxa"/>
          </w:tcPr>
          <w:p>
            <w:pPr>
              <w:pStyle w:val="24"/>
              <w:spacing w:before="56"/>
              <w:ind w:left="102"/>
              <w:rPr>
                <w:sz w:val="18"/>
              </w:rPr>
            </w:pPr>
            <w:r>
              <w:rPr>
                <w:sz w:val="18"/>
              </w:rPr>
              <w:t>闲置时间</w:t>
            </w:r>
          </w:p>
        </w:tc>
        <w:tc>
          <w:tcPr>
            <w:tcW w:w="5965" w:type="dxa"/>
          </w:tcPr>
          <w:p>
            <w:pPr>
              <w:pStyle w:val="24"/>
              <w:spacing w:before="73" w:line="223" w:lineRule="auto"/>
              <w:ind w:left="102" w:right="58"/>
              <w:rPr>
                <w:sz w:val="18"/>
                <w:lang w:eastAsia="zh-CN"/>
              </w:rPr>
            </w:pPr>
            <w:r>
              <w:rPr>
                <w:sz w:val="18"/>
                <w:lang w:eastAsia="zh-CN"/>
              </w:rPr>
              <w:t>设置缓存闲置的时间上限，超时后会自动清除缓存。从上次被访问开始计算，单位为秒，默认为 0，代表缓存永久存活。</w:t>
            </w:r>
          </w:p>
        </w:tc>
      </w:tr>
    </w:tbl>
    <w:p>
      <w:pPr>
        <w:pStyle w:val="11"/>
        <w:spacing w:before="8"/>
        <w:rPr>
          <w:sz w:val="6"/>
          <w:lang w:eastAsia="zh-CN"/>
        </w:rPr>
      </w:pPr>
    </w:p>
    <w:p>
      <w:pPr>
        <w:numPr>
          <w:ilvl w:val="0"/>
          <w:numId w:val="105"/>
        </w:numPr>
        <w:tabs>
          <w:tab w:val="left" w:pos="645"/>
          <w:tab w:val="left" w:pos="646"/>
        </w:tabs>
        <w:spacing w:before="44"/>
        <w:ind w:hanging="418"/>
        <w:rPr>
          <w:sz w:val="21"/>
        </w:rPr>
      </w:pPr>
      <w:r>
        <w:rPr>
          <w:spacing w:val="10"/>
          <w:w w:val="105"/>
          <w:sz w:val="21"/>
        </w:rPr>
        <w:t>MongoDB</w:t>
      </w:r>
      <w:r>
        <w:rPr>
          <w:spacing w:val="25"/>
          <w:w w:val="105"/>
          <w:sz w:val="21"/>
        </w:rPr>
        <w:t xml:space="preserve"> 三维服务提供者</w:t>
      </w:r>
    </w:p>
    <w:p>
      <w:pPr>
        <w:pStyle w:val="11"/>
        <w:spacing w:before="127" w:line="319" w:lineRule="exact"/>
        <w:ind w:left="227"/>
        <w:rPr>
          <w:lang w:eastAsia="zh-CN"/>
        </w:rPr>
      </w:pPr>
      <w:r>
        <w:rPr>
          <w:lang w:eastAsia="zh-CN"/>
        </w:rPr>
        <w:t>三维服务提供者封装了从 MongoDB 分布式存储的瓦片获取的三维相关功能。</w:t>
      </w:r>
    </w:p>
    <w:p>
      <w:pPr>
        <w:spacing w:line="264" w:lineRule="exact"/>
        <w:ind w:right="52"/>
        <w:jc w:val="center"/>
        <w:rPr>
          <w:sz w:val="15"/>
        </w:rPr>
      </w:pPr>
      <w:r>
        <w:rPr>
          <w:sz w:val="15"/>
        </w:rPr>
        <w:t>表 7.37 MongoDB 三维服务提供者参数</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8"/>
        <w:gridCol w:w="1564"/>
        <w:gridCol w:w="63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58" w:type="dxa"/>
            <w:shd w:val="clear" w:color="auto" w:fill="BEBEBE"/>
          </w:tcPr>
          <w:p>
            <w:pPr>
              <w:pStyle w:val="24"/>
              <w:ind w:left="0"/>
              <w:rPr>
                <w:rFonts w:ascii="Times New Roman"/>
                <w:sz w:val="18"/>
              </w:rPr>
            </w:pPr>
          </w:p>
        </w:tc>
        <w:tc>
          <w:tcPr>
            <w:tcW w:w="1564" w:type="dxa"/>
            <w:shd w:val="clear" w:color="auto" w:fill="BEBEBE"/>
          </w:tcPr>
          <w:p>
            <w:pPr>
              <w:pStyle w:val="24"/>
              <w:spacing w:line="318" w:lineRule="exact"/>
              <w:rPr>
                <w:sz w:val="18"/>
              </w:rPr>
            </w:pPr>
            <w:r>
              <w:rPr>
                <w:sz w:val="18"/>
              </w:rPr>
              <w:t>参数名称</w:t>
            </w:r>
          </w:p>
        </w:tc>
        <w:tc>
          <w:tcPr>
            <w:tcW w:w="6376" w:type="dxa"/>
            <w:shd w:val="clear" w:color="auto" w:fill="BEBEBE"/>
          </w:tcPr>
          <w:p>
            <w:pPr>
              <w:pStyle w:val="24"/>
              <w:spacing w:line="318" w:lineRule="exact"/>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958" w:type="dxa"/>
          </w:tcPr>
          <w:p>
            <w:pPr>
              <w:pStyle w:val="24"/>
              <w:spacing w:line="318" w:lineRule="exact"/>
              <w:ind w:left="117"/>
              <w:rPr>
                <w:sz w:val="18"/>
              </w:rPr>
            </w:pPr>
            <w:r>
              <w:rPr>
                <w:sz w:val="18"/>
              </w:rPr>
              <w:t>通用信息</w:t>
            </w:r>
          </w:p>
        </w:tc>
        <w:tc>
          <w:tcPr>
            <w:tcW w:w="1564" w:type="dxa"/>
          </w:tcPr>
          <w:p>
            <w:pPr>
              <w:pStyle w:val="24"/>
              <w:spacing w:line="318" w:lineRule="exact"/>
              <w:rPr>
                <w:sz w:val="18"/>
              </w:rPr>
            </w:pPr>
            <w:r>
              <w:rPr>
                <w:sz w:val="18"/>
              </w:rPr>
              <w:t>服务提供者名称</w:t>
            </w:r>
          </w:p>
        </w:tc>
        <w:tc>
          <w:tcPr>
            <w:tcW w:w="6376" w:type="dxa"/>
          </w:tcPr>
          <w:p>
            <w:pPr>
              <w:pStyle w:val="24"/>
              <w:spacing w:line="307" w:lineRule="exact"/>
              <w:rPr>
                <w:sz w:val="18"/>
                <w:lang w:eastAsia="zh-CN"/>
              </w:rPr>
            </w:pPr>
            <w:r>
              <w:rPr>
                <w:sz w:val="18"/>
                <w:lang w:eastAsia="zh-CN"/>
              </w:rPr>
              <w:t>【必填参数】</w:t>
            </w:r>
          </w:p>
          <w:p>
            <w:pPr>
              <w:pStyle w:val="24"/>
              <w:spacing w:line="290" w:lineRule="exact"/>
              <w:rPr>
                <w:sz w:val="18"/>
              </w:rPr>
            </w:pPr>
            <w:r>
              <w:rPr>
                <w:sz w:val="18"/>
                <w:lang w:eastAsia="zh-CN"/>
              </w:rPr>
              <w:t>唯一标识该服务提供者。</w:t>
            </w:r>
            <w:r>
              <w:rPr>
                <w:sz w:val="18"/>
              </w:rPr>
              <w:t>默认名称前缀是“mongoDB3DProvider-”。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958" w:type="dxa"/>
            <w:vMerge w:val="restart"/>
          </w:tcPr>
          <w:p>
            <w:pPr>
              <w:pStyle w:val="24"/>
              <w:spacing w:line="318" w:lineRule="exact"/>
              <w:ind w:left="117"/>
              <w:rPr>
                <w:sz w:val="18"/>
              </w:rPr>
            </w:pPr>
            <w:r>
              <w:rPr>
                <w:sz w:val="18"/>
              </w:rPr>
              <w:t>基本信息</w:t>
            </w:r>
          </w:p>
        </w:tc>
        <w:tc>
          <w:tcPr>
            <w:tcW w:w="1564" w:type="dxa"/>
          </w:tcPr>
          <w:p>
            <w:pPr>
              <w:pStyle w:val="24"/>
              <w:spacing w:line="287" w:lineRule="exact"/>
              <w:rPr>
                <w:sz w:val="18"/>
              </w:rPr>
            </w:pPr>
            <w:r>
              <w:rPr>
                <w:sz w:val="18"/>
              </w:rPr>
              <w:t>分布式切片库</w:t>
            </w:r>
          </w:p>
        </w:tc>
        <w:tc>
          <w:tcPr>
            <w:tcW w:w="6376" w:type="dxa"/>
          </w:tcPr>
          <w:p>
            <w:pPr>
              <w:pStyle w:val="24"/>
              <w:spacing w:line="287" w:lineRule="exact"/>
              <w:rPr>
                <w:sz w:val="18"/>
                <w:lang w:eastAsia="zh-CN"/>
              </w:rPr>
            </w:pPr>
            <w:r>
              <w:rPr>
                <w:sz w:val="18"/>
                <w:lang w:eastAsia="zh-CN"/>
              </w:rPr>
              <w:t>选择已有的分布式切片库，无需再设置 MongoDB 服务地址。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958" w:type="dxa"/>
            <w:vMerge w:val="continue"/>
            <w:tcBorders>
              <w:top w:val="nil"/>
            </w:tcBorders>
          </w:tcPr>
          <w:p>
            <w:pPr>
              <w:rPr>
                <w:sz w:val="2"/>
                <w:szCs w:val="2"/>
                <w:lang w:eastAsia="zh-CN"/>
              </w:rPr>
            </w:pPr>
          </w:p>
        </w:tc>
        <w:tc>
          <w:tcPr>
            <w:tcW w:w="1564" w:type="dxa"/>
          </w:tcPr>
          <w:p>
            <w:pPr>
              <w:pStyle w:val="24"/>
              <w:spacing w:line="294" w:lineRule="exact"/>
              <w:rPr>
                <w:sz w:val="18"/>
              </w:rPr>
            </w:pPr>
            <w:r>
              <w:rPr>
                <w:sz w:val="18"/>
              </w:rPr>
              <w:t>服务地址</w:t>
            </w:r>
          </w:p>
        </w:tc>
        <w:tc>
          <w:tcPr>
            <w:tcW w:w="6376" w:type="dxa"/>
          </w:tcPr>
          <w:p>
            <w:pPr>
              <w:pStyle w:val="24"/>
              <w:spacing w:line="294" w:lineRule="exact"/>
              <w:rPr>
                <w:sz w:val="18"/>
              </w:rPr>
            </w:pPr>
            <w:r>
              <w:rPr>
                <w:sz w:val="18"/>
              </w:rPr>
              <w:t>【必填参数】MongoDB 的服务地址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958" w:type="dxa"/>
            <w:vMerge w:val="continue"/>
            <w:tcBorders>
              <w:top w:val="nil"/>
            </w:tcBorders>
          </w:tcPr>
          <w:p>
            <w:pPr>
              <w:rPr>
                <w:sz w:val="2"/>
                <w:szCs w:val="2"/>
              </w:rPr>
            </w:pPr>
          </w:p>
        </w:tc>
        <w:tc>
          <w:tcPr>
            <w:tcW w:w="1564" w:type="dxa"/>
          </w:tcPr>
          <w:p>
            <w:pPr>
              <w:pStyle w:val="24"/>
              <w:spacing w:line="287" w:lineRule="exact"/>
              <w:rPr>
                <w:sz w:val="18"/>
              </w:rPr>
            </w:pPr>
            <w:r>
              <w:rPr>
                <w:sz w:val="18"/>
              </w:rPr>
              <w:t>添加复制集</w:t>
            </w:r>
          </w:p>
        </w:tc>
        <w:tc>
          <w:tcPr>
            <w:tcW w:w="6376" w:type="dxa"/>
          </w:tcPr>
          <w:p>
            <w:pPr>
              <w:pStyle w:val="24"/>
              <w:spacing w:line="287" w:lineRule="exact"/>
              <w:rPr>
                <w:sz w:val="18"/>
                <w:lang w:eastAsia="zh-CN"/>
              </w:rPr>
            </w:pPr>
            <w:r>
              <w:rPr>
                <w:sz w:val="18"/>
                <w:lang w:eastAsia="zh-CN"/>
              </w:rPr>
              <w:t>勾选后可添加复制集，多个复制集可提升瓦片读写性能与数据的安全性。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958" w:type="dxa"/>
            <w:vMerge w:val="continue"/>
            <w:tcBorders>
              <w:top w:val="nil"/>
            </w:tcBorders>
          </w:tcPr>
          <w:p>
            <w:pPr>
              <w:rPr>
                <w:sz w:val="2"/>
                <w:szCs w:val="2"/>
                <w:lang w:eastAsia="zh-CN"/>
              </w:rPr>
            </w:pPr>
          </w:p>
        </w:tc>
        <w:tc>
          <w:tcPr>
            <w:tcW w:w="1564" w:type="dxa"/>
          </w:tcPr>
          <w:p>
            <w:pPr>
              <w:pStyle w:val="24"/>
              <w:spacing w:line="287" w:lineRule="exact"/>
              <w:rPr>
                <w:sz w:val="18"/>
              </w:rPr>
            </w:pPr>
            <w:r>
              <w:rPr>
                <w:sz w:val="18"/>
              </w:rPr>
              <w:t>数据库</w:t>
            </w:r>
          </w:p>
        </w:tc>
        <w:tc>
          <w:tcPr>
            <w:tcW w:w="6376" w:type="dxa"/>
          </w:tcPr>
          <w:p>
            <w:pPr>
              <w:pStyle w:val="24"/>
              <w:spacing w:line="287" w:lineRule="exact"/>
              <w:rPr>
                <w:sz w:val="18"/>
                <w:lang w:eastAsia="zh-CN"/>
              </w:rPr>
            </w:pPr>
            <w:r>
              <w:rPr>
                <w:sz w:val="18"/>
                <w:lang w:eastAsia="zh-CN"/>
              </w:rPr>
              <w:t>用来存储该地图服务中瓦片的数据库。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958" w:type="dxa"/>
            <w:vMerge w:val="continue"/>
            <w:tcBorders>
              <w:top w:val="nil"/>
            </w:tcBorders>
          </w:tcPr>
          <w:p>
            <w:pPr>
              <w:rPr>
                <w:sz w:val="2"/>
                <w:szCs w:val="2"/>
                <w:lang w:eastAsia="zh-CN"/>
              </w:rPr>
            </w:pPr>
          </w:p>
        </w:tc>
        <w:tc>
          <w:tcPr>
            <w:tcW w:w="1564" w:type="dxa"/>
          </w:tcPr>
          <w:p>
            <w:pPr>
              <w:pStyle w:val="24"/>
              <w:spacing w:line="287" w:lineRule="exact"/>
              <w:rPr>
                <w:sz w:val="18"/>
              </w:rPr>
            </w:pPr>
            <w:r>
              <w:rPr>
                <w:sz w:val="18"/>
              </w:rPr>
              <w:t>用户名</w:t>
            </w:r>
          </w:p>
        </w:tc>
        <w:tc>
          <w:tcPr>
            <w:tcW w:w="6376" w:type="dxa"/>
          </w:tcPr>
          <w:p>
            <w:pPr>
              <w:pStyle w:val="24"/>
              <w:spacing w:line="287" w:lineRule="exact"/>
              <w:rPr>
                <w:sz w:val="18"/>
                <w:lang w:eastAsia="zh-CN"/>
              </w:rPr>
            </w:pPr>
            <w:r>
              <w:rPr>
                <w:sz w:val="18"/>
                <w:lang w:eastAsia="zh-CN"/>
              </w:rPr>
              <w:t>具有访问该数据库权限的用户。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958" w:type="dxa"/>
            <w:vMerge w:val="continue"/>
            <w:tcBorders>
              <w:top w:val="nil"/>
            </w:tcBorders>
          </w:tcPr>
          <w:p>
            <w:pPr>
              <w:rPr>
                <w:sz w:val="2"/>
                <w:szCs w:val="2"/>
                <w:lang w:eastAsia="zh-CN"/>
              </w:rPr>
            </w:pPr>
          </w:p>
        </w:tc>
        <w:tc>
          <w:tcPr>
            <w:tcW w:w="1564" w:type="dxa"/>
          </w:tcPr>
          <w:p>
            <w:pPr>
              <w:pStyle w:val="24"/>
              <w:spacing w:line="294" w:lineRule="exact"/>
              <w:rPr>
                <w:sz w:val="18"/>
              </w:rPr>
            </w:pPr>
            <w:r>
              <w:rPr>
                <w:sz w:val="18"/>
              </w:rPr>
              <w:t>密码</w:t>
            </w:r>
          </w:p>
        </w:tc>
        <w:tc>
          <w:tcPr>
            <w:tcW w:w="6376" w:type="dxa"/>
          </w:tcPr>
          <w:p>
            <w:pPr>
              <w:pStyle w:val="24"/>
              <w:spacing w:line="294" w:lineRule="exact"/>
              <w:rPr>
                <w:sz w:val="18"/>
              </w:rPr>
            </w:pPr>
            <w:r>
              <w:rPr>
                <w:sz w:val="18"/>
              </w:rPr>
              <w:t>该用户的密码。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958" w:type="dxa"/>
            <w:vMerge w:val="continue"/>
            <w:tcBorders>
              <w:top w:val="nil"/>
            </w:tcBorders>
          </w:tcPr>
          <w:p>
            <w:pPr>
              <w:rPr>
                <w:sz w:val="2"/>
                <w:szCs w:val="2"/>
              </w:rPr>
            </w:pPr>
          </w:p>
        </w:tc>
        <w:tc>
          <w:tcPr>
            <w:tcW w:w="1564" w:type="dxa"/>
          </w:tcPr>
          <w:p>
            <w:pPr>
              <w:pStyle w:val="24"/>
              <w:spacing w:line="318" w:lineRule="exact"/>
              <w:rPr>
                <w:sz w:val="18"/>
              </w:rPr>
            </w:pPr>
            <w:r>
              <w:rPr>
                <w:sz w:val="18"/>
              </w:rPr>
              <w:t>发布的三维图层</w:t>
            </w:r>
          </w:p>
        </w:tc>
        <w:tc>
          <w:tcPr>
            <w:tcW w:w="6376" w:type="dxa"/>
          </w:tcPr>
          <w:p>
            <w:pPr>
              <w:pStyle w:val="24"/>
              <w:spacing w:line="307" w:lineRule="exact"/>
              <w:rPr>
                <w:sz w:val="18"/>
                <w:lang w:eastAsia="zh-CN"/>
              </w:rPr>
            </w:pPr>
            <w:r>
              <w:rPr>
                <w:sz w:val="18"/>
                <w:lang w:eastAsia="zh-CN"/>
              </w:rPr>
              <w:t>如果 MongoDB 服务器中存储了多个三维图层的瓦片，则需要选择要发布的</w:t>
            </w:r>
          </w:p>
          <w:p>
            <w:pPr>
              <w:pStyle w:val="24"/>
              <w:spacing w:line="290" w:lineRule="exact"/>
              <w:rPr>
                <w:sz w:val="18"/>
                <w:lang w:eastAsia="zh-CN"/>
              </w:rPr>
            </w:pPr>
            <w:r>
              <w:rPr>
                <w:sz w:val="18"/>
                <w:lang w:eastAsia="zh-CN"/>
              </w:rPr>
              <w:t>三维瓦片，可以同时发布所有的三维瓦片。</w:t>
            </w:r>
          </w:p>
        </w:tc>
      </w:tr>
    </w:tbl>
    <w:p>
      <w:pPr>
        <w:pStyle w:val="11"/>
        <w:spacing w:before="7"/>
        <w:rPr>
          <w:sz w:val="12"/>
          <w:lang w:eastAsia="zh-CN"/>
        </w:rPr>
      </w:pPr>
    </w:p>
    <w:p>
      <w:pPr>
        <w:pStyle w:val="10"/>
        <w:numPr>
          <w:ilvl w:val="3"/>
          <w:numId w:val="99"/>
        </w:numPr>
        <w:tabs>
          <w:tab w:val="left" w:pos="1064"/>
        </w:tabs>
        <w:rPr>
          <w:lang w:eastAsia="zh-CN"/>
        </w:rPr>
      </w:pPr>
      <w:r>
        <w:rPr>
          <w:spacing w:val="19"/>
          <w:w w:val="105"/>
          <w:lang w:eastAsia="zh-CN"/>
        </w:rPr>
        <w:t>三维网络分析服务提供者配置参数</w:t>
      </w:r>
    </w:p>
    <w:p>
      <w:pPr>
        <w:pStyle w:val="11"/>
        <w:spacing w:before="215"/>
        <w:ind w:right="2264"/>
        <w:jc w:val="center"/>
        <w:rPr>
          <w:lang w:eastAsia="zh-CN"/>
        </w:rPr>
      </w:pPr>
      <w:r>
        <w:rPr>
          <w:lang w:eastAsia="zh-CN"/>
        </w:rPr>
        <w:t>三维网络分析服务提供者封装了来自 SuperMap 工作空间的数据功能。</w:t>
      </w:r>
    </w:p>
    <w:p>
      <w:pPr>
        <w:spacing w:before="89"/>
        <w:ind w:right="50"/>
        <w:jc w:val="center"/>
        <w:rPr>
          <w:sz w:val="15"/>
          <w:lang w:eastAsia="zh-CN"/>
        </w:rPr>
      </w:pPr>
      <w:r>
        <w:rPr>
          <w:sz w:val="15"/>
          <w:lang w:eastAsia="zh-CN"/>
        </w:rPr>
        <w:t>表 7.38 三维网络分析服务提供者参数</w:t>
      </w:r>
    </w:p>
    <w:p>
      <w:pPr>
        <w:jc w:val="center"/>
        <w:rPr>
          <w:sz w:val="15"/>
          <w:lang w:eastAsia="zh-CN"/>
        </w:rPr>
        <w:sectPr>
          <w:pgSz w:w="10500" w:h="13040"/>
          <w:pgMar w:top="1060" w:right="620" w:bottom="880" w:left="680" w:header="768" w:footer="689" w:gutter="0"/>
          <w:cols w:space="720" w:num="1"/>
        </w:sectPr>
      </w:pPr>
    </w:p>
    <w:p>
      <w:pPr>
        <w:pStyle w:val="11"/>
        <w:rPr>
          <w:rFonts w:ascii="Times New Roman"/>
          <w:sz w:val="15"/>
          <w:lang w:eastAsia="zh-CN"/>
        </w:rPr>
      </w:pPr>
    </w:p>
    <w:tbl>
      <w:tblPr>
        <w:tblStyle w:val="22"/>
        <w:tblW w:w="0" w:type="auto"/>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958"/>
        <w:gridCol w:w="1095"/>
        <w:gridCol w:w="5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15" w:type="dxa"/>
            <w:shd w:val="clear" w:color="auto" w:fill="D9D9D9"/>
          </w:tcPr>
          <w:p>
            <w:pPr>
              <w:pStyle w:val="24"/>
              <w:ind w:left="0"/>
              <w:rPr>
                <w:rFonts w:ascii="Times New Roman"/>
                <w:sz w:val="18"/>
                <w:lang w:eastAsia="zh-CN"/>
              </w:rPr>
            </w:pPr>
          </w:p>
        </w:tc>
        <w:tc>
          <w:tcPr>
            <w:tcW w:w="2053" w:type="dxa"/>
            <w:gridSpan w:val="2"/>
            <w:shd w:val="clear" w:color="auto" w:fill="D9D9D9"/>
          </w:tcPr>
          <w:p>
            <w:pPr>
              <w:pStyle w:val="24"/>
              <w:spacing w:before="57"/>
              <w:rPr>
                <w:sz w:val="18"/>
              </w:rPr>
            </w:pPr>
            <w:r>
              <w:rPr>
                <w:sz w:val="18"/>
              </w:rPr>
              <w:t>参数名称</w:t>
            </w:r>
          </w:p>
        </w:tc>
        <w:tc>
          <w:tcPr>
            <w:tcW w:w="5656" w:type="dxa"/>
            <w:shd w:val="clear" w:color="auto" w:fill="D9D9D9"/>
          </w:tcPr>
          <w:p>
            <w:pPr>
              <w:pStyle w:val="24"/>
              <w:spacing w:before="57"/>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15" w:type="dxa"/>
          </w:tcPr>
          <w:p>
            <w:pPr>
              <w:pStyle w:val="24"/>
              <w:spacing w:before="73" w:line="223" w:lineRule="auto"/>
              <w:ind w:right="252"/>
              <w:rPr>
                <w:sz w:val="18"/>
              </w:rPr>
            </w:pPr>
            <w:r>
              <w:rPr>
                <w:sz w:val="18"/>
              </w:rPr>
              <w:t>通用信息</w:t>
            </w:r>
          </w:p>
        </w:tc>
        <w:tc>
          <w:tcPr>
            <w:tcW w:w="2053" w:type="dxa"/>
            <w:gridSpan w:val="2"/>
          </w:tcPr>
          <w:p>
            <w:pPr>
              <w:pStyle w:val="24"/>
              <w:spacing w:before="56"/>
              <w:rPr>
                <w:sz w:val="18"/>
              </w:rPr>
            </w:pPr>
            <w:r>
              <w:rPr>
                <w:sz w:val="18"/>
              </w:rPr>
              <w:t>服务提供者名称</w:t>
            </w:r>
          </w:p>
        </w:tc>
        <w:tc>
          <w:tcPr>
            <w:tcW w:w="5656" w:type="dxa"/>
          </w:tcPr>
          <w:p>
            <w:pPr>
              <w:pStyle w:val="24"/>
              <w:spacing w:before="56"/>
              <w:rPr>
                <w:sz w:val="18"/>
                <w:lang w:eastAsia="zh-CN"/>
              </w:rPr>
            </w:pPr>
            <w:r>
              <w:rPr>
                <w:sz w:val="18"/>
                <w:lang w:eastAsia="zh-CN"/>
              </w:rPr>
              <w:t>【必填参数】</w:t>
            </w:r>
          </w:p>
          <w:p>
            <w:pPr>
              <w:pStyle w:val="24"/>
              <w:spacing w:before="52" w:line="223" w:lineRule="auto"/>
              <w:ind w:right="2113"/>
              <w:rPr>
                <w:sz w:val="18"/>
              </w:rPr>
            </w:pPr>
            <w:r>
              <w:rPr>
                <w:sz w:val="18"/>
                <w:lang w:eastAsia="zh-CN"/>
              </w:rPr>
              <w:t>唯一标识该服务提供者。</w:t>
            </w:r>
            <w:r>
              <w:rPr>
                <w:sz w:val="18"/>
              </w:rPr>
              <w:t>默认的名称前缀是“ugcNetworkAnalystProvider-”。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915" w:type="dxa"/>
            <w:vMerge w:val="restart"/>
          </w:tcPr>
          <w:p>
            <w:pPr>
              <w:pStyle w:val="24"/>
              <w:spacing w:before="73" w:line="223" w:lineRule="auto"/>
              <w:ind w:right="252"/>
              <w:rPr>
                <w:sz w:val="18"/>
              </w:rPr>
            </w:pPr>
            <w:r>
              <w:rPr>
                <w:sz w:val="18"/>
              </w:rPr>
              <w:t>基本设置</w:t>
            </w:r>
          </w:p>
        </w:tc>
        <w:tc>
          <w:tcPr>
            <w:tcW w:w="2053" w:type="dxa"/>
            <w:gridSpan w:val="2"/>
          </w:tcPr>
          <w:p>
            <w:pPr>
              <w:pStyle w:val="24"/>
              <w:spacing w:before="57"/>
              <w:rPr>
                <w:sz w:val="18"/>
              </w:rPr>
            </w:pPr>
            <w:r>
              <w:rPr>
                <w:sz w:val="18"/>
              </w:rPr>
              <w:t>工作空间类型</w:t>
            </w:r>
          </w:p>
        </w:tc>
        <w:tc>
          <w:tcPr>
            <w:tcW w:w="5656" w:type="dxa"/>
          </w:tcPr>
          <w:p>
            <w:pPr>
              <w:pStyle w:val="24"/>
              <w:spacing w:before="57"/>
              <w:rPr>
                <w:sz w:val="18"/>
              </w:rPr>
            </w:pPr>
            <w:r>
              <w:rPr>
                <w:sz w:val="18"/>
              </w:rPr>
              <w:t>【必填参数】</w:t>
            </w:r>
          </w:p>
          <w:p>
            <w:pPr>
              <w:pStyle w:val="24"/>
              <w:spacing w:before="52" w:line="223" w:lineRule="auto"/>
              <w:ind w:right="108"/>
              <w:jc w:val="both"/>
              <w:rPr>
                <w:sz w:val="18"/>
              </w:rPr>
            </w:pPr>
            <w:r>
              <w:rPr>
                <w:sz w:val="18"/>
              </w:rPr>
              <w:t xml:space="preserve">工作空间的类型分文件型、数据库型（ </w:t>
            </w:r>
            <w:r>
              <w:rPr>
                <w:spacing w:val="-3"/>
                <w:sz w:val="18"/>
              </w:rPr>
              <w:t xml:space="preserve">SQL </w:t>
            </w:r>
            <w:r>
              <w:rPr>
                <w:sz w:val="18"/>
              </w:rPr>
              <w:t>Server</w:t>
            </w:r>
            <w:r>
              <w:rPr>
                <w:spacing w:val="19"/>
                <w:sz w:val="18"/>
              </w:rPr>
              <w:t xml:space="preserve"> 、</w:t>
            </w:r>
            <w:r>
              <w:rPr>
                <w:sz w:val="18"/>
              </w:rPr>
              <w:t>Oracle</w:t>
            </w:r>
            <w:r>
              <w:rPr>
                <w:spacing w:val="11"/>
                <w:sz w:val="18"/>
              </w:rPr>
              <w:t xml:space="preserve"> 工作空间</w:t>
            </w:r>
            <w:r>
              <w:rPr>
                <w:spacing w:val="-87"/>
                <w:sz w:val="18"/>
              </w:rPr>
              <w:t>）</w:t>
            </w:r>
            <w:r>
              <w:rPr>
                <w:spacing w:val="-36"/>
                <w:sz w:val="18"/>
              </w:rPr>
              <w:t>。</w:t>
            </w:r>
            <w:r>
              <w:rPr>
                <w:spacing w:val="-3"/>
                <w:sz w:val="18"/>
              </w:rPr>
              <w:t xml:space="preserve">SQL </w:t>
            </w:r>
            <w:r>
              <w:rPr>
                <w:sz w:val="18"/>
              </w:rPr>
              <w:t>Server</w:t>
            </w:r>
            <w:r>
              <w:rPr>
                <w:spacing w:val="2"/>
                <w:sz w:val="18"/>
              </w:rPr>
              <w:t xml:space="preserve"> 工作空间表示工作空间保存在 </w:t>
            </w:r>
            <w:r>
              <w:rPr>
                <w:sz w:val="18"/>
              </w:rPr>
              <w:t>SQL Server</w:t>
            </w:r>
            <w:r>
              <w:rPr>
                <w:spacing w:val="12"/>
                <w:sz w:val="18"/>
              </w:rPr>
              <w:t xml:space="preserve"> 数据库中，Oracle</w:t>
            </w:r>
            <w:r>
              <w:rPr>
                <w:spacing w:val="2"/>
                <w:sz w:val="18"/>
              </w:rPr>
              <w:t xml:space="preserve"> 工作空间表示工作空间保存在 </w:t>
            </w:r>
            <w:r>
              <w:rPr>
                <w:sz w:val="18"/>
              </w:rPr>
              <w:t>Oracle</w:t>
            </w:r>
            <w:r>
              <w:rPr>
                <w:spacing w:val="4"/>
                <w:sz w:val="18"/>
              </w:rPr>
              <w:t xml:space="preserve"> 数据库中。数据库型工作空间的参数设置参见</w:t>
            </w:r>
            <w:r>
              <w:fldChar w:fldCharType="begin"/>
            </w:r>
            <w:r>
              <w:instrText xml:space="preserve"> HYPERLINK \l "_bookmark150" </w:instrText>
            </w:r>
            <w:r>
              <w:fldChar w:fldCharType="separate"/>
            </w:r>
            <w:r>
              <w:rPr>
                <w:b/>
                <w:i/>
                <w:spacing w:val="18"/>
                <w:sz w:val="18"/>
              </w:rPr>
              <w:t xml:space="preserve">表 </w:t>
            </w:r>
            <w:r>
              <w:rPr>
                <w:b/>
                <w:spacing w:val="-3"/>
                <w:sz w:val="18"/>
              </w:rPr>
              <w:t>7.3</w:t>
            </w:r>
            <w:r>
              <w:rPr>
                <w:b/>
                <w:spacing w:val="-3"/>
                <w:sz w:val="18"/>
              </w:rPr>
              <w:fldChar w:fldCharType="end"/>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915" w:type="dxa"/>
            <w:vMerge w:val="continue"/>
            <w:tcBorders>
              <w:top w:val="nil"/>
            </w:tcBorders>
          </w:tcPr>
          <w:p>
            <w:pPr>
              <w:rPr>
                <w:sz w:val="2"/>
                <w:szCs w:val="2"/>
              </w:rPr>
            </w:pPr>
          </w:p>
        </w:tc>
        <w:tc>
          <w:tcPr>
            <w:tcW w:w="958" w:type="dxa"/>
            <w:vMerge w:val="restart"/>
          </w:tcPr>
          <w:p>
            <w:pPr>
              <w:pStyle w:val="24"/>
              <w:spacing w:before="58" w:line="230" w:lineRule="auto"/>
              <w:ind w:right="115"/>
              <w:rPr>
                <w:sz w:val="18"/>
              </w:rPr>
            </w:pPr>
            <w:r>
              <w:rPr>
                <w:sz w:val="18"/>
              </w:rPr>
              <w:t>工作空间路径</w:t>
            </w:r>
          </w:p>
        </w:tc>
        <w:tc>
          <w:tcPr>
            <w:tcW w:w="1095" w:type="dxa"/>
          </w:tcPr>
          <w:p>
            <w:pPr>
              <w:pStyle w:val="24"/>
              <w:spacing w:before="65" w:line="223" w:lineRule="auto"/>
              <w:ind w:right="252"/>
              <w:jc w:val="both"/>
              <w:rPr>
                <w:sz w:val="18"/>
              </w:rPr>
            </w:pPr>
            <w:r>
              <w:rPr>
                <w:sz w:val="18"/>
              </w:rPr>
              <w:t>远程服务器文件系统</w:t>
            </w:r>
          </w:p>
        </w:tc>
        <w:tc>
          <w:tcPr>
            <w:tcW w:w="5656" w:type="dxa"/>
            <w:vMerge w:val="restart"/>
          </w:tcPr>
          <w:p>
            <w:pPr>
              <w:pStyle w:val="24"/>
              <w:spacing w:before="65" w:line="223" w:lineRule="auto"/>
              <w:ind w:right="109"/>
              <w:jc w:val="both"/>
              <w:rPr>
                <w:sz w:val="18"/>
                <w:lang w:eastAsia="zh-CN"/>
              </w:rPr>
            </w:pPr>
            <w:r>
              <w:rPr>
                <w:sz w:val="18"/>
                <w:lang w:eastAsia="zh-CN"/>
              </w:rPr>
              <w:t>工作空间为文件型时必选，为数据库型时参见</w:t>
            </w:r>
            <w:r>
              <w:fldChar w:fldCharType="begin"/>
            </w:r>
            <w:r>
              <w:instrText xml:space="preserve"> HYPERLINK \l "_bookmark151" </w:instrText>
            </w:r>
            <w:r>
              <w:fldChar w:fldCharType="separate"/>
            </w:r>
            <w:r>
              <w:rPr>
                <w:b/>
                <w:i/>
                <w:sz w:val="18"/>
                <w:lang w:eastAsia="zh-CN"/>
              </w:rPr>
              <w:t>数据库型工作空间信息</w:t>
            </w:r>
            <w:r>
              <w:rPr>
                <w:b/>
                <w:i/>
                <w:sz w:val="18"/>
                <w:lang w:eastAsia="zh-CN"/>
              </w:rPr>
              <w:fldChar w:fldCharType="end"/>
            </w:r>
            <w:r>
              <w:fldChar w:fldCharType="begin"/>
            </w:r>
            <w:r>
              <w:instrText xml:space="preserve"> HYPERLINK \l "_bookmark151" </w:instrText>
            </w:r>
            <w:r>
              <w:fldChar w:fldCharType="separate"/>
            </w:r>
            <w:r>
              <w:rPr>
                <w:b/>
                <w:i/>
                <w:sz w:val="18"/>
                <w:lang w:eastAsia="zh-CN"/>
              </w:rPr>
              <w:t>配置参数</w:t>
            </w:r>
            <w:r>
              <w:rPr>
                <w:b/>
                <w:i/>
                <w:sz w:val="18"/>
                <w:lang w:eastAsia="zh-CN"/>
              </w:rPr>
              <w:fldChar w:fldCharType="end"/>
            </w:r>
            <w:r>
              <w:rPr>
                <w:spacing w:val="-4"/>
                <w:sz w:val="18"/>
                <w:lang w:eastAsia="zh-CN"/>
              </w:rPr>
              <w:t>。 服务器不在本地时，选择“远程浏览”，可以使用服务器上的文件或者将本地文件上传至服务器后再使用；服务器在本地时， 选择“本地浏览”。</w:t>
            </w:r>
          </w:p>
          <w:p>
            <w:pPr>
              <w:pStyle w:val="24"/>
              <w:spacing w:before="63" w:line="223" w:lineRule="auto"/>
              <w:ind w:right="101"/>
              <w:jc w:val="both"/>
              <w:rPr>
                <w:sz w:val="18"/>
              </w:rPr>
            </w:pPr>
            <w:r>
              <w:rPr>
                <w:sz w:val="18"/>
              </w:rPr>
              <w:t>SuperMap 的工作空间（*.smwu、*.sxwu、*.smw 、*.sxw ）中存储了 GIS 数据的相关信息。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7" w:hRule="atLeast"/>
        </w:trPr>
        <w:tc>
          <w:tcPr>
            <w:tcW w:w="915"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1095" w:type="dxa"/>
          </w:tcPr>
          <w:p>
            <w:pPr>
              <w:pStyle w:val="24"/>
              <w:spacing w:before="66" w:line="223" w:lineRule="auto"/>
              <w:ind w:right="252"/>
              <w:rPr>
                <w:sz w:val="18"/>
              </w:rPr>
            </w:pPr>
            <w:r>
              <w:rPr>
                <w:sz w:val="18"/>
              </w:rPr>
              <w:t>本地文件系统</w:t>
            </w:r>
          </w:p>
        </w:tc>
        <w:tc>
          <w:tcPr>
            <w:tcW w:w="56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15" w:type="dxa"/>
            <w:vMerge w:val="continue"/>
            <w:tcBorders>
              <w:top w:val="nil"/>
            </w:tcBorders>
          </w:tcPr>
          <w:p>
            <w:pPr>
              <w:rPr>
                <w:sz w:val="2"/>
                <w:szCs w:val="2"/>
              </w:rPr>
            </w:pPr>
          </w:p>
        </w:tc>
        <w:tc>
          <w:tcPr>
            <w:tcW w:w="2053" w:type="dxa"/>
            <w:gridSpan w:val="2"/>
          </w:tcPr>
          <w:p>
            <w:pPr>
              <w:pStyle w:val="24"/>
              <w:spacing w:before="49"/>
              <w:rPr>
                <w:sz w:val="18"/>
              </w:rPr>
            </w:pPr>
            <w:r>
              <w:rPr>
                <w:sz w:val="18"/>
              </w:rPr>
              <w:t>工作空间密码</w:t>
            </w:r>
          </w:p>
        </w:tc>
        <w:tc>
          <w:tcPr>
            <w:tcW w:w="5656" w:type="dxa"/>
          </w:tcPr>
          <w:p>
            <w:pPr>
              <w:pStyle w:val="24"/>
              <w:spacing w:before="49"/>
              <w:rPr>
                <w:sz w:val="18"/>
                <w:lang w:eastAsia="zh-CN"/>
              </w:rPr>
            </w:pPr>
            <w:r>
              <w:rPr>
                <w:sz w:val="18"/>
                <w:lang w:eastAsia="zh-CN"/>
              </w:rPr>
              <w:t>所用工作空间的密码，不存在时可以不填或者输入任意字符。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15" w:type="dxa"/>
            <w:vMerge w:val="continue"/>
            <w:tcBorders>
              <w:top w:val="nil"/>
            </w:tcBorders>
          </w:tcPr>
          <w:p>
            <w:pPr>
              <w:rPr>
                <w:sz w:val="2"/>
                <w:szCs w:val="2"/>
                <w:lang w:eastAsia="zh-CN"/>
              </w:rPr>
            </w:pPr>
          </w:p>
        </w:tc>
        <w:tc>
          <w:tcPr>
            <w:tcW w:w="2053" w:type="dxa"/>
            <w:gridSpan w:val="2"/>
          </w:tcPr>
          <w:p>
            <w:pPr>
              <w:pStyle w:val="24"/>
              <w:spacing w:before="49"/>
              <w:rPr>
                <w:sz w:val="18"/>
              </w:rPr>
            </w:pPr>
            <w:r>
              <w:rPr>
                <w:sz w:val="18"/>
              </w:rPr>
              <w:t>数据源名称</w:t>
            </w:r>
          </w:p>
        </w:tc>
        <w:tc>
          <w:tcPr>
            <w:tcW w:w="5656" w:type="dxa"/>
          </w:tcPr>
          <w:p>
            <w:pPr>
              <w:pStyle w:val="24"/>
              <w:spacing w:before="49"/>
              <w:rPr>
                <w:sz w:val="18"/>
                <w:lang w:eastAsia="zh-CN"/>
              </w:rPr>
            </w:pPr>
            <w:r>
              <w:rPr>
                <w:sz w:val="18"/>
                <w:lang w:eastAsia="zh-CN"/>
              </w:rPr>
              <w:t>【必填参数】</w:t>
            </w:r>
          </w:p>
          <w:p>
            <w:pPr>
              <w:pStyle w:val="24"/>
              <w:spacing w:before="43"/>
              <w:rPr>
                <w:sz w:val="18"/>
                <w:lang w:eastAsia="zh-CN"/>
              </w:rPr>
            </w:pPr>
            <w:r>
              <w:rPr>
                <w:sz w:val="18"/>
                <w:lang w:eastAsia="zh-CN"/>
              </w:rPr>
              <w:t>用于分析的三维网络数据集所在数据源的名称。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915" w:type="dxa"/>
            <w:vMerge w:val="continue"/>
            <w:tcBorders>
              <w:top w:val="nil"/>
            </w:tcBorders>
          </w:tcPr>
          <w:p>
            <w:pPr>
              <w:rPr>
                <w:sz w:val="2"/>
                <w:szCs w:val="2"/>
                <w:lang w:eastAsia="zh-CN"/>
              </w:rPr>
            </w:pPr>
          </w:p>
        </w:tc>
        <w:tc>
          <w:tcPr>
            <w:tcW w:w="2053" w:type="dxa"/>
            <w:gridSpan w:val="2"/>
          </w:tcPr>
          <w:p>
            <w:pPr>
              <w:pStyle w:val="24"/>
              <w:spacing w:before="49"/>
              <w:rPr>
                <w:sz w:val="18"/>
              </w:rPr>
            </w:pPr>
            <w:r>
              <w:rPr>
                <w:sz w:val="18"/>
              </w:rPr>
              <w:t>网络数据集名称</w:t>
            </w:r>
          </w:p>
        </w:tc>
        <w:tc>
          <w:tcPr>
            <w:tcW w:w="5656" w:type="dxa"/>
          </w:tcPr>
          <w:p>
            <w:pPr>
              <w:pStyle w:val="24"/>
              <w:spacing w:before="49"/>
              <w:rPr>
                <w:sz w:val="18"/>
                <w:lang w:eastAsia="zh-CN"/>
              </w:rPr>
            </w:pPr>
            <w:r>
              <w:rPr>
                <w:sz w:val="18"/>
                <w:lang w:eastAsia="zh-CN"/>
              </w:rPr>
              <w:t>【必填参数】</w:t>
            </w:r>
          </w:p>
          <w:p>
            <w:pPr>
              <w:pStyle w:val="24"/>
              <w:spacing w:before="43"/>
              <w:rPr>
                <w:sz w:val="18"/>
                <w:lang w:eastAsia="zh-CN"/>
              </w:rPr>
            </w:pPr>
            <w:r>
              <w:rPr>
                <w:sz w:val="18"/>
                <w:lang w:eastAsia="zh-CN"/>
              </w:rPr>
              <w:t>用于分析的三维网络数据集的名称。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915" w:type="dxa"/>
            <w:vMerge w:val="continue"/>
            <w:tcBorders>
              <w:top w:val="nil"/>
            </w:tcBorders>
          </w:tcPr>
          <w:p>
            <w:pPr>
              <w:rPr>
                <w:sz w:val="2"/>
                <w:szCs w:val="2"/>
                <w:lang w:eastAsia="zh-CN"/>
              </w:rPr>
            </w:pPr>
          </w:p>
        </w:tc>
        <w:tc>
          <w:tcPr>
            <w:tcW w:w="2053" w:type="dxa"/>
            <w:gridSpan w:val="2"/>
          </w:tcPr>
          <w:p>
            <w:pPr>
              <w:pStyle w:val="24"/>
              <w:spacing w:before="61" w:line="228" w:lineRule="auto"/>
              <w:ind w:right="129"/>
              <w:rPr>
                <w:sz w:val="18"/>
                <w:lang w:eastAsia="zh-CN"/>
              </w:rPr>
            </w:pPr>
            <w:r>
              <w:rPr>
                <w:sz w:val="18"/>
                <w:lang w:eastAsia="zh-CN"/>
              </w:rPr>
              <w:t>标识网络弧段 ID 的字段名</w:t>
            </w:r>
          </w:p>
        </w:tc>
        <w:tc>
          <w:tcPr>
            <w:tcW w:w="5656" w:type="dxa"/>
          </w:tcPr>
          <w:p>
            <w:pPr>
              <w:pStyle w:val="24"/>
              <w:spacing w:before="49"/>
              <w:rPr>
                <w:sz w:val="18"/>
                <w:lang w:eastAsia="zh-CN"/>
              </w:rPr>
            </w:pPr>
            <w:r>
              <w:rPr>
                <w:sz w:val="18"/>
                <w:lang w:eastAsia="zh-CN"/>
              </w:rPr>
              <w:t>【必填参数】</w:t>
            </w:r>
          </w:p>
          <w:p>
            <w:pPr>
              <w:pStyle w:val="24"/>
              <w:spacing w:before="43"/>
              <w:rPr>
                <w:sz w:val="18"/>
                <w:lang w:eastAsia="zh-CN"/>
              </w:rPr>
            </w:pPr>
            <w:r>
              <w:rPr>
                <w:sz w:val="18"/>
                <w:lang w:eastAsia="zh-CN"/>
              </w:rPr>
              <w:t>三维网络数据集中标识弧段 ID 的字段。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15" w:type="dxa"/>
            <w:vMerge w:val="continue"/>
            <w:tcBorders>
              <w:top w:val="nil"/>
            </w:tcBorders>
          </w:tcPr>
          <w:p>
            <w:pPr>
              <w:rPr>
                <w:sz w:val="2"/>
                <w:szCs w:val="2"/>
                <w:lang w:eastAsia="zh-CN"/>
              </w:rPr>
            </w:pPr>
          </w:p>
        </w:tc>
        <w:tc>
          <w:tcPr>
            <w:tcW w:w="2053" w:type="dxa"/>
            <w:gridSpan w:val="2"/>
          </w:tcPr>
          <w:p>
            <w:pPr>
              <w:pStyle w:val="24"/>
              <w:spacing w:before="61" w:line="228" w:lineRule="auto"/>
              <w:ind w:right="129"/>
              <w:rPr>
                <w:sz w:val="18"/>
                <w:lang w:eastAsia="zh-CN"/>
              </w:rPr>
            </w:pPr>
            <w:r>
              <w:rPr>
                <w:sz w:val="18"/>
                <w:lang w:eastAsia="zh-CN"/>
              </w:rPr>
              <w:t>标识网络结点 ID 的字段名</w:t>
            </w:r>
          </w:p>
        </w:tc>
        <w:tc>
          <w:tcPr>
            <w:tcW w:w="5656" w:type="dxa"/>
          </w:tcPr>
          <w:p>
            <w:pPr>
              <w:pStyle w:val="24"/>
              <w:spacing w:before="49"/>
              <w:rPr>
                <w:sz w:val="18"/>
                <w:lang w:eastAsia="zh-CN"/>
              </w:rPr>
            </w:pPr>
            <w:r>
              <w:rPr>
                <w:sz w:val="18"/>
                <w:lang w:eastAsia="zh-CN"/>
              </w:rPr>
              <w:t>【必填参数】</w:t>
            </w:r>
          </w:p>
          <w:p>
            <w:pPr>
              <w:pStyle w:val="24"/>
              <w:spacing w:before="42"/>
              <w:rPr>
                <w:sz w:val="18"/>
                <w:lang w:eastAsia="zh-CN"/>
              </w:rPr>
            </w:pPr>
            <w:r>
              <w:rPr>
                <w:sz w:val="18"/>
                <w:lang w:eastAsia="zh-CN"/>
              </w:rPr>
              <w:t>三维网络数据集中标识结点 ID 的字段。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6" w:hRule="atLeast"/>
        </w:trPr>
        <w:tc>
          <w:tcPr>
            <w:tcW w:w="915" w:type="dxa"/>
            <w:vMerge w:val="continue"/>
            <w:tcBorders>
              <w:top w:val="nil"/>
            </w:tcBorders>
          </w:tcPr>
          <w:p>
            <w:pPr>
              <w:rPr>
                <w:sz w:val="2"/>
                <w:szCs w:val="2"/>
                <w:lang w:eastAsia="zh-CN"/>
              </w:rPr>
            </w:pPr>
          </w:p>
        </w:tc>
        <w:tc>
          <w:tcPr>
            <w:tcW w:w="2053" w:type="dxa"/>
            <w:gridSpan w:val="2"/>
          </w:tcPr>
          <w:p>
            <w:pPr>
              <w:pStyle w:val="24"/>
              <w:spacing w:before="56" w:line="321" w:lineRule="exact"/>
              <w:rPr>
                <w:sz w:val="18"/>
                <w:lang w:eastAsia="zh-CN"/>
              </w:rPr>
            </w:pPr>
            <w:r>
              <w:rPr>
                <w:sz w:val="18"/>
                <w:lang w:eastAsia="zh-CN"/>
              </w:rPr>
              <w:t>标识弧段起始结点 ID</w:t>
            </w:r>
          </w:p>
          <w:p>
            <w:pPr>
              <w:pStyle w:val="24"/>
              <w:spacing w:line="321" w:lineRule="exact"/>
              <w:rPr>
                <w:sz w:val="18"/>
                <w:lang w:eastAsia="zh-CN"/>
              </w:rPr>
            </w:pPr>
            <w:r>
              <w:rPr>
                <w:sz w:val="18"/>
                <w:lang w:eastAsia="zh-CN"/>
              </w:rPr>
              <w:t>的字段名</w:t>
            </w:r>
          </w:p>
        </w:tc>
        <w:tc>
          <w:tcPr>
            <w:tcW w:w="5656" w:type="dxa"/>
          </w:tcPr>
          <w:p>
            <w:pPr>
              <w:pStyle w:val="24"/>
              <w:spacing w:before="56"/>
              <w:rPr>
                <w:sz w:val="18"/>
                <w:lang w:eastAsia="zh-CN"/>
              </w:rPr>
            </w:pPr>
            <w:r>
              <w:rPr>
                <w:sz w:val="18"/>
                <w:lang w:eastAsia="zh-CN"/>
              </w:rPr>
              <w:t>【必填参数】</w:t>
            </w:r>
          </w:p>
          <w:p>
            <w:pPr>
              <w:pStyle w:val="24"/>
              <w:spacing w:before="35"/>
              <w:rPr>
                <w:sz w:val="18"/>
                <w:lang w:eastAsia="zh-CN"/>
              </w:rPr>
            </w:pPr>
            <w:r>
              <w:rPr>
                <w:sz w:val="18"/>
                <w:lang w:eastAsia="zh-CN"/>
              </w:rPr>
              <w:t>三维网络数据集中标识弧段起始结点 ID 的字段。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4" w:hRule="atLeast"/>
        </w:trPr>
        <w:tc>
          <w:tcPr>
            <w:tcW w:w="915" w:type="dxa"/>
            <w:vMerge w:val="continue"/>
            <w:tcBorders>
              <w:top w:val="nil"/>
            </w:tcBorders>
          </w:tcPr>
          <w:p>
            <w:pPr>
              <w:rPr>
                <w:sz w:val="2"/>
                <w:szCs w:val="2"/>
                <w:lang w:eastAsia="zh-CN"/>
              </w:rPr>
            </w:pPr>
          </w:p>
        </w:tc>
        <w:tc>
          <w:tcPr>
            <w:tcW w:w="2053" w:type="dxa"/>
            <w:gridSpan w:val="2"/>
          </w:tcPr>
          <w:p>
            <w:pPr>
              <w:pStyle w:val="24"/>
              <w:spacing w:before="56" w:line="321" w:lineRule="exact"/>
              <w:rPr>
                <w:sz w:val="18"/>
                <w:lang w:eastAsia="zh-CN"/>
              </w:rPr>
            </w:pPr>
            <w:r>
              <w:rPr>
                <w:sz w:val="18"/>
                <w:lang w:eastAsia="zh-CN"/>
              </w:rPr>
              <w:t>标识弧段终止结点 ID</w:t>
            </w:r>
          </w:p>
          <w:p>
            <w:pPr>
              <w:pStyle w:val="24"/>
              <w:spacing w:line="321" w:lineRule="exact"/>
              <w:rPr>
                <w:sz w:val="18"/>
                <w:lang w:eastAsia="zh-CN"/>
              </w:rPr>
            </w:pPr>
            <w:r>
              <w:rPr>
                <w:sz w:val="18"/>
                <w:lang w:eastAsia="zh-CN"/>
              </w:rPr>
              <w:t>的字段名</w:t>
            </w:r>
          </w:p>
        </w:tc>
        <w:tc>
          <w:tcPr>
            <w:tcW w:w="5656" w:type="dxa"/>
          </w:tcPr>
          <w:p>
            <w:pPr>
              <w:pStyle w:val="24"/>
              <w:spacing w:before="56"/>
              <w:rPr>
                <w:sz w:val="18"/>
                <w:lang w:eastAsia="zh-CN"/>
              </w:rPr>
            </w:pPr>
            <w:r>
              <w:rPr>
                <w:sz w:val="18"/>
                <w:lang w:eastAsia="zh-CN"/>
              </w:rPr>
              <w:t>【必填参数】</w:t>
            </w:r>
          </w:p>
          <w:p>
            <w:pPr>
              <w:pStyle w:val="24"/>
              <w:spacing w:before="36"/>
              <w:rPr>
                <w:sz w:val="18"/>
                <w:lang w:eastAsia="zh-CN"/>
              </w:rPr>
            </w:pPr>
            <w:r>
              <w:rPr>
                <w:sz w:val="18"/>
                <w:lang w:eastAsia="zh-CN"/>
              </w:rPr>
              <w:t>三维网络数据集中标识弧段终止结点 ID 的字段。</w:t>
            </w:r>
          </w:p>
        </w:tc>
      </w:tr>
    </w:tbl>
    <w:p>
      <w:pPr>
        <w:rPr>
          <w:sz w:val="18"/>
          <w:lang w:eastAsia="zh-CN"/>
        </w:rPr>
        <w:sectPr>
          <w:headerReference r:id="rId82" w:type="default"/>
          <w:headerReference r:id="rId83" w:type="even"/>
          <w:pgSz w:w="10500" w:h="13040"/>
          <w:pgMar w:top="1060" w:right="620" w:bottom="880" w:left="680" w:header="768" w:footer="689" w:gutter="0"/>
          <w:pgNumType w:start="192"/>
          <w:cols w:space="720" w:num="1"/>
        </w:sectPr>
      </w:pPr>
    </w:p>
    <w:p>
      <w:pPr>
        <w:pStyle w:val="11"/>
        <w:rPr>
          <w:rFonts w:ascii="Times New Roman"/>
          <w:sz w:val="15"/>
          <w:lang w:eastAsia="zh-CN"/>
        </w:rPr>
      </w:pPr>
    </w:p>
    <w:tbl>
      <w:tblPr>
        <w:tblStyle w:val="22"/>
        <w:tblW w:w="0" w:type="auto"/>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396"/>
        <w:gridCol w:w="1657"/>
        <w:gridCol w:w="5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915" w:type="dxa"/>
          </w:tcPr>
          <w:p>
            <w:pPr>
              <w:pStyle w:val="24"/>
              <w:ind w:left="0"/>
              <w:rPr>
                <w:rFonts w:ascii="Times New Roman"/>
                <w:sz w:val="18"/>
                <w:lang w:eastAsia="zh-CN"/>
              </w:rPr>
            </w:pPr>
          </w:p>
        </w:tc>
        <w:tc>
          <w:tcPr>
            <w:tcW w:w="2053" w:type="dxa"/>
            <w:gridSpan w:val="2"/>
          </w:tcPr>
          <w:p>
            <w:pPr>
              <w:pStyle w:val="24"/>
              <w:spacing w:before="57"/>
              <w:rPr>
                <w:sz w:val="18"/>
              </w:rPr>
            </w:pPr>
            <w:r>
              <w:rPr>
                <w:sz w:val="18"/>
              </w:rPr>
              <w:t>权值字段信息集合</w:t>
            </w:r>
          </w:p>
        </w:tc>
        <w:tc>
          <w:tcPr>
            <w:tcW w:w="5656" w:type="dxa"/>
          </w:tcPr>
          <w:p>
            <w:pPr>
              <w:pStyle w:val="24"/>
              <w:spacing w:before="57"/>
              <w:rPr>
                <w:sz w:val="18"/>
                <w:lang w:eastAsia="zh-CN"/>
              </w:rPr>
            </w:pPr>
            <w:r>
              <w:rPr>
                <w:sz w:val="18"/>
                <w:lang w:eastAsia="zh-CN"/>
              </w:rPr>
              <w:t>【必填参数】</w:t>
            </w:r>
          </w:p>
          <w:p>
            <w:pPr>
              <w:pStyle w:val="24"/>
              <w:spacing w:before="35"/>
              <w:rPr>
                <w:sz w:val="18"/>
                <w:lang w:eastAsia="zh-CN"/>
              </w:rPr>
            </w:pPr>
            <w:r>
              <w:rPr>
                <w:sz w:val="18"/>
                <w:lang w:eastAsia="zh-CN"/>
              </w:rPr>
              <w:t>权值字段信息集合对象。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5" w:hRule="atLeast"/>
        </w:trPr>
        <w:tc>
          <w:tcPr>
            <w:tcW w:w="915" w:type="dxa"/>
            <w:vMerge w:val="restart"/>
          </w:tcPr>
          <w:p>
            <w:pPr>
              <w:pStyle w:val="24"/>
              <w:spacing w:before="73" w:line="223" w:lineRule="auto"/>
              <w:ind w:right="252"/>
              <w:rPr>
                <w:sz w:val="18"/>
              </w:rPr>
            </w:pPr>
            <w:r>
              <w:rPr>
                <w:sz w:val="18"/>
              </w:rPr>
              <w:t>高级设置</w:t>
            </w:r>
          </w:p>
        </w:tc>
        <w:tc>
          <w:tcPr>
            <w:tcW w:w="2053" w:type="dxa"/>
            <w:gridSpan w:val="2"/>
          </w:tcPr>
          <w:p>
            <w:pPr>
              <w:pStyle w:val="24"/>
              <w:spacing w:before="56"/>
              <w:rPr>
                <w:sz w:val="18"/>
                <w:lang w:eastAsia="zh-CN"/>
              </w:rPr>
            </w:pPr>
            <w:r>
              <w:rPr>
                <w:sz w:val="18"/>
                <w:lang w:eastAsia="zh-CN"/>
              </w:rPr>
              <w:t>结点到弧段的距离容限</w:t>
            </w:r>
          </w:p>
        </w:tc>
        <w:tc>
          <w:tcPr>
            <w:tcW w:w="5656" w:type="dxa"/>
          </w:tcPr>
          <w:p>
            <w:pPr>
              <w:pStyle w:val="24"/>
              <w:spacing w:before="73" w:line="223" w:lineRule="auto"/>
              <w:ind w:right="133"/>
              <w:rPr>
                <w:sz w:val="18"/>
                <w:lang w:eastAsia="zh-CN"/>
              </w:rPr>
            </w:pPr>
            <w:r>
              <w:rPr>
                <w:sz w:val="18"/>
                <w:lang w:eastAsia="zh-CN"/>
              </w:rPr>
              <w:t>分析时所用的结点到弧段的距离容限，在此容限距离内的结点将参与网络相关的运算。单位为米，默认值为 0。</w:t>
            </w:r>
          </w:p>
          <w:p>
            <w:pPr>
              <w:pStyle w:val="24"/>
              <w:spacing w:before="60" w:line="223" w:lineRule="auto"/>
              <w:ind w:right="133"/>
              <w:rPr>
                <w:sz w:val="18"/>
                <w:lang w:eastAsia="zh-CN"/>
              </w:rPr>
            </w:pPr>
            <w:r>
              <w:rPr>
                <w:sz w:val="18"/>
                <w:lang w:eastAsia="zh-CN"/>
              </w:rPr>
              <w:t>设置合适的距离容限值才能保证网络分析的正常进行，可以通过以下方法计算适合当前数据的距离容限值：</w:t>
            </w:r>
          </w:p>
          <w:p>
            <w:pPr>
              <w:pStyle w:val="24"/>
              <w:numPr>
                <w:ilvl w:val="0"/>
                <w:numId w:val="106"/>
              </w:numPr>
              <w:tabs>
                <w:tab w:val="left" w:pos="831"/>
                <w:tab w:val="left" w:pos="832"/>
              </w:tabs>
              <w:spacing w:before="43"/>
              <w:rPr>
                <w:sz w:val="18"/>
                <w:lang w:eastAsia="zh-CN"/>
              </w:rPr>
            </w:pPr>
            <w:r>
              <w:rPr>
                <w:sz w:val="18"/>
                <w:lang w:eastAsia="zh-CN"/>
              </w:rPr>
              <w:t>计算出网络数据集中包含所有对象的最小外接矩形；</w:t>
            </w:r>
          </w:p>
          <w:p>
            <w:pPr>
              <w:pStyle w:val="24"/>
              <w:numPr>
                <w:ilvl w:val="0"/>
                <w:numId w:val="106"/>
              </w:numPr>
              <w:tabs>
                <w:tab w:val="left" w:pos="831"/>
                <w:tab w:val="left" w:pos="832"/>
              </w:tabs>
              <w:spacing w:before="36"/>
              <w:rPr>
                <w:sz w:val="18"/>
                <w:lang w:eastAsia="zh-CN"/>
              </w:rPr>
            </w:pPr>
            <w:r>
              <w:rPr>
                <w:sz w:val="18"/>
                <w:lang w:eastAsia="zh-CN"/>
              </w:rPr>
              <w:t>计算出该矩形对象的高度及宽度；</w:t>
            </w:r>
          </w:p>
          <w:p>
            <w:pPr>
              <w:pStyle w:val="24"/>
              <w:numPr>
                <w:ilvl w:val="0"/>
                <w:numId w:val="106"/>
              </w:numPr>
              <w:tabs>
                <w:tab w:val="left" w:pos="831"/>
                <w:tab w:val="left" w:pos="832"/>
              </w:tabs>
              <w:spacing w:before="43"/>
              <w:rPr>
                <w:sz w:val="18"/>
                <w:lang w:eastAsia="zh-CN"/>
              </w:rPr>
            </w:pPr>
            <w:r>
              <w:rPr>
                <w:spacing w:val="-1"/>
                <w:sz w:val="18"/>
                <w:lang w:eastAsia="zh-CN"/>
              </w:rPr>
              <w:t xml:space="preserve">取两者中的较小值除以 </w:t>
            </w:r>
            <w:r>
              <w:rPr>
                <w:sz w:val="18"/>
                <w:lang w:eastAsia="zh-CN"/>
              </w:rPr>
              <w:t>40，得出较合适的距离容限值。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15" w:type="dxa"/>
            <w:vMerge w:val="continue"/>
            <w:tcBorders>
              <w:top w:val="nil"/>
            </w:tcBorders>
          </w:tcPr>
          <w:p>
            <w:pPr>
              <w:rPr>
                <w:sz w:val="2"/>
                <w:szCs w:val="2"/>
                <w:lang w:eastAsia="zh-CN"/>
              </w:rPr>
            </w:pPr>
          </w:p>
        </w:tc>
        <w:tc>
          <w:tcPr>
            <w:tcW w:w="396" w:type="dxa"/>
            <w:vMerge w:val="restart"/>
          </w:tcPr>
          <w:p>
            <w:pPr>
              <w:pStyle w:val="24"/>
              <w:spacing w:before="66" w:line="223" w:lineRule="auto"/>
              <w:ind w:right="93"/>
              <w:jc w:val="both"/>
              <w:rPr>
                <w:sz w:val="18"/>
              </w:rPr>
            </w:pPr>
            <w:r>
              <w:rPr>
                <w:sz w:val="18"/>
              </w:rPr>
              <w:t>障碍设置</w:t>
            </w:r>
          </w:p>
        </w:tc>
        <w:tc>
          <w:tcPr>
            <w:tcW w:w="1657" w:type="dxa"/>
          </w:tcPr>
          <w:p>
            <w:pPr>
              <w:pStyle w:val="24"/>
              <w:spacing w:before="61" w:line="228" w:lineRule="auto"/>
              <w:ind w:right="273"/>
              <w:rPr>
                <w:sz w:val="18"/>
              </w:rPr>
            </w:pPr>
            <w:r>
              <w:rPr>
                <w:sz w:val="18"/>
              </w:rPr>
              <w:t>障碍弧段 ID 数组</w:t>
            </w:r>
          </w:p>
        </w:tc>
        <w:tc>
          <w:tcPr>
            <w:tcW w:w="5656" w:type="dxa"/>
          </w:tcPr>
          <w:p>
            <w:pPr>
              <w:pStyle w:val="24"/>
              <w:spacing w:before="49"/>
              <w:rPr>
                <w:sz w:val="18"/>
              </w:rPr>
            </w:pPr>
            <w:r>
              <w:rPr>
                <w:sz w:val="18"/>
              </w:rPr>
              <w:t>障碍弧段的 ID 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915" w:type="dxa"/>
            <w:vMerge w:val="continue"/>
            <w:tcBorders>
              <w:top w:val="nil"/>
            </w:tcBorders>
          </w:tcPr>
          <w:p>
            <w:pPr>
              <w:rPr>
                <w:sz w:val="2"/>
                <w:szCs w:val="2"/>
              </w:rPr>
            </w:pPr>
          </w:p>
        </w:tc>
        <w:tc>
          <w:tcPr>
            <w:tcW w:w="396" w:type="dxa"/>
            <w:vMerge w:val="continue"/>
            <w:tcBorders>
              <w:top w:val="nil"/>
            </w:tcBorders>
          </w:tcPr>
          <w:p>
            <w:pPr>
              <w:rPr>
                <w:sz w:val="2"/>
                <w:szCs w:val="2"/>
              </w:rPr>
            </w:pPr>
          </w:p>
        </w:tc>
        <w:tc>
          <w:tcPr>
            <w:tcW w:w="1657" w:type="dxa"/>
          </w:tcPr>
          <w:p>
            <w:pPr>
              <w:pStyle w:val="24"/>
              <w:spacing w:before="65" w:line="223" w:lineRule="auto"/>
              <w:ind w:right="273"/>
              <w:rPr>
                <w:sz w:val="18"/>
              </w:rPr>
            </w:pPr>
            <w:r>
              <w:rPr>
                <w:sz w:val="18"/>
              </w:rPr>
              <w:t>障碍结点 ID 数组</w:t>
            </w:r>
          </w:p>
        </w:tc>
        <w:tc>
          <w:tcPr>
            <w:tcW w:w="5656" w:type="dxa"/>
          </w:tcPr>
          <w:p>
            <w:pPr>
              <w:pStyle w:val="24"/>
              <w:spacing w:before="49"/>
              <w:rPr>
                <w:sz w:val="18"/>
                <w:lang w:eastAsia="zh-CN"/>
              </w:rPr>
            </w:pPr>
            <w:r>
              <w:rPr>
                <w:sz w:val="18"/>
                <w:lang w:eastAsia="zh-CN"/>
              </w:rPr>
              <w:t>障碍结点的 ID 列表。</w:t>
            </w:r>
          </w:p>
        </w:tc>
      </w:tr>
    </w:tbl>
    <w:p>
      <w:pPr>
        <w:pStyle w:val="11"/>
        <w:spacing w:before="6"/>
        <w:rPr>
          <w:rFonts w:ascii="Times New Roman"/>
          <w:sz w:val="16"/>
          <w:lang w:eastAsia="zh-CN"/>
        </w:rPr>
      </w:pPr>
    </w:p>
    <w:p>
      <w:pPr>
        <w:pStyle w:val="10"/>
        <w:numPr>
          <w:ilvl w:val="3"/>
          <w:numId w:val="99"/>
        </w:numPr>
        <w:tabs>
          <w:tab w:val="left" w:pos="1064"/>
        </w:tabs>
        <w:spacing w:before="44"/>
        <w:rPr>
          <w:lang w:eastAsia="zh-CN"/>
        </w:rPr>
      </w:pPr>
      <w:r>
        <w:rPr>
          <w:spacing w:val="19"/>
          <w:w w:val="105"/>
          <w:lang w:eastAsia="zh-CN"/>
        </w:rPr>
        <w:t>地址匹配服务提供者配置</w:t>
      </w:r>
    </w:p>
    <w:p>
      <w:pPr>
        <w:pStyle w:val="11"/>
        <w:spacing w:before="214"/>
        <w:ind w:left="588"/>
        <w:rPr>
          <w:lang w:eastAsia="zh-CN"/>
        </w:rPr>
      </w:pPr>
      <w:r>
        <w:rPr>
          <w:lang w:eastAsia="zh-CN"/>
        </w:rPr>
        <w:t>地址匹配服务提供者封装了从 SuperMap 工作空间获取的地址匹配功能。</w:t>
      </w:r>
    </w:p>
    <w:p>
      <w:pPr>
        <w:spacing w:before="90"/>
        <w:ind w:right="50"/>
        <w:jc w:val="center"/>
        <w:rPr>
          <w:sz w:val="15"/>
          <w:lang w:eastAsia="zh-CN"/>
        </w:rPr>
      </w:pPr>
      <w:r>
        <w:rPr>
          <w:sz w:val="15"/>
          <w:lang w:eastAsia="zh-CN"/>
        </w:rPr>
        <w:t>表 7.39 本地地址匹配服务提供者参数</w:t>
      </w:r>
    </w:p>
    <w:tbl>
      <w:tblPr>
        <w:tblStyle w:val="22"/>
        <w:tblW w:w="0" w:type="auto"/>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958"/>
        <w:gridCol w:w="1102"/>
        <w:gridCol w:w="5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15" w:type="dxa"/>
            <w:shd w:val="clear" w:color="auto" w:fill="D9D9D9"/>
          </w:tcPr>
          <w:p>
            <w:pPr>
              <w:pStyle w:val="24"/>
              <w:ind w:left="0"/>
              <w:rPr>
                <w:rFonts w:ascii="Times New Roman"/>
                <w:sz w:val="18"/>
                <w:lang w:eastAsia="zh-CN"/>
              </w:rPr>
            </w:pPr>
          </w:p>
        </w:tc>
        <w:tc>
          <w:tcPr>
            <w:tcW w:w="2060" w:type="dxa"/>
            <w:gridSpan w:val="2"/>
            <w:shd w:val="clear" w:color="auto" w:fill="D9D9D9"/>
          </w:tcPr>
          <w:p>
            <w:pPr>
              <w:pStyle w:val="24"/>
              <w:spacing w:before="43"/>
              <w:rPr>
                <w:sz w:val="18"/>
              </w:rPr>
            </w:pPr>
            <w:r>
              <w:rPr>
                <w:sz w:val="18"/>
              </w:rPr>
              <w:t>参数名称</w:t>
            </w:r>
          </w:p>
        </w:tc>
        <w:tc>
          <w:tcPr>
            <w:tcW w:w="5649" w:type="dxa"/>
            <w:shd w:val="clear" w:color="auto" w:fill="D9D9D9"/>
          </w:tcPr>
          <w:p>
            <w:pPr>
              <w:pStyle w:val="24"/>
              <w:spacing w:before="43"/>
              <w:ind w:left="103"/>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915" w:type="dxa"/>
          </w:tcPr>
          <w:p>
            <w:pPr>
              <w:pStyle w:val="24"/>
              <w:spacing w:before="59" w:line="223" w:lineRule="auto"/>
              <w:ind w:right="252"/>
              <w:rPr>
                <w:sz w:val="18"/>
              </w:rPr>
            </w:pPr>
            <w:r>
              <w:rPr>
                <w:sz w:val="18"/>
              </w:rPr>
              <w:t>通用信息</w:t>
            </w:r>
          </w:p>
        </w:tc>
        <w:tc>
          <w:tcPr>
            <w:tcW w:w="2060" w:type="dxa"/>
            <w:gridSpan w:val="2"/>
          </w:tcPr>
          <w:p>
            <w:pPr>
              <w:pStyle w:val="24"/>
              <w:spacing w:before="43"/>
              <w:rPr>
                <w:sz w:val="18"/>
              </w:rPr>
            </w:pPr>
            <w:r>
              <w:rPr>
                <w:sz w:val="18"/>
              </w:rPr>
              <w:t>服务提供者名称</w:t>
            </w:r>
          </w:p>
        </w:tc>
        <w:tc>
          <w:tcPr>
            <w:tcW w:w="5649" w:type="dxa"/>
          </w:tcPr>
          <w:p>
            <w:pPr>
              <w:pStyle w:val="24"/>
              <w:spacing w:before="43"/>
              <w:ind w:left="103"/>
              <w:rPr>
                <w:sz w:val="18"/>
                <w:lang w:eastAsia="zh-CN"/>
              </w:rPr>
            </w:pPr>
            <w:r>
              <w:rPr>
                <w:sz w:val="18"/>
                <w:lang w:eastAsia="zh-CN"/>
              </w:rPr>
              <w:t>【必填参数】</w:t>
            </w:r>
          </w:p>
          <w:p>
            <w:pPr>
              <w:pStyle w:val="24"/>
              <w:spacing w:before="31" w:line="342" w:lineRule="exact"/>
              <w:ind w:left="103"/>
              <w:rPr>
                <w:sz w:val="20"/>
              </w:rPr>
            </w:pPr>
            <w:r>
              <w:rPr>
                <w:sz w:val="18"/>
                <w:lang w:eastAsia="zh-CN"/>
              </w:rPr>
              <w:t>唯一标识该服务提供者。</w:t>
            </w:r>
            <w:r>
              <w:rPr>
                <w:sz w:val="18"/>
              </w:rPr>
              <w:t>默认的名称前缀是“</w:t>
            </w:r>
            <w:r>
              <w:rPr>
                <w:spacing w:val="-4"/>
                <w:sz w:val="20"/>
              </w:rPr>
              <w:t>a</w:t>
            </w:r>
            <w:r>
              <w:rPr>
                <w:sz w:val="20"/>
              </w:rPr>
              <w:t>d</w:t>
            </w:r>
            <w:r>
              <w:rPr>
                <w:spacing w:val="1"/>
                <w:sz w:val="20"/>
              </w:rPr>
              <w:t>d</w:t>
            </w:r>
            <w:r>
              <w:rPr>
                <w:spacing w:val="2"/>
                <w:sz w:val="20"/>
              </w:rPr>
              <w:t>r</w:t>
            </w:r>
            <w:r>
              <w:rPr>
                <w:sz w:val="20"/>
              </w:rPr>
              <w:t>e</w:t>
            </w:r>
            <w:r>
              <w:rPr>
                <w:spacing w:val="-7"/>
                <w:sz w:val="20"/>
              </w:rPr>
              <w:t>s</w:t>
            </w:r>
            <w:r>
              <w:rPr>
                <w:sz w:val="20"/>
              </w:rPr>
              <w:t>s</w:t>
            </w:r>
            <w:r>
              <w:rPr>
                <w:spacing w:val="-2"/>
                <w:sz w:val="20"/>
              </w:rPr>
              <w:t>m</w:t>
            </w:r>
            <w:r>
              <w:rPr>
                <w:spacing w:val="-4"/>
                <w:sz w:val="20"/>
              </w:rPr>
              <w:t>at</w:t>
            </w:r>
            <w:r>
              <w:rPr>
                <w:spacing w:val="-1"/>
                <w:sz w:val="20"/>
              </w:rPr>
              <w:t>ch-</w:t>
            </w:r>
            <w:r>
              <w:rPr>
                <w:spacing w:val="-101"/>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915" w:type="dxa"/>
            <w:vMerge w:val="restart"/>
          </w:tcPr>
          <w:p>
            <w:pPr>
              <w:pStyle w:val="24"/>
              <w:spacing w:before="67" w:line="223" w:lineRule="auto"/>
              <w:ind w:right="252"/>
              <w:rPr>
                <w:sz w:val="18"/>
              </w:rPr>
            </w:pPr>
            <w:r>
              <w:rPr>
                <w:sz w:val="18"/>
              </w:rPr>
              <w:t>基本设置</w:t>
            </w:r>
          </w:p>
        </w:tc>
        <w:tc>
          <w:tcPr>
            <w:tcW w:w="2060" w:type="dxa"/>
            <w:gridSpan w:val="2"/>
          </w:tcPr>
          <w:p>
            <w:pPr>
              <w:pStyle w:val="24"/>
              <w:spacing w:before="50"/>
              <w:rPr>
                <w:sz w:val="18"/>
              </w:rPr>
            </w:pPr>
            <w:r>
              <w:rPr>
                <w:sz w:val="18"/>
              </w:rPr>
              <w:t>工作空间类型</w:t>
            </w:r>
          </w:p>
        </w:tc>
        <w:tc>
          <w:tcPr>
            <w:tcW w:w="5649" w:type="dxa"/>
          </w:tcPr>
          <w:p>
            <w:pPr>
              <w:pStyle w:val="24"/>
              <w:spacing w:before="50"/>
              <w:ind w:left="103"/>
              <w:rPr>
                <w:sz w:val="18"/>
              </w:rPr>
            </w:pPr>
            <w:r>
              <w:rPr>
                <w:sz w:val="18"/>
              </w:rPr>
              <w:t>【必填参数】</w:t>
            </w:r>
          </w:p>
          <w:p>
            <w:pPr>
              <w:pStyle w:val="24"/>
              <w:spacing w:before="52" w:line="223" w:lineRule="auto"/>
              <w:ind w:left="103" w:right="108"/>
              <w:jc w:val="both"/>
              <w:rPr>
                <w:sz w:val="18"/>
              </w:rPr>
            </w:pPr>
            <w:r>
              <w:rPr>
                <w:sz w:val="18"/>
              </w:rPr>
              <w:t xml:space="preserve">工作空间的类型分文件型、数据库型（ </w:t>
            </w:r>
            <w:r>
              <w:rPr>
                <w:spacing w:val="-3"/>
                <w:sz w:val="18"/>
              </w:rPr>
              <w:t xml:space="preserve">SQL </w:t>
            </w:r>
            <w:r>
              <w:rPr>
                <w:sz w:val="18"/>
              </w:rPr>
              <w:t>Server</w:t>
            </w:r>
            <w:r>
              <w:rPr>
                <w:spacing w:val="19"/>
                <w:sz w:val="18"/>
              </w:rPr>
              <w:t xml:space="preserve"> 、</w:t>
            </w:r>
            <w:r>
              <w:rPr>
                <w:sz w:val="18"/>
              </w:rPr>
              <w:t>Oracle</w:t>
            </w:r>
            <w:r>
              <w:rPr>
                <w:spacing w:val="11"/>
                <w:sz w:val="18"/>
              </w:rPr>
              <w:t xml:space="preserve"> 工作空间</w:t>
            </w:r>
            <w:r>
              <w:rPr>
                <w:spacing w:val="-87"/>
                <w:sz w:val="18"/>
              </w:rPr>
              <w:t>）</w:t>
            </w:r>
            <w:r>
              <w:rPr>
                <w:spacing w:val="-44"/>
                <w:sz w:val="18"/>
              </w:rPr>
              <w:t>。</w:t>
            </w:r>
            <w:r>
              <w:rPr>
                <w:spacing w:val="-3"/>
                <w:sz w:val="18"/>
              </w:rPr>
              <w:t xml:space="preserve">SQL </w:t>
            </w:r>
            <w:r>
              <w:rPr>
                <w:sz w:val="18"/>
              </w:rPr>
              <w:t>Server</w:t>
            </w:r>
            <w:r>
              <w:rPr>
                <w:spacing w:val="2"/>
                <w:sz w:val="18"/>
              </w:rPr>
              <w:t xml:space="preserve"> 工作空间表示工作空间保存在 </w:t>
            </w:r>
            <w:r>
              <w:rPr>
                <w:spacing w:val="-3"/>
                <w:sz w:val="18"/>
              </w:rPr>
              <w:t xml:space="preserve">SQL </w:t>
            </w:r>
            <w:r>
              <w:rPr>
                <w:sz w:val="18"/>
              </w:rPr>
              <w:t>Server</w:t>
            </w:r>
            <w:r>
              <w:rPr>
                <w:spacing w:val="12"/>
                <w:sz w:val="18"/>
              </w:rPr>
              <w:t xml:space="preserve"> 数据库中，Oracle</w:t>
            </w:r>
            <w:r>
              <w:rPr>
                <w:spacing w:val="2"/>
                <w:sz w:val="18"/>
              </w:rPr>
              <w:t xml:space="preserve"> 工作空间表示工作空间保存在 </w:t>
            </w:r>
            <w:r>
              <w:rPr>
                <w:sz w:val="18"/>
              </w:rPr>
              <w:t>Oracle</w:t>
            </w:r>
            <w:r>
              <w:rPr>
                <w:spacing w:val="4"/>
                <w:sz w:val="18"/>
              </w:rPr>
              <w:t xml:space="preserve"> 数据库中。数据库型工作空间的参数设置参见</w:t>
            </w:r>
            <w:r>
              <w:fldChar w:fldCharType="begin"/>
            </w:r>
            <w:r>
              <w:instrText xml:space="preserve"> HYPERLINK \l "_bookmark150" </w:instrText>
            </w:r>
            <w:r>
              <w:fldChar w:fldCharType="separate"/>
            </w:r>
            <w:r>
              <w:rPr>
                <w:b/>
                <w:i/>
                <w:spacing w:val="18"/>
                <w:sz w:val="18"/>
              </w:rPr>
              <w:t xml:space="preserve">表 </w:t>
            </w:r>
            <w:r>
              <w:rPr>
                <w:b/>
                <w:spacing w:val="-3"/>
                <w:sz w:val="18"/>
              </w:rPr>
              <w:t>7.3</w:t>
            </w:r>
            <w:r>
              <w:rPr>
                <w:b/>
                <w:spacing w:val="-3"/>
                <w:sz w:val="18"/>
              </w:rPr>
              <w:fldChar w:fldCharType="end"/>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915" w:type="dxa"/>
            <w:vMerge w:val="continue"/>
            <w:tcBorders>
              <w:top w:val="nil"/>
            </w:tcBorders>
          </w:tcPr>
          <w:p>
            <w:pPr>
              <w:rPr>
                <w:sz w:val="2"/>
                <w:szCs w:val="2"/>
              </w:rPr>
            </w:pPr>
          </w:p>
        </w:tc>
        <w:tc>
          <w:tcPr>
            <w:tcW w:w="958" w:type="dxa"/>
            <w:vMerge w:val="restart"/>
          </w:tcPr>
          <w:p>
            <w:pPr>
              <w:pStyle w:val="24"/>
              <w:spacing w:before="67" w:line="223" w:lineRule="auto"/>
              <w:ind w:right="115"/>
              <w:rPr>
                <w:sz w:val="18"/>
              </w:rPr>
            </w:pPr>
            <w:r>
              <w:rPr>
                <w:sz w:val="18"/>
              </w:rPr>
              <w:t>工作空间路径</w:t>
            </w:r>
          </w:p>
        </w:tc>
        <w:tc>
          <w:tcPr>
            <w:tcW w:w="1102" w:type="dxa"/>
          </w:tcPr>
          <w:p>
            <w:pPr>
              <w:pStyle w:val="24"/>
              <w:spacing w:before="67" w:line="223" w:lineRule="auto"/>
              <w:ind w:right="259"/>
              <w:jc w:val="both"/>
              <w:rPr>
                <w:sz w:val="18"/>
              </w:rPr>
            </w:pPr>
            <w:r>
              <w:rPr>
                <w:sz w:val="18"/>
              </w:rPr>
              <w:t>远程服务器文件系统</w:t>
            </w:r>
          </w:p>
        </w:tc>
        <w:tc>
          <w:tcPr>
            <w:tcW w:w="5649" w:type="dxa"/>
            <w:vMerge w:val="restart"/>
          </w:tcPr>
          <w:p>
            <w:pPr>
              <w:pStyle w:val="24"/>
              <w:spacing w:before="67" w:line="223" w:lineRule="auto"/>
              <w:ind w:left="103" w:right="109"/>
              <w:jc w:val="both"/>
              <w:rPr>
                <w:sz w:val="18"/>
                <w:lang w:eastAsia="zh-CN"/>
              </w:rPr>
            </w:pPr>
            <w:r>
              <w:rPr>
                <w:sz w:val="18"/>
                <w:lang w:eastAsia="zh-CN"/>
              </w:rPr>
              <w:t>工作空间为文件型时必选，为数据库型时参见</w:t>
            </w:r>
            <w:r>
              <w:fldChar w:fldCharType="begin"/>
            </w:r>
            <w:r>
              <w:instrText xml:space="preserve"> HYPERLINK \l "_bookmark151" </w:instrText>
            </w:r>
            <w:r>
              <w:fldChar w:fldCharType="separate"/>
            </w:r>
            <w:r>
              <w:rPr>
                <w:b/>
                <w:i/>
                <w:sz w:val="18"/>
                <w:lang w:eastAsia="zh-CN"/>
              </w:rPr>
              <w:t>数据库型工作空间信息</w:t>
            </w:r>
            <w:r>
              <w:rPr>
                <w:b/>
                <w:i/>
                <w:sz w:val="18"/>
                <w:lang w:eastAsia="zh-CN"/>
              </w:rPr>
              <w:fldChar w:fldCharType="end"/>
            </w:r>
            <w:r>
              <w:fldChar w:fldCharType="begin"/>
            </w:r>
            <w:r>
              <w:instrText xml:space="preserve"> HYPERLINK \l "_bookmark151" </w:instrText>
            </w:r>
            <w:r>
              <w:fldChar w:fldCharType="separate"/>
            </w:r>
            <w:r>
              <w:rPr>
                <w:b/>
                <w:i/>
                <w:sz w:val="18"/>
                <w:lang w:eastAsia="zh-CN"/>
              </w:rPr>
              <w:t>配置参数</w:t>
            </w:r>
            <w:r>
              <w:rPr>
                <w:b/>
                <w:i/>
                <w:sz w:val="18"/>
                <w:lang w:eastAsia="zh-CN"/>
              </w:rPr>
              <w:fldChar w:fldCharType="end"/>
            </w:r>
            <w:r>
              <w:rPr>
                <w:spacing w:val="-4"/>
                <w:sz w:val="18"/>
                <w:lang w:eastAsia="zh-CN"/>
              </w:rPr>
              <w:t>。 服务器不在本地时，选择“远程浏览”，可以使用服务器上的文件或者将本地文件上传至服务器后再使用；服务器在本地时， 选择“本地浏览”。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915" w:type="dxa"/>
            <w:vMerge w:val="continue"/>
            <w:tcBorders>
              <w:top w:val="nil"/>
            </w:tcBorders>
          </w:tcPr>
          <w:p>
            <w:pPr>
              <w:rPr>
                <w:sz w:val="2"/>
                <w:szCs w:val="2"/>
                <w:lang w:eastAsia="zh-CN"/>
              </w:rPr>
            </w:pPr>
          </w:p>
        </w:tc>
        <w:tc>
          <w:tcPr>
            <w:tcW w:w="958" w:type="dxa"/>
            <w:vMerge w:val="continue"/>
            <w:tcBorders>
              <w:top w:val="nil"/>
            </w:tcBorders>
          </w:tcPr>
          <w:p>
            <w:pPr>
              <w:rPr>
                <w:sz w:val="2"/>
                <w:szCs w:val="2"/>
                <w:lang w:eastAsia="zh-CN"/>
              </w:rPr>
            </w:pPr>
          </w:p>
        </w:tc>
        <w:tc>
          <w:tcPr>
            <w:tcW w:w="1102" w:type="dxa"/>
          </w:tcPr>
          <w:p>
            <w:pPr>
              <w:pStyle w:val="24"/>
              <w:spacing w:before="43" w:line="309" w:lineRule="exact"/>
              <w:rPr>
                <w:sz w:val="18"/>
              </w:rPr>
            </w:pPr>
            <w:r>
              <w:rPr>
                <w:sz w:val="18"/>
              </w:rPr>
              <w:t>本地文件</w:t>
            </w:r>
          </w:p>
        </w:tc>
        <w:tc>
          <w:tcPr>
            <w:tcW w:w="5649" w:type="dxa"/>
            <w:vMerge w:val="continue"/>
            <w:tcBorders>
              <w:top w:val="nil"/>
            </w:tcBorders>
          </w:tcPr>
          <w:p>
            <w:pPr>
              <w:rPr>
                <w:sz w:val="2"/>
                <w:szCs w:val="2"/>
              </w:rPr>
            </w:pPr>
          </w:p>
        </w:tc>
      </w:tr>
    </w:tbl>
    <w:p>
      <w:pPr>
        <w:rPr>
          <w:sz w:val="2"/>
          <w:szCs w:val="2"/>
        </w:rPr>
        <w:sectPr>
          <w:pgSz w:w="10500" w:h="13040"/>
          <w:pgMar w:top="1060" w:right="620" w:bottom="880" w:left="680" w:header="768" w:footer="689" w:gutter="0"/>
          <w:cols w:space="720" w:num="1"/>
        </w:sectPr>
      </w:pPr>
    </w:p>
    <w:p>
      <w:pPr>
        <w:pStyle w:val="11"/>
        <w:rPr>
          <w:rFonts w:ascii="Times New Roman"/>
          <w:sz w:val="15"/>
        </w:rPr>
      </w:pPr>
    </w:p>
    <w:tbl>
      <w:tblPr>
        <w:tblStyle w:val="22"/>
        <w:tblW w:w="0" w:type="auto"/>
        <w:tblInd w:w="2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5"/>
        <w:gridCol w:w="958"/>
        <w:gridCol w:w="1102"/>
        <w:gridCol w:w="5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15" w:type="dxa"/>
            <w:vMerge w:val="restart"/>
          </w:tcPr>
          <w:p>
            <w:pPr>
              <w:pStyle w:val="24"/>
              <w:ind w:left="0"/>
              <w:rPr>
                <w:rFonts w:ascii="Times New Roman"/>
                <w:sz w:val="18"/>
              </w:rPr>
            </w:pPr>
          </w:p>
        </w:tc>
        <w:tc>
          <w:tcPr>
            <w:tcW w:w="958" w:type="dxa"/>
          </w:tcPr>
          <w:p>
            <w:pPr>
              <w:pStyle w:val="24"/>
              <w:ind w:left="0"/>
              <w:rPr>
                <w:rFonts w:ascii="Times New Roman"/>
                <w:sz w:val="18"/>
              </w:rPr>
            </w:pPr>
          </w:p>
        </w:tc>
        <w:tc>
          <w:tcPr>
            <w:tcW w:w="1102" w:type="dxa"/>
          </w:tcPr>
          <w:p>
            <w:pPr>
              <w:pStyle w:val="24"/>
              <w:spacing w:line="331" w:lineRule="exact"/>
              <w:rPr>
                <w:sz w:val="18"/>
              </w:rPr>
            </w:pPr>
            <w:r>
              <w:rPr>
                <w:sz w:val="18"/>
              </w:rPr>
              <w:t>系统</w:t>
            </w:r>
          </w:p>
        </w:tc>
        <w:tc>
          <w:tcPr>
            <w:tcW w:w="5649" w:type="dxa"/>
          </w:tcPr>
          <w:p>
            <w:pPr>
              <w:pStyle w:val="24"/>
              <w:spacing w:before="8" w:line="223" w:lineRule="auto"/>
              <w:ind w:left="103" w:right="108"/>
              <w:rPr>
                <w:sz w:val="18"/>
              </w:rPr>
            </w:pPr>
            <w:r>
              <w:rPr>
                <w:sz w:val="18"/>
              </w:rPr>
              <w:t>SuperMap 的工作空间（*.smwu、*.sxwu、*.smw 、*.sxw ）中存储了 GIS 数据的相关信息。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8" w:hRule="atLeast"/>
        </w:trPr>
        <w:tc>
          <w:tcPr>
            <w:tcW w:w="915" w:type="dxa"/>
            <w:vMerge w:val="continue"/>
            <w:tcBorders>
              <w:top w:val="nil"/>
            </w:tcBorders>
          </w:tcPr>
          <w:p>
            <w:pPr>
              <w:rPr>
                <w:sz w:val="2"/>
                <w:szCs w:val="2"/>
              </w:rPr>
            </w:pPr>
          </w:p>
        </w:tc>
        <w:tc>
          <w:tcPr>
            <w:tcW w:w="2060" w:type="dxa"/>
            <w:gridSpan w:val="2"/>
          </w:tcPr>
          <w:p>
            <w:pPr>
              <w:pStyle w:val="24"/>
              <w:spacing w:before="49"/>
              <w:rPr>
                <w:sz w:val="18"/>
              </w:rPr>
            </w:pPr>
            <w:r>
              <w:rPr>
                <w:sz w:val="18"/>
              </w:rPr>
              <w:t>字典路径</w:t>
            </w:r>
          </w:p>
        </w:tc>
        <w:tc>
          <w:tcPr>
            <w:tcW w:w="5649" w:type="dxa"/>
          </w:tcPr>
          <w:p>
            <w:pPr>
              <w:pStyle w:val="24"/>
              <w:spacing w:before="49"/>
              <w:ind w:left="103"/>
              <w:rPr>
                <w:sz w:val="18"/>
                <w:lang w:eastAsia="zh-CN"/>
              </w:rPr>
            </w:pPr>
            <w:r>
              <w:rPr>
                <w:sz w:val="18"/>
                <w:lang w:eastAsia="zh-CN"/>
              </w:rPr>
              <w:t>【必填参数】</w:t>
            </w:r>
          </w:p>
          <w:p>
            <w:pPr>
              <w:pStyle w:val="24"/>
              <w:spacing w:before="59" w:line="223" w:lineRule="auto"/>
              <w:ind w:left="103" w:right="50"/>
              <w:rPr>
                <w:sz w:val="18"/>
              </w:rPr>
            </w:pPr>
            <w:r>
              <w:rPr>
                <w:sz w:val="18"/>
                <w:lang w:eastAsia="zh-CN"/>
              </w:rPr>
              <w:t>地址字典文件路径，后缀为“.dct”。地址字典文件中规定了中文分词规则，分词是把中文的汉字序列切分成有意义的词，例如：我是一个学生，分词后的结果：我/是/一个/学生。</w:t>
            </w:r>
            <w:r>
              <w:rPr>
                <w:sz w:val="18"/>
              </w:rPr>
              <w:t>地址字典就是这些有意义的词的集合。SuperMap iServer 内置地址字典，您也可以通过SuperMap iobject Java 为您的数据定制地址字典。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915" w:type="dxa"/>
            <w:vMerge w:val="continue"/>
            <w:tcBorders>
              <w:top w:val="nil"/>
            </w:tcBorders>
          </w:tcPr>
          <w:p>
            <w:pPr>
              <w:rPr>
                <w:sz w:val="2"/>
                <w:szCs w:val="2"/>
              </w:rPr>
            </w:pPr>
          </w:p>
        </w:tc>
        <w:tc>
          <w:tcPr>
            <w:tcW w:w="2060" w:type="dxa"/>
            <w:gridSpan w:val="2"/>
          </w:tcPr>
          <w:p>
            <w:pPr>
              <w:pStyle w:val="24"/>
              <w:spacing w:before="56"/>
              <w:rPr>
                <w:sz w:val="18"/>
              </w:rPr>
            </w:pPr>
            <w:r>
              <w:rPr>
                <w:sz w:val="18"/>
              </w:rPr>
              <w:t>数据源</w:t>
            </w:r>
          </w:p>
        </w:tc>
        <w:tc>
          <w:tcPr>
            <w:tcW w:w="5649" w:type="dxa"/>
          </w:tcPr>
          <w:p>
            <w:pPr>
              <w:pStyle w:val="24"/>
              <w:spacing w:before="56"/>
              <w:ind w:left="103"/>
              <w:rPr>
                <w:sz w:val="18"/>
                <w:lang w:eastAsia="zh-CN"/>
              </w:rPr>
            </w:pPr>
            <w:r>
              <w:rPr>
                <w:sz w:val="18"/>
                <w:lang w:eastAsia="zh-CN"/>
              </w:rPr>
              <w:t>【必填参数】</w:t>
            </w:r>
          </w:p>
          <w:p>
            <w:pPr>
              <w:pStyle w:val="24"/>
              <w:spacing w:before="36"/>
              <w:ind w:left="103"/>
              <w:rPr>
                <w:sz w:val="18"/>
                <w:lang w:eastAsia="zh-CN"/>
              </w:rPr>
            </w:pPr>
            <w:r>
              <w:rPr>
                <w:sz w:val="18"/>
                <w:lang w:eastAsia="zh-CN"/>
              </w:rPr>
              <w:t>参与地址匹配数据的数据源名称。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915" w:type="dxa"/>
            <w:vMerge w:val="continue"/>
            <w:tcBorders>
              <w:top w:val="nil"/>
            </w:tcBorders>
          </w:tcPr>
          <w:p>
            <w:pPr>
              <w:rPr>
                <w:sz w:val="2"/>
                <w:szCs w:val="2"/>
                <w:lang w:eastAsia="zh-CN"/>
              </w:rPr>
            </w:pPr>
          </w:p>
        </w:tc>
        <w:tc>
          <w:tcPr>
            <w:tcW w:w="2060" w:type="dxa"/>
            <w:gridSpan w:val="2"/>
          </w:tcPr>
          <w:p>
            <w:pPr>
              <w:pStyle w:val="24"/>
              <w:spacing w:before="49"/>
              <w:rPr>
                <w:sz w:val="18"/>
              </w:rPr>
            </w:pPr>
            <w:r>
              <w:rPr>
                <w:sz w:val="18"/>
              </w:rPr>
              <w:t>数据集</w:t>
            </w:r>
          </w:p>
        </w:tc>
        <w:tc>
          <w:tcPr>
            <w:tcW w:w="5649" w:type="dxa"/>
          </w:tcPr>
          <w:p>
            <w:pPr>
              <w:pStyle w:val="24"/>
              <w:spacing w:before="49"/>
              <w:ind w:left="103"/>
              <w:rPr>
                <w:sz w:val="18"/>
                <w:lang w:eastAsia="zh-CN"/>
              </w:rPr>
            </w:pPr>
            <w:r>
              <w:rPr>
                <w:sz w:val="18"/>
                <w:lang w:eastAsia="zh-CN"/>
              </w:rPr>
              <w:t>【必填参数】</w:t>
            </w:r>
          </w:p>
          <w:p>
            <w:pPr>
              <w:pStyle w:val="24"/>
              <w:spacing w:before="36"/>
              <w:ind w:left="103"/>
              <w:rPr>
                <w:sz w:val="18"/>
                <w:lang w:eastAsia="zh-CN"/>
              </w:rPr>
            </w:pPr>
            <w:r>
              <w:rPr>
                <w:sz w:val="18"/>
                <w:lang w:eastAsia="zh-CN"/>
              </w:rPr>
              <w:t>参与地址匹配的数据集的名称。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915" w:type="dxa"/>
            <w:vMerge w:val="continue"/>
            <w:tcBorders>
              <w:top w:val="nil"/>
            </w:tcBorders>
          </w:tcPr>
          <w:p>
            <w:pPr>
              <w:rPr>
                <w:sz w:val="2"/>
                <w:szCs w:val="2"/>
                <w:lang w:eastAsia="zh-CN"/>
              </w:rPr>
            </w:pPr>
          </w:p>
        </w:tc>
        <w:tc>
          <w:tcPr>
            <w:tcW w:w="2060" w:type="dxa"/>
            <w:gridSpan w:val="2"/>
          </w:tcPr>
          <w:p>
            <w:pPr>
              <w:pStyle w:val="24"/>
              <w:spacing w:before="49"/>
              <w:rPr>
                <w:sz w:val="18"/>
              </w:rPr>
            </w:pPr>
            <w:r>
              <w:rPr>
                <w:sz w:val="18"/>
              </w:rPr>
              <w:t>查询字段</w:t>
            </w:r>
          </w:p>
        </w:tc>
        <w:tc>
          <w:tcPr>
            <w:tcW w:w="5649" w:type="dxa"/>
          </w:tcPr>
          <w:p>
            <w:pPr>
              <w:pStyle w:val="24"/>
              <w:spacing w:before="49"/>
              <w:ind w:left="103"/>
              <w:rPr>
                <w:sz w:val="18"/>
                <w:lang w:eastAsia="zh-CN"/>
              </w:rPr>
            </w:pPr>
            <w:r>
              <w:rPr>
                <w:sz w:val="18"/>
                <w:lang w:eastAsia="zh-CN"/>
              </w:rPr>
              <w:t>【必填参数】</w:t>
            </w:r>
          </w:p>
          <w:p>
            <w:pPr>
              <w:pStyle w:val="24"/>
              <w:spacing w:before="43"/>
              <w:ind w:left="103"/>
              <w:rPr>
                <w:sz w:val="18"/>
                <w:lang w:eastAsia="zh-CN"/>
              </w:rPr>
            </w:pPr>
            <w:r>
              <w:rPr>
                <w:sz w:val="18"/>
                <w:lang w:eastAsia="zh-CN"/>
              </w:rPr>
              <w:t>参与地址匹配的字段。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15" w:type="dxa"/>
            <w:vMerge w:val="continue"/>
            <w:tcBorders>
              <w:top w:val="nil"/>
            </w:tcBorders>
          </w:tcPr>
          <w:p>
            <w:pPr>
              <w:rPr>
                <w:sz w:val="2"/>
                <w:szCs w:val="2"/>
                <w:lang w:eastAsia="zh-CN"/>
              </w:rPr>
            </w:pPr>
          </w:p>
        </w:tc>
        <w:tc>
          <w:tcPr>
            <w:tcW w:w="2060" w:type="dxa"/>
            <w:gridSpan w:val="2"/>
          </w:tcPr>
          <w:p>
            <w:pPr>
              <w:pStyle w:val="24"/>
              <w:spacing w:before="49"/>
              <w:rPr>
                <w:sz w:val="18"/>
              </w:rPr>
            </w:pPr>
            <w:r>
              <w:rPr>
                <w:sz w:val="18"/>
              </w:rPr>
              <w:t>查询半径</w:t>
            </w:r>
          </w:p>
        </w:tc>
        <w:tc>
          <w:tcPr>
            <w:tcW w:w="5649" w:type="dxa"/>
          </w:tcPr>
          <w:p>
            <w:pPr>
              <w:pStyle w:val="24"/>
              <w:spacing w:before="49"/>
              <w:ind w:left="103"/>
              <w:rPr>
                <w:sz w:val="18"/>
                <w:lang w:eastAsia="zh-CN"/>
              </w:rPr>
            </w:pPr>
            <w:r>
              <w:rPr>
                <w:sz w:val="18"/>
                <w:lang w:eastAsia="zh-CN"/>
              </w:rPr>
              <w:t>【必填参数】</w:t>
            </w:r>
          </w:p>
          <w:p>
            <w:pPr>
              <w:pStyle w:val="24"/>
              <w:spacing w:before="59" w:line="223" w:lineRule="auto"/>
              <w:ind w:left="103" w:right="133"/>
              <w:rPr>
                <w:sz w:val="18"/>
              </w:rPr>
            </w:pPr>
            <w:r>
              <w:rPr>
                <w:sz w:val="18"/>
                <w:lang w:eastAsia="zh-CN"/>
              </w:rPr>
              <w:t>用于设置查询范围，设置后用户将获得指定半径内的结果。使用反向地址匹配时有效。</w:t>
            </w:r>
            <w:r>
              <w:rPr>
                <w:sz w:val="18"/>
              </w:rPr>
              <w:t>单位为米。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915" w:type="dxa"/>
            <w:vMerge w:val="continue"/>
            <w:tcBorders>
              <w:top w:val="nil"/>
            </w:tcBorders>
          </w:tcPr>
          <w:p>
            <w:pPr>
              <w:rPr>
                <w:sz w:val="2"/>
                <w:szCs w:val="2"/>
              </w:rPr>
            </w:pPr>
          </w:p>
        </w:tc>
        <w:tc>
          <w:tcPr>
            <w:tcW w:w="2060" w:type="dxa"/>
            <w:gridSpan w:val="2"/>
          </w:tcPr>
          <w:p>
            <w:pPr>
              <w:pStyle w:val="24"/>
              <w:spacing w:before="49"/>
              <w:rPr>
                <w:sz w:val="18"/>
              </w:rPr>
            </w:pPr>
            <w:r>
              <w:rPr>
                <w:sz w:val="18"/>
              </w:rPr>
              <w:t>索引目录</w:t>
            </w:r>
          </w:p>
        </w:tc>
        <w:tc>
          <w:tcPr>
            <w:tcW w:w="5649" w:type="dxa"/>
          </w:tcPr>
          <w:p>
            <w:pPr>
              <w:pStyle w:val="24"/>
              <w:spacing w:before="66" w:line="223" w:lineRule="auto"/>
              <w:ind w:left="103" w:right="133"/>
              <w:jc w:val="both"/>
              <w:rPr>
                <w:sz w:val="18"/>
                <w:lang w:eastAsia="zh-CN"/>
              </w:rPr>
            </w:pPr>
            <w:r>
              <w:rPr>
                <w:sz w:val="18"/>
                <w:lang w:eastAsia="zh-CN"/>
              </w:rPr>
              <w:t>指定地址索引目录。系统将对参与分析的数据集中，指定的参与匹配的字段中的内容建立索引，同时对其进行分词，这一过程是基于传入的字典进行的。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915" w:type="dxa"/>
            <w:vMerge w:val="continue"/>
            <w:tcBorders>
              <w:top w:val="nil"/>
            </w:tcBorders>
          </w:tcPr>
          <w:p>
            <w:pPr>
              <w:rPr>
                <w:sz w:val="2"/>
                <w:szCs w:val="2"/>
                <w:lang w:eastAsia="zh-CN"/>
              </w:rPr>
            </w:pPr>
          </w:p>
        </w:tc>
        <w:tc>
          <w:tcPr>
            <w:tcW w:w="2060" w:type="dxa"/>
            <w:gridSpan w:val="2"/>
          </w:tcPr>
          <w:p>
            <w:pPr>
              <w:pStyle w:val="24"/>
              <w:spacing w:before="49"/>
              <w:rPr>
                <w:sz w:val="18"/>
              </w:rPr>
            </w:pPr>
            <w:r>
              <w:rPr>
                <w:sz w:val="18"/>
              </w:rPr>
              <w:t>分组字段</w:t>
            </w:r>
          </w:p>
        </w:tc>
        <w:tc>
          <w:tcPr>
            <w:tcW w:w="5649" w:type="dxa"/>
          </w:tcPr>
          <w:p>
            <w:pPr>
              <w:pStyle w:val="24"/>
              <w:spacing w:before="65" w:line="223" w:lineRule="auto"/>
              <w:ind w:left="103" w:right="32"/>
              <w:rPr>
                <w:sz w:val="18"/>
              </w:rPr>
            </w:pPr>
            <w:r>
              <w:rPr>
                <w:sz w:val="18"/>
              </w:rPr>
              <w:t>设置过滤字段，例如“province,city,county”。用户使用地址匹配功能时，将依照设置的字段指定查询区域。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915" w:type="dxa"/>
            <w:vMerge w:val="continue"/>
            <w:tcBorders>
              <w:top w:val="nil"/>
            </w:tcBorders>
          </w:tcPr>
          <w:p>
            <w:pPr>
              <w:rPr>
                <w:sz w:val="2"/>
                <w:szCs w:val="2"/>
              </w:rPr>
            </w:pPr>
          </w:p>
        </w:tc>
        <w:tc>
          <w:tcPr>
            <w:tcW w:w="2060" w:type="dxa"/>
            <w:gridSpan w:val="2"/>
          </w:tcPr>
          <w:p>
            <w:pPr>
              <w:pStyle w:val="24"/>
              <w:spacing w:before="56"/>
              <w:rPr>
                <w:sz w:val="18"/>
              </w:rPr>
            </w:pPr>
            <w:r>
              <w:rPr>
                <w:sz w:val="18"/>
              </w:rPr>
              <w:t>最大结果数</w:t>
            </w:r>
          </w:p>
        </w:tc>
        <w:tc>
          <w:tcPr>
            <w:tcW w:w="5649" w:type="dxa"/>
          </w:tcPr>
          <w:p>
            <w:pPr>
              <w:pStyle w:val="24"/>
              <w:spacing w:before="56"/>
              <w:ind w:left="103"/>
              <w:rPr>
                <w:sz w:val="18"/>
                <w:lang w:eastAsia="zh-CN"/>
              </w:rPr>
            </w:pPr>
            <w:r>
              <w:rPr>
                <w:sz w:val="18"/>
                <w:lang w:eastAsia="zh-CN"/>
              </w:rPr>
              <w:t>显示地址匹配结果的最大数量。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15" w:type="dxa"/>
            <w:vMerge w:val="restart"/>
          </w:tcPr>
          <w:p>
            <w:pPr>
              <w:pStyle w:val="24"/>
              <w:spacing w:before="73" w:line="223" w:lineRule="auto"/>
              <w:ind w:right="252"/>
              <w:rPr>
                <w:sz w:val="18"/>
              </w:rPr>
            </w:pPr>
            <w:r>
              <w:rPr>
                <w:sz w:val="18"/>
              </w:rPr>
              <w:t>高级设置</w:t>
            </w:r>
          </w:p>
        </w:tc>
        <w:tc>
          <w:tcPr>
            <w:tcW w:w="2060" w:type="dxa"/>
            <w:gridSpan w:val="2"/>
          </w:tcPr>
          <w:p>
            <w:pPr>
              <w:pStyle w:val="24"/>
              <w:spacing w:before="56"/>
              <w:rPr>
                <w:sz w:val="18"/>
              </w:rPr>
            </w:pPr>
            <w:r>
              <w:rPr>
                <w:sz w:val="18"/>
              </w:rPr>
              <w:t>EPSG Code</w:t>
            </w:r>
          </w:p>
        </w:tc>
        <w:tc>
          <w:tcPr>
            <w:tcW w:w="5649" w:type="dxa"/>
          </w:tcPr>
          <w:p>
            <w:pPr>
              <w:pStyle w:val="24"/>
              <w:spacing w:before="51"/>
              <w:ind w:left="103"/>
              <w:rPr>
                <w:sz w:val="20"/>
              </w:rPr>
            </w:pPr>
            <w:r>
              <w:rPr>
                <w:sz w:val="20"/>
              </w:rPr>
              <w:t>指定索引投影。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15" w:type="dxa"/>
            <w:vMerge w:val="continue"/>
            <w:tcBorders>
              <w:top w:val="nil"/>
            </w:tcBorders>
          </w:tcPr>
          <w:p>
            <w:pPr>
              <w:rPr>
                <w:sz w:val="2"/>
                <w:szCs w:val="2"/>
              </w:rPr>
            </w:pPr>
          </w:p>
        </w:tc>
        <w:tc>
          <w:tcPr>
            <w:tcW w:w="2060" w:type="dxa"/>
            <w:gridSpan w:val="2"/>
          </w:tcPr>
          <w:p>
            <w:pPr>
              <w:pStyle w:val="24"/>
              <w:spacing w:before="49"/>
              <w:rPr>
                <w:sz w:val="18"/>
              </w:rPr>
            </w:pPr>
            <w:r>
              <w:rPr>
                <w:sz w:val="18"/>
              </w:rPr>
              <w:t>线程池大小</w:t>
            </w:r>
          </w:p>
        </w:tc>
        <w:tc>
          <w:tcPr>
            <w:tcW w:w="5649" w:type="dxa"/>
          </w:tcPr>
          <w:p>
            <w:pPr>
              <w:pStyle w:val="24"/>
              <w:spacing w:before="44"/>
              <w:ind w:left="103"/>
              <w:rPr>
                <w:sz w:val="20"/>
              </w:rPr>
            </w:pPr>
            <w:r>
              <w:rPr>
                <w:sz w:val="20"/>
              </w:rPr>
              <w:t>线程缓冲池大小。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15" w:type="dxa"/>
            <w:vMerge w:val="continue"/>
            <w:tcBorders>
              <w:top w:val="nil"/>
            </w:tcBorders>
          </w:tcPr>
          <w:p>
            <w:pPr>
              <w:rPr>
                <w:sz w:val="2"/>
                <w:szCs w:val="2"/>
              </w:rPr>
            </w:pPr>
          </w:p>
        </w:tc>
        <w:tc>
          <w:tcPr>
            <w:tcW w:w="2060" w:type="dxa"/>
            <w:gridSpan w:val="2"/>
          </w:tcPr>
          <w:p>
            <w:pPr>
              <w:pStyle w:val="24"/>
              <w:spacing w:line="323" w:lineRule="exact"/>
              <w:rPr>
                <w:sz w:val="18"/>
              </w:rPr>
            </w:pPr>
            <w:r>
              <w:rPr>
                <w:sz w:val="18"/>
              </w:rPr>
              <w:t>定时更新索引</w:t>
            </w:r>
          </w:p>
        </w:tc>
        <w:tc>
          <w:tcPr>
            <w:tcW w:w="5649" w:type="dxa"/>
          </w:tcPr>
          <w:p>
            <w:pPr>
              <w:pStyle w:val="24"/>
              <w:spacing w:before="44"/>
              <w:ind w:left="103"/>
              <w:rPr>
                <w:sz w:val="20"/>
                <w:lang w:eastAsia="zh-CN"/>
              </w:rPr>
            </w:pPr>
            <w:r>
              <w:rPr>
                <w:sz w:val="20"/>
                <w:lang w:eastAsia="zh-CN"/>
              </w:rPr>
              <w:t>是否定时更新索引。包括指定时间更新和间隔更新。</w:t>
            </w:r>
          </w:p>
        </w:tc>
      </w:tr>
    </w:tbl>
    <w:p>
      <w:pPr>
        <w:rPr>
          <w:sz w:val="20"/>
          <w:lang w:eastAsia="zh-CN"/>
        </w:rPr>
        <w:sectPr>
          <w:pgSz w:w="10500" w:h="13040"/>
          <w:pgMar w:top="1060" w:right="620" w:bottom="880" w:left="680" w:header="768" w:footer="689" w:gutter="0"/>
          <w:cols w:space="720" w:num="1"/>
        </w:sectPr>
      </w:pPr>
    </w:p>
    <w:p>
      <w:pPr>
        <w:pStyle w:val="11"/>
        <w:spacing w:before="2"/>
        <w:rPr>
          <w:rFonts w:ascii="Times New Roman"/>
          <w:sz w:val="20"/>
          <w:lang w:eastAsia="zh-CN"/>
        </w:rPr>
      </w:pPr>
    </w:p>
    <w:p>
      <w:pPr>
        <w:pStyle w:val="23"/>
        <w:numPr>
          <w:ilvl w:val="2"/>
          <w:numId w:val="99"/>
        </w:numPr>
        <w:tabs>
          <w:tab w:val="left" w:pos="1063"/>
          <w:tab w:val="left" w:pos="1064"/>
        </w:tabs>
        <w:spacing w:before="48"/>
        <w:rPr>
          <w:b/>
          <w:i/>
          <w:sz w:val="23"/>
          <w:lang w:eastAsia="zh-CN"/>
        </w:rPr>
      </w:pPr>
      <w:r>
        <w:rPr>
          <w:b/>
          <w:i/>
          <w:spacing w:val="-5"/>
          <w:w w:val="105"/>
          <w:sz w:val="23"/>
          <w:lang w:eastAsia="zh-CN"/>
        </w:rPr>
        <w:t xml:space="preserve">通过 </w:t>
      </w:r>
      <w:r>
        <w:rPr>
          <w:b/>
          <w:w w:val="105"/>
          <w:sz w:val="23"/>
          <w:lang w:eastAsia="zh-CN"/>
        </w:rPr>
        <w:t>XML</w:t>
      </w:r>
      <w:r>
        <w:rPr>
          <w:b/>
          <w:spacing w:val="-14"/>
          <w:w w:val="105"/>
          <w:sz w:val="23"/>
          <w:lang w:eastAsia="zh-CN"/>
        </w:rPr>
        <w:t xml:space="preserve"> </w:t>
      </w:r>
      <w:r>
        <w:rPr>
          <w:b/>
          <w:i/>
          <w:w w:val="105"/>
          <w:sz w:val="23"/>
          <w:lang w:eastAsia="zh-CN"/>
        </w:rPr>
        <w:t>文件配置服务提供者</w:t>
      </w:r>
    </w:p>
    <w:p>
      <w:pPr>
        <w:pStyle w:val="11"/>
        <w:spacing w:before="11"/>
        <w:rPr>
          <w:b/>
          <w:i/>
          <w:lang w:eastAsia="zh-CN"/>
        </w:rPr>
      </w:pPr>
    </w:p>
    <w:p>
      <w:pPr>
        <w:pStyle w:val="11"/>
        <w:spacing w:line="223" w:lineRule="auto"/>
        <w:ind w:left="227" w:right="320" w:firstLine="360"/>
        <w:jc w:val="both"/>
        <w:rPr>
          <w:lang w:eastAsia="zh-CN"/>
        </w:rPr>
      </w:pPr>
      <w:r>
        <w:rPr>
          <w:lang w:eastAsia="zh-CN"/>
        </w:rPr>
        <w:t>服务提供者为服务组件提供功能，是服务组件业务逻辑处理的来源。SuperMap iServer 提供了自定义服务提供者的功能，可以通过修改服务配置文件实现。服务提供者的配置包括工作空间路径、缓存路径、缓存访问路径等，服务提供者类型不同，配置项的内容也不同。</w:t>
      </w:r>
    </w:p>
    <w:p>
      <w:pPr>
        <w:pStyle w:val="11"/>
        <w:spacing w:before="110"/>
        <w:ind w:left="588"/>
        <w:rPr>
          <w:lang w:eastAsia="zh-CN"/>
        </w:rPr>
      </w:pPr>
      <w:r>
        <w:rPr>
          <w:lang w:eastAsia="zh-CN"/>
        </w:rPr>
        <w:t>服务提供者的具体配置在&lt;provider/&gt;节点中进行，而其基本类型、实现类和配置类等信息如下表所示。</w:t>
      </w:r>
    </w:p>
    <w:p>
      <w:pPr>
        <w:spacing w:before="89"/>
        <w:ind w:right="59"/>
        <w:jc w:val="center"/>
        <w:rPr>
          <w:sz w:val="15"/>
          <w:lang w:eastAsia="zh-CN"/>
        </w:rPr>
      </w:pPr>
      <w:r>
        <w:rPr>
          <w:sz w:val="15"/>
          <w:lang w:eastAsia="zh-CN"/>
        </w:rPr>
        <w:t>表 7.40 服务提供者实现与配置</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5"/>
        <w:gridCol w:w="2608"/>
        <w:gridCol w:w="2414"/>
        <w:gridCol w:w="2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trPr>
        <w:tc>
          <w:tcPr>
            <w:tcW w:w="3653" w:type="dxa"/>
            <w:gridSpan w:val="2"/>
            <w:shd w:val="clear" w:color="auto" w:fill="D9D9D9"/>
          </w:tcPr>
          <w:p>
            <w:pPr>
              <w:pStyle w:val="24"/>
              <w:spacing w:before="43"/>
              <w:rPr>
                <w:sz w:val="18"/>
              </w:rPr>
            </w:pPr>
            <w:r>
              <w:rPr>
                <w:sz w:val="18"/>
              </w:rPr>
              <w:t>服务提供者类型</w:t>
            </w:r>
          </w:p>
        </w:tc>
        <w:tc>
          <w:tcPr>
            <w:tcW w:w="2414" w:type="dxa"/>
            <w:shd w:val="clear" w:color="auto" w:fill="D9D9D9"/>
          </w:tcPr>
          <w:p>
            <w:pPr>
              <w:pStyle w:val="24"/>
              <w:spacing w:before="43"/>
              <w:ind w:left="109"/>
              <w:rPr>
                <w:sz w:val="18"/>
              </w:rPr>
            </w:pPr>
            <w:r>
              <w:rPr>
                <w:sz w:val="18"/>
              </w:rPr>
              <w:t>服务提供者实现类</w:t>
            </w:r>
          </w:p>
          <w:p>
            <w:pPr>
              <w:pStyle w:val="24"/>
              <w:spacing w:before="43" w:line="321" w:lineRule="exact"/>
              <w:ind w:left="109"/>
              <w:rPr>
                <w:sz w:val="18"/>
              </w:rPr>
            </w:pPr>
            <w:r>
              <w:rPr>
                <w:sz w:val="18"/>
              </w:rPr>
              <w:t>（com.supermap.services</w:t>
            </w:r>
          </w:p>
          <w:p>
            <w:pPr>
              <w:pStyle w:val="24"/>
              <w:spacing w:line="321" w:lineRule="exact"/>
              <w:ind w:left="109"/>
              <w:rPr>
                <w:sz w:val="18"/>
              </w:rPr>
            </w:pPr>
            <w:r>
              <w:rPr>
                <w:sz w:val="18"/>
              </w:rPr>
              <w:t>.providers.*）</w:t>
            </w:r>
          </w:p>
        </w:tc>
        <w:tc>
          <w:tcPr>
            <w:tcW w:w="2831" w:type="dxa"/>
            <w:shd w:val="clear" w:color="auto" w:fill="D9D9D9"/>
          </w:tcPr>
          <w:p>
            <w:pPr>
              <w:pStyle w:val="24"/>
              <w:spacing w:before="43"/>
              <w:ind w:left="109"/>
              <w:rPr>
                <w:sz w:val="18"/>
              </w:rPr>
            </w:pPr>
            <w:r>
              <w:rPr>
                <w:sz w:val="18"/>
              </w:rPr>
              <w:t>服务提供者配置类</w:t>
            </w:r>
          </w:p>
          <w:p>
            <w:pPr>
              <w:pStyle w:val="24"/>
              <w:spacing w:before="14" w:line="360" w:lineRule="atLeast"/>
              <w:ind w:left="109" w:right="473"/>
              <w:rPr>
                <w:sz w:val="18"/>
              </w:rPr>
            </w:pPr>
            <w:r>
              <w:rPr>
                <w:sz w:val="18"/>
              </w:rPr>
              <w:t>（com.supermap.services. providers.*）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restart"/>
          </w:tcPr>
          <w:p>
            <w:pPr>
              <w:pStyle w:val="24"/>
              <w:spacing w:before="50"/>
              <w:rPr>
                <w:sz w:val="18"/>
              </w:rPr>
            </w:pPr>
            <w:r>
              <w:rPr>
                <w:sz w:val="18"/>
              </w:rPr>
              <w:t>数据</w:t>
            </w:r>
          </w:p>
        </w:tc>
        <w:tc>
          <w:tcPr>
            <w:tcW w:w="2608" w:type="dxa"/>
          </w:tcPr>
          <w:p>
            <w:pPr>
              <w:pStyle w:val="24"/>
              <w:spacing w:before="50"/>
              <w:rPr>
                <w:sz w:val="18"/>
              </w:rPr>
            </w:pPr>
            <w:r>
              <w:rPr>
                <w:sz w:val="18"/>
              </w:rPr>
              <w:t>本地数据服务提供者</w:t>
            </w:r>
          </w:p>
        </w:tc>
        <w:tc>
          <w:tcPr>
            <w:tcW w:w="2414" w:type="dxa"/>
          </w:tcPr>
          <w:p>
            <w:pPr>
              <w:pStyle w:val="24"/>
              <w:spacing w:before="50"/>
              <w:ind w:left="109"/>
              <w:rPr>
                <w:sz w:val="18"/>
              </w:rPr>
            </w:pPr>
            <w:r>
              <w:rPr>
                <w:sz w:val="18"/>
              </w:rPr>
              <w:t>UGCDataProvider</w:t>
            </w:r>
          </w:p>
        </w:tc>
        <w:tc>
          <w:tcPr>
            <w:tcW w:w="2831" w:type="dxa"/>
          </w:tcPr>
          <w:p>
            <w:pPr>
              <w:pStyle w:val="24"/>
              <w:spacing w:before="50"/>
              <w:ind w:left="109"/>
              <w:rPr>
                <w:sz w:val="18"/>
              </w:rPr>
            </w:pPr>
            <w:r>
              <w:rPr>
                <w:sz w:val="18"/>
              </w:rPr>
              <w:t>UGCDataProviderSetting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43"/>
              <w:rPr>
                <w:sz w:val="18"/>
                <w:lang w:eastAsia="zh-CN"/>
              </w:rPr>
            </w:pPr>
            <w:r>
              <w:rPr>
                <w:sz w:val="18"/>
                <w:lang w:eastAsia="zh-CN"/>
              </w:rPr>
              <w:t>WFS 数据服务提供者</w:t>
            </w:r>
          </w:p>
        </w:tc>
        <w:tc>
          <w:tcPr>
            <w:tcW w:w="2414" w:type="dxa"/>
          </w:tcPr>
          <w:p>
            <w:pPr>
              <w:pStyle w:val="24"/>
              <w:spacing w:before="43"/>
              <w:ind w:left="109"/>
              <w:rPr>
                <w:sz w:val="18"/>
              </w:rPr>
            </w:pPr>
            <w:r>
              <w:rPr>
                <w:sz w:val="18"/>
              </w:rPr>
              <w:t>WFSDataProvider</w:t>
            </w:r>
          </w:p>
        </w:tc>
        <w:tc>
          <w:tcPr>
            <w:tcW w:w="2831" w:type="dxa"/>
          </w:tcPr>
          <w:p>
            <w:pPr>
              <w:pStyle w:val="24"/>
              <w:spacing w:before="43"/>
              <w:ind w:left="109"/>
              <w:rPr>
                <w:sz w:val="18"/>
              </w:rPr>
            </w:pPr>
            <w:r>
              <w:rPr>
                <w:sz w:val="18"/>
              </w:rPr>
              <w:t>WFSDataProviderSetting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43"/>
              <w:rPr>
                <w:sz w:val="18"/>
              </w:rPr>
            </w:pPr>
            <w:r>
              <w:rPr>
                <w:sz w:val="18"/>
              </w:rPr>
              <w:t>REST 数据服务提供者</w:t>
            </w:r>
          </w:p>
        </w:tc>
        <w:tc>
          <w:tcPr>
            <w:tcW w:w="2414" w:type="dxa"/>
          </w:tcPr>
          <w:p>
            <w:pPr>
              <w:pStyle w:val="24"/>
              <w:spacing w:before="43"/>
              <w:ind w:left="109"/>
              <w:rPr>
                <w:sz w:val="18"/>
              </w:rPr>
            </w:pPr>
            <w:r>
              <w:rPr>
                <w:sz w:val="18"/>
              </w:rPr>
              <w:t>RestDataProvider</w:t>
            </w:r>
          </w:p>
        </w:tc>
        <w:tc>
          <w:tcPr>
            <w:tcW w:w="2831" w:type="dxa"/>
          </w:tcPr>
          <w:p>
            <w:pPr>
              <w:pStyle w:val="24"/>
              <w:spacing w:before="43"/>
              <w:ind w:left="109"/>
              <w:rPr>
                <w:sz w:val="18"/>
              </w:rPr>
            </w:pPr>
            <w:r>
              <w:rPr>
                <w:sz w:val="18"/>
              </w:rPr>
              <w:t>RestDataProviderSetting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45" w:type="dxa"/>
            <w:vMerge w:val="continue"/>
            <w:tcBorders>
              <w:top w:val="nil"/>
            </w:tcBorders>
          </w:tcPr>
          <w:p>
            <w:pPr>
              <w:rPr>
                <w:sz w:val="2"/>
                <w:szCs w:val="2"/>
              </w:rPr>
            </w:pPr>
          </w:p>
        </w:tc>
        <w:tc>
          <w:tcPr>
            <w:tcW w:w="2608" w:type="dxa"/>
          </w:tcPr>
          <w:p>
            <w:pPr>
              <w:pStyle w:val="24"/>
              <w:spacing w:before="43"/>
              <w:rPr>
                <w:sz w:val="18"/>
              </w:rPr>
            </w:pPr>
            <w:r>
              <w:rPr>
                <w:sz w:val="18"/>
              </w:rPr>
              <w:t>聚合数据服务提供者</w:t>
            </w:r>
          </w:p>
        </w:tc>
        <w:tc>
          <w:tcPr>
            <w:tcW w:w="2414" w:type="dxa"/>
          </w:tcPr>
          <w:p>
            <w:pPr>
              <w:pStyle w:val="24"/>
              <w:spacing w:before="52" w:line="230" w:lineRule="auto"/>
              <w:ind w:left="109" w:right="136"/>
              <w:rPr>
                <w:sz w:val="18"/>
              </w:rPr>
            </w:pPr>
            <w:r>
              <w:rPr>
                <w:sz w:val="18"/>
              </w:rPr>
              <w:t>AggregationDataProvide r</w:t>
            </w:r>
          </w:p>
        </w:tc>
        <w:tc>
          <w:tcPr>
            <w:tcW w:w="2831" w:type="dxa"/>
          </w:tcPr>
          <w:p>
            <w:pPr>
              <w:pStyle w:val="24"/>
              <w:spacing w:before="52" w:line="230" w:lineRule="auto"/>
              <w:ind w:left="109"/>
              <w:rPr>
                <w:sz w:val="18"/>
              </w:rPr>
            </w:pPr>
            <w:r>
              <w:rPr>
                <w:sz w:val="18"/>
              </w:rPr>
              <w:t>AggregationDataProviderSetti 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45" w:type="dxa"/>
            <w:vMerge w:val="continue"/>
            <w:tcBorders>
              <w:top w:val="nil"/>
            </w:tcBorders>
          </w:tcPr>
          <w:p>
            <w:pPr>
              <w:rPr>
                <w:sz w:val="2"/>
                <w:szCs w:val="2"/>
              </w:rPr>
            </w:pPr>
          </w:p>
        </w:tc>
        <w:tc>
          <w:tcPr>
            <w:tcW w:w="2608" w:type="dxa"/>
          </w:tcPr>
          <w:p>
            <w:pPr>
              <w:pStyle w:val="24"/>
              <w:spacing w:before="43"/>
              <w:rPr>
                <w:sz w:val="18"/>
              </w:rPr>
            </w:pPr>
            <w:r>
              <w:rPr>
                <w:sz w:val="18"/>
              </w:rPr>
              <w:t>ArcGIS REST 数据服务提供者</w:t>
            </w:r>
          </w:p>
        </w:tc>
        <w:tc>
          <w:tcPr>
            <w:tcW w:w="2414" w:type="dxa"/>
          </w:tcPr>
          <w:p>
            <w:pPr>
              <w:pStyle w:val="24"/>
              <w:spacing w:before="43"/>
              <w:ind w:left="109"/>
              <w:rPr>
                <w:sz w:val="18"/>
              </w:rPr>
            </w:pPr>
            <w:r>
              <w:rPr>
                <w:sz w:val="18"/>
              </w:rPr>
              <w:t>ArcGISRestDataProvider</w:t>
            </w:r>
          </w:p>
        </w:tc>
        <w:tc>
          <w:tcPr>
            <w:tcW w:w="2831" w:type="dxa"/>
          </w:tcPr>
          <w:p>
            <w:pPr>
              <w:pStyle w:val="24"/>
              <w:spacing w:before="59" w:line="223" w:lineRule="auto"/>
              <w:ind w:left="109" w:right="70"/>
              <w:rPr>
                <w:sz w:val="18"/>
              </w:rPr>
            </w:pPr>
            <w:r>
              <w:rPr>
                <w:sz w:val="18"/>
              </w:rPr>
              <w:t>ArcGISRestDataProviderSettin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1045" w:type="dxa"/>
            <w:vMerge w:val="continue"/>
            <w:tcBorders>
              <w:top w:val="nil"/>
            </w:tcBorders>
          </w:tcPr>
          <w:p>
            <w:pPr>
              <w:rPr>
                <w:sz w:val="2"/>
                <w:szCs w:val="2"/>
              </w:rPr>
            </w:pPr>
          </w:p>
        </w:tc>
        <w:tc>
          <w:tcPr>
            <w:tcW w:w="2608" w:type="dxa"/>
          </w:tcPr>
          <w:p>
            <w:pPr>
              <w:pStyle w:val="24"/>
              <w:spacing w:before="59" w:line="223" w:lineRule="auto"/>
              <w:ind w:right="253"/>
              <w:rPr>
                <w:sz w:val="18"/>
              </w:rPr>
            </w:pPr>
            <w:r>
              <w:rPr>
                <w:sz w:val="18"/>
              </w:rPr>
              <w:t>GeoPackage 数据服务提供者</w:t>
            </w:r>
          </w:p>
        </w:tc>
        <w:tc>
          <w:tcPr>
            <w:tcW w:w="2414" w:type="dxa"/>
          </w:tcPr>
          <w:p>
            <w:pPr>
              <w:pStyle w:val="24"/>
              <w:spacing w:before="43"/>
              <w:ind w:left="109"/>
              <w:rPr>
                <w:sz w:val="18"/>
              </w:rPr>
            </w:pPr>
            <w:r>
              <w:rPr>
                <w:sz w:val="18"/>
              </w:rPr>
              <w:t>GeoPackageDataProvider</w:t>
            </w:r>
          </w:p>
        </w:tc>
        <w:tc>
          <w:tcPr>
            <w:tcW w:w="2831" w:type="dxa"/>
          </w:tcPr>
          <w:p>
            <w:pPr>
              <w:pStyle w:val="24"/>
              <w:spacing w:before="59" w:line="223" w:lineRule="auto"/>
              <w:ind w:left="109"/>
              <w:rPr>
                <w:sz w:val="18"/>
              </w:rPr>
            </w:pPr>
            <w:r>
              <w:rPr>
                <w:sz w:val="18"/>
              </w:rPr>
              <w:t>GeoPackageDataProviderSetti 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restart"/>
          </w:tcPr>
          <w:p>
            <w:pPr>
              <w:pStyle w:val="24"/>
              <w:spacing w:before="50"/>
              <w:rPr>
                <w:sz w:val="18"/>
              </w:rPr>
            </w:pPr>
            <w:r>
              <w:rPr>
                <w:sz w:val="18"/>
              </w:rPr>
              <w:t>地图</w:t>
            </w:r>
          </w:p>
        </w:tc>
        <w:tc>
          <w:tcPr>
            <w:tcW w:w="2608" w:type="dxa"/>
          </w:tcPr>
          <w:p>
            <w:pPr>
              <w:pStyle w:val="24"/>
              <w:spacing w:before="50"/>
              <w:rPr>
                <w:sz w:val="18"/>
              </w:rPr>
            </w:pPr>
            <w:r>
              <w:rPr>
                <w:sz w:val="18"/>
              </w:rPr>
              <w:t>本地地图服务提供者</w:t>
            </w:r>
          </w:p>
        </w:tc>
        <w:tc>
          <w:tcPr>
            <w:tcW w:w="2414" w:type="dxa"/>
          </w:tcPr>
          <w:p>
            <w:pPr>
              <w:pStyle w:val="24"/>
              <w:spacing w:before="50"/>
              <w:ind w:left="109"/>
              <w:rPr>
                <w:sz w:val="18"/>
              </w:rPr>
            </w:pPr>
            <w:r>
              <w:rPr>
                <w:sz w:val="18"/>
              </w:rPr>
              <w:t>UGCMapProvider</w:t>
            </w:r>
          </w:p>
        </w:tc>
        <w:tc>
          <w:tcPr>
            <w:tcW w:w="2831" w:type="dxa"/>
          </w:tcPr>
          <w:p>
            <w:pPr>
              <w:pStyle w:val="24"/>
              <w:spacing w:before="50"/>
              <w:ind w:left="109"/>
              <w:rPr>
                <w:sz w:val="18"/>
              </w:rPr>
            </w:pPr>
            <w:r>
              <w:rPr>
                <w:sz w:val="18"/>
              </w:rPr>
              <w:t>UGCMapProviderSetting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50"/>
              <w:rPr>
                <w:sz w:val="18"/>
                <w:lang w:eastAsia="zh-CN"/>
              </w:rPr>
            </w:pPr>
            <w:r>
              <w:rPr>
                <w:sz w:val="18"/>
                <w:lang w:eastAsia="zh-CN"/>
              </w:rPr>
              <w:t>WMS 地图服务提供者</w:t>
            </w:r>
          </w:p>
        </w:tc>
        <w:tc>
          <w:tcPr>
            <w:tcW w:w="2414" w:type="dxa"/>
          </w:tcPr>
          <w:p>
            <w:pPr>
              <w:pStyle w:val="24"/>
              <w:spacing w:before="50"/>
              <w:ind w:left="109"/>
              <w:rPr>
                <w:sz w:val="18"/>
              </w:rPr>
            </w:pPr>
            <w:r>
              <w:rPr>
                <w:sz w:val="18"/>
              </w:rPr>
              <w:t>WMSMapProvider</w:t>
            </w:r>
          </w:p>
        </w:tc>
        <w:tc>
          <w:tcPr>
            <w:tcW w:w="2831" w:type="dxa"/>
          </w:tcPr>
          <w:p>
            <w:pPr>
              <w:pStyle w:val="24"/>
              <w:spacing w:before="50"/>
              <w:ind w:left="109"/>
              <w:rPr>
                <w:sz w:val="18"/>
              </w:rPr>
            </w:pPr>
            <w:r>
              <w:rPr>
                <w:sz w:val="18"/>
              </w:rPr>
              <w:t>WMSMapProviderSetting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50"/>
              <w:rPr>
                <w:sz w:val="18"/>
                <w:lang w:eastAsia="zh-CN"/>
              </w:rPr>
            </w:pPr>
            <w:r>
              <w:rPr>
                <w:sz w:val="18"/>
                <w:lang w:eastAsia="zh-CN"/>
              </w:rPr>
              <w:t>WMTS 地图服务提供者</w:t>
            </w:r>
          </w:p>
        </w:tc>
        <w:tc>
          <w:tcPr>
            <w:tcW w:w="2414" w:type="dxa"/>
          </w:tcPr>
          <w:p>
            <w:pPr>
              <w:pStyle w:val="24"/>
              <w:spacing w:before="50"/>
              <w:ind w:left="109"/>
              <w:rPr>
                <w:sz w:val="18"/>
              </w:rPr>
            </w:pPr>
            <w:r>
              <w:rPr>
                <w:sz w:val="18"/>
              </w:rPr>
              <w:t>WMTSMapProvider</w:t>
            </w:r>
          </w:p>
        </w:tc>
        <w:tc>
          <w:tcPr>
            <w:tcW w:w="2831" w:type="dxa"/>
          </w:tcPr>
          <w:p>
            <w:pPr>
              <w:pStyle w:val="24"/>
              <w:spacing w:before="50"/>
              <w:ind w:left="109"/>
              <w:rPr>
                <w:sz w:val="18"/>
              </w:rPr>
            </w:pPr>
            <w:r>
              <w:rPr>
                <w:sz w:val="18"/>
              </w:rPr>
              <w:t>WMTSMapProviderSetting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50"/>
              <w:rPr>
                <w:sz w:val="18"/>
              </w:rPr>
            </w:pPr>
            <w:r>
              <w:rPr>
                <w:sz w:val="18"/>
              </w:rPr>
              <w:t>REST 地图服务提供者</w:t>
            </w:r>
          </w:p>
        </w:tc>
        <w:tc>
          <w:tcPr>
            <w:tcW w:w="2414" w:type="dxa"/>
          </w:tcPr>
          <w:p>
            <w:pPr>
              <w:pStyle w:val="24"/>
              <w:spacing w:before="50"/>
              <w:ind w:left="109"/>
              <w:rPr>
                <w:sz w:val="18"/>
              </w:rPr>
            </w:pPr>
            <w:r>
              <w:rPr>
                <w:sz w:val="18"/>
              </w:rPr>
              <w:t>RestMapProvider</w:t>
            </w:r>
          </w:p>
        </w:tc>
        <w:tc>
          <w:tcPr>
            <w:tcW w:w="2831" w:type="dxa"/>
          </w:tcPr>
          <w:p>
            <w:pPr>
              <w:pStyle w:val="24"/>
              <w:spacing w:before="50"/>
              <w:ind w:left="109"/>
              <w:rPr>
                <w:sz w:val="18"/>
              </w:rPr>
            </w:pPr>
            <w:r>
              <w:rPr>
                <w:sz w:val="18"/>
              </w:rPr>
              <w:t>RestMapProviderSetting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50"/>
              <w:rPr>
                <w:sz w:val="18"/>
              </w:rPr>
            </w:pPr>
            <w:r>
              <w:rPr>
                <w:sz w:val="18"/>
              </w:rPr>
              <w:t>Bing Maps 地图服务提供者</w:t>
            </w:r>
          </w:p>
        </w:tc>
        <w:tc>
          <w:tcPr>
            <w:tcW w:w="2414" w:type="dxa"/>
          </w:tcPr>
          <w:p>
            <w:pPr>
              <w:pStyle w:val="24"/>
              <w:spacing w:before="50"/>
              <w:ind w:left="109"/>
              <w:rPr>
                <w:sz w:val="18"/>
              </w:rPr>
            </w:pPr>
            <w:r>
              <w:rPr>
                <w:sz w:val="18"/>
              </w:rPr>
              <w:t>BingMapsMapProvider</w:t>
            </w:r>
          </w:p>
        </w:tc>
        <w:tc>
          <w:tcPr>
            <w:tcW w:w="2831" w:type="dxa"/>
          </w:tcPr>
          <w:p>
            <w:pPr>
              <w:pStyle w:val="24"/>
              <w:spacing w:before="50"/>
              <w:ind w:left="109"/>
              <w:rPr>
                <w:sz w:val="18"/>
              </w:rPr>
            </w:pPr>
            <w:r>
              <w:rPr>
                <w:sz w:val="18"/>
              </w:rPr>
              <w:t>BingMapsMapProviderSetting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50"/>
              <w:rPr>
                <w:sz w:val="18"/>
                <w:lang w:eastAsia="zh-CN"/>
              </w:rPr>
            </w:pPr>
            <w:r>
              <w:rPr>
                <w:sz w:val="18"/>
                <w:lang w:eastAsia="zh-CN"/>
              </w:rPr>
              <w:t>天地图 地图服务提供者</w:t>
            </w:r>
          </w:p>
        </w:tc>
        <w:tc>
          <w:tcPr>
            <w:tcW w:w="2414" w:type="dxa"/>
          </w:tcPr>
          <w:p>
            <w:pPr>
              <w:pStyle w:val="24"/>
              <w:spacing w:before="50"/>
              <w:ind w:left="109"/>
              <w:rPr>
                <w:sz w:val="18"/>
              </w:rPr>
            </w:pPr>
            <w:r>
              <w:rPr>
                <w:sz w:val="18"/>
              </w:rPr>
              <w:t>TiandituMapProvider</w:t>
            </w:r>
          </w:p>
        </w:tc>
        <w:tc>
          <w:tcPr>
            <w:tcW w:w="2831" w:type="dxa"/>
          </w:tcPr>
          <w:p>
            <w:pPr>
              <w:pStyle w:val="24"/>
              <w:spacing w:before="50"/>
              <w:ind w:left="109"/>
              <w:rPr>
                <w:sz w:val="18"/>
              </w:rPr>
            </w:pPr>
            <w:r>
              <w:rPr>
                <w:sz w:val="18"/>
              </w:rPr>
              <w:t>TiandituMapProviderSetting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43"/>
              <w:rPr>
                <w:sz w:val="18"/>
                <w:lang w:eastAsia="zh-CN"/>
              </w:rPr>
            </w:pPr>
            <w:r>
              <w:rPr>
                <w:sz w:val="18"/>
                <w:lang w:eastAsia="zh-CN"/>
              </w:rPr>
              <w:t>超图云地图服务提供者</w:t>
            </w:r>
          </w:p>
        </w:tc>
        <w:tc>
          <w:tcPr>
            <w:tcW w:w="2414" w:type="dxa"/>
          </w:tcPr>
          <w:p>
            <w:pPr>
              <w:pStyle w:val="24"/>
              <w:spacing w:before="43"/>
              <w:ind w:left="109"/>
              <w:rPr>
                <w:sz w:val="18"/>
              </w:rPr>
            </w:pPr>
            <w:r>
              <w:rPr>
                <w:sz w:val="18"/>
              </w:rPr>
              <w:t>CloudMapProvider</w:t>
            </w:r>
          </w:p>
        </w:tc>
        <w:tc>
          <w:tcPr>
            <w:tcW w:w="2831" w:type="dxa"/>
          </w:tcPr>
          <w:p>
            <w:pPr>
              <w:pStyle w:val="24"/>
              <w:spacing w:before="43"/>
              <w:ind w:left="109"/>
              <w:rPr>
                <w:sz w:val="18"/>
              </w:rPr>
            </w:pPr>
            <w:r>
              <w:rPr>
                <w:sz w:val="18"/>
              </w:rPr>
              <w:t>CloudMapProviderSetting</w:t>
            </w:r>
          </w:p>
        </w:tc>
      </w:tr>
    </w:tbl>
    <w:p>
      <w:pPr>
        <w:rPr>
          <w:sz w:val="18"/>
        </w:rPr>
        <w:sectPr>
          <w:pgSz w:w="10500" w:h="13040"/>
          <w:pgMar w:top="1060" w:right="620" w:bottom="880" w:left="680" w:header="768" w:footer="689" w:gutter="0"/>
          <w:cols w:space="720" w:num="1"/>
        </w:sectPr>
      </w:pPr>
    </w:p>
    <w:p>
      <w:pPr>
        <w:pStyle w:val="11"/>
        <w:rPr>
          <w:rFonts w:ascii="Times New Roman"/>
          <w:sz w:val="15"/>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5"/>
        <w:gridCol w:w="2608"/>
        <w:gridCol w:w="2414"/>
        <w:gridCol w:w="2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trPr>
        <w:tc>
          <w:tcPr>
            <w:tcW w:w="1045" w:type="dxa"/>
            <w:vMerge w:val="restart"/>
          </w:tcPr>
          <w:p>
            <w:pPr>
              <w:pStyle w:val="24"/>
              <w:ind w:left="0"/>
              <w:rPr>
                <w:rFonts w:ascii="Times New Roman"/>
                <w:sz w:val="18"/>
              </w:rPr>
            </w:pPr>
          </w:p>
        </w:tc>
        <w:tc>
          <w:tcPr>
            <w:tcW w:w="2608" w:type="dxa"/>
          </w:tcPr>
          <w:p>
            <w:pPr>
              <w:pStyle w:val="24"/>
              <w:spacing w:before="57"/>
              <w:rPr>
                <w:sz w:val="18"/>
              </w:rPr>
            </w:pPr>
            <w:r>
              <w:rPr>
                <w:sz w:val="18"/>
              </w:rPr>
              <w:t>MBTiles 地图服务提供者</w:t>
            </w:r>
          </w:p>
        </w:tc>
        <w:tc>
          <w:tcPr>
            <w:tcW w:w="2414" w:type="dxa"/>
          </w:tcPr>
          <w:p>
            <w:pPr>
              <w:pStyle w:val="24"/>
              <w:spacing w:before="57"/>
              <w:ind w:left="109"/>
              <w:rPr>
                <w:sz w:val="18"/>
              </w:rPr>
            </w:pPr>
            <w:r>
              <w:rPr>
                <w:sz w:val="18"/>
              </w:rPr>
              <w:t>MBTilesMapProvider</w:t>
            </w:r>
          </w:p>
        </w:tc>
        <w:tc>
          <w:tcPr>
            <w:tcW w:w="2831" w:type="dxa"/>
          </w:tcPr>
          <w:p>
            <w:pPr>
              <w:pStyle w:val="24"/>
              <w:spacing w:before="57"/>
              <w:ind w:left="109"/>
              <w:rPr>
                <w:sz w:val="18"/>
              </w:rPr>
            </w:pPr>
            <w:r>
              <w:rPr>
                <w:sz w:val="18"/>
              </w:rPr>
              <w:t>MBTilesMapProviderSetting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trPr>
        <w:tc>
          <w:tcPr>
            <w:tcW w:w="1045" w:type="dxa"/>
            <w:vMerge w:val="continue"/>
            <w:tcBorders>
              <w:top w:val="nil"/>
            </w:tcBorders>
          </w:tcPr>
          <w:p>
            <w:pPr>
              <w:rPr>
                <w:sz w:val="2"/>
                <w:szCs w:val="2"/>
              </w:rPr>
            </w:pPr>
          </w:p>
        </w:tc>
        <w:tc>
          <w:tcPr>
            <w:tcW w:w="2608" w:type="dxa"/>
          </w:tcPr>
          <w:p>
            <w:pPr>
              <w:pStyle w:val="24"/>
              <w:spacing w:before="56"/>
              <w:rPr>
                <w:sz w:val="18"/>
              </w:rPr>
            </w:pPr>
            <w:r>
              <w:rPr>
                <w:sz w:val="18"/>
              </w:rPr>
              <w:t>ArcGIS 地图服务提供者</w:t>
            </w:r>
          </w:p>
        </w:tc>
        <w:tc>
          <w:tcPr>
            <w:tcW w:w="2414" w:type="dxa"/>
          </w:tcPr>
          <w:p>
            <w:pPr>
              <w:pStyle w:val="24"/>
              <w:spacing w:before="56"/>
              <w:ind w:left="109"/>
              <w:rPr>
                <w:sz w:val="18"/>
              </w:rPr>
            </w:pPr>
            <w:r>
              <w:rPr>
                <w:sz w:val="18"/>
              </w:rPr>
              <w:t>ArcGISRestMapProvider</w:t>
            </w:r>
          </w:p>
        </w:tc>
        <w:tc>
          <w:tcPr>
            <w:tcW w:w="2831" w:type="dxa"/>
          </w:tcPr>
          <w:p>
            <w:pPr>
              <w:pStyle w:val="24"/>
              <w:spacing w:before="73" w:line="223" w:lineRule="auto"/>
              <w:ind w:left="109" w:right="70"/>
              <w:rPr>
                <w:sz w:val="18"/>
              </w:rPr>
            </w:pPr>
            <w:r>
              <w:rPr>
                <w:sz w:val="18"/>
              </w:rPr>
              <w:t>ArcGISRestMapProviderSettin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trPr>
        <w:tc>
          <w:tcPr>
            <w:tcW w:w="1045" w:type="dxa"/>
            <w:vMerge w:val="continue"/>
            <w:tcBorders>
              <w:top w:val="nil"/>
            </w:tcBorders>
          </w:tcPr>
          <w:p>
            <w:pPr>
              <w:rPr>
                <w:sz w:val="2"/>
                <w:szCs w:val="2"/>
              </w:rPr>
            </w:pPr>
          </w:p>
        </w:tc>
        <w:tc>
          <w:tcPr>
            <w:tcW w:w="2608" w:type="dxa"/>
          </w:tcPr>
          <w:p>
            <w:pPr>
              <w:pStyle w:val="24"/>
              <w:spacing w:before="49"/>
              <w:rPr>
                <w:sz w:val="18"/>
              </w:rPr>
            </w:pPr>
            <w:r>
              <w:rPr>
                <w:sz w:val="18"/>
              </w:rPr>
              <w:t>聚合地图服务提供者</w:t>
            </w:r>
          </w:p>
        </w:tc>
        <w:tc>
          <w:tcPr>
            <w:tcW w:w="2414" w:type="dxa"/>
          </w:tcPr>
          <w:p>
            <w:pPr>
              <w:pStyle w:val="24"/>
              <w:spacing w:before="49"/>
              <w:ind w:left="109"/>
              <w:rPr>
                <w:sz w:val="18"/>
              </w:rPr>
            </w:pPr>
            <w:r>
              <w:rPr>
                <w:sz w:val="18"/>
              </w:rPr>
              <w:t>AggregationMapProvider</w:t>
            </w:r>
          </w:p>
        </w:tc>
        <w:tc>
          <w:tcPr>
            <w:tcW w:w="2831" w:type="dxa"/>
          </w:tcPr>
          <w:p>
            <w:pPr>
              <w:pStyle w:val="24"/>
              <w:spacing w:before="61" w:line="228" w:lineRule="auto"/>
              <w:ind w:left="109"/>
              <w:rPr>
                <w:sz w:val="18"/>
              </w:rPr>
            </w:pPr>
            <w:r>
              <w:rPr>
                <w:sz w:val="18"/>
              </w:rPr>
              <w:t>AggregationMapProviderSetti 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49"/>
              <w:rPr>
                <w:sz w:val="18"/>
              </w:rPr>
            </w:pPr>
            <w:r>
              <w:rPr>
                <w:sz w:val="18"/>
              </w:rPr>
              <w:t>FastDFS 地图服务提供者</w:t>
            </w:r>
          </w:p>
        </w:tc>
        <w:tc>
          <w:tcPr>
            <w:tcW w:w="2414" w:type="dxa"/>
          </w:tcPr>
          <w:p>
            <w:pPr>
              <w:pStyle w:val="24"/>
              <w:spacing w:before="49"/>
              <w:ind w:left="109"/>
              <w:rPr>
                <w:sz w:val="18"/>
              </w:rPr>
            </w:pPr>
            <w:r>
              <w:rPr>
                <w:sz w:val="18"/>
              </w:rPr>
              <w:t>FastDFSTileProvider</w:t>
            </w:r>
          </w:p>
        </w:tc>
        <w:tc>
          <w:tcPr>
            <w:tcW w:w="2831" w:type="dxa"/>
          </w:tcPr>
          <w:p>
            <w:pPr>
              <w:pStyle w:val="24"/>
              <w:spacing w:before="49"/>
              <w:ind w:left="109"/>
              <w:rPr>
                <w:sz w:val="18"/>
              </w:rPr>
            </w:pPr>
            <w:r>
              <w:rPr>
                <w:sz w:val="18"/>
              </w:rPr>
              <w:t>FastDFSTileProviderSetting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trPr>
        <w:tc>
          <w:tcPr>
            <w:tcW w:w="1045" w:type="dxa"/>
            <w:vMerge w:val="continue"/>
            <w:tcBorders>
              <w:top w:val="nil"/>
            </w:tcBorders>
          </w:tcPr>
          <w:p>
            <w:pPr>
              <w:rPr>
                <w:sz w:val="2"/>
                <w:szCs w:val="2"/>
              </w:rPr>
            </w:pPr>
          </w:p>
        </w:tc>
        <w:tc>
          <w:tcPr>
            <w:tcW w:w="2608" w:type="dxa"/>
          </w:tcPr>
          <w:p>
            <w:pPr>
              <w:pStyle w:val="24"/>
              <w:spacing w:before="49"/>
              <w:rPr>
                <w:sz w:val="18"/>
                <w:lang w:eastAsia="zh-CN"/>
              </w:rPr>
            </w:pPr>
            <w:r>
              <w:rPr>
                <w:sz w:val="18"/>
                <w:lang w:eastAsia="zh-CN"/>
              </w:rPr>
              <w:t>GDP 地图服务提供者</w:t>
            </w:r>
          </w:p>
        </w:tc>
        <w:tc>
          <w:tcPr>
            <w:tcW w:w="2414" w:type="dxa"/>
          </w:tcPr>
          <w:p>
            <w:pPr>
              <w:pStyle w:val="24"/>
              <w:spacing w:before="49"/>
              <w:ind w:left="109"/>
              <w:rPr>
                <w:sz w:val="18"/>
              </w:rPr>
            </w:pPr>
            <w:r>
              <w:rPr>
                <w:sz w:val="18"/>
              </w:rPr>
              <w:t>GDPMapProvider</w:t>
            </w:r>
          </w:p>
        </w:tc>
        <w:tc>
          <w:tcPr>
            <w:tcW w:w="2831" w:type="dxa"/>
          </w:tcPr>
          <w:p>
            <w:pPr>
              <w:pStyle w:val="24"/>
              <w:spacing w:before="49"/>
              <w:ind w:left="109"/>
              <w:rPr>
                <w:sz w:val="18"/>
              </w:rPr>
            </w:pPr>
            <w:r>
              <w:rPr>
                <w:sz w:val="18"/>
              </w:rPr>
              <w:t>GDPMapProviderSetting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49"/>
              <w:rPr>
                <w:sz w:val="18"/>
              </w:rPr>
            </w:pPr>
            <w:r>
              <w:rPr>
                <w:sz w:val="18"/>
              </w:rPr>
              <w:t>MongoDB 地图服务提供者</w:t>
            </w:r>
          </w:p>
        </w:tc>
        <w:tc>
          <w:tcPr>
            <w:tcW w:w="2414" w:type="dxa"/>
          </w:tcPr>
          <w:p>
            <w:pPr>
              <w:pStyle w:val="24"/>
              <w:spacing w:before="49"/>
              <w:ind w:left="109"/>
              <w:rPr>
                <w:sz w:val="18"/>
              </w:rPr>
            </w:pPr>
            <w:r>
              <w:rPr>
                <w:sz w:val="18"/>
              </w:rPr>
              <w:t>MongoDBTileProvider</w:t>
            </w:r>
          </w:p>
        </w:tc>
        <w:tc>
          <w:tcPr>
            <w:tcW w:w="2831" w:type="dxa"/>
          </w:tcPr>
          <w:p>
            <w:pPr>
              <w:pStyle w:val="24"/>
              <w:spacing w:before="49"/>
              <w:ind w:left="109"/>
              <w:rPr>
                <w:sz w:val="18"/>
              </w:rPr>
            </w:pPr>
            <w:r>
              <w:rPr>
                <w:sz w:val="18"/>
              </w:rPr>
              <w:t>MongoDBTileProviderSetting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49"/>
              <w:rPr>
                <w:sz w:val="18"/>
              </w:rPr>
            </w:pPr>
            <w:r>
              <w:rPr>
                <w:sz w:val="18"/>
              </w:rPr>
              <w:t>SMTiles 地图服务提供者</w:t>
            </w:r>
          </w:p>
        </w:tc>
        <w:tc>
          <w:tcPr>
            <w:tcW w:w="2414" w:type="dxa"/>
          </w:tcPr>
          <w:p>
            <w:pPr>
              <w:pStyle w:val="24"/>
              <w:spacing w:before="49"/>
              <w:ind w:left="109"/>
              <w:rPr>
                <w:sz w:val="18"/>
              </w:rPr>
            </w:pPr>
            <w:r>
              <w:rPr>
                <w:sz w:val="18"/>
              </w:rPr>
              <w:t>SMTilesMapProvider</w:t>
            </w:r>
          </w:p>
        </w:tc>
        <w:tc>
          <w:tcPr>
            <w:tcW w:w="2831" w:type="dxa"/>
          </w:tcPr>
          <w:p>
            <w:pPr>
              <w:pStyle w:val="24"/>
              <w:spacing w:before="49"/>
              <w:ind w:left="109"/>
              <w:rPr>
                <w:sz w:val="18"/>
              </w:rPr>
            </w:pPr>
            <w:r>
              <w:rPr>
                <w:sz w:val="18"/>
              </w:rPr>
              <w:t>SMTilesMapProviderSetting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45" w:type="dxa"/>
            <w:vMerge w:val="continue"/>
            <w:tcBorders>
              <w:top w:val="nil"/>
            </w:tcBorders>
          </w:tcPr>
          <w:p>
            <w:pPr>
              <w:rPr>
                <w:sz w:val="2"/>
                <w:szCs w:val="2"/>
              </w:rPr>
            </w:pPr>
          </w:p>
        </w:tc>
        <w:tc>
          <w:tcPr>
            <w:tcW w:w="2608" w:type="dxa"/>
          </w:tcPr>
          <w:p>
            <w:pPr>
              <w:pStyle w:val="24"/>
              <w:spacing w:before="49"/>
              <w:rPr>
                <w:sz w:val="18"/>
              </w:rPr>
            </w:pPr>
            <w:r>
              <w:rPr>
                <w:sz w:val="18"/>
              </w:rPr>
              <w:t>SVTiles 地图服务提供者</w:t>
            </w:r>
          </w:p>
        </w:tc>
        <w:tc>
          <w:tcPr>
            <w:tcW w:w="2414" w:type="dxa"/>
          </w:tcPr>
          <w:p>
            <w:pPr>
              <w:pStyle w:val="24"/>
              <w:spacing w:before="49"/>
              <w:ind w:left="109"/>
              <w:rPr>
                <w:sz w:val="18"/>
              </w:rPr>
            </w:pPr>
            <w:r>
              <w:rPr>
                <w:sz w:val="18"/>
              </w:rPr>
              <w:t>SVTilesMapProvider</w:t>
            </w:r>
          </w:p>
        </w:tc>
        <w:tc>
          <w:tcPr>
            <w:tcW w:w="2831" w:type="dxa"/>
          </w:tcPr>
          <w:p>
            <w:pPr>
              <w:pStyle w:val="24"/>
              <w:spacing w:before="49"/>
              <w:ind w:left="109"/>
              <w:rPr>
                <w:sz w:val="18"/>
              </w:rPr>
            </w:pPr>
            <w:r>
              <w:rPr>
                <w:sz w:val="18"/>
              </w:rPr>
              <w:t>SVTilesMapProviderSetting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56"/>
              <w:rPr>
                <w:sz w:val="18"/>
                <w:lang w:eastAsia="zh-CN"/>
              </w:rPr>
            </w:pPr>
            <w:r>
              <w:rPr>
                <w:sz w:val="18"/>
                <w:lang w:eastAsia="zh-CN"/>
              </w:rPr>
              <w:t>UGCV5 地图服务提供者</w:t>
            </w:r>
          </w:p>
        </w:tc>
        <w:tc>
          <w:tcPr>
            <w:tcW w:w="2414" w:type="dxa"/>
          </w:tcPr>
          <w:p>
            <w:pPr>
              <w:pStyle w:val="24"/>
              <w:spacing w:before="56"/>
              <w:ind w:left="109"/>
              <w:rPr>
                <w:sz w:val="18"/>
              </w:rPr>
            </w:pPr>
            <w:r>
              <w:rPr>
                <w:sz w:val="18"/>
              </w:rPr>
              <w:t>UGCV5TileProvider</w:t>
            </w:r>
          </w:p>
        </w:tc>
        <w:tc>
          <w:tcPr>
            <w:tcW w:w="2831" w:type="dxa"/>
          </w:tcPr>
          <w:p>
            <w:pPr>
              <w:pStyle w:val="24"/>
              <w:spacing w:before="56"/>
              <w:ind w:left="109"/>
              <w:rPr>
                <w:sz w:val="18"/>
              </w:rPr>
            </w:pPr>
            <w:r>
              <w:rPr>
                <w:sz w:val="18"/>
              </w:rPr>
              <w:t>UGCV5TileProviderSetting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56"/>
              <w:rPr>
                <w:sz w:val="18"/>
                <w:lang w:eastAsia="zh-CN"/>
              </w:rPr>
            </w:pPr>
            <w:r>
              <w:rPr>
                <w:sz w:val="18"/>
                <w:lang w:eastAsia="zh-CN"/>
              </w:rPr>
              <w:t>TPK 地图服务提供者</w:t>
            </w:r>
          </w:p>
        </w:tc>
        <w:tc>
          <w:tcPr>
            <w:tcW w:w="2414" w:type="dxa"/>
          </w:tcPr>
          <w:p>
            <w:pPr>
              <w:pStyle w:val="24"/>
              <w:spacing w:before="56"/>
              <w:ind w:left="109"/>
              <w:rPr>
                <w:sz w:val="18"/>
              </w:rPr>
            </w:pPr>
            <w:r>
              <w:rPr>
                <w:sz w:val="18"/>
              </w:rPr>
              <w:t>TPKMapProvider</w:t>
            </w:r>
          </w:p>
        </w:tc>
        <w:tc>
          <w:tcPr>
            <w:tcW w:w="2831" w:type="dxa"/>
          </w:tcPr>
          <w:p>
            <w:pPr>
              <w:pStyle w:val="24"/>
              <w:spacing w:before="56"/>
              <w:ind w:left="109"/>
              <w:rPr>
                <w:sz w:val="18"/>
              </w:rPr>
            </w:pPr>
            <w:r>
              <w:rPr>
                <w:sz w:val="18"/>
              </w:rPr>
              <w:t>TPKMapProviderSetting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56"/>
              <w:rPr>
                <w:sz w:val="18"/>
                <w:lang w:eastAsia="zh-CN"/>
              </w:rPr>
            </w:pPr>
            <w:r>
              <w:rPr>
                <w:sz w:val="18"/>
                <w:lang w:eastAsia="zh-CN"/>
              </w:rPr>
              <w:t>百度地图地图服务提供者</w:t>
            </w:r>
          </w:p>
        </w:tc>
        <w:tc>
          <w:tcPr>
            <w:tcW w:w="2414" w:type="dxa"/>
          </w:tcPr>
          <w:p>
            <w:pPr>
              <w:pStyle w:val="24"/>
              <w:spacing w:before="56"/>
              <w:ind w:left="109"/>
              <w:rPr>
                <w:sz w:val="18"/>
              </w:rPr>
            </w:pPr>
            <w:r>
              <w:rPr>
                <w:sz w:val="18"/>
              </w:rPr>
              <w:t>BaiduMapProvider</w:t>
            </w:r>
          </w:p>
        </w:tc>
        <w:tc>
          <w:tcPr>
            <w:tcW w:w="2831" w:type="dxa"/>
          </w:tcPr>
          <w:p>
            <w:pPr>
              <w:pStyle w:val="24"/>
              <w:spacing w:before="56"/>
              <w:ind w:left="109"/>
              <w:rPr>
                <w:sz w:val="18"/>
              </w:rPr>
            </w:pPr>
            <w:r>
              <w:rPr>
                <w:sz w:val="18"/>
              </w:rPr>
              <w:t>BaiduMapProviderSetting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8" w:hRule="atLeast"/>
        </w:trPr>
        <w:tc>
          <w:tcPr>
            <w:tcW w:w="1045" w:type="dxa"/>
            <w:vMerge w:val="continue"/>
            <w:tcBorders>
              <w:top w:val="nil"/>
            </w:tcBorders>
          </w:tcPr>
          <w:p>
            <w:pPr>
              <w:rPr>
                <w:sz w:val="2"/>
                <w:szCs w:val="2"/>
              </w:rPr>
            </w:pPr>
          </w:p>
        </w:tc>
        <w:tc>
          <w:tcPr>
            <w:tcW w:w="2608" w:type="dxa"/>
          </w:tcPr>
          <w:p>
            <w:pPr>
              <w:pStyle w:val="24"/>
              <w:spacing w:before="73" w:line="223" w:lineRule="auto"/>
              <w:ind w:right="137"/>
              <w:rPr>
                <w:sz w:val="18"/>
              </w:rPr>
            </w:pPr>
            <w:r>
              <w:rPr>
                <w:sz w:val="18"/>
              </w:rPr>
              <w:t>OpenStreetMap 地图服务提供者</w:t>
            </w:r>
          </w:p>
        </w:tc>
        <w:tc>
          <w:tcPr>
            <w:tcW w:w="2414" w:type="dxa"/>
          </w:tcPr>
          <w:p>
            <w:pPr>
              <w:pStyle w:val="24"/>
              <w:spacing w:before="56"/>
              <w:ind w:left="109"/>
              <w:rPr>
                <w:sz w:val="18"/>
              </w:rPr>
            </w:pPr>
            <w:r>
              <w:rPr>
                <w:sz w:val="18"/>
              </w:rPr>
              <w:t>OpenStreetMapProvider</w:t>
            </w:r>
          </w:p>
        </w:tc>
        <w:tc>
          <w:tcPr>
            <w:tcW w:w="2831" w:type="dxa"/>
          </w:tcPr>
          <w:p>
            <w:pPr>
              <w:pStyle w:val="24"/>
              <w:spacing w:before="73" w:line="223" w:lineRule="auto"/>
              <w:ind w:left="109" w:right="70"/>
              <w:rPr>
                <w:sz w:val="18"/>
              </w:rPr>
            </w:pPr>
            <w:r>
              <w:rPr>
                <w:sz w:val="18"/>
              </w:rPr>
              <w:t>OpenStreetMapProviderSettin 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trPr>
        <w:tc>
          <w:tcPr>
            <w:tcW w:w="1045" w:type="dxa"/>
            <w:vMerge w:val="continue"/>
            <w:tcBorders>
              <w:top w:val="nil"/>
            </w:tcBorders>
          </w:tcPr>
          <w:p>
            <w:pPr>
              <w:rPr>
                <w:sz w:val="2"/>
                <w:szCs w:val="2"/>
              </w:rPr>
            </w:pPr>
          </w:p>
        </w:tc>
        <w:tc>
          <w:tcPr>
            <w:tcW w:w="2608" w:type="dxa"/>
          </w:tcPr>
          <w:p>
            <w:pPr>
              <w:pStyle w:val="24"/>
              <w:spacing w:before="61" w:line="228" w:lineRule="auto"/>
              <w:ind w:right="253"/>
              <w:rPr>
                <w:sz w:val="18"/>
              </w:rPr>
            </w:pPr>
            <w:r>
              <w:rPr>
                <w:sz w:val="18"/>
              </w:rPr>
              <w:t>GeoPackage 地图服务提供者</w:t>
            </w:r>
          </w:p>
        </w:tc>
        <w:tc>
          <w:tcPr>
            <w:tcW w:w="2414" w:type="dxa"/>
          </w:tcPr>
          <w:p>
            <w:pPr>
              <w:pStyle w:val="24"/>
              <w:spacing w:before="49"/>
              <w:ind w:left="109"/>
              <w:rPr>
                <w:sz w:val="18"/>
              </w:rPr>
            </w:pPr>
            <w:r>
              <w:rPr>
                <w:sz w:val="18"/>
              </w:rPr>
              <w:t>GeoPackageMapProvider</w:t>
            </w:r>
          </w:p>
        </w:tc>
        <w:tc>
          <w:tcPr>
            <w:tcW w:w="2831" w:type="dxa"/>
          </w:tcPr>
          <w:p>
            <w:pPr>
              <w:pStyle w:val="24"/>
              <w:spacing w:before="61" w:line="228" w:lineRule="auto"/>
              <w:ind w:left="109"/>
              <w:rPr>
                <w:sz w:val="18"/>
              </w:rPr>
            </w:pPr>
            <w:r>
              <w:rPr>
                <w:sz w:val="18"/>
              </w:rPr>
              <w:t>GeoPackageMapProviderSetti 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restart"/>
          </w:tcPr>
          <w:p>
            <w:pPr>
              <w:pStyle w:val="24"/>
              <w:spacing w:before="49"/>
              <w:rPr>
                <w:sz w:val="18"/>
              </w:rPr>
            </w:pPr>
            <w:r>
              <w:rPr>
                <w:sz w:val="18"/>
              </w:rPr>
              <w:t>三维</w:t>
            </w:r>
          </w:p>
        </w:tc>
        <w:tc>
          <w:tcPr>
            <w:tcW w:w="2608" w:type="dxa"/>
          </w:tcPr>
          <w:p>
            <w:pPr>
              <w:pStyle w:val="24"/>
              <w:spacing w:before="49"/>
              <w:rPr>
                <w:sz w:val="18"/>
              </w:rPr>
            </w:pPr>
            <w:r>
              <w:rPr>
                <w:sz w:val="18"/>
              </w:rPr>
              <w:t>本地三维服务提供者</w:t>
            </w:r>
          </w:p>
        </w:tc>
        <w:tc>
          <w:tcPr>
            <w:tcW w:w="2414" w:type="dxa"/>
          </w:tcPr>
          <w:p>
            <w:pPr>
              <w:pStyle w:val="24"/>
              <w:spacing w:before="49"/>
              <w:ind w:left="109"/>
              <w:rPr>
                <w:sz w:val="18"/>
              </w:rPr>
            </w:pPr>
            <w:r>
              <w:rPr>
                <w:sz w:val="18"/>
              </w:rPr>
              <w:t>UGCRealspaceProvider</w:t>
            </w:r>
          </w:p>
        </w:tc>
        <w:tc>
          <w:tcPr>
            <w:tcW w:w="2831" w:type="dxa"/>
          </w:tcPr>
          <w:p>
            <w:pPr>
              <w:pStyle w:val="24"/>
              <w:spacing w:before="49"/>
              <w:ind w:left="109"/>
              <w:rPr>
                <w:sz w:val="18"/>
              </w:rPr>
            </w:pPr>
            <w:r>
              <w:rPr>
                <w:sz w:val="18"/>
              </w:rPr>
              <w:t>UGCRealspaceProviderSetting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45" w:type="dxa"/>
            <w:vMerge w:val="continue"/>
            <w:tcBorders>
              <w:top w:val="nil"/>
            </w:tcBorders>
          </w:tcPr>
          <w:p>
            <w:pPr>
              <w:rPr>
                <w:sz w:val="2"/>
                <w:szCs w:val="2"/>
              </w:rPr>
            </w:pPr>
          </w:p>
        </w:tc>
        <w:tc>
          <w:tcPr>
            <w:tcW w:w="2608" w:type="dxa"/>
          </w:tcPr>
          <w:p>
            <w:pPr>
              <w:pStyle w:val="24"/>
              <w:spacing w:before="49"/>
              <w:rPr>
                <w:sz w:val="18"/>
              </w:rPr>
            </w:pPr>
            <w:r>
              <w:rPr>
                <w:sz w:val="18"/>
              </w:rPr>
              <w:t>REST 三维服务提供者</w:t>
            </w:r>
          </w:p>
        </w:tc>
        <w:tc>
          <w:tcPr>
            <w:tcW w:w="2414" w:type="dxa"/>
          </w:tcPr>
          <w:p>
            <w:pPr>
              <w:pStyle w:val="24"/>
              <w:spacing w:before="49"/>
              <w:ind w:left="109"/>
              <w:rPr>
                <w:sz w:val="18"/>
              </w:rPr>
            </w:pPr>
            <w:r>
              <w:rPr>
                <w:sz w:val="18"/>
              </w:rPr>
              <w:t>RestRealspaceProvider</w:t>
            </w:r>
          </w:p>
        </w:tc>
        <w:tc>
          <w:tcPr>
            <w:tcW w:w="2831" w:type="dxa"/>
          </w:tcPr>
          <w:p>
            <w:pPr>
              <w:pStyle w:val="24"/>
              <w:spacing w:before="49"/>
              <w:ind w:left="109"/>
              <w:rPr>
                <w:sz w:val="18"/>
              </w:rPr>
            </w:pPr>
            <w:r>
              <w:rPr>
                <w:sz w:val="18"/>
              </w:rPr>
              <w:t>RestRealspaceProviderSetting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39" w:hRule="atLeast"/>
        </w:trPr>
        <w:tc>
          <w:tcPr>
            <w:tcW w:w="1045" w:type="dxa"/>
            <w:vMerge w:val="continue"/>
            <w:tcBorders>
              <w:top w:val="nil"/>
            </w:tcBorders>
          </w:tcPr>
          <w:p>
            <w:pPr>
              <w:rPr>
                <w:sz w:val="2"/>
                <w:szCs w:val="2"/>
              </w:rPr>
            </w:pPr>
          </w:p>
        </w:tc>
        <w:tc>
          <w:tcPr>
            <w:tcW w:w="2608" w:type="dxa"/>
          </w:tcPr>
          <w:p>
            <w:pPr>
              <w:pStyle w:val="24"/>
              <w:spacing w:before="49"/>
              <w:rPr>
                <w:sz w:val="18"/>
              </w:rPr>
            </w:pPr>
            <w:r>
              <w:rPr>
                <w:sz w:val="18"/>
              </w:rPr>
              <w:t>MongoDB 三维服务提供者</w:t>
            </w:r>
          </w:p>
        </w:tc>
        <w:tc>
          <w:tcPr>
            <w:tcW w:w="2414" w:type="dxa"/>
          </w:tcPr>
          <w:p>
            <w:pPr>
              <w:pStyle w:val="24"/>
              <w:spacing w:before="66" w:line="223" w:lineRule="auto"/>
              <w:ind w:left="109"/>
              <w:rPr>
                <w:sz w:val="18"/>
              </w:rPr>
            </w:pPr>
            <w:r>
              <w:rPr>
                <w:sz w:val="18"/>
              </w:rPr>
              <w:t>MongoDBRealspaceProvi der</w:t>
            </w:r>
          </w:p>
        </w:tc>
        <w:tc>
          <w:tcPr>
            <w:tcW w:w="2831" w:type="dxa"/>
          </w:tcPr>
          <w:p>
            <w:pPr>
              <w:pStyle w:val="24"/>
              <w:spacing w:before="66" w:line="223" w:lineRule="auto"/>
              <w:ind w:left="109"/>
              <w:rPr>
                <w:sz w:val="18"/>
              </w:rPr>
            </w:pPr>
            <w:r>
              <w:rPr>
                <w:sz w:val="18"/>
              </w:rPr>
              <w:t>MongoDBRealspaceProviderS 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045" w:type="dxa"/>
            <w:vMerge w:val="restart"/>
          </w:tcPr>
          <w:p>
            <w:pPr>
              <w:pStyle w:val="24"/>
              <w:spacing w:before="65" w:line="223" w:lineRule="auto"/>
              <w:ind w:right="202"/>
              <w:rPr>
                <w:sz w:val="18"/>
              </w:rPr>
            </w:pPr>
            <w:r>
              <w:rPr>
                <w:sz w:val="18"/>
              </w:rPr>
              <w:t>交通网络分析</w:t>
            </w:r>
          </w:p>
        </w:tc>
        <w:tc>
          <w:tcPr>
            <w:tcW w:w="2608" w:type="dxa"/>
          </w:tcPr>
          <w:p>
            <w:pPr>
              <w:pStyle w:val="24"/>
              <w:spacing w:before="49"/>
              <w:rPr>
                <w:sz w:val="18"/>
                <w:lang w:eastAsia="zh-CN"/>
              </w:rPr>
            </w:pPr>
            <w:r>
              <w:rPr>
                <w:sz w:val="18"/>
                <w:lang w:eastAsia="zh-CN"/>
              </w:rPr>
              <w:t>本地交通网络分析服务提供者</w:t>
            </w:r>
          </w:p>
        </w:tc>
        <w:tc>
          <w:tcPr>
            <w:tcW w:w="2414" w:type="dxa"/>
          </w:tcPr>
          <w:p>
            <w:pPr>
              <w:pStyle w:val="24"/>
              <w:spacing w:before="65" w:line="223" w:lineRule="auto"/>
              <w:ind w:left="109"/>
              <w:rPr>
                <w:sz w:val="18"/>
              </w:rPr>
            </w:pPr>
            <w:r>
              <w:rPr>
                <w:sz w:val="18"/>
              </w:rPr>
              <w:t>UGCTransportationAnaly stProvider</w:t>
            </w:r>
          </w:p>
        </w:tc>
        <w:tc>
          <w:tcPr>
            <w:tcW w:w="2831" w:type="dxa"/>
          </w:tcPr>
          <w:p>
            <w:pPr>
              <w:pStyle w:val="24"/>
              <w:spacing w:before="49"/>
              <w:ind w:left="109"/>
              <w:rPr>
                <w:sz w:val="18"/>
              </w:rPr>
            </w:pPr>
            <w:r>
              <w:rPr>
                <w:sz w:val="18"/>
              </w:rPr>
              <w:t>TransportationAnalystSetting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45" w:type="dxa"/>
            <w:vMerge w:val="continue"/>
            <w:tcBorders>
              <w:top w:val="nil"/>
            </w:tcBorders>
          </w:tcPr>
          <w:p>
            <w:pPr>
              <w:rPr>
                <w:sz w:val="2"/>
                <w:szCs w:val="2"/>
              </w:rPr>
            </w:pPr>
          </w:p>
        </w:tc>
        <w:tc>
          <w:tcPr>
            <w:tcW w:w="2608" w:type="dxa"/>
          </w:tcPr>
          <w:p>
            <w:pPr>
              <w:pStyle w:val="24"/>
              <w:spacing w:before="73" w:line="223" w:lineRule="auto"/>
              <w:ind w:right="181"/>
              <w:rPr>
                <w:sz w:val="18"/>
              </w:rPr>
            </w:pPr>
            <w:r>
              <w:rPr>
                <w:sz w:val="18"/>
              </w:rPr>
              <w:t>REST 交通网络分析服务提供者</w:t>
            </w:r>
          </w:p>
        </w:tc>
        <w:tc>
          <w:tcPr>
            <w:tcW w:w="2414" w:type="dxa"/>
          </w:tcPr>
          <w:p>
            <w:pPr>
              <w:pStyle w:val="24"/>
              <w:spacing w:before="73" w:line="223" w:lineRule="auto"/>
              <w:ind w:left="109"/>
              <w:rPr>
                <w:sz w:val="18"/>
              </w:rPr>
            </w:pPr>
            <w:r>
              <w:rPr>
                <w:sz w:val="18"/>
              </w:rPr>
              <w:t>RestTransportationAnalys tProvider</w:t>
            </w:r>
          </w:p>
        </w:tc>
        <w:tc>
          <w:tcPr>
            <w:tcW w:w="2831" w:type="dxa"/>
          </w:tcPr>
          <w:p>
            <w:pPr>
              <w:pStyle w:val="24"/>
              <w:spacing w:before="73" w:line="223" w:lineRule="auto"/>
              <w:ind w:left="109"/>
              <w:rPr>
                <w:sz w:val="18"/>
              </w:rPr>
            </w:pPr>
            <w:r>
              <w:rPr>
                <w:sz w:val="18"/>
              </w:rPr>
              <w:t>RestTransportationAnalystPro 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6" w:hRule="atLeast"/>
        </w:trPr>
        <w:tc>
          <w:tcPr>
            <w:tcW w:w="1045" w:type="dxa"/>
          </w:tcPr>
          <w:p>
            <w:pPr>
              <w:pStyle w:val="24"/>
              <w:spacing w:before="56"/>
              <w:rPr>
                <w:sz w:val="18"/>
              </w:rPr>
            </w:pPr>
            <w:r>
              <w:rPr>
                <w:sz w:val="18"/>
              </w:rPr>
              <w:t>交通换乘</w:t>
            </w:r>
          </w:p>
        </w:tc>
        <w:tc>
          <w:tcPr>
            <w:tcW w:w="2608" w:type="dxa"/>
          </w:tcPr>
          <w:p>
            <w:pPr>
              <w:pStyle w:val="24"/>
              <w:spacing w:before="56"/>
              <w:rPr>
                <w:sz w:val="18"/>
                <w:lang w:eastAsia="zh-CN"/>
              </w:rPr>
            </w:pPr>
            <w:r>
              <w:rPr>
                <w:sz w:val="18"/>
                <w:lang w:eastAsia="zh-CN"/>
              </w:rPr>
              <w:t>本地交通换乘分析服务提供者</w:t>
            </w:r>
          </w:p>
        </w:tc>
        <w:tc>
          <w:tcPr>
            <w:tcW w:w="2414" w:type="dxa"/>
          </w:tcPr>
          <w:p>
            <w:pPr>
              <w:pStyle w:val="24"/>
              <w:spacing w:before="56"/>
              <w:ind w:left="109"/>
              <w:rPr>
                <w:sz w:val="18"/>
              </w:rPr>
            </w:pPr>
            <w:r>
              <w:rPr>
                <w:sz w:val="18"/>
              </w:rPr>
              <w:t>UGCTrafficTransferAnalys</w:t>
            </w:r>
          </w:p>
        </w:tc>
        <w:tc>
          <w:tcPr>
            <w:tcW w:w="2831" w:type="dxa"/>
          </w:tcPr>
          <w:p>
            <w:pPr>
              <w:pStyle w:val="24"/>
              <w:spacing w:before="56"/>
              <w:ind w:left="109"/>
              <w:rPr>
                <w:sz w:val="18"/>
              </w:rPr>
            </w:pPr>
            <w:r>
              <w:rPr>
                <w:sz w:val="18"/>
              </w:rPr>
              <w:t>TrafficTransferAnalystSetting</w:t>
            </w:r>
          </w:p>
        </w:tc>
      </w:tr>
    </w:tbl>
    <w:p>
      <w:pPr>
        <w:rPr>
          <w:sz w:val="18"/>
        </w:rPr>
        <w:sectPr>
          <w:pgSz w:w="10500" w:h="13040"/>
          <w:pgMar w:top="1060" w:right="620" w:bottom="880" w:left="680" w:header="768" w:footer="689" w:gutter="0"/>
          <w:cols w:space="720" w:num="1"/>
        </w:sectPr>
      </w:pPr>
    </w:p>
    <w:p>
      <w:pPr>
        <w:pStyle w:val="11"/>
        <w:rPr>
          <w:rFonts w:ascii="Times New Roman"/>
          <w:sz w:val="15"/>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5"/>
        <w:gridCol w:w="2608"/>
        <w:gridCol w:w="2414"/>
        <w:gridCol w:w="2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045" w:type="dxa"/>
            <w:vMerge w:val="restart"/>
          </w:tcPr>
          <w:p>
            <w:pPr>
              <w:pStyle w:val="24"/>
              <w:spacing w:line="331" w:lineRule="exact"/>
              <w:rPr>
                <w:sz w:val="18"/>
              </w:rPr>
            </w:pPr>
            <w:r>
              <w:rPr>
                <w:sz w:val="18"/>
              </w:rPr>
              <w:t>分析</w:t>
            </w:r>
          </w:p>
        </w:tc>
        <w:tc>
          <w:tcPr>
            <w:tcW w:w="2608" w:type="dxa"/>
          </w:tcPr>
          <w:p>
            <w:pPr>
              <w:pStyle w:val="24"/>
              <w:ind w:left="0"/>
              <w:rPr>
                <w:rFonts w:ascii="Times New Roman"/>
                <w:sz w:val="18"/>
              </w:rPr>
            </w:pPr>
          </w:p>
        </w:tc>
        <w:tc>
          <w:tcPr>
            <w:tcW w:w="2414" w:type="dxa"/>
          </w:tcPr>
          <w:p>
            <w:pPr>
              <w:pStyle w:val="24"/>
              <w:spacing w:line="331" w:lineRule="exact"/>
              <w:ind w:left="109"/>
              <w:rPr>
                <w:sz w:val="18"/>
              </w:rPr>
            </w:pPr>
            <w:r>
              <w:rPr>
                <w:sz w:val="18"/>
              </w:rPr>
              <w:t>tProvider</w:t>
            </w:r>
          </w:p>
        </w:tc>
        <w:tc>
          <w:tcPr>
            <w:tcW w:w="2831" w:type="dxa"/>
          </w:tcPr>
          <w:p>
            <w:pPr>
              <w:pStyle w:val="24"/>
              <w:ind w:left="0"/>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45" w:type="dxa"/>
            <w:vMerge w:val="continue"/>
            <w:tcBorders>
              <w:top w:val="nil"/>
            </w:tcBorders>
          </w:tcPr>
          <w:p>
            <w:pPr>
              <w:rPr>
                <w:sz w:val="2"/>
                <w:szCs w:val="2"/>
              </w:rPr>
            </w:pPr>
          </w:p>
        </w:tc>
        <w:tc>
          <w:tcPr>
            <w:tcW w:w="2608" w:type="dxa"/>
          </w:tcPr>
          <w:p>
            <w:pPr>
              <w:pStyle w:val="24"/>
              <w:spacing w:before="65" w:line="223" w:lineRule="auto"/>
              <w:ind w:right="181"/>
              <w:rPr>
                <w:sz w:val="18"/>
              </w:rPr>
            </w:pPr>
            <w:r>
              <w:rPr>
                <w:sz w:val="18"/>
              </w:rPr>
              <w:t>REST 交通换乘分析服务提供者</w:t>
            </w:r>
          </w:p>
        </w:tc>
        <w:tc>
          <w:tcPr>
            <w:tcW w:w="2414" w:type="dxa"/>
          </w:tcPr>
          <w:p>
            <w:pPr>
              <w:pStyle w:val="24"/>
              <w:spacing w:before="65" w:line="223" w:lineRule="auto"/>
              <w:ind w:left="109" w:right="41"/>
              <w:rPr>
                <w:sz w:val="18"/>
              </w:rPr>
            </w:pPr>
            <w:r>
              <w:rPr>
                <w:sz w:val="18"/>
              </w:rPr>
              <w:t>RestTrafficTransferAnalyst Provider</w:t>
            </w:r>
          </w:p>
        </w:tc>
        <w:tc>
          <w:tcPr>
            <w:tcW w:w="2831" w:type="dxa"/>
          </w:tcPr>
          <w:p>
            <w:pPr>
              <w:pStyle w:val="24"/>
              <w:spacing w:before="65" w:line="223" w:lineRule="auto"/>
              <w:ind w:left="109" w:right="70"/>
              <w:rPr>
                <w:sz w:val="18"/>
              </w:rPr>
            </w:pPr>
            <w:r>
              <w:rPr>
                <w:sz w:val="18"/>
              </w:rPr>
              <w:t>RestTrafficTransferAnalystProv 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trPr>
        <w:tc>
          <w:tcPr>
            <w:tcW w:w="1045" w:type="dxa"/>
            <w:vMerge w:val="continue"/>
            <w:tcBorders>
              <w:top w:val="nil"/>
            </w:tcBorders>
          </w:tcPr>
          <w:p>
            <w:pPr>
              <w:rPr>
                <w:sz w:val="2"/>
                <w:szCs w:val="2"/>
              </w:rPr>
            </w:pPr>
          </w:p>
        </w:tc>
        <w:tc>
          <w:tcPr>
            <w:tcW w:w="2608" w:type="dxa"/>
          </w:tcPr>
          <w:p>
            <w:pPr>
              <w:pStyle w:val="24"/>
              <w:spacing w:before="65" w:line="223" w:lineRule="auto"/>
              <w:ind w:right="102"/>
              <w:rPr>
                <w:sz w:val="18"/>
              </w:rPr>
            </w:pPr>
            <w:r>
              <w:rPr>
                <w:sz w:val="18"/>
              </w:rPr>
              <w:t>ArcGIS REST 网络分析服务提供者</w:t>
            </w:r>
          </w:p>
        </w:tc>
        <w:tc>
          <w:tcPr>
            <w:tcW w:w="2414" w:type="dxa"/>
          </w:tcPr>
          <w:p>
            <w:pPr>
              <w:pStyle w:val="24"/>
              <w:spacing w:before="65" w:line="223" w:lineRule="auto"/>
              <w:ind w:left="109"/>
              <w:rPr>
                <w:sz w:val="18"/>
              </w:rPr>
            </w:pPr>
            <w:r>
              <w:rPr>
                <w:sz w:val="18"/>
              </w:rPr>
              <w:t>ArcGISRestNetworkAnaly stProvider</w:t>
            </w:r>
          </w:p>
        </w:tc>
        <w:tc>
          <w:tcPr>
            <w:tcW w:w="2831" w:type="dxa"/>
          </w:tcPr>
          <w:p>
            <w:pPr>
              <w:pStyle w:val="24"/>
              <w:spacing w:before="65" w:line="223" w:lineRule="auto"/>
              <w:ind w:left="109"/>
              <w:rPr>
                <w:sz w:val="18"/>
              </w:rPr>
            </w:pPr>
            <w:r>
              <w:rPr>
                <w:sz w:val="18"/>
              </w:rPr>
              <w:t>ArcGISRestNetworkAnalystPro viderSetting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1045" w:type="dxa"/>
          </w:tcPr>
          <w:p>
            <w:pPr>
              <w:pStyle w:val="24"/>
              <w:spacing w:before="73" w:line="223" w:lineRule="auto"/>
              <w:ind w:right="202"/>
              <w:rPr>
                <w:sz w:val="18"/>
              </w:rPr>
            </w:pPr>
            <w:r>
              <w:rPr>
                <w:sz w:val="18"/>
              </w:rPr>
              <w:t>三维网络分析</w:t>
            </w:r>
          </w:p>
        </w:tc>
        <w:tc>
          <w:tcPr>
            <w:tcW w:w="2608" w:type="dxa"/>
          </w:tcPr>
          <w:p>
            <w:pPr>
              <w:pStyle w:val="24"/>
              <w:spacing w:before="56"/>
              <w:rPr>
                <w:sz w:val="18"/>
                <w:lang w:eastAsia="zh-CN"/>
              </w:rPr>
            </w:pPr>
            <w:r>
              <w:rPr>
                <w:sz w:val="18"/>
                <w:lang w:eastAsia="zh-CN"/>
              </w:rPr>
              <w:t>三维网络分析服务提供者</w:t>
            </w:r>
          </w:p>
        </w:tc>
        <w:tc>
          <w:tcPr>
            <w:tcW w:w="2414" w:type="dxa"/>
          </w:tcPr>
          <w:p>
            <w:pPr>
              <w:pStyle w:val="24"/>
              <w:spacing w:before="73" w:line="223" w:lineRule="auto"/>
              <w:ind w:left="109" w:right="95"/>
              <w:rPr>
                <w:sz w:val="18"/>
              </w:rPr>
            </w:pPr>
            <w:r>
              <w:rPr>
                <w:sz w:val="18"/>
              </w:rPr>
              <w:t>UGCNetworkAnalyst3DPr ovider</w:t>
            </w:r>
          </w:p>
        </w:tc>
        <w:tc>
          <w:tcPr>
            <w:tcW w:w="2831" w:type="dxa"/>
          </w:tcPr>
          <w:p>
            <w:pPr>
              <w:pStyle w:val="24"/>
              <w:spacing w:before="56"/>
              <w:ind w:left="109"/>
              <w:rPr>
                <w:sz w:val="18"/>
              </w:rPr>
            </w:pPr>
            <w:r>
              <w:rPr>
                <w:sz w:val="18"/>
              </w:rPr>
              <w:t>NetworkAnalyst3DSetting</w:t>
            </w:r>
          </w:p>
        </w:tc>
      </w:tr>
    </w:tbl>
    <w:p>
      <w:pPr>
        <w:pStyle w:val="11"/>
        <w:spacing w:before="6"/>
        <w:rPr>
          <w:rFonts w:ascii="Times New Roman"/>
          <w:sz w:val="16"/>
        </w:rPr>
      </w:pPr>
    </w:p>
    <w:p>
      <w:pPr>
        <w:pStyle w:val="10"/>
        <w:numPr>
          <w:ilvl w:val="3"/>
          <w:numId w:val="99"/>
        </w:numPr>
        <w:tabs>
          <w:tab w:val="left" w:pos="1064"/>
        </w:tabs>
        <w:spacing w:before="44"/>
      </w:pPr>
      <w:r>
        <w:rPr>
          <w:spacing w:val="18"/>
          <w:w w:val="105"/>
        </w:rPr>
        <w:t>配置地图服务提供者</w:t>
      </w:r>
    </w:p>
    <w:p>
      <w:pPr>
        <w:numPr>
          <w:ilvl w:val="0"/>
          <w:numId w:val="107"/>
        </w:numPr>
        <w:tabs>
          <w:tab w:val="left" w:pos="645"/>
          <w:tab w:val="left" w:pos="646"/>
        </w:tabs>
        <w:spacing w:before="218"/>
        <w:ind w:hanging="418"/>
        <w:rPr>
          <w:sz w:val="21"/>
          <w:lang w:eastAsia="zh-CN"/>
        </w:rPr>
      </w:pPr>
      <w:r>
        <w:rPr>
          <w:spacing w:val="18"/>
          <w:w w:val="105"/>
          <w:sz w:val="21"/>
          <w:lang w:eastAsia="zh-CN"/>
        </w:rPr>
        <w:t>配置本地地图服务提供者</w:t>
      </w:r>
    </w:p>
    <w:p>
      <w:pPr>
        <w:pStyle w:val="11"/>
        <w:spacing w:before="135"/>
        <w:ind w:left="588"/>
        <w:rPr>
          <w:lang w:eastAsia="zh-CN"/>
        </w:rPr>
      </w:pPr>
      <w:r>
        <w:rPr>
          <w:lang w:eastAsia="zh-CN"/>
        </w:rPr>
        <w:t>配置一个 UGC 地图服务提供者，如下所示：</w:t>
      </w:r>
    </w:p>
    <w:p>
      <w:pPr>
        <w:pStyle w:val="11"/>
        <w:spacing w:before="65" w:line="285" w:lineRule="exact"/>
        <w:ind w:left="408"/>
      </w:pPr>
      <w:r>
        <mc:AlternateContent>
          <mc:Choice Requires="wps">
            <w:drawing>
              <wp:anchor distT="0" distB="0" distL="114300" distR="114300" simplePos="0" relativeHeight="251870208" behindDoc="1" locked="0" layoutInCell="1" allowOverlap="1">
                <wp:simplePos x="0" y="0"/>
                <wp:positionH relativeFrom="page">
                  <wp:posOffset>2032000</wp:posOffset>
                </wp:positionH>
                <wp:positionV relativeFrom="paragraph">
                  <wp:posOffset>274320</wp:posOffset>
                </wp:positionV>
                <wp:extent cx="5650230" cy="3047365"/>
                <wp:effectExtent l="508000" t="68580" r="0" b="0"/>
                <wp:wrapNone/>
                <wp:docPr id="390" name="任意多边形 89"/>
                <wp:cNvGraphicFramePr/>
                <a:graphic xmlns:a="http://schemas.openxmlformats.org/drawingml/2006/main">
                  <a:graphicData uri="http://schemas.microsoft.com/office/word/2010/wordprocessingShape">
                    <wps:wsp>
                      <wps:cNvSpPr>
                        <a:spLocks noEditPoints="1"/>
                      </wps:cNvSpPr>
                      <wps:spPr>
                        <a:xfrm>
                          <a:off x="0" y="0"/>
                          <a:ext cx="5650230" cy="3047365"/>
                        </a:xfrm>
                        <a:custGeom>
                          <a:avLst/>
                          <a:gdLst/>
                          <a:ahLst/>
                          <a:cxnLst/>
                          <a:pathLst>
                            <a:path w="8898" h="4799">
                              <a:moveTo>
                                <a:pt x="8098" y="-108"/>
                              </a:moveTo>
                              <a:lnTo>
                                <a:pt x="7990" y="-108"/>
                              </a:lnTo>
                              <a:lnTo>
                                <a:pt x="-692" y="-108"/>
                              </a:lnTo>
                              <a:lnTo>
                                <a:pt x="-800" y="-108"/>
                              </a:lnTo>
                              <a:lnTo>
                                <a:pt x="-800" y="4691"/>
                              </a:lnTo>
                              <a:lnTo>
                                <a:pt x="-692" y="4691"/>
                              </a:lnTo>
                              <a:lnTo>
                                <a:pt x="7990" y="4691"/>
                              </a:lnTo>
                              <a:lnTo>
                                <a:pt x="8098" y="4691"/>
                              </a:lnTo>
                              <a:lnTo>
                                <a:pt x="8098" y="-108"/>
                              </a:lnTo>
                            </a:path>
                          </a:pathLst>
                        </a:custGeom>
                        <a:solidFill>
                          <a:srgbClr val="D9D9D9"/>
                        </a:solidFill>
                        <a:ln>
                          <a:noFill/>
                        </a:ln>
                      </wps:spPr>
                      <wps:bodyPr upright="1"/>
                    </wps:wsp>
                  </a:graphicData>
                </a:graphic>
              </wp:anchor>
            </w:drawing>
          </mc:Choice>
          <mc:Fallback>
            <w:pict>
              <v:shape id="任意多边形 89" o:spid="_x0000_s1026" o:spt="100" style="position:absolute;left:0pt;margin-left:160pt;margin-top:21.6pt;height:239.95pt;width:444.9pt;mso-position-horizontal-relative:page;z-index:-251446272;mso-width-relative:page;mso-height-relative:page;" fillcolor="#D9D9D9" filled="t" stroked="f" coordsize="8898,4799" o:gfxdata="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G5Bc7ZAAAACwEAAA8AAAAAAAAA&#10;AQAgAAAAIgAAAGRycy9kb3ducmV2LnhtbFBLAQIUABQAAAAIAIdO4kChV59dSQIAAGEFAAAOAAAA&#10;AAAAAAEAIAAAACgBAABkcnMvZTJvRG9jLnhtbFBLBQYAAAAABgAGAFkBAADjBQAAAAA=&#10;" path="m8098,-108l7990,-108,-692,-108,-800,-108,-800,4691,-692,4691,7990,4691,8098,4691,8098,-108e">
                <v:fill on="t" focussize="0,0"/>
                <v:stroke on="f"/>
                <v:imagedata o:title=""/>
                <o:lock v:ext="edit" aspectratio="f"/>
              </v:shape>
            </w:pict>
          </mc:Fallback>
        </mc:AlternateContent>
      </w:r>
      <w:r>
        <w:t>&lt;provider name="ugcMapProvider1" class="com.supermap.services.providers.UGCMapProvider"&gt;</w:t>
      </w:r>
    </w:p>
    <w:p>
      <w:pPr>
        <w:pStyle w:val="11"/>
        <w:spacing w:line="238" w:lineRule="exact"/>
        <w:ind w:left="760"/>
      </w:pPr>
      <w:r>
        <w:t>&lt;config class="com.supermap.services.providers.UGCMapProviderSetting"&gt;</w:t>
      </w:r>
    </w:p>
    <w:p>
      <w:pPr>
        <w:pStyle w:val="11"/>
        <w:spacing w:line="241" w:lineRule="exact"/>
        <w:ind w:left="1120"/>
      </w:pPr>
      <w:r>
        <w:t>&lt;outputPath&gt;../webapps/iserver/output &lt;/outputPath&gt;</w:t>
      </w:r>
    </w:p>
    <w:p>
      <w:pPr>
        <w:pStyle w:val="11"/>
        <w:spacing w:line="241" w:lineRule="exact"/>
        <w:ind w:left="1120"/>
      </w:pPr>
      <w:r>
        <w:t>&lt;outputSite&gt; http://localhost:8090/iserver/output/ &lt;/outputSite&gt;</w:t>
      </w:r>
    </w:p>
    <w:p>
      <w:pPr>
        <w:pStyle w:val="11"/>
        <w:spacing w:before="20" w:line="172" w:lineRule="auto"/>
        <w:ind w:left="1481" w:right="2179" w:hanging="361"/>
      </w:pPr>
      <w:r>
        <w:t>&lt;workspacePath&gt; server=../samples/data/World/World.sxwu;password=supermap</w:t>
      </w:r>
    </w:p>
    <w:p>
      <w:pPr>
        <w:pStyle w:val="11"/>
        <w:spacing w:line="223" w:lineRule="exact"/>
        <w:ind w:left="1120"/>
      </w:pPr>
      <w:r>
        <w:t>&lt;/workspacePath&gt;</w:t>
      </w:r>
    </w:p>
    <w:p>
      <w:pPr>
        <w:pStyle w:val="11"/>
        <w:spacing w:line="238" w:lineRule="exact"/>
        <w:ind w:left="1120"/>
      </w:pPr>
      <w:r>
        <w:t>&lt;cacheVersion&gt; 4.0 &lt;/cacheVersion&gt;</w:t>
      </w:r>
    </w:p>
    <w:p>
      <w:pPr>
        <w:pStyle w:val="11"/>
        <w:spacing w:line="241" w:lineRule="exact"/>
        <w:ind w:left="1120"/>
      </w:pPr>
      <w:r>
        <w:t>&lt;useCompactCache&gt; true &lt;/useCompactCache&gt;</w:t>
      </w:r>
    </w:p>
    <w:p>
      <w:pPr>
        <w:pStyle w:val="11"/>
        <w:spacing w:line="241" w:lineRule="exact"/>
        <w:ind w:left="1120"/>
      </w:pPr>
      <w:r>
        <w:t>&lt;multiThread&gt; true&lt;/multiThread&gt;</w:t>
      </w:r>
    </w:p>
    <w:p>
      <w:pPr>
        <w:pStyle w:val="11"/>
        <w:spacing w:line="238" w:lineRule="exact"/>
        <w:ind w:left="1120"/>
      </w:pPr>
      <w:r>
        <w:t>&lt;poolSize&gt; 0 &lt;/poolSize&gt;</w:t>
      </w:r>
    </w:p>
    <w:p>
      <w:pPr>
        <w:pStyle w:val="11"/>
        <w:spacing w:line="241" w:lineRule="exact"/>
        <w:ind w:left="1120"/>
      </w:pPr>
      <w:r>
        <w:t>&lt;preferedPNGType&gt; PNG&lt;/preferedPNGType&gt;</w:t>
      </w:r>
    </w:p>
    <w:p>
      <w:pPr>
        <w:pStyle w:val="11"/>
        <w:spacing w:line="241" w:lineRule="exact"/>
        <w:ind w:left="1120"/>
      </w:pPr>
      <w:r>
        <w:t>&lt;extractCacheToFile&gt;true &lt;/extractCacheToFile&gt;</w:t>
      </w:r>
    </w:p>
    <w:p>
      <w:pPr>
        <w:pStyle w:val="11"/>
        <w:spacing w:line="238" w:lineRule="exact"/>
        <w:ind w:left="1120"/>
      </w:pPr>
      <w:r>
        <w:t>&lt;queryExpectCount&gt; 1000 &lt;/queryExpectCount&gt;</w:t>
      </w:r>
    </w:p>
    <w:p>
      <w:pPr>
        <w:pStyle w:val="11"/>
        <w:spacing w:line="241" w:lineRule="exact"/>
        <w:ind w:left="1120"/>
      </w:pPr>
      <w:r>
        <w:t>&lt;leftTopCorner&gt;</w:t>
      </w:r>
    </w:p>
    <w:p>
      <w:pPr>
        <w:pStyle w:val="11"/>
        <w:spacing w:line="241" w:lineRule="exact"/>
        <w:ind w:right="4825"/>
        <w:jc w:val="center"/>
      </w:pPr>
      <w:r>
        <w:t>&lt;x&gt; -180.0&lt;/x&gt;</w:t>
      </w:r>
    </w:p>
    <w:p>
      <w:pPr>
        <w:pStyle w:val="11"/>
        <w:spacing w:line="238" w:lineRule="exact"/>
        <w:ind w:right="4948"/>
        <w:jc w:val="center"/>
      </w:pPr>
      <w:r>
        <w:t>&lt;y&gt; 90.0 &lt;/y&gt;</w:t>
      </w:r>
    </w:p>
    <w:p>
      <w:pPr>
        <w:pStyle w:val="11"/>
        <w:spacing w:line="241" w:lineRule="exact"/>
        <w:ind w:left="1120"/>
      </w:pPr>
      <w:r>
        <w:t>&lt;/leftTopCorner&gt;</w:t>
      </w:r>
    </w:p>
    <w:p>
      <w:pPr>
        <w:pStyle w:val="11"/>
        <w:spacing w:line="241" w:lineRule="exact"/>
        <w:ind w:left="760"/>
      </w:pPr>
      <w:r>
        <w:t>&lt;/config&gt;</w:t>
      </w:r>
    </w:p>
    <w:p>
      <w:pPr>
        <w:pStyle w:val="11"/>
        <w:spacing w:line="285" w:lineRule="exact"/>
        <w:ind w:left="408"/>
      </w:pPr>
      <w:r>
        <w:t>&lt;/provider&gt;</w:t>
      </w:r>
    </w:p>
    <w:p>
      <w:pPr>
        <w:pStyle w:val="11"/>
        <w:spacing w:before="80" w:line="223" w:lineRule="auto"/>
        <w:ind w:left="227" w:right="286" w:firstLine="360"/>
        <w:jc w:val="both"/>
      </w:pPr>
      <w:r>
        <w:t>其中&lt;provider</w:t>
      </w:r>
      <w:r>
        <w:rPr>
          <w:spacing w:val="-5"/>
        </w:rPr>
        <w:t xml:space="preserve">&gt;中的 </w:t>
      </w:r>
      <w:r>
        <w:t>class</w:t>
      </w:r>
      <w:r>
        <w:rPr>
          <w:spacing w:val="-4"/>
        </w:rPr>
        <w:t xml:space="preserve"> 标识的是 </w:t>
      </w:r>
      <w:r>
        <w:t>UGC</w:t>
      </w:r>
      <w:r>
        <w:rPr>
          <w:spacing w:val="-2"/>
        </w:rPr>
        <w:t xml:space="preserve"> 服务提供者的实现类，</w:t>
      </w:r>
      <w:r>
        <w:t>&lt;config</w:t>
      </w:r>
      <w:r>
        <w:rPr>
          <w:spacing w:val="-3"/>
        </w:rPr>
        <w:t xml:space="preserve">&gt;中的 </w:t>
      </w:r>
      <w:r>
        <w:t>class</w:t>
      </w:r>
      <w:r>
        <w:rPr>
          <w:spacing w:val="-6"/>
        </w:rPr>
        <w:t xml:space="preserve"> 标识的是 </w:t>
      </w:r>
      <w:r>
        <w:t>UGC</w:t>
      </w:r>
      <w:r>
        <w:rPr>
          <w:spacing w:val="-3"/>
        </w:rPr>
        <w:t xml:space="preserve"> 服</w:t>
      </w:r>
      <w:r>
        <w:rPr>
          <w:spacing w:val="-4"/>
        </w:rPr>
        <w:t xml:space="preserve">务提供者对应的配置类，即 </w:t>
      </w:r>
      <w:r>
        <w:t>UGCMapProviderSetting</w:t>
      </w:r>
      <w:r>
        <w:rPr>
          <w:spacing w:val="13"/>
        </w:rPr>
        <w:t xml:space="preserve"> ，</w:t>
      </w:r>
      <w:r>
        <w:t>&lt;config</w:t>
      </w:r>
      <w:r>
        <w:rPr>
          <w:spacing w:val="-3"/>
        </w:rPr>
        <w:t xml:space="preserve">&gt;中的内容是 </w:t>
      </w:r>
      <w:r>
        <w:t>UGCMapProviderSetting</w:t>
      </w:r>
      <w:r>
        <w:rPr>
          <w:spacing w:val="-7"/>
        </w:rPr>
        <w:t xml:space="preserve"> 对应的配置项：</w:t>
      </w:r>
    </w:p>
    <w:p>
      <w:pPr>
        <w:pStyle w:val="23"/>
        <w:numPr>
          <w:ilvl w:val="0"/>
          <w:numId w:val="108"/>
        </w:numPr>
        <w:tabs>
          <w:tab w:val="left" w:pos="359"/>
          <w:tab w:val="left" w:pos="949"/>
        </w:tabs>
        <w:spacing w:before="103"/>
        <w:ind w:right="4799"/>
        <w:rPr>
          <w:sz w:val="18"/>
        </w:rPr>
      </w:pPr>
      <w:r>
        <w:rPr>
          <w:spacing w:val="-1"/>
          <w:sz w:val="18"/>
        </w:rPr>
        <w:t>&lt;outputPath&gt;：图片的输出路径。</w:t>
      </w:r>
    </w:p>
    <w:p>
      <w:pPr>
        <w:rPr>
          <w:sz w:val="18"/>
        </w:rPr>
        <w:sectPr>
          <w:pgSz w:w="10500" w:h="13040"/>
          <w:pgMar w:top="1060" w:right="620" w:bottom="880" w:left="680" w:header="768" w:footer="689" w:gutter="0"/>
          <w:cols w:space="720" w:num="1"/>
        </w:sectPr>
      </w:pPr>
    </w:p>
    <w:p>
      <w:pPr>
        <w:pStyle w:val="11"/>
        <w:spacing w:before="2"/>
        <w:rPr>
          <w:sz w:val="6"/>
        </w:rPr>
      </w:pPr>
    </w:p>
    <w:p>
      <w:pPr>
        <w:pStyle w:val="23"/>
        <w:numPr>
          <w:ilvl w:val="0"/>
          <w:numId w:val="108"/>
        </w:numPr>
        <w:tabs>
          <w:tab w:val="left" w:pos="948"/>
          <w:tab w:val="left" w:pos="949"/>
        </w:tabs>
        <w:spacing w:before="53"/>
        <w:rPr>
          <w:sz w:val="18"/>
        </w:rPr>
      </w:pPr>
      <w:r>
        <w:rPr>
          <w:sz w:val="18"/>
        </w:rPr>
        <w:t>&lt;outputSite</w:t>
      </w:r>
      <w:r>
        <w:rPr>
          <w:spacing w:val="-2"/>
          <w:sz w:val="18"/>
        </w:rPr>
        <w:t xml:space="preserve">&gt;：访问图片的根目录 </w:t>
      </w:r>
      <w:r>
        <w:rPr>
          <w:sz w:val="18"/>
        </w:rPr>
        <w:t>URI。</w:t>
      </w:r>
    </w:p>
    <w:p>
      <w:pPr>
        <w:pStyle w:val="23"/>
        <w:numPr>
          <w:ilvl w:val="0"/>
          <w:numId w:val="108"/>
        </w:numPr>
        <w:tabs>
          <w:tab w:val="left" w:pos="948"/>
          <w:tab w:val="left" w:pos="949"/>
        </w:tabs>
        <w:spacing w:before="52" w:line="223" w:lineRule="auto"/>
        <w:ind w:right="99"/>
        <w:rPr>
          <w:sz w:val="18"/>
        </w:rPr>
      </w:pPr>
      <w:r>
        <mc:AlternateContent>
          <mc:Choice Requires="wps">
            <w:drawing>
              <wp:anchor distT="0" distB="0" distL="0" distR="0" simplePos="0" relativeHeight="251722752" behindDoc="0" locked="0" layoutInCell="1" allowOverlap="1">
                <wp:simplePos x="0" y="0"/>
                <wp:positionH relativeFrom="page">
                  <wp:posOffset>508000</wp:posOffset>
                </wp:positionH>
                <wp:positionV relativeFrom="paragraph">
                  <wp:posOffset>461645</wp:posOffset>
                </wp:positionV>
                <wp:extent cx="5650230" cy="302260"/>
                <wp:effectExtent l="0" t="0" r="3810" b="2540"/>
                <wp:wrapTopAndBottom/>
                <wp:docPr id="86" name="文本框 88"/>
                <wp:cNvGraphicFramePr/>
                <a:graphic xmlns:a="http://schemas.openxmlformats.org/drawingml/2006/main">
                  <a:graphicData uri="http://schemas.microsoft.com/office/word/2010/wordprocessingShape">
                    <wps:wsp>
                      <wps:cNvSpPr txBox="1"/>
                      <wps:spPr>
                        <a:xfrm>
                          <a:off x="0" y="0"/>
                          <a:ext cx="5650230" cy="302260"/>
                        </a:xfrm>
                        <a:prstGeom prst="rect">
                          <a:avLst/>
                        </a:prstGeom>
                        <a:solidFill>
                          <a:srgbClr val="D9D9D9"/>
                        </a:solidFill>
                        <a:ln>
                          <a:noFill/>
                        </a:ln>
                      </wps:spPr>
                      <wps:txbx>
                        <w:txbxContent>
                          <w:p>
                            <w:pPr>
                              <w:pStyle w:val="11"/>
                              <w:spacing w:before="23" w:line="172" w:lineRule="auto"/>
                              <w:ind w:left="288"/>
                            </w:pPr>
                            <w:r>
                              <w:t>&lt;workspacePath&gt;server=../samples/data/World/World.sxwu;password=supermap&lt;/workspacePat h&gt;</w:t>
                            </w:r>
                          </w:p>
                        </w:txbxContent>
                      </wps:txbx>
                      <wps:bodyPr lIns="0" tIns="0" rIns="0" bIns="0" upright="1"/>
                    </wps:wsp>
                  </a:graphicData>
                </a:graphic>
              </wp:anchor>
            </w:drawing>
          </mc:Choice>
          <mc:Fallback>
            <w:pict>
              <v:shape id="文本框 88" o:spid="_x0000_s1026" o:spt="202" type="#_x0000_t202" style="position:absolute;left:0pt;margin-left:40pt;margin-top:36.35pt;height:23.8pt;width:444.9pt;mso-position-horizontal-relative:page;mso-wrap-distance-bottom:0pt;mso-wrap-distance-top:0pt;z-index:251722752;mso-width-relative:page;mso-height-relative:page;" fillcolor="#D9D9D9" filled="t" stroked="f" coordsize="21600,21600" o:gfxdata="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mTU2dgAAAAJAQAADwAAAAAAAAABACAA&#10;AAAiAAAAZHJzL2Rvd25yZXYueG1sUEsBAhQAFAAAAAgAh07iQBFbX/rUAQAAnQMAAA4AAAAAAAAA&#10;AQAgAAAAJwEAAGRycy9lMm9Eb2MueG1sUEsFBgAAAAAGAAYAWQEAAG0FAAAAAA==&#10;">
                <v:fill on="t" focussize="0,0"/>
                <v:stroke on="f"/>
                <v:imagedata o:title=""/>
                <o:lock v:ext="edit" aspectratio="f"/>
                <v:textbox inset="0mm,0mm,0mm,0mm">
                  <w:txbxContent>
                    <w:p>
                      <w:pPr>
                        <w:pStyle w:val="11"/>
                        <w:spacing w:before="23" w:line="172" w:lineRule="auto"/>
                        <w:ind w:left="288"/>
                      </w:pPr>
                      <w:r>
                        <w:t>&lt;workspacePath&gt;server=../samples/data/World/World.sxwu;password=supermap&lt;/workspacePat h&gt;</w:t>
                      </w:r>
                    </w:p>
                  </w:txbxContent>
                </v:textbox>
                <w10:wrap type="topAndBottom"/>
              </v:shape>
            </w:pict>
          </mc:Fallback>
        </mc:AlternateContent>
      </w:r>
      <w:r>
        <w:rPr>
          <w:spacing w:val="3"/>
          <w:sz w:val="18"/>
        </w:rPr>
        <w:t>&lt;</w:t>
      </w:r>
      <w:r>
        <w:rPr>
          <w:spacing w:val="1"/>
          <w:sz w:val="18"/>
        </w:rPr>
        <w:t>w</w:t>
      </w:r>
      <w:r>
        <w:rPr>
          <w:sz w:val="18"/>
        </w:rPr>
        <w:t>o</w:t>
      </w:r>
      <w:r>
        <w:rPr>
          <w:spacing w:val="-4"/>
          <w:sz w:val="18"/>
        </w:rPr>
        <w:t>r</w:t>
      </w:r>
      <w:r>
        <w:rPr>
          <w:spacing w:val="2"/>
          <w:sz w:val="18"/>
        </w:rPr>
        <w:t>k</w:t>
      </w:r>
      <w:r>
        <w:rPr>
          <w:spacing w:val="-5"/>
          <w:sz w:val="18"/>
        </w:rPr>
        <w:t>s</w:t>
      </w:r>
      <w:r>
        <w:rPr>
          <w:sz w:val="18"/>
        </w:rPr>
        <w:t>p</w:t>
      </w:r>
      <w:r>
        <w:rPr>
          <w:spacing w:val="1"/>
          <w:sz w:val="18"/>
        </w:rPr>
        <w:t>a</w:t>
      </w:r>
      <w:r>
        <w:rPr>
          <w:spacing w:val="3"/>
          <w:sz w:val="18"/>
        </w:rPr>
        <w:t>c</w:t>
      </w:r>
      <w:r>
        <w:rPr>
          <w:spacing w:val="-2"/>
          <w:sz w:val="18"/>
        </w:rPr>
        <w:t>e</w:t>
      </w:r>
      <w:r>
        <w:rPr>
          <w:spacing w:val="-10"/>
          <w:sz w:val="18"/>
        </w:rPr>
        <w:t>P</w:t>
      </w:r>
      <w:r>
        <w:rPr>
          <w:spacing w:val="1"/>
          <w:sz w:val="18"/>
        </w:rPr>
        <w:t>a</w:t>
      </w:r>
      <w:r>
        <w:rPr>
          <w:spacing w:val="-3"/>
          <w:sz w:val="18"/>
        </w:rPr>
        <w:t>th</w:t>
      </w:r>
      <w:r>
        <w:rPr>
          <w:spacing w:val="-18"/>
          <w:sz w:val="18"/>
        </w:rPr>
        <w:t xml:space="preserve">&gt;：该服务提供者所用的工作空间的路径。若工作空间有密码，假设密码为 </w:t>
      </w:r>
      <w:r>
        <w:rPr>
          <w:spacing w:val="2"/>
          <w:sz w:val="18"/>
        </w:rPr>
        <w:t>s</w:t>
      </w:r>
      <w:r>
        <w:rPr>
          <w:spacing w:val="-11"/>
          <w:sz w:val="18"/>
        </w:rPr>
        <w:t>u</w:t>
      </w:r>
      <w:r>
        <w:rPr>
          <w:sz w:val="18"/>
        </w:rPr>
        <w:t>p</w:t>
      </w:r>
      <w:r>
        <w:rPr>
          <w:spacing w:val="-2"/>
          <w:sz w:val="18"/>
        </w:rPr>
        <w:t>e</w:t>
      </w:r>
      <w:r>
        <w:rPr>
          <w:spacing w:val="3"/>
          <w:sz w:val="18"/>
        </w:rPr>
        <w:t>r</w:t>
      </w:r>
      <w:r>
        <w:rPr>
          <w:spacing w:val="-4"/>
          <w:sz w:val="18"/>
        </w:rPr>
        <w:t>m</w:t>
      </w:r>
      <w:r>
        <w:rPr>
          <w:spacing w:val="1"/>
          <w:sz w:val="18"/>
        </w:rPr>
        <w:t>ap</w:t>
      </w:r>
      <w:r>
        <w:rPr>
          <w:sz w:val="18"/>
        </w:rPr>
        <w:t>，则写为：</w:t>
      </w:r>
    </w:p>
    <w:p>
      <w:pPr>
        <w:pStyle w:val="23"/>
        <w:numPr>
          <w:ilvl w:val="0"/>
          <w:numId w:val="108"/>
        </w:numPr>
        <w:tabs>
          <w:tab w:val="left" w:pos="948"/>
          <w:tab w:val="left" w:pos="949"/>
        </w:tabs>
        <w:spacing w:before="52" w:line="223" w:lineRule="auto"/>
        <w:ind w:right="192"/>
        <w:rPr>
          <w:sz w:val="18"/>
        </w:rPr>
      </w:pPr>
      <w:r>
        <w:rPr>
          <w:sz w:val="18"/>
        </w:rPr>
        <w:t>&lt;cacheVersion</w:t>
      </w:r>
      <w:r>
        <w:rPr>
          <w:spacing w:val="-3"/>
          <w:sz w:val="18"/>
        </w:rPr>
        <w:t xml:space="preserve">&gt;：指定动态缓存的版本，默认为 </w:t>
      </w:r>
      <w:r>
        <w:rPr>
          <w:sz w:val="18"/>
        </w:rPr>
        <w:t>4.0</w:t>
      </w:r>
      <w:r>
        <w:rPr>
          <w:spacing w:val="7"/>
          <w:sz w:val="18"/>
        </w:rPr>
        <w:t xml:space="preserve">，目前 </w:t>
      </w:r>
      <w:r>
        <w:rPr>
          <w:sz w:val="18"/>
        </w:rPr>
        <w:t>iServer</w:t>
      </w:r>
      <w:r>
        <w:rPr>
          <w:spacing w:val="-1"/>
          <w:sz w:val="18"/>
        </w:rPr>
        <w:t xml:space="preserve"> 支持的瓦片格式详见：</w:t>
      </w:r>
      <w:r>
        <w:fldChar w:fldCharType="begin"/>
      </w:r>
      <w:r>
        <w:instrText xml:space="preserve"> HYPERLINK \l "_bookmark77" </w:instrText>
      </w:r>
      <w:r>
        <w:fldChar w:fldCharType="separate"/>
      </w:r>
      <w:r>
        <w:rPr>
          <w:b/>
          <w:spacing w:val="-3"/>
          <w:sz w:val="18"/>
        </w:rPr>
        <w:t>6.3.1</w:t>
      </w:r>
      <w:r>
        <w:rPr>
          <w:b/>
          <w:spacing w:val="-15"/>
          <w:sz w:val="18"/>
        </w:rPr>
        <w:t xml:space="preserve"> </w:t>
      </w:r>
      <w:r>
        <w:rPr>
          <w:b/>
          <w:spacing w:val="-15"/>
          <w:sz w:val="18"/>
        </w:rPr>
        <w:fldChar w:fldCharType="end"/>
      </w:r>
      <w:r>
        <w:fldChar w:fldCharType="begin"/>
      </w:r>
      <w:r>
        <w:instrText xml:space="preserve"> HYPERLINK \l "_bookmark77" </w:instrText>
      </w:r>
      <w:r>
        <w:fldChar w:fldCharType="separate"/>
      </w:r>
      <w:r>
        <w:rPr>
          <w:b/>
          <w:i/>
          <w:sz w:val="18"/>
        </w:rPr>
        <w:t>地</w:t>
      </w:r>
      <w:r>
        <w:rPr>
          <w:b/>
          <w:i/>
          <w:sz w:val="18"/>
        </w:rPr>
        <w:fldChar w:fldCharType="end"/>
      </w:r>
      <w:r>
        <w:fldChar w:fldCharType="begin"/>
      </w:r>
      <w:r>
        <w:instrText xml:space="preserve"> HYPERLINK \l "_bookmark77" </w:instrText>
      </w:r>
      <w:r>
        <w:fldChar w:fldCharType="separate"/>
      </w:r>
      <w:r>
        <w:rPr>
          <w:b/>
          <w:i/>
          <w:sz w:val="18"/>
        </w:rPr>
        <w:t>图缓存的格式</w:t>
      </w:r>
      <w:r>
        <w:rPr>
          <w:b/>
          <w:i/>
          <w:sz w:val="18"/>
        </w:rPr>
        <w:fldChar w:fldCharType="end"/>
      </w:r>
      <w:r>
        <w:rPr>
          <w:spacing w:val="4"/>
          <w:sz w:val="18"/>
        </w:rPr>
        <w:t xml:space="preserve">。如果需要兼容 </w:t>
      </w:r>
      <w:r>
        <w:rPr>
          <w:sz w:val="18"/>
        </w:rPr>
        <w:t>SuperMap</w:t>
      </w:r>
      <w:r>
        <w:rPr>
          <w:spacing w:val="4"/>
          <w:sz w:val="18"/>
        </w:rPr>
        <w:t xml:space="preserve"> </w:t>
      </w:r>
      <w:r>
        <w:rPr>
          <w:sz w:val="18"/>
        </w:rPr>
        <w:t>iServer 2008</w:t>
      </w:r>
      <w:r>
        <w:rPr>
          <w:spacing w:val="-4"/>
          <w:sz w:val="18"/>
        </w:rPr>
        <w:t xml:space="preserve"> 生成的简易缓存，则缓存版本需设置为 </w:t>
      </w:r>
      <w:r>
        <w:rPr>
          <w:spacing w:val="6"/>
          <w:sz w:val="18"/>
        </w:rPr>
        <w:t>3.1</w:t>
      </w:r>
      <w:r>
        <w:rPr>
          <w:sz w:val="18"/>
        </w:rPr>
        <w:t>。</w:t>
      </w:r>
    </w:p>
    <w:p>
      <w:pPr>
        <w:pStyle w:val="23"/>
        <w:numPr>
          <w:ilvl w:val="0"/>
          <w:numId w:val="108"/>
        </w:numPr>
        <w:tabs>
          <w:tab w:val="left" w:pos="948"/>
          <w:tab w:val="left" w:pos="949"/>
        </w:tabs>
        <w:spacing w:before="43" w:line="321" w:lineRule="exact"/>
        <w:rPr>
          <w:sz w:val="18"/>
        </w:rPr>
      </w:pPr>
      <w:r>
        <w:rPr>
          <w:sz w:val="18"/>
        </w:rPr>
        <w:t>&lt;ignoreHashcodeWhenUseCache</w:t>
      </w:r>
      <w:r>
        <w:rPr>
          <w:spacing w:val="4"/>
          <w:sz w:val="18"/>
        </w:rPr>
        <w:t xml:space="preserve">&gt;：如果为 </w:t>
      </w:r>
      <w:r>
        <w:rPr>
          <w:spacing w:val="-3"/>
          <w:sz w:val="18"/>
        </w:rPr>
        <w:t>true</w:t>
      </w:r>
      <w:r>
        <w:rPr>
          <w:sz w:val="18"/>
        </w:rPr>
        <w:t>，表示读取原始缓存时忽略 hashcode，默认为</w:t>
      </w:r>
    </w:p>
    <w:p>
      <w:pPr>
        <w:pStyle w:val="11"/>
        <w:spacing w:line="321" w:lineRule="exact"/>
        <w:ind w:left="948"/>
        <w:rPr>
          <w:lang w:eastAsia="zh-CN"/>
        </w:rPr>
      </w:pPr>
      <w:r>
        <w:rPr>
          <w:lang w:eastAsia="zh-CN"/>
        </w:rPr>
        <w:t>false。此参数支持 4.0 和 5.0 缓存。</w:t>
      </w:r>
    </w:p>
    <w:p>
      <w:pPr>
        <w:pStyle w:val="23"/>
        <w:numPr>
          <w:ilvl w:val="0"/>
          <w:numId w:val="108"/>
        </w:numPr>
        <w:tabs>
          <w:tab w:val="left" w:pos="948"/>
          <w:tab w:val="left" w:pos="949"/>
        </w:tabs>
        <w:spacing w:before="60" w:line="223" w:lineRule="auto"/>
        <w:ind w:right="279"/>
        <w:rPr>
          <w:sz w:val="18"/>
          <w:lang w:eastAsia="zh-CN"/>
        </w:rPr>
      </w:pPr>
      <w:r>
        <w:rPr>
          <w:spacing w:val="-3"/>
          <w:sz w:val="18"/>
          <w:lang w:eastAsia="zh-CN"/>
        </w:rPr>
        <w:t>&lt;useCompactCache</w:t>
      </w:r>
      <w:r>
        <w:rPr>
          <w:spacing w:val="-4"/>
          <w:sz w:val="18"/>
          <w:lang w:eastAsia="zh-CN"/>
        </w:rPr>
        <w:t xml:space="preserve">&gt;：是否使用紧凑格式的缓存，如果设为 </w:t>
      </w:r>
      <w:r>
        <w:rPr>
          <w:sz w:val="18"/>
          <w:lang w:eastAsia="zh-CN"/>
        </w:rPr>
        <w:t>true 则使用紧凑缓存，默认为 false。</w:t>
      </w:r>
      <w:r>
        <w:rPr>
          <w:spacing w:val="-2"/>
          <w:sz w:val="18"/>
          <w:lang w:eastAsia="zh-CN"/>
        </w:rPr>
        <w:t xml:space="preserve">目前只有 </w:t>
      </w:r>
      <w:r>
        <w:rPr>
          <w:sz w:val="18"/>
          <w:lang w:eastAsia="zh-CN"/>
        </w:rPr>
        <w:t>5.0</w:t>
      </w:r>
      <w:r>
        <w:rPr>
          <w:spacing w:val="-3"/>
          <w:sz w:val="18"/>
          <w:lang w:eastAsia="zh-CN"/>
        </w:rPr>
        <w:t xml:space="preserve"> 版本的缓存支持该参数。</w:t>
      </w:r>
    </w:p>
    <w:p>
      <w:pPr>
        <w:pStyle w:val="23"/>
        <w:numPr>
          <w:ilvl w:val="0"/>
          <w:numId w:val="108"/>
        </w:numPr>
        <w:tabs>
          <w:tab w:val="left" w:pos="948"/>
          <w:tab w:val="left" w:pos="949"/>
        </w:tabs>
        <w:spacing w:before="43"/>
        <w:rPr>
          <w:sz w:val="18"/>
        </w:rPr>
      </w:pPr>
      <w:r>
        <w:rPr>
          <w:sz w:val="18"/>
        </w:rPr>
        <w:t>&lt;multiThread</w:t>
      </w:r>
      <w:r>
        <w:rPr>
          <w:spacing w:val="2"/>
          <w:sz w:val="18"/>
        </w:rPr>
        <w:t xml:space="preserve">&gt;：是否使用多线程，默认为 </w:t>
      </w:r>
      <w:r>
        <w:rPr>
          <w:sz w:val="18"/>
        </w:rPr>
        <w:t>true。</w:t>
      </w:r>
    </w:p>
    <w:p>
      <w:pPr>
        <w:pStyle w:val="23"/>
        <w:numPr>
          <w:ilvl w:val="0"/>
          <w:numId w:val="108"/>
        </w:numPr>
        <w:tabs>
          <w:tab w:val="left" w:pos="948"/>
          <w:tab w:val="left" w:pos="949"/>
        </w:tabs>
        <w:spacing w:before="36"/>
        <w:rPr>
          <w:sz w:val="18"/>
          <w:lang w:eastAsia="zh-CN"/>
        </w:rPr>
      </w:pPr>
      <w:r>
        <w:rPr>
          <w:sz w:val="18"/>
          <w:lang w:eastAsia="zh-CN"/>
        </w:rPr>
        <w:t>&lt;poolSize&gt;：线程缓冲池大小，详见：</w:t>
      </w:r>
      <w:r>
        <w:fldChar w:fldCharType="begin"/>
      </w:r>
      <w:r>
        <w:instrText xml:space="preserve"> HYPERLINK \l "_bookmark149" </w:instrText>
      </w:r>
      <w:r>
        <w:fldChar w:fldCharType="separate"/>
      </w:r>
      <w:r>
        <w:rPr>
          <w:b/>
          <w:sz w:val="18"/>
          <w:lang w:eastAsia="zh-CN"/>
        </w:rPr>
        <w:t>7.4.2.1</w:t>
      </w:r>
      <w:r>
        <w:rPr>
          <w:b/>
          <w:spacing w:val="-15"/>
          <w:sz w:val="18"/>
          <w:lang w:eastAsia="zh-CN"/>
        </w:rPr>
        <w:t xml:space="preserve"> </w:t>
      </w:r>
      <w:r>
        <w:rPr>
          <w:b/>
          <w:spacing w:val="-15"/>
          <w:sz w:val="18"/>
          <w:lang w:eastAsia="zh-CN"/>
        </w:rPr>
        <w:fldChar w:fldCharType="end"/>
      </w:r>
      <w:r>
        <w:fldChar w:fldCharType="begin"/>
      </w:r>
      <w:r>
        <w:instrText xml:space="preserve"> HYPERLINK \l "_bookmark149" </w:instrText>
      </w:r>
      <w:r>
        <w:fldChar w:fldCharType="separate"/>
      </w:r>
      <w:r>
        <w:rPr>
          <w:b/>
          <w:i/>
          <w:sz w:val="18"/>
          <w:lang w:eastAsia="zh-CN"/>
        </w:rPr>
        <w:t>地图服务提供者配置参数</w:t>
      </w:r>
      <w:r>
        <w:rPr>
          <w:b/>
          <w:i/>
          <w:sz w:val="18"/>
          <w:lang w:eastAsia="zh-CN"/>
        </w:rPr>
        <w:fldChar w:fldCharType="end"/>
      </w:r>
      <w:r>
        <w:rPr>
          <w:sz w:val="18"/>
          <w:lang w:eastAsia="zh-CN"/>
        </w:rPr>
        <w:t>。</w:t>
      </w:r>
    </w:p>
    <w:p>
      <w:pPr>
        <w:pStyle w:val="23"/>
        <w:numPr>
          <w:ilvl w:val="0"/>
          <w:numId w:val="108"/>
        </w:numPr>
        <w:tabs>
          <w:tab w:val="left" w:pos="948"/>
          <w:tab w:val="left" w:pos="949"/>
        </w:tabs>
        <w:spacing w:before="36" w:line="321" w:lineRule="exact"/>
        <w:rPr>
          <w:sz w:val="18"/>
        </w:rPr>
      </w:pPr>
      <w:r>
        <w:rPr>
          <w:sz w:val="18"/>
        </w:rPr>
        <w:t>&lt;preferedPNGType</w:t>
      </w:r>
      <w:r>
        <w:rPr>
          <w:spacing w:val="7"/>
          <w:sz w:val="18"/>
        </w:rPr>
        <w:t xml:space="preserve">&gt;：使用 </w:t>
      </w:r>
      <w:r>
        <w:rPr>
          <w:sz w:val="18"/>
        </w:rPr>
        <w:t>PNG</w:t>
      </w:r>
      <w:r>
        <w:rPr>
          <w:spacing w:val="11"/>
          <w:sz w:val="18"/>
        </w:rPr>
        <w:t xml:space="preserve"> 缓存时首选 </w:t>
      </w:r>
      <w:r>
        <w:rPr>
          <w:sz w:val="18"/>
        </w:rPr>
        <w:t>PNG</w:t>
      </w:r>
      <w:r>
        <w:rPr>
          <w:spacing w:val="8"/>
          <w:sz w:val="18"/>
        </w:rPr>
        <w:t xml:space="preserve"> 图片类型，目前支持 </w:t>
      </w:r>
      <w:r>
        <w:rPr>
          <w:sz w:val="18"/>
        </w:rPr>
        <w:t>PNG</w:t>
      </w:r>
      <w:r>
        <w:rPr>
          <w:spacing w:val="26"/>
          <w:sz w:val="18"/>
        </w:rPr>
        <w:t xml:space="preserve"> 和 </w:t>
      </w:r>
      <w:r>
        <w:rPr>
          <w:sz w:val="18"/>
        </w:rPr>
        <w:t>PNG8，若为</w:t>
      </w:r>
    </w:p>
    <w:p>
      <w:pPr>
        <w:pStyle w:val="11"/>
        <w:spacing w:line="321" w:lineRule="exact"/>
        <w:ind w:left="948"/>
      </w:pPr>
      <w:r>
        <w:t>null 则默认使用 PNG。</w:t>
      </w:r>
    </w:p>
    <w:p>
      <w:pPr>
        <w:pStyle w:val="23"/>
        <w:numPr>
          <w:ilvl w:val="0"/>
          <w:numId w:val="108"/>
        </w:numPr>
        <w:tabs>
          <w:tab w:val="left" w:pos="948"/>
          <w:tab w:val="left" w:pos="949"/>
        </w:tabs>
        <w:spacing w:before="35"/>
        <w:rPr>
          <w:sz w:val="18"/>
        </w:rPr>
      </w:pPr>
      <w:r>
        <w:rPr>
          <w:sz w:val="18"/>
        </w:rPr>
        <w:t>&lt;queryExpectCount</w:t>
      </w:r>
      <w:r>
        <w:rPr>
          <w:spacing w:val="-1"/>
          <w:sz w:val="18"/>
        </w:rPr>
        <w:t xml:space="preserve">&gt;：服务端默认返回查询结果条目的数量，默认为 </w:t>
      </w:r>
      <w:r>
        <w:rPr>
          <w:sz w:val="18"/>
        </w:rPr>
        <w:t>1000。</w:t>
      </w:r>
    </w:p>
    <w:p>
      <w:pPr>
        <w:pStyle w:val="23"/>
        <w:numPr>
          <w:ilvl w:val="0"/>
          <w:numId w:val="108"/>
        </w:numPr>
        <w:tabs>
          <w:tab w:val="left" w:pos="948"/>
          <w:tab w:val="left" w:pos="949"/>
        </w:tabs>
        <w:spacing w:before="43"/>
        <w:rPr>
          <w:sz w:val="18"/>
          <w:lang w:eastAsia="zh-CN"/>
        </w:rPr>
      </w:pPr>
      <w:r>
        <w:rPr>
          <w:sz w:val="18"/>
          <w:lang w:eastAsia="zh-CN"/>
        </w:rPr>
        <w:t>&lt;leftTopCorner&gt;：设置地图切片时，左上角的起始点，默认为地图范围的左上角坐标。</w:t>
      </w:r>
    </w:p>
    <w:p>
      <w:pPr>
        <w:pStyle w:val="23"/>
        <w:numPr>
          <w:ilvl w:val="0"/>
          <w:numId w:val="108"/>
        </w:numPr>
        <w:tabs>
          <w:tab w:val="left" w:pos="948"/>
          <w:tab w:val="left" w:pos="949"/>
        </w:tabs>
        <w:spacing w:before="52" w:line="223" w:lineRule="auto"/>
        <w:ind w:right="283"/>
        <w:rPr>
          <w:sz w:val="18"/>
          <w:lang w:eastAsia="zh-CN"/>
        </w:rPr>
      </w:pPr>
      <w:r>
        <w:rPr>
          <w:sz w:val="18"/>
          <w:lang w:eastAsia="zh-CN"/>
        </w:rPr>
        <w:t>&lt;cacheDisabled</w:t>
      </w:r>
      <w:r>
        <w:rPr>
          <w:spacing w:val="-4"/>
          <w:sz w:val="18"/>
          <w:lang w:eastAsia="zh-CN"/>
        </w:rPr>
        <w:t>&gt;：是否禁用缓存，默认为使用。出图参数中也可以设置是否使用缓存，当两者发生冲突时，采用禁用优先原则。</w:t>
      </w:r>
    </w:p>
    <w:p>
      <w:pPr>
        <w:pStyle w:val="11"/>
        <w:spacing w:before="118" w:line="223" w:lineRule="auto"/>
        <w:ind w:left="227" w:right="281" w:firstLine="360"/>
      </w:pPr>
      <w:r>
        <w:t>SuperMap iServer 也支持 Oracle 及 SQL Server 数据库型的工作空间作为服务提供者。需要提供的参数如下表所示，没有特殊说明表示两种类型都需要该参数。</w:t>
      </w:r>
    </w:p>
    <w:p>
      <w:pPr>
        <w:spacing w:before="97"/>
        <w:ind w:right="45"/>
        <w:jc w:val="center"/>
        <w:rPr>
          <w:sz w:val="15"/>
        </w:rPr>
      </w:pPr>
      <w:r>
        <w:rPr>
          <w:sz w:val="15"/>
        </w:rPr>
        <w:t>表 7.41 数据库型工作空间信息设置参数</w:t>
      </w:r>
    </w:p>
    <w:tbl>
      <w:tblPr>
        <w:tblStyle w:val="22"/>
        <w:tblW w:w="0" w:type="auto"/>
        <w:tblInd w:w="8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7"/>
        <w:gridCol w:w="6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67" w:type="dxa"/>
            <w:shd w:val="clear" w:color="auto" w:fill="D9D9D9"/>
          </w:tcPr>
          <w:p>
            <w:pPr>
              <w:pStyle w:val="24"/>
              <w:spacing w:before="50"/>
              <w:rPr>
                <w:sz w:val="18"/>
              </w:rPr>
            </w:pPr>
            <w:r>
              <w:rPr>
                <w:sz w:val="18"/>
              </w:rPr>
              <w:t>参数名称</w:t>
            </w:r>
          </w:p>
        </w:tc>
        <w:tc>
          <w:tcPr>
            <w:tcW w:w="6405" w:type="dxa"/>
            <w:shd w:val="clear" w:color="auto" w:fill="D9D9D9"/>
          </w:tcPr>
          <w:p>
            <w:pPr>
              <w:pStyle w:val="24"/>
              <w:spacing w:before="50"/>
              <w:ind w:left="109"/>
              <w:rPr>
                <w:sz w:val="18"/>
              </w:rPr>
            </w:pPr>
            <w:r>
              <w:rPr>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067" w:type="dxa"/>
          </w:tcPr>
          <w:p>
            <w:pPr>
              <w:pStyle w:val="24"/>
              <w:spacing w:before="50"/>
              <w:rPr>
                <w:sz w:val="18"/>
              </w:rPr>
            </w:pPr>
            <w:r>
              <w:rPr>
                <w:sz w:val="18"/>
              </w:rPr>
              <w:t>type</w:t>
            </w:r>
          </w:p>
        </w:tc>
        <w:tc>
          <w:tcPr>
            <w:tcW w:w="6405" w:type="dxa"/>
          </w:tcPr>
          <w:p>
            <w:pPr>
              <w:pStyle w:val="24"/>
              <w:spacing w:before="50" w:line="321" w:lineRule="exact"/>
              <w:ind w:left="109"/>
              <w:rPr>
                <w:sz w:val="18"/>
                <w:lang w:eastAsia="zh-CN"/>
              </w:rPr>
            </w:pPr>
            <w:r>
              <w:rPr>
                <w:spacing w:val="1"/>
                <w:sz w:val="18"/>
                <w:lang w:eastAsia="zh-CN"/>
              </w:rPr>
              <w:t xml:space="preserve">工作空间的类型，目前支持的数据库型工作空间为 </w:t>
            </w:r>
            <w:r>
              <w:rPr>
                <w:sz w:val="18"/>
                <w:lang w:eastAsia="zh-CN"/>
              </w:rPr>
              <w:t>Oracle</w:t>
            </w:r>
            <w:r>
              <w:rPr>
                <w:spacing w:val="9"/>
                <w:sz w:val="18"/>
                <w:lang w:eastAsia="zh-CN"/>
              </w:rPr>
              <w:t xml:space="preserve"> 工作空间和 </w:t>
            </w:r>
            <w:r>
              <w:rPr>
                <w:spacing w:val="-3"/>
                <w:sz w:val="18"/>
                <w:lang w:eastAsia="zh-CN"/>
              </w:rPr>
              <w:t>SQL</w:t>
            </w:r>
          </w:p>
          <w:p>
            <w:pPr>
              <w:pStyle w:val="24"/>
              <w:spacing w:before="6" w:line="223" w:lineRule="auto"/>
              <w:ind w:left="109" w:right="123"/>
              <w:rPr>
                <w:sz w:val="18"/>
              </w:rPr>
            </w:pPr>
            <w:r>
              <w:rPr>
                <w:sz w:val="18"/>
              </w:rPr>
              <w:t>Server</w:t>
            </w:r>
            <w:r>
              <w:rPr>
                <w:spacing w:val="2"/>
                <w:sz w:val="18"/>
              </w:rPr>
              <w:t xml:space="preserve"> 工作空间，其值分别为 </w:t>
            </w:r>
            <w:r>
              <w:rPr>
                <w:sz w:val="18"/>
              </w:rPr>
              <w:t>ORACLE</w:t>
            </w:r>
            <w:r>
              <w:rPr>
                <w:spacing w:val="22"/>
                <w:sz w:val="18"/>
              </w:rPr>
              <w:t xml:space="preserve"> 和 </w:t>
            </w:r>
            <w:r>
              <w:rPr>
                <w:sz w:val="18"/>
              </w:rPr>
              <w:t>SQL。ORACLE</w:t>
            </w:r>
            <w:r>
              <w:rPr>
                <w:spacing w:val="3"/>
                <w:sz w:val="18"/>
              </w:rPr>
              <w:t xml:space="preserve"> 表示工作空间保</w:t>
            </w:r>
            <w:r>
              <w:rPr>
                <w:spacing w:val="12"/>
                <w:sz w:val="18"/>
              </w:rPr>
              <w:t xml:space="preserve">存在 </w:t>
            </w:r>
            <w:r>
              <w:rPr>
                <w:sz w:val="18"/>
              </w:rPr>
              <w:t>oracle</w:t>
            </w:r>
            <w:r>
              <w:rPr>
                <w:spacing w:val="4"/>
                <w:sz w:val="18"/>
              </w:rPr>
              <w:t xml:space="preserve"> 数据库中，</w:t>
            </w:r>
            <w:r>
              <w:rPr>
                <w:sz w:val="18"/>
              </w:rPr>
              <w:t>SQL</w:t>
            </w:r>
            <w:r>
              <w:rPr>
                <w:spacing w:val="4"/>
                <w:sz w:val="18"/>
              </w:rPr>
              <w:t xml:space="preserve"> 表示工作空间保存在 </w:t>
            </w:r>
            <w:r>
              <w:rPr>
                <w:spacing w:val="-3"/>
                <w:sz w:val="18"/>
              </w:rPr>
              <w:t>SQL</w:t>
            </w:r>
            <w:r>
              <w:rPr>
                <w:spacing w:val="6"/>
                <w:sz w:val="18"/>
              </w:rPr>
              <w:t xml:space="preserve"> </w:t>
            </w:r>
            <w:r>
              <w:rPr>
                <w:sz w:val="18"/>
              </w:rPr>
              <w:t>Server</w:t>
            </w:r>
            <w:r>
              <w:rPr>
                <w:spacing w:val="5"/>
                <w:sz w:val="18"/>
              </w:rPr>
              <w:t xml:space="preserve"> 数据库中。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67" w:type="dxa"/>
          </w:tcPr>
          <w:p>
            <w:pPr>
              <w:pStyle w:val="24"/>
              <w:spacing w:before="43"/>
              <w:rPr>
                <w:sz w:val="18"/>
              </w:rPr>
            </w:pPr>
            <w:r>
              <w:rPr>
                <w:sz w:val="18"/>
              </w:rPr>
              <w:t>name</w:t>
            </w:r>
          </w:p>
        </w:tc>
        <w:tc>
          <w:tcPr>
            <w:tcW w:w="6405" w:type="dxa"/>
          </w:tcPr>
          <w:p>
            <w:pPr>
              <w:pStyle w:val="24"/>
              <w:spacing w:before="43"/>
              <w:ind w:left="109"/>
              <w:rPr>
                <w:sz w:val="18"/>
                <w:lang w:eastAsia="zh-CN"/>
              </w:rPr>
            </w:pPr>
            <w:r>
              <w:rPr>
                <w:sz w:val="18"/>
                <w:lang w:eastAsia="zh-CN"/>
              </w:rPr>
              <w:t>工作空间在数据库中的名称。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067" w:type="dxa"/>
          </w:tcPr>
          <w:p>
            <w:pPr>
              <w:pStyle w:val="24"/>
              <w:spacing w:before="43"/>
              <w:rPr>
                <w:sz w:val="18"/>
              </w:rPr>
            </w:pPr>
            <w:r>
              <w:rPr>
                <w:sz w:val="18"/>
              </w:rPr>
              <w:t>username</w:t>
            </w:r>
          </w:p>
        </w:tc>
        <w:tc>
          <w:tcPr>
            <w:tcW w:w="6405" w:type="dxa"/>
          </w:tcPr>
          <w:p>
            <w:pPr>
              <w:pStyle w:val="24"/>
              <w:spacing w:before="43"/>
              <w:ind w:left="109"/>
              <w:rPr>
                <w:sz w:val="18"/>
                <w:lang w:eastAsia="zh-CN"/>
              </w:rPr>
            </w:pPr>
            <w:r>
              <w:rPr>
                <w:sz w:val="18"/>
                <w:lang w:eastAsia="zh-CN"/>
              </w:rPr>
              <w:t>用来登录数据库的用户名。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067" w:type="dxa"/>
          </w:tcPr>
          <w:p>
            <w:pPr>
              <w:pStyle w:val="24"/>
              <w:spacing w:before="50"/>
              <w:rPr>
                <w:sz w:val="18"/>
              </w:rPr>
            </w:pPr>
            <w:r>
              <w:rPr>
                <w:sz w:val="18"/>
              </w:rPr>
              <w:t>password</w:t>
            </w:r>
          </w:p>
        </w:tc>
        <w:tc>
          <w:tcPr>
            <w:tcW w:w="6405" w:type="dxa"/>
          </w:tcPr>
          <w:p>
            <w:pPr>
              <w:pStyle w:val="24"/>
              <w:spacing w:before="50"/>
              <w:ind w:left="109"/>
              <w:rPr>
                <w:sz w:val="18"/>
                <w:lang w:eastAsia="zh-CN"/>
              </w:rPr>
            </w:pPr>
            <w:r>
              <w:rPr>
                <w:sz w:val="18"/>
                <w:lang w:eastAsia="zh-CN"/>
              </w:rPr>
              <w:t>用来登录数据库的密码。</w:t>
            </w:r>
          </w:p>
        </w:tc>
      </w:tr>
    </w:tbl>
    <w:p>
      <w:pPr>
        <w:rPr>
          <w:sz w:val="18"/>
          <w:lang w:eastAsia="zh-CN"/>
        </w:rPr>
        <w:sectPr>
          <w:pgSz w:w="10500" w:h="13040"/>
          <w:pgMar w:top="1060" w:right="620" w:bottom="880" w:left="680" w:header="768" w:footer="689" w:gutter="0"/>
          <w:cols w:space="720" w:num="1"/>
        </w:sectPr>
      </w:pPr>
    </w:p>
    <w:p>
      <w:pPr>
        <w:pStyle w:val="11"/>
        <w:spacing w:before="6" w:after="1"/>
        <w:rPr>
          <w:sz w:val="9"/>
          <w:lang w:eastAsia="zh-CN"/>
        </w:rPr>
      </w:pPr>
    </w:p>
    <w:tbl>
      <w:tblPr>
        <w:tblStyle w:val="22"/>
        <w:tblW w:w="0" w:type="auto"/>
        <w:tblInd w:w="8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7"/>
        <w:gridCol w:w="6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67" w:type="dxa"/>
          </w:tcPr>
          <w:p>
            <w:pPr>
              <w:pStyle w:val="24"/>
              <w:spacing w:before="57"/>
              <w:rPr>
                <w:sz w:val="18"/>
              </w:rPr>
            </w:pPr>
            <w:r>
              <w:rPr>
                <w:sz w:val="18"/>
              </w:rPr>
              <w:t>server</w:t>
            </w:r>
          </w:p>
        </w:tc>
        <w:tc>
          <w:tcPr>
            <w:tcW w:w="6405" w:type="dxa"/>
          </w:tcPr>
          <w:p>
            <w:pPr>
              <w:pStyle w:val="24"/>
              <w:spacing w:before="57" w:line="321" w:lineRule="exact"/>
              <w:ind w:left="109"/>
              <w:rPr>
                <w:sz w:val="18"/>
                <w:lang w:eastAsia="zh-CN"/>
              </w:rPr>
            </w:pPr>
            <w:r>
              <w:rPr>
                <w:spacing w:val="-5"/>
                <w:sz w:val="18"/>
                <w:lang w:eastAsia="zh-CN"/>
              </w:rPr>
              <w:t xml:space="preserve">服务器名称。对于 </w:t>
            </w:r>
            <w:r>
              <w:rPr>
                <w:sz w:val="18"/>
                <w:lang w:eastAsia="zh-CN"/>
              </w:rPr>
              <w:t>Oracle</w:t>
            </w:r>
            <w:r>
              <w:rPr>
                <w:spacing w:val="-3"/>
                <w:sz w:val="18"/>
                <w:lang w:eastAsia="zh-CN"/>
              </w:rPr>
              <w:t xml:space="preserve"> 数据库，其服务器名为其 </w:t>
            </w:r>
            <w:r>
              <w:rPr>
                <w:sz w:val="18"/>
                <w:lang w:eastAsia="zh-CN"/>
              </w:rPr>
              <w:t xml:space="preserve">TNS 服务名称；对于 </w:t>
            </w:r>
            <w:r>
              <w:rPr>
                <w:spacing w:val="-3"/>
                <w:sz w:val="18"/>
                <w:lang w:eastAsia="zh-CN"/>
              </w:rPr>
              <w:t>SQL</w:t>
            </w:r>
          </w:p>
          <w:p>
            <w:pPr>
              <w:pStyle w:val="24"/>
              <w:spacing w:line="321" w:lineRule="exact"/>
              <w:ind w:left="109"/>
              <w:rPr>
                <w:sz w:val="18"/>
              </w:rPr>
            </w:pPr>
            <w:r>
              <w:rPr>
                <w:sz w:val="18"/>
              </w:rPr>
              <w:t>Server</w:t>
            </w:r>
            <w:r>
              <w:rPr>
                <w:spacing w:val="2"/>
                <w:sz w:val="18"/>
              </w:rPr>
              <w:t xml:space="preserve"> 数据库，其服务器名为其系统 </w:t>
            </w:r>
            <w:r>
              <w:rPr>
                <w:sz w:val="18"/>
              </w:rPr>
              <w:t>DSN（Database</w:t>
            </w:r>
            <w:r>
              <w:rPr>
                <w:spacing w:val="-14"/>
                <w:sz w:val="18"/>
              </w:rPr>
              <w:t xml:space="preserve"> </w:t>
            </w:r>
            <w:r>
              <w:rPr>
                <w:spacing w:val="-3"/>
                <w:sz w:val="18"/>
              </w:rPr>
              <w:t>System</w:t>
            </w:r>
            <w:r>
              <w:rPr>
                <w:spacing w:val="-8"/>
                <w:sz w:val="18"/>
              </w:rPr>
              <w:t xml:space="preserve"> </w:t>
            </w:r>
            <w:r>
              <w:rPr>
                <w:sz w:val="18"/>
              </w:rPr>
              <w:t>Name）名称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67" w:type="dxa"/>
          </w:tcPr>
          <w:p>
            <w:pPr>
              <w:pStyle w:val="24"/>
              <w:spacing w:before="49"/>
              <w:rPr>
                <w:sz w:val="18"/>
              </w:rPr>
            </w:pPr>
            <w:r>
              <w:rPr>
                <w:sz w:val="18"/>
              </w:rPr>
              <w:t>database</w:t>
            </w:r>
          </w:p>
        </w:tc>
        <w:tc>
          <w:tcPr>
            <w:tcW w:w="6405" w:type="dxa"/>
          </w:tcPr>
          <w:p>
            <w:pPr>
              <w:pStyle w:val="24"/>
              <w:spacing w:before="49"/>
              <w:ind w:left="109"/>
              <w:rPr>
                <w:sz w:val="18"/>
              </w:rPr>
            </w:pPr>
            <w:r>
              <w:rPr>
                <w:sz w:val="18"/>
              </w:rPr>
              <w:t>数据库名称。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067" w:type="dxa"/>
          </w:tcPr>
          <w:p>
            <w:pPr>
              <w:pStyle w:val="24"/>
              <w:spacing w:before="49"/>
              <w:rPr>
                <w:sz w:val="18"/>
              </w:rPr>
            </w:pPr>
            <w:r>
              <w:rPr>
                <w:sz w:val="18"/>
              </w:rPr>
              <w:t>driver</w:t>
            </w:r>
          </w:p>
        </w:tc>
        <w:tc>
          <w:tcPr>
            <w:tcW w:w="6405" w:type="dxa"/>
          </w:tcPr>
          <w:p>
            <w:pPr>
              <w:pStyle w:val="24"/>
              <w:spacing w:before="49" w:line="324" w:lineRule="exact"/>
              <w:ind w:left="109"/>
              <w:rPr>
                <w:sz w:val="18"/>
              </w:rPr>
            </w:pPr>
            <w:r>
              <w:rPr>
                <w:sz w:val="18"/>
                <w:lang w:eastAsia="zh-CN"/>
              </w:rPr>
              <w:t>当采用 ODBC 连接时的驱动程序名称。</w:t>
            </w:r>
            <w:r>
              <w:rPr>
                <w:sz w:val="18"/>
              </w:rPr>
              <w:t>只有 SQL Server 数据库使用 ODBC</w:t>
            </w:r>
          </w:p>
          <w:p>
            <w:pPr>
              <w:pStyle w:val="24"/>
              <w:spacing w:line="324" w:lineRule="exact"/>
              <w:ind w:left="109"/>
              <w:rPr>
                <w:sz w:val="18"/>
              </w:rPr>
            </w:pPr>
            <w:r>
              <w:rPr>
                <w:sz w:val="18"/>
              </w:rPr>
              <w:t>连接，其驱动程序名可为 SQL Server 或 SQL Native Client。</w:t>
            </w:r>
          </w:p>
        </w:tc>
      </w:tr>
    </w:tbl>
    <w:p>
      <w:pPr>
        <w:pStyle w:val="23"/>
        <w:numPr>
          <w:ilvl w:val="0"/>
          <w:numId w:val="109"/>
        </w:numPr>
        <w:tabs>
          <w:tab w:val="left" w:pos="948"/>
          <w:tab w:val="left" w:pos="949"/>
        </w:tabs>
        <w:spacing w:before="50"/>
        <w:rPr>
          <w:sz w:val="18"/>
        </w:rPr>
      </w:pPr>
      <w:r>
        <w:rPr>
          <w:spacing w:val="10"/>
          <w:sz w:val="18"/>
        </w:rPr>
        <w:t xml:space="preserve">使用 </w:t>
      </w:r>
      <w:r>
        <w:rPr>
          <w:sz w:val="18"/>
        </w:rPr>
        <w:t>Oracle 数据库提供数据源的&lt;workspacePath&gt;格式如下：</w:t>
      </w:r>
    </w:p>
    <w:p>
      <w:pPr>
        <w:pStyle w:val="11"/>
        <w:spacing w:before="73" w:line="172" w:lineRule="auto"/>
        <w:ind w:left="408" w:right="290"/>
      </w:pPr>
      <w:r>
        <mc:AlternateContent>
          <mc:Choice Requires="wps">
            <w:drawing>
              <wp:anchor distT="0" distB="0" distL="114300" distR="114300" simplePos="0" relativeHeight="251871232" behindDoc="1" locked="0" layoutInCell="1" allowOverlap="1">
                <wp:simplePos x="0" y="0"/>
                <wp:positionH relativeFrom="page">
                  <wp:posOffset>2032000</wp:posOffset>
                </wp:positionH>
                <wp:positionV relativeFrom="paragraph">
                  <wp:posOffset>127000</wp:posOffset>
                </wp:positionV>
                <wp:extent cx="5650230" cy="302260"/>
                <wp:effectExtent l="508000" t="31750" r="0" b="0"/>
                <wp:wrapNone/>
                <wp:docPr id="392" name="任意多边形 87"/>
                <wp:cNvGraphicFramePr/>
                <a:graphic xmlns:a="http://schemas.openxmlformats.org/drawingml/2006/main">
                  <a:graphicData uri="http://schemas.microsoft.com/office/word/2010/wordprocessingShape">
                    <wps:wsp>
                      <wps:cNvSpPr>
                        <a:spLocks noEditPoints="1"/>
                      </wps:cNvSpPr>
                      <wps:spPr>
                        <a:xfrm>
                          <a:off x="0" y="0"/>
                          <a:ext cx="5650230" cy="302260"/>
                        </a:xfrm>
                        <a:custGeom>
                          <a:avLst/>
                          <a:gdLst/>
                          <a:ahLst/>
                          <a:cxnLst/>
                          <a:pathLst>
                            <a:path w="8898" h="476">
                              <a:moveTo>
                                <a:pt x="8098" y="-50"/>
                              </a:moveTo>
                              <a:lnTo>
                                <a:pt x="-800" y="-50"/>
                              </a:lnTo>
                              <a:lnTo>
                                <a:pt x="-800" y="426"/>
                              </a:lnTo>
                              <a:lnTo>
                                <a:pt x="-692" y="426"/>
                              </a:lnTo>
                              <a:lnTo>
                                <a:pt x="7990" y="426"/>
                              </a:lnTo>
                              <a:lnTo>
                                <a:pt x="8098" y="426"/>
                              </a:lnTo>
                              <a:lnTo>
                                <a:pt x="8098" y="-50"/>
                              </a:lnTo>
                            </a:path>
                          </a:pathLst>
                        </a:custGeom>
                        <a:solidFill>
                          <a:srgbClr val="D9D9D9"/>
                        </a:solidFill>
                        <a:ln>
                          <a:noFill/>
                        </a:ln>
                      </wps:spPr>
                      <wps:bodyPr upright="1"/>
                    </wps:wsp>
                  </a:graphicData>
                </a:graphic>
              </wp:anchor>
            </w:drawing>
          </mc:Choice>
          <mc:Fallback>
            <w:pict>
              <v:shape id="任意多边形 87" o:spid="_x0000_s1026" o:spt="100" style="position:absolute;left:0pt;margin-left:160pt;margin-top:10pt;height:23.8pt;width:444.9pt;mso-position-horizontal-relative:page;z-index:-251445248;mso-width-relative:page;mso-height-relative:page;" fillcolor="#D9D9D9" filled="t" stroked="f" coordsize="8898,476" o:gfxdata="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cKSc2AAAAAoBAAAPAAAAAAAAAAEAIAAA&#10;ACIAAABkcnMvZG93bnJldi54bWxQSwECFAAUAAAACACHTuJADMQtwUUCAAAEBQAADgAAAAAAAAAB&#10;ACAAAAAnAQAAZHJzL2Uyb0RvYy54bWxQSwUGAAAAAAYABgBZAQAA3gUAAAAA&#10;" path="m8098,-50l-800,-50,-800,426,-692,426,7990,426,8098,426,8098,-50e">
                <v:fill on="t" focussize="0,0"/>
                <v:stroke on="f"/>
                <v:imagedata o:title=""/>
                <o:lock v:ext="edit" aspectratio="f"/>
              </v:shape>
            </w:pict>
          </mc:Fallback>
        </mc:AlternateContent>
      </w:r>
      <w:r>
        <w:t>&lt;workspacePath&gt;type=ORACLE;name=testOralce;username=cq;password=cq;server=ISERVER;dat abase=iserver&lt;/workspacePath&gt;</w:t>
      </w:r>
    </w:p>
    <w:p>
      <w:pPr>
        <w:pStyle w:val="23"/>
        <w:numPr>
          <w:ilvl w:val="0"/>
          <w:numId w:val="109"/>
        </w:numPr>
        <w:tabs>
          <w:tab w:val="left" w:pos="948"/>
          <w:tab w:val="left" w:pos="949"/>
        </w:tabs>
        <w:spacing w:before="25"/>
        <w:rPr>
          <w:sz w:val="18"/>
        </w:rPr>
      </w:pPr>
      <w:r>
        <mc:AlternateContent>
          <mc:Choice Requires="wps">
            <w:drawing>
              <wp:anchor distT="0" distB="0" distL="0" distR="0" simplePos="0" relativeHeight="251723776" behindDoc="0" locked="0" layoutInCell="1" allowOverlap="1">
                <wp:simplePos x="0" y="0"/>
                <wp:positionH relativeFrom="page">
                  <wp:posOffset>508000</wp:posOffset>
                </wp:positionH>
                <wp:positionV relativeFrom="paragraph">
                  <wp:posOffset>257810</wp:posOffset>
                </wp:positionV>
                <wp:extent cx="5650230" cy="306705"/>
                <wp:effectExtent l="0" t="0" r="3810" b="13335"/>
                <wp:wrapTopAndBottom/>
                <wp:docPr id="88" name="文本框 86"/>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tabs>
                                <w:tab w:val="left" w:pos="1647"/>
                              </w:tabs>
                              <w:spacing w:before="23" w:line="172" w:lineRule="auto"/>
                              <w:ind w:left="288" w:right="215"/>
                            </w:pPr>
                            <w:r>
                              <w:rPr>
                                <w:spacing w:val="-1"/>
                              </w:rPr>
                              <w:t xml:space="preserve">&lt;workspacePath&gt;type=SQL;name=testSQL;username=sa;password=iserver;server=ISERVICE\SQL </w:t>
                            </w:r>
                            <w:r>
                              <w:t>2005;driver=</w:t>
                            </w:r>
                            <w:r>
                              <w:tab/>
                            </w:r>
                            <w:r>
                              <w:t>SQL</w:t>
                            </w:r>
                            <w:r>
                              <w:rPr>
                                <w:spacing w:val="-3"/>
                              </w:rPr>
                              <w:t xml:space="preserve"> </w:t>
                            </w:r>
                            <w:r>
                              <w:t>Server;database=iserver&lt;/workspacePath&gt;</w:t>
                            </w:r>
                          </w:p>
                        </w:txbxContent>
                      </wps:txbx>
                      <wps:bodyPr lIns="0" tIns="0" rIns="0" bIns="0" upright="1"/>
                    </wps:wsp>
                  </a:graphicData>
                </a:graphic>
              </wp:anchor>
            </w:drawing>
          </mc:Choice>
          <mc:Fallback>
            <w:pict>
              <v:shape id="文本框 86" o:spid="_x0000_s1026" o:spt="202" type="#_x0000_t202" style="position:absolute;left:0pt;margin-left:40pt;margin-top:20.3pt;height:24.15pt;width:444.9pt;mso-position-horizontal-relative:page;mso-wrap-distance-bottom:0pt;mso-wrap-distance-top:0pt;z-index:251723776;mso-width-relative:page;mso-height-relative:page;" fillcolor="#D9D9D9" filled="t" stroked="f" coordsize="21600,21600" o:gfxdata="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r16MdYAAAAIAQAADwAAAAAAAAABACAAAAAiAAAA&#10;ZHJzL2Rvd25yZXYueG1sUEsBAhQAFAAAAAgAh07iQA3AchTQAQAAnQMAAA4AAAAAAAAAAQAgAAAA&#10;JQEAAGRycy9lMm9Eb2MueG1sUEsFBgAAAAAGAAYAWQEAAGcFAAAAAA==&#10;">
                <v:fill on="t" focussize="0,0"/>
                <v:stroke on="f"/>
                <v:imagedata o:title=""/>
                <o:lock v:ext="edit" aspectratio="f"/>
                <v:textbox inset="0mm,0mm,0mm,0mm">
                  <w:txbxContent>
                    <w:p>
                      <w:pPr>
                        <w:pStyle w:val="11"/>
                        <w:tabs>
                          <w:tab w:val="left" w:pos="1647"/>
                        </w:tabs>
                        <w:spacing w:before="23" w:line="172" w:lineRule="auto"/>
                        <w:ind w:left="288" w:right="215"/>
                      </w:pPr>
                      <w:r>
                        <w:rPr>
                          <w:spacing w:val="-1"/>
                        </w:rPr>
                        <w:t xml:space="preserve">&lt;workspacePath&gt;type=SQL;name=testSQL;username=sa;password=iserver;server=ISERVICE\SQL </w:t>
                      </w:r>
                      <w:r>
                        <w:t>2005;driver=</w:t>
                      </w:r>
                      <w:r>
                        <w:tab/>
                      </w:r>
                      <w:r>
                        <w:t>SQL</w:t>
                      </w:r>
                      <w:r>
                        <w:rPr>
                          <w:spacing w:val="-3"/>
                        </w:rPr>
                        <w:t xml:space="preserve"> </w:t>
                      </w:r>
                      <w:r>
                        <w:t>Server;database=iserver&lt;/workspacePath&gt;</w:t>
                      </w:r>
                    </w:p>
                  </w:txbxContent>
                </v:textbox>
                <w10:wrap type="topAndBottom"/>
              </v:shape>
            </w:pict>
          </mc:Fallback>
        </mc:AlternateContent>
      </w:r>
      <w:r>
        <w:rPr>
          <w:spacing w:val="9"/>
          <w:sz w:val="18"/>
        </w:rPr>
        <w:t xml:space="preserve">使用 </w:t>
      </w:r>
      <w:r>
        <w:rPr>
          <w:spacing w:val="-3"/>
          <w:sz w:val="18"/>
        </w:rPr>
        <w:t>SQL</w:t>
      </w:r>
      <w:r>
        <w:rPr>
          <w:sz w:val="18"/>
        </w:rPr>
        <w:t xml:space="preserve"> 数据库提供数据源的&lt;workspacePath&gt;为：</w:t>
      </w:r>
    </w:p>
    <w:p>
      <w:pPr>
        <w:pStyle w:val="11"/>
        <w:spacing w:before="109" w:after="116" w:line="223" w:lineRule="auto"/>
        <w:ind w:left="227" w:right="199" w:firstLine="360"/>
      </w:pPr>
      <w:r>
        <w:t>此外，多个&lt;provider</w:t>
      </w:r>
      <w:r>
        <w:rPr>
          <w:spacing w:val="-1"/>
        </w:rPr>
        <w:t>&gt;可以绑定为一个整体，即作为一个&lt;</w:t>
      </w:r>
      <w:r>
        <w:t>providerSet&gt;向服务组件（&lt;component&gt;） 提供服务。&lt;provider</w:t>
      </w:r>
      <w:r>
        <w:rPr>
          <w:spacing w:val="13"/>
        </w:rPr>
        <w:t>&gt; 和 &lt;</w:t>
      </w:r>
      <w:r>
        <w:t>providerSet&gt; 在配置文件中的结构如下所示：</w:t>
      </w:r>
    </w:p>
    <w:p>
      <w:pPr>
        <w:pStyle w:val="11"/>
        <w:ind w:left="119"/>
        <w:rPr>
          <w:sz w:val="20"/>
        </w:rPr>
      </w:pPr>
      <w:r>
        <w:rPr>
          <w:sz w:val="20"/>
        </w:rPr>
        <mc:AlternateContent>
          <mc:Choice Requires="wps">
            <w:drawing>
              <wp:inline distT="0" distB="0" distL="114300" distR="114300">
                <wp:extent cx="5650230" cy="2745105"/>
                <wp:effectExtent l="0" t="0" r="3810" b="13335"/>
                <wp:docPr id="308" name="文本框 247"/>
                <wp:cNvGraphicFramePr/>
                <a:graphic xmlns:a="http://schemas.openxmlformats.org/drawingml/2006/main">
                  <a:graphicData uri="http://schemas.microsoft.com/office/word/2010/wordprocessingShape">
                    <wps:wsp>
                      <wps:cNvSpPr txBox="1"/>
                      <wps:spPr>
                        <a:xfrm>
                          <a:off x="0" y="0"/>
                          <a:ext cx="5650230" cy="2745105"/>
                        </a:xfrm>
                        <a:prstGeom prst="rect">
                          <a:avLst/>
                        </a:prstGeom>
                        <a:solidFill>
                          <a:srgbClr val="D9D9D9"/>
                        </a:solidFill>
                        <a:ln>
                          <a:noFill/>
                        </a:ln>
                      </wps:spPr>
                      <wps:txbx>
                        <w:txbxContent>
                          <w:p>
                            <w:pPr>
                              <w:pStyle w:val="11"/>
                              <w:spacing w:line="242" w:lineRule="exact"/>
                              <w:ind w:left="288"/>
                            </w:pPr>
                            <w:r>
                              <w:t>&lt;server&gt;</w:t>
                            </w:r>
                          </w:p>
                          <w:p>
                            <w:pPr>
                              <w:pStyle w:val="11"/>
                              <w:spacing w:line="238" w:lineRule="exact"/>
                              <w:ind w:left="1088"/>
                            </w:pPr>
                            <w:r>
                              <w:t>...</w:t>
                            </w:r>
                          </w:p>
                          <w:p>
                            <w:pPr>
                              <w:pStyle w:val="11"/>
                              <w:spacing w:line="241" w:lineRule="exact"/>
                              <w:ind w:left="1088"/>
                            </w:pPr>
                            <w:r>
                              <w:t>&lt;application&gt;</w:t>
                            </w:r>
                          </w:p>
                          <w:p>
                            <w:pPr>
                              <w:pStyle w:val="11"/>
                              <w:spacing w:line="241" w:lineRule="exact"/>
                              <w:ind w:left="1808"/>
                            </w:pPr>
                            <w:r>
                              <w:t>...</w:t>
                            </w:r>
                          </w:p>
                          <w:p>
                            <w:pPr>
                              <w:pStyle w:val="11"/>
                              <w:spacing w:line="238" w:lineRule="exact"/>
                              <w:ind w:left="1808"/>
                            </w:pPr>
                            <w:r>
                              <w:t>&lt;providerSets&gt;</w:t>
                            </w:r>
                          </w:p>
                          <w:p>
                            <w:pPr>
                              <w:pStyle w:val="11"/>
                              <w:spacing w:line="241" w:lineRule="exact"/>
                              <w:ind w:left="2529"/>
                            </w:pPr>
                            <w:r>
                              <w:t>...</w:t>
                            </w:r>
                          </w:p>
                          <w:p>
                            <w:pPr>
                              <w:pStyle w:val="11"/>
                              <w:spacing w:line="242" w:lineRule="exact"/>
                              <w:ind w:left="2529"/>
                            </w:pPr>
                            <w:r>
                              <w:t>&lt;providerSet&gt;</w:t>
                            </w:r>
                          </w:p>
                          <w:p>
                            <w:pPr>
                              <w:pStyle w:val="11"/>
                              <w:spacing w:line="238" w:lineRule="exact"/>
                              <w:ind w:left="270" w:right="2537"/>
                              <w:jc w:val="center"/>
                            </w:pPr>
                            <w:r>
                              <w:t>...</w:t>
                            </w:r>
                          </w:p>
                          <w:p>
                            <w:pPr>
                              <w:pStyle w:val="11"/>
                              <w:spacing w:line="241" w:lineRule="exact"/>
                              <w:ind w:left="2529"/>
                            </w:pPr>
                            <w:r>
                              <w:t>&lt;/providerSet&gt;</w:t>
                            </w:r>
                          </w:p>
                          <w:p>
                            <w:pPr>
                              <w:pStyle w:val="11"/>
                              <w:spacing w:line="241" w:lineRule="exact"/>
                              <w:ind w:left="1808"/>
                            </w:pPr>
                            <w:r>
                              <w:t>&lt;/providerSets&gt;</w:t>
                            </w:r>
                          </w:p>
                          <w:p>
                            <w:pPr>
                              <w:pStyle w:val="11"/>
                              <w:spacing w:line="238" w:lineRule="exact"/>
                              <w:ind w:left="1808"/>
                            </w:pPr>
                            <w:r>
                              <w:t>&lt;providers&gt;</w:t>
                            </w:r>
                          </w:p>
                          <w:p>
                            <w:pPr>
                              <w:pStyle w:val="11"/>
                              <w:spacing w:line="241" w:lineRule="exact"/>
                              <w:ind w:left="2529"/>
                            </w:pPr>
                            <w:r>
                              <w:t>...</w:t>
                            </w:r>
                          </w:p>
                          <w:p>
                            <w:pPr>
                              <w:pStyle w:val="11"/>
                              <w:spacing w:line="241" w:lineRule="exact"/>
                              <w:ind w:left="2529"/>
                            </w:pPr>
                            <w:r>
                              <w:t>&lt;provider&gt;</w:t>
                            </w:r>
                          </w:p>
                          <w:p>
                            <w:pPr>
                              <w:pStyle w:val="11"/>
                              <w:spacing w:line="238" w:lineRule="exact"/>
                              <w:ind w:left="2529"/>
                            </w:pPr>
                            <w:r>
                              <w:t>...</w:t>
                            </w:r>
                          </w:p>
                          <w:p>
                            <w:pPr>
                              <w:pStyle w:val="11"/>
                              <w:spacing w:line="241" w:lineRule="exact"/>
                              <w:ind w:left="2529"/>
                            </w:pPr>
                            <w:r>
                              <w:t>&lt;/provider&gt;</w:t>
                            </w:r>
                          </w:p>
                          <w:p>
                            <w:pPr>
                              <w:pStyle w:val="11"/>
                              <w:spacing w:line="241" w:lineRule="exact"/>
                              <w:ind w:left="1808"/>
                            </w:pPr>
                            <w:r>
                              <w:t>&lt;/providers&gt;</w:t>
                            </w:r>
                          </w:p>
                          <w:p>
                            <w:pPr>
                              <w:pStyle w:val="11"/>
                              <w:spacing w:line="238" w:lineRule="exact"/>
                              <w:ind w:left="1088"/>
                            </w:pPr>
                            <w:r>
                              <w:t>&lt;/application&gt;</w:t>
                            </w:r>
                          </w:p>
                          <w:p>
                            <w:pPr>
                              <w:pStyle w:val="11"/>
                              <w:spacing w:line="241" w:lineRule="exact"/>
                              <w:ind w:left="374"/>
                            </w:pPr>
                            <w:r>
                              <w:t>&lt;/server&gt;</w:t>
                            </w:r>
                          </w:p>
                        </w:txbxContent>
                      </wps:txbx>
                      <wps:bodyPr lIns="0" tIns="0" rIns="0" bIns="0" upright="1"/>
                    </wps:wsp>
                  </a:graphicData>
                </a:graphic>
              </wp:inline>
            </w:drawing>
          </mc:Choice>
          <mc:Fallback>
            <w:pict>
              <v:shape id="文本框 247" o:spid="_x0000_s1026" o:spt="202" type="#_x0000_t202" style="height:216.15pt;width:444.9pt;" fillcolor="#D9D9D9" filled="t" stroked="f" coordsize="21600,21600" o:gfxdata="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QhPtYAAAAFAQAADwAAAAAAAAABACAAAAAi&#10;AAAAZHJzL2Rvd25yZXYueG1sUEsBAhQAFAAAAAgAh07iQPue7qfTAQAAoAMAAA4AAAAAAAAAAQAg&#10;AAAAJQEAAGRycy9lMm9Eb2MueG1sUEsFBgAAAAAGAAYAWQEAAGoFAAAAAA==&#10;">
                <v:fill on="t" focussize="0,0"/>
                <v:stroke on="f"/>
                <v:imagedata o:title=""/>
                <o:lock v:ext="edit" aspectratio="f"/>
                <v:textbox inset="0mm,0mm,0mm,0mm">
                  <w:txbxContent>
                    <w:p>
                      <w:pPr>
                        <w:pStyle w:val="11"/>
                        <w:spacing w:line="242" w:lineRule="exact"/>
                        <w:ind w:left="288"/>
                      </w:pPr>
                      <w:r>
                        <w:t>&lt;server&gt;</w:t>
                      </w:r>
                    </w:p>
                    <w:p>
                      <w:pPr>
                        <w:pStyle w:val="11"/>
                        <w:spacing w:line="238" w:lineRule="exact"/>
                        <w:ind w:left="1088"/>
                      </w:pPr>
                      <w:r>
                        <w:t>...</w:t>
                      </w:r>
                    </w:p>
                    <w:p>
                      <w:pPr>
                        <w:pStyle w:val="11"/>
                        <w:spacing w:line="241" w:lineRule="exact"/>
                        <w:ind w:left="1088"/>
                      </w:pPr>
                      <w:r>
                        <w:t>&lt;application&gt;</w:t>
                      </w:r>
                    </w:p>
                    <w:p>
                      <w:pPr>
                        <w:pStyle w:val="11"/>
                        <w:spacing w:line="241" w:lineRule="exact"/>
                        <w:ind w:left="1808"/>
                      </w:pPr>
                      <w:r>
                        <w:t>...</w:t>
                      </w:r>
                    </w:p>
                    <w:p>
                      <w:pPr>
                        <w:pStyle w:val="11"/>
                        <w:spacing w:line="238" w:lineRule="exact"/>
                        <w:ind w:left="1808"/>
                      </w:pPr>
                      <w:r>
                        <w:t>&lt;providerSets&gt;</w:t>
                      </w:r>
                    </w:p>
                    <w:p>
                      <w:pPr>
                        <w:pStyle w:val="11"/>
                        <w:spacing w:line="241" w:lineRule="exact"/>
                        <w:ind w:left="2529"/>
                      </w:pPr>
                      <w:r>
                        <w:t>...</w:t>
                      </w:r>
                    </w:p>
                    <w:p>
                      <w:pPr>
                        <w:pStyle w:val="11"/>
                        <w:spacing w:line="242" w:lineRule="exact"/>
                        <w:ind w:left="2529"/>
                      </w:pPr>
                      <w:r>
                        <w:t>&lt;providerSet&gt;</w:t>
                      </w:r>
                    </w:p>
                    <w:p>
                      <w:pPr>
                        <w:pStyle w:val="11"/>
                        <w:spacing w:line="238" w:lineRule="exact"/>
                        <w:ind w:left="270" w:right="2537"/>
                        <w:jc w:val="center"/>
                      </w:pPr>
                      <w:r>
                        <w:t>...</w:t>
                      </w:r>
                    </w:p>
                    <w:p>
                      <w:pPr>
                        <w:pStyle w:val="11"/>
                        <w:spacing w:line="241" w:lineRule="exact"/>
                        <w:ind w:left="2529"/>
                      </w:pPr>
                      <w:r>
                        <w:t>&lt;/providerSet&gt;</w:t>
                      </w:r>
                    </w:p>
                    <w:p>
                      <w:pPr>
                        <w:pStyle w:val="11"/>
                        <w:spacing w:line="241" w:lineRule="exact"/>
                        <w:ind w:left="1808"/>
                      </w:pPr>
                      <w:r>
                        <w:t>&lt;/providerSets&gt;</w:t>
                      </w:r>
                    </w:p>
                    <w:p>
                      <w:pPr>
                        <w:pStyle w:val="11"/>
                        <w:spacing w:line="238" w:lineRule="exact"/>
                        <w:ind w:left="1808"/>
                      </w:pPr>
                      <w:r>
                        <w:t>&lt;providers&gt;</w:t>
                      </w:r>
                    </w:p>
                    <w:p>
                      <w:pPr>
                        <w:pStyle w:val="11"/>
                        <w:spacing w:line="241" w:lineRule="exact"/>
                        <w:ind w:left="2529"/>
                      </w:pPr>
                      <w:r>
                        <w:t>...</w:t>
                      </w:r>
                    </w:p>
                    <w:p>
                      <w:pPr>
                        <w:pStyle w:val="11"/>
                        <w:spacing w:line="241" w:lineRule="exact"/>
                        <w:ind w:left="2529"/>
                      </w:pPr>
                      <w:r>
                        <w:t>&lt;provider&gt;</w:t>
                      </w:r>
                    </w:p>
                    <w:p>
                      <w:pPr>
                        <w:pStyle w:val="11"/>
                        <w:spacing w:line="238" w:lineRule="exact"/>
                        <w:ind w:left="2529"/>
                      </w:pPr>
                      <w:r>
                        <w:t>...</w:t>
                      </w:r>
                    </w:p>
                    <w:p>
                      <w:pPr>
                        <w:pStyle w:val="11"/>
                        <w:spacing w:line="241" w:lineRule="exact"/>
                        <w:ind w:left="2529"/>
                      </w:pPr>
                      <w:r>
                        <w:t>&lt;/provider&gt;</w:t>
                      </w:r>
                    </w:p>
                    <w:p>
                      <w:pPr>
                        <w:pStyle w:val="11"/>
                        <w:spacing w:line="241" w:lineRule="exact"/>
                        <w:ind w:left="1808"/>
                      </w:pPr>
                      <w:r>
                        <w:t>&lt;/providers&gt;</w:t>
                      </w:r>
                    </w:p>
                    <w:p>
                      <w:pPr>
                        <w:pStyle w:val="11"/>
                        <w:spacing w:line="238" w:lineRule="exact"/>
                        <w:ind w:left="1088"/>
                      </w:pPr>
                      <w:r>
                        <w:t>&lt;/application&gt;</w:t>
                      </w:r>
                    </w:p>
                    <w:p>
                      <w:pPr>
                        <w:pStyle w:val="11"/>
                        <w:spacing w:line="241" w:lineRule="exact"/>
                        <w:ind w:left="374"/>
                      </w:pPr>
                      <w:r>
                        <w:t>&lt;/server&gt;</w:t>
                      </w:r>
                    </w:p>
                  </w:txbxContent>
                </v:textbox>
                <w10:wrap type="none"/>
                <w10:anchorlock/>
              </v:shape>
            </w:pict>
          </mc:Fallback>
        </mc:AlternateContent>
      </w:r>
    </w:p>
    <w:p>
      <w:pPr>
        <w:pStyle w:val="11"/>
        <w:spacing w:before="16"/>
        <w:rPr>
          <w:sz w:val="4"/>
        </w:rPr>
      </w:pPr>
    </w:p>
    <w:p>
      <w:pPr>
        <w:numPr>
          <w:ilvl w:val="0"/>
          <w:numId w:val="107"/>
        </w:numPr>
        <w:tabs>
          <w:tab w:val="left" w:pos="645"/>
          <w:tab w:val="left" w:pos="646"/>
        </w:tabs>
        <w:spacing w:before="44"/>
        <w:ind w:hanging="418"/>
        <w:rPr>
          <w:sz w:val="21"/>
        </w:rPr>
      </w:pPr>
      <w:r>
        <w:rPr>
          <w:spacing w:val="15"/>
          <w:w w:val="105"/>
          <w:sz w:val="21"/>
        </w:rPr>
        <w:t xml:space="preserve">配置 </w:t>
      </w:r>
      <w:r>
        <w:rPr>
          <w:spacing w:val="8"/>
          <w:w w:val="105"/>
          <w:sz w:val="21"/>
        </w:rPr>
        <w:t>REST</w:t>
      </w:r>
      <w:r>
        <w:rPr>
          <w:spacing w:val="15"/>
          <w:w w:val="105"/>
          <w:sz w:val="21"/>
        </w:rPr>
        <w:t xml:space="preserve"> 地图服务提供者</w:t>
      </w:r>
    </w:p>
    <w:p>
      <w:pPr>
        <w:pStyle w:val="11"/>
        <w:spacing w:before="129"/>
        <w:ind w:left="588"/>
      </w:pPr>
      <w:r>
        <mc:AlternateContent>
          <mc:Choice Requires="wps">
            <w:drawing>
              <wp:anchor distT="0" distB="0" distL="0" distR="0" simplePos="0" relativeHeight="251724800" behindDoc="0" locked="0" layoutInCell="1" allowOverlap="1">
                <wp:simplePos x="0" y="0"/>
                <wp:positionH relativeFrom="page">
                  <wp:posOffset>508000</wp:posOffset>
                </wp:positionH>
                <wp:positionV relativeFrom="paragraph">
                  <wp:posOffset>360680</wp:posOffset>
                </wp:positionV>
                <wp:extent cx="5650230" cy="457835"/>
                <wp:effectExtent l="0" t="0" r="3810" b="14605"/>
                <wp:wrapTopAndBottom/>
                <wp:docPr id="90" name="文本框 84"/>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11"/>
                              <w:spacing w:before="23" w:line="172" w:lineRule="auto"/>
                              <w:ind w:left="288" w:right="3334"/>
                            </w:pPr>
                            <w:r>
                              <w:t>&lt;provider name="restMapProvider1" class="com.supermap.services.providers.RESTMapProvider"&gt;</w:t>
                            </w:r>
                          </w:p>
                          <w:p>
                            <w:pPr>
                              <w:pStyle w:val="11"/>
                              <w:spacing w:line="219" w:lineRule="exact"/>
                              <w:ind w:left="727"/>
                            </w:pPr>
                            <w:r>
                              <w:t>&lt;config class="com.supermap.services.providers.RESTMapProviderSetting"&gt;</w:t>
                            </w:r>
                          </w:p>
                        </w:txbxContent>
                      </wps:txbx>
                      <wps:bodyPr lIns="0" tIns="0" rIns="0" bIns="0" upright="1"/>
                    </wps:wsp>
                  </a:graphicData>
                </a:graphic>
              </wp:anchor>
            </w:drawing>
          </mc:Choice>
          <mc:Fallback>
            <w:pict>
              <v:shape id="文本框 84" o:spid="_x0000_s1026" o:spt="202" type="#_x0000_t202" style="position:absolute;left:0pt;margin-left:40pt;margin-top:28.4pt;height:36.05pt;width:444.9pt;mso-position-horizontal-relative:page;mso-wrap-distance-bottom:0pt;mso-wrap-distance-top:0pt;z-index:251724800;mso-width-relative:page;mso-height-relative:page;" fillcolor="#D9D9D9" filled="t" stroked="f" coordsize="21600,21600" o:gfxdata="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IcsF9gAAAAJAQAADwAAAAAAAAABACAAAAAi&#10;AAAAZHJzL2Rvd25yZXYueG1sUEsBAhQAFAAAAAgAh07iQK3jcfLRAQAAnQMAAA4AAAAAAAAAAQAg&#10;AAAAJwEAAGRycy9lMm9Eb2MueG1sUEsFBgAAAAAGAAYAWQEAAGoFAAAAAA==&#10;">
                <v:fill on="t" focussize="0,0"/>
                <v:stroke on="f"/>
                <v:imagedata o:title=""/>
                <o:lock v:ext="edit" aspectratio="f"/>
                <v:textbox inset="0mm,0mm,0mm,0mm">
                  <w:txbxContent>
                    <w:p>
                      <w:pPr>
                        <w:pStyle w:val="11"/>
                        <w:spacing w:before="23" w:line="172" w:lineRule="auto"/>
                        <w:ind w:left="288" w:right="3334"/>
                      </w:pPr>
                      <w:r>
                        <w:t>&lt;provider name="restMapProvider1" class="com.supermap.services.providers.RESTMapProvider"&gt;</w:t>
                      </w:r>
                    </w:p>
                    <w:p>
                      <w:pPr>
                        <w:pStyle w:val="11"/>
                        <w:spacing w:line="219" w:lineRule="exact"/>
                        <w:ind w:left="727"/>
                      </w:pPr>
                      <w:r>
                        <w:t>&lt;config class="com.supermap.services.providers.RESTMapProviderSetting"&gt;</w:t>
                      </w:r>
                    </w:p>
                  </w:txbxContent>
                </v:textbox>
                <w10:wrap type="topAndBottom"/>
              </v:shape>
            </w:pict>
          </mc:Fallback>
        </mc:AlternateContent>
      </w:r>
      <w:r>
        <w:t>配置 REST 服务提供者在&lt;provider&gt;节点中进行：</w:t>
      </w:r>
    </w:p>
    <w:p>
      <w:pPr>
        <w:sectPr>
          <w:pgSz w:w="10500" w:h="13040"/>
          <w:pgMar w:top="1060" w:right="620" w:bottom="880" w:left="680" w:header="768" w:footer="689" w:gutter="0"/>
          <w:cols w:space="720" w:num="1"/>
        </w:sectPr>
      </w:pPr>
    </w:p>
    <w:p>
      <w:pPr>
        <w:pStyle w:val="11"/>
        <w:spacing w:before="7"/>
        <w:rPr>
          <w:sz w:val="9"/>
        </w:rPr>
      </w:pPr>
    </w:p>
    <w:p>
      <w:pPr>
        <w:pStyle w:val="11"/>
        <w:ind w:left="119"/>
        <w:rPr>
          <w:sz w:val="20"/>
        </w:rPr>
      </w:pPr>
      <w:r>
        <w:rPr>
          <w:sz w:val="20"/>
        </w:rPr>
        <mc:AlternateContent>
          <mc:Choice Requires="wps">
            <w:drawing>
              <wp:inline distT="0" distB="0" distL="114300" distR="114300">
                <wp:extent cx="5650230" cy="613410"/>
                <wp:effectExtent l="0" t="0" r="3810" b="11430"/>
                <wp:docPr id="312" name="文本框 246"/>
                <wp:cNvGraphicFramePr/>
                <a:graphic xmlns:a="http://schemas.openxmlformats.org/drawingml/2006/main">
                  <a:graphicData uri="http://schemas.microsoft.com/office/word/2010/wordprocessingShape">
                    <wps:wsp>
                      <wps:cNvSpPr txBox="1"/>
                      <wps:spPr>
                        <a:xfrm>
                          <a:off x="0" y="0"/>
                          <a:ext cx="5650230" cy="613410"/>
                        </a:xfrm>
                        <a:prstGeom prst="rect">
                          <a:avLst/>
                        </a:prstGeom>
                        <a:solidFill>
                          <a:srgbClr val="D9D9D9"/>
                        </a:solidFill>
                        <a:ln>
                          <a:noFill/>
                        </a:ln>
                      </wps:spPr>
                      <wps:txbx>
                        <w:txbxContent>
                          <w:p>
                            <w:pPr>
                              <w:pStyle w:val="11"/>
                              <w:spacing w:line="246" w:lineRule="exact"/>
                              <w:ind w:left="1181"/>
                            </w:pPr>
                            <w:r>
                              <w:t>&lt;restServiceRootURL&gt;http://localhost:8090/iserver/services/rest&lt;/restServiceRootURL&gt;</w:t>
                            </w:r>
                          </w:p>
                          <w:p>
                            <w:pPr>
                              <w:pStyle w:val="11"/>
                              <w:spacing w:line="241" w:lineRule="exact"/>
                              <w:ind w:left="1188"/>
                            </w:pPr>
                            <w:r>
                              <w:t>&lt;token&gt;GsXST0cE0CumxQUFXBX7Oopin4&lt;token&gt;</w:t>
                            </w:r>
                          </w:p>
                          <w:p>
                            <w:pPr>
                              <w:pStyle w:val="11"/>
                              <w:spacing w:line="238" w:lineRule="exact"/>
                              <w:ind w:left="727"/>
                            </w:pPr>
                            <w:r>
                              <w:t>&lt;/config&gt;</w:t>
                            </w:r>
                          </w:p>
                          <w:p>
                            <w:pPr>
                              <w:pStyle w:val="11"/>
                              <w:spacing w:line="241" w:lineRule="exact"/>
                              <w:ind w:left="288"/>
                            </w:pPr>
                            <w:r>
                              <w:t>&lt;/provider&gt;</w:t>
                            </w:r>
                          </w:p>
                        </w:txbxContent>
                      </wps:txbx>
                      <wps:bodyPr lIns="0" tIns="0" rIns="0" bIns="0" upright="1"/>
                    </wps:wsp>
                  </a:graphicData>
                </a:graphic>
              </wp:inline>
            </w:drawing>
          </mc:Choice>
          <mc:Fallback>
            <w:pict>
              <v:shape id="文本框 246" o:spid="_x0000_s1026" o:spt="202" type="#_x0000_t202" style="height:48.3pt;width:444.9pt;" fillcolor="#D9D9D9" filled="t" stroked="f" coordsize="21600,21600" o:gfxdata="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xTJ9QAAAAEAQAADwAAAAAAAAABACAAAAAi&#10;AAAAZHJzL2Rvd25yZXYueG1sUEsBAhQAFAAAAAgAh07iQDV05wDVAQAAnwMAAA4AAAAAAAAAAQAg&#10;AAAAIwEAAGRycy9lMm9Eb2MueG1sUEsFBgAAAAAGAAYAWQEAAGoFAAAAAA==&#10;">
                <v:fill on="t" focussize="0,0"/>
                <v:stroke on="f"/>
                <v:imagedata o:title=""/>
                <o:lock v:ext="edit" aspectratio="f"/>
                <v:textbox inset="0mm,0mm,0mm,0mm">
                  <w:txbxContent>
                    <w:p>
                      <w:pPr>
                        <w:pStyle w:val="11"/>
                        <w:spacing w:line="246" w:lineRule="exact"/>
                        <w:ind w:left="1181"/>
                      </w:pPr>
                      <w:r>
                        <w:t>&lt;restServiceRootURL&gt;http://localhost:8090/iserver/services/rest&lt;/restServiceRootURL&gt;</w:t>
                      </w:r>
                    </w:p>
                    <w:p>
                      <w:pPr>
                        <w:pStyle w:val="11"/>
                        <w:spacing w:line="241" w:lineRule="exact"/>
                        <w:ind w:left="1188"/>
                      </w:pPr>
                      <w:r>
                        <w:t>&lt;token&gt;GsXST0cE0CumxQUFXBX7Oopin4&lt;token&gt;</w:t>
                      </w:r>
                    </w:p>
                    <w:p>
                      <w:pPr>
                        <w:pStyle w:val="11"/>
                        <w:spacing w:line="238" w:lineRule="exact"/>
                        <w:ind w:left="727"/>
                      </w:pPr>
                      <w:r>
                        <w:t>&lt;/config&gt;</w:t>
                      </w:r>
                    </w:p>
                    <w:p>
                      <w:pPr>
                        <w:pStyle w:val="11"/>
                        <w:spacing w:line="241" w:lineRule="exact"/>
                        <w:ind w:left="288"/>
                      </w:pPr>
                      <w:r>
                        <w:t>&lt;/provider&gt;</w:t>
                      </w:r>
                    </w:p>
                  </w:txbxContent>
                </v:textbox>
                <w10:wrap type="none"/>
                <w10:anchorlock/>
              </v:shape>
            </w:pict>
          </mc:Fallback>
        </mc:AlternateContent>
      </w:r>
    </w:p>
    <w:p>
      <w:pPr>
        <w:pStyle w:val="11"/>
        <w:spacing w:before="100" w:line="223" w:lineRule="auto"/>
        <w:ind w:left="227" w:right="281" w:firstLine="360"/>
        <w:jc w:val="both"/>
      </w:pPr>
      <w:r>
        <w:t>其中&lt;p</w:t>
      </w:r>
      <w:r>
        <w:rPr>
          <w:spacing w:val="3"/>
        </w:rPr>
        <w:t>r</w:t>
      </w:r>
      <w:r>
        <w:t>o</w:t>
      </w:r>
      <w:r>
        <w:rPr>
          <w:spacing w:val="-9"/>
        </w:rPr>
        <w:t>v</w:t>
      </w:r>
      <w:r>
        <w:rPr>
          <w:spacing w:val="2"/>
        </w:rPr>
        <w:t>i</w:t>
      </w:r>
      <w:r>
        <w:t>d</w:t>
      </w:r>
      <w:r>
        <w:rPr>
          <w:spacing w:val="-2"/>
        </w:rPr>
        <w:t>e</w:t>
      </w:r>
      <w:r>
        <w:rPr>
          <w:spacing w:val="3"/>
        </w:rPr>
        <w:t>r</w:t>
      </w:r>
      <w:r>
        <w:rPr>
          <w:spacing w:val="-5"/>
        </w:rPr>
        <w:t xml:space="preserve">&gt;中的  </w:t>
      </w:r>
      <w:r>
        <w:rPr>
          <w:spacing w:val="-4"/>
        </w:rPr>
        <w:t>c</w:t>
      </w:r>
      <w:r>
        <w:rPr>
          <w:spacing w:val="2"/>
        </w:rPr>
        <w:t>l</w:t>
      </w:r>
      <w:r>
        <w:rPr>
          <w:spacing w:val="1"/>
        </w:rPr>
        <w:t>a</w:t>
      </w:r>
      <w:r>
        <w:rPr>
          <w:spacing w:val="-5"/>
        </w:rPr>
        <w:t>s</w:t>
      </w:r>
      <w:r>
        <w:t>s</w:t>
      </w:r>
      <w:r>
        <w:rPr>
          <w:spacing w:val="-6"/>
        </w:rPr>
        <w:t xml:space="preserve">  标识的是  </w:t>
      </w:r>
      <w:r>
        <w:rPr>
          <w:spacing w:val="-3"/>
        </w:rPr>
        <w:t>R</w:t>
      </w:r>
      <w:r>
        <w:rPr>
          <w:spacing w:val="1"/>
        </w:rPr>
        <w:t>E</w:t>
      </w:r>
      <w:r>
        <w:rPr>
          <w:spacing w:val="-4"/>
        </w:rPr>
        <w:t>S</w:t>
      </w:r>
      <w:r>
        <w:t>T</w:t>
      </w:r>
      <w:r>
        <w:rPr>
          <w:spacing w:val="-11"/>
        </w:rPr>
        <w:t xml:space="preserve">  服务提供者的实现类，</w:t>
      </w:r>
      <w:r>
        <w:rPr>
          <w:spacing w:val="3"/>
        </w:rPr>
        <w:t>&lt;c</w:t>
      </w:r>
      <w:r>
        <w:t>o</w:t>
      </w:r>
      <w:r>
        <w:rPr>
          <w:spacing w:val="-3"/>
        </w:rPr>
        <w:t>n</w:t>
      </w:r>
      <w:r>
        <w:rPr>
          <w:spacing w:val="2"/>
        </w:rPr>
        <w:t>fi</w:t>
      </w:r>
      <w:r>
        <w:rPr>
          <w:spacing w:val="-8"/>
        </w:rPr>
        <w:t>g</w:t>
      </w:r>
      <w:r>
        <w:rPr>
          <w:spacing w:val="-4"/>
        </w:rPr>
        <w:t xml:space="preserve">&gt;中的  </w:t>
      </w:r>
      <w:r>
        <w:rPr>
          <w:spacing w:val="3"/>
        </w:rPr>
        <w:t>c</w:t>
      </w:r>
      <w:r>
        <w:rPr>
          <w:spacing w:val="2"/>
        </w:rPr>
        <w:t>l</w:t>
      </w:r>
      <w:r>
        <w:rPr>
          <w:spacing w:val="-6"/>
        </w:rPr>
        <w:t>a</w:t>
      </w:r>
      <w:r>
        <w:rPr>
          <w:spacing w:val="2"/>
        </w:rPr>
        <w:t>s</w:t>
      </w:r>
      <w:r>
        <w:t>s</w:t>
      </w:r>
      <w:r>
        <w:rPr>
          <w:spacing w:val="-6"/>
        </w:rPr>
        <w:t xml:space="preserve">  标识的是  </w:t>
      </w:r>
      <w:r>
        <w:rPr>
          <w:spacing w:val="-3"/>
        </w:rPr>
        <w:t>R</w:t>
      </w:r>
      <w:r>
        <w:rPr>
          <w:spacing w:val="1"/>
        </w:rPr>
        <w:t>E</w:t>
      </w:r>
      <w:r>
        <w:rPr>
          <w:spacing w:val="-4"/>
        </w:rPr>
        <w:t>S</w:t>
      </w:r>
      <w:r>
        <w:t>T</w:t>
      </w:r>
      <w:r>
        <w:rPr>
          <w:spacing w:val="-3"/>
        </w:rPr>
        <w:t xml:space="preserve">服务提供者对应的配置类，即 </w:t>
      </w:r>
      <w:r>
        <w:t>RESTMapProviderSetting</w:t>
      </w:r>
      <w:r>
        <w:rPr>
          <w:spacing w:val="11"/>
        </w:rPr>
        <w:t xml:space="preserve"> ，</w:t>
      </w:r>
      <w:r>
        <w:rPr>
          <w:spacing w:val="-6"/>
        </w:rPr>
        <w:t>&lt;config</w:t>
      </w:r>
      <w:r>
        <w:rPr>
          <w:spacing w:val="2"/>
        </w:rPr>
        <w:t xml:space="preserve">&gt;中的内容是 </w:t>
      </w:r>
      <w:r>
        <w:t>RESTMapProviderSetting 对应的配置项：</w:t>
      </w:r>
    </w:p>
    <w:p>
      <w:pPr>
        <w:pStyle w:val="23"/>
        <w:numPr>
          <w:ilvl w:val="0"/>
          <w:numId w:val="110"/>
        </w:numPr>
        <w:tabs>
          <w:tab w:val="left" w:pos="948"/>
          <w:tab w:val="left" w:pos="949"/>
        </w:tabs>
        <w:spacing w:before="102" w:line="321" w:lineRule="exact"/>
        <w:rPr>
          <w:sz w:val="18"/>
        </w:rPr>
      </w:pPr>
      <w:r>
        <w:rPr>
          <w:sz w:val="18"/>
        </w:rPr>
        <w:t>&lt;restServiceRootURL</w:t>
      </w:r>
      <w:r>
        <w:rPr>
          <w:spacing w:val="13"/>
          <w:sz w:val="18"/>
        </w:rPr>
        <w:t xml:space="preserve">&gt; ： </w:t>
      </w:r>
      <w:r>
        <w:rPr>
          <w:sz w:val="18"/>
        </w:rPr>
        <w:t>REST 地 图 服 务 的 地 址 ， 指 向 服 务 的 根 资 源 路 径 ， 如</w:t>
      </w:r>
    </w:p>
    <w:p>
      <w:pPr>
        <w:pStyle w:val="11"/>
        <w:spacing w:line="321" w:lineRule="exact"/>
        <w:ind w:left="948"/>
      </w:pPr>
      <w:r>
        <w:t>http://localhost:8090/iserver/services/map-china400/rest。</w:t>
      </w:r>
    </w:p>
    <w:p>
      <w:pPr>
        <w:pStyle w:val="23"/>
        <w:numPr>
          <w:ilvl w:val="0"/>
          <w:numId w:val="110"/>
        </w:numPr>
        <w:tabs>
          <w:tab w:val="left" w:pos="948"/>
          <w:tab w:val="left" w:pos="949"/>
        </w:tabs>
        <w:spacing w:before="53" w:line="223" w:lineRule="auto"/>
        <w:ind w:right="287"/>
        <w:rPr>
          <w:sz w:val="18"/>
          <w:lang w:eastAsia="zh-CN"/>
        </w:rPr>
      </w:pPr>
      <w:r>
        <w:rPr>
          <w:sz w:val="18"/>
          <w:lang w:eastAsia="zh-CN"/>
        </w:rPr>
        <w:t>&lt;useCache</w:t>
      </w:r>
      <w:r>
        <w:rPr>
          <w:spacing w:val="3"/>
          <w:sz w:val="18"/>
          <w:lang w:eastAsia="zh-CN"/>
        </w:rPr>
        <w:t xml:space="preserve">&gt;：是否使用缓存。默认为 </w:t>
      </w:r>
      <w:r>
        <w:rPr>
          <w:sz w:val="18"/>
          <w:lang w:eastAsia="zh-CN"/>
        </w:rPr>
        <w:t>true</w:t>
      </w:r>
      <w:r>
        <w:rPr>
          <w:spacing w:val="3"/>
          <w:sz w:val="18"/>
          <w:lang w:eastAsia="zh-CN"/>
        </w:rPr>
        <w:t xml:space="preserve">。开启缓存后，对资源的 </w:t>
      </w:r>
      <w:r>
        <w:rPr>
          <w:sz w:val="18"/>
          <w:lang w:eastAsia="zh-CN"/>
        </w:rPr>
        <w:t>REST</w:t>
      </w:r>
      <w:r>
        <w:rPr>
          <w:spacing w:val="2"/>
          <w:sz w:val="18"/>
          <w:lang w:eastAsia="zh-CN"/>
        </w:rPr>
        <w:t xml:space="preserve"> 请求会缓存在本地，下次收到同样的请求就直接在缓存中读取，不需要再向服务端发送。</w:t>
      </w:r>
    </w:p>
    <w:p>
      <w:pPr>
        <w:pStyle w:val="23"/>
        <w:numPr>
          <w:ilvl w:val="0"/>
          <w:numId w:val="110"/>
        </w:numPr>
        <w:tabs>
          <w:tab w:val="left" w:pos="948"/>
          <w:tab w:val="left" w:pos="949"/>
        </w:tabs>
        <w:spacing w:before="50"/>
        <w:rPr>
          <w:sz w:val="18"/>
        </w:rPr>
      </w:pPr>
      <w:r>
        <w:rPr>
          <w:sz w:val="18"/>
        </w:rPr>
        <w:t>&lt;restProviderCacheConfig&gt;：服务提供者历史请求缓存在内存中的存储设置，包括：</w:t>
      </w:r>
    </w:p>
    <w:p>
      <w:pPr>
        <w:pStyle w:val="23"/>
        <w:numPr>
          <w:ilvl w:val="1"/>
          <w:numId w:val="110"/>
        </w:numPr>
        <w:tabs>
          <w:tab w:val="left" w:pos="1308"/>
          <w:tab w:val="left" w:pos="1309"/>
        </w:tabs>
        <w:spacing w:before="52" w:line="223" w:lineRule="auto"/>
        <w:ind w:right="632" w:hanging="360"/>
        <w:rPr>
          <w:sz w:val="18"/>
          <w:lang w:eastAsia="zh-CN"/>
        </w:rPr>
      </w:pPr>
      <w:r>
        <w:rPr>
          <w:sz w:val="18"/>
          <w:lang w:eastAsia="zh-CN"/>
        </w:rPr>
        <w:t>&lt;maxElementsInMemory</w:t>
      </w:r>
      <w:r>
        <w:rPr>
          <w:spacing w:val="-1"/>
          <w:sz w:val="18"/>
          <w:lang w:eastAsia="zh-CN"/>
        </w:rPr>
        <w:t>&gt;：内存中允许存储的最大请求记录数。</w:t>
      </w:r>
      <w:r>
        <w:rPr>
          <w:sz w:val="18"/>
          <w:lang w:eastAsia="zh-CN"/>
        </w:rPr>
        <w:t>0</w:t>
      </w:r>
      <w:r>
        <w:rPr>
          <w:spacing w:val="-5"/>
          <w:sz w:val="18"/>
          <w:lang w:eastAsia="zh-CN"/>
        </w:rPr>
        <w:t xml:space="preserve"> 代表无限制；</w:t>
      </w:r>
      <w:r>
        <w:rPr>
          <w:spacing w:val="-7"/>
          <w:sz w:val="18"/>
          <w:lang w:eastAsia="zh-CN"/>
        </w:rPr>
        <w:t>1</w:t>
      </w:r>
      <w:r>
        <w:rPr>
          <w:spacing w:val="-5"/>
          <w:sz w:val="18"/>
          <w:lang w:eastAsia="zh-CN"/>
        </w:rPr>
        <w:t xml:space="preserve"> 代表不</w:t>
      </w:r>
      <w:r>
        <w:rPr>
          <w:spacing w:val="-6"/>
          <w:sz w:val="18"/>
          <w:lang w:eastAsia="zh-CN"/>
        </w:rPr>
        <w:t xml:space="preserve">使用内存缓存，默认为 </w:t>
      </w:r>
      <w:r>
        <w:rPr>
          <w:sz w:val="18"/>
          <w:lang w:eastAsia="zh-CN"/>
        </w:rPr>
        <w:t>1</w:t>
      </w:r>
      <w:r>
        <w:rPr>
          <w:spacing w:val="-2"/>
          <w:sz w:val="18"/>
          <w:lang w:eastAsia="zh-CN"/>
        </w:rPr>
        <w:t xml:space="preserve">。如果不为 </w:t>
      </w:r>
      <w:r>
        <w:rPr>
          <w:sz w:val="18"/>
          <w:lang w:eastAsia="zh-CN"/>
        </w:rPr>
        <w:t>1，则优先向内存中存储请求记录。</w:t>
      </w:r>
    </w:p>
    <w:p>
      <w:pPr>
        <w:pStyle w:val="23"/>
        <w:numPr>
          <w:ilvl w:val="1"/>
          <w:numId w:val="110"/>
        </w:numPr>
        <w:tabs>
          <w:tab w:val="left" w:pos="1308"/>
          <w:tab w:val="left" w:pos="1309"/>
        </w:tabs>
        <w:spacing w:line="303" w:lineRule="exact"/>
        <w:ind w:hanging="360"/>
        <w:rPr>
          <w:sz w:val="18"/>
        </w:rPr>
      </w:pPr>
      <w:r>
        <w:rPr>
          <w:sz w:val="18"/>
        </w:rPr>
        <w:t>&lt;maxSizeOnDisk</w:t>
      </w:r>
      <w:r>
        <w:rPr>
          <w:spacing w:val="2"/>
          <w:sz w:val="18"/>
        </w:rPr>
        <w:t xml:space="preserve">&gt;：磁盘最大容量。单位为 </w:t>
      </w:r>
      <w:r>
        <w:rPr>
          <w:sz w:val="18"/>
        </w:rPr>
        <w:t>MB</w:t>
      </w:r>
      <w:r>
        <w:rPr>
          <w:spacing w:val="-2"/>
          <w:sz w:val="18"/>
        </w:rPr>
        <w:t xml:space="preserve">，默认大小为 </w:t>
      </w:r>
      <w:r>
        <w:rPr>
          <w:sz w:val="18"/>
        </w:rPr>
        <w:t>2048MB。</w:t>
      </w:r>
    </w:p>
    <w:p>
      <w:pPr>
        <w:pStyle w:val="23"/>
        <w:numPr>
          <w:ilvl w:val="1"/>
          <w:numId w:val="110"/>
        </w:numPr>
        <w:tabs>
          <w:tab w:val="left" w:pos="1308"/>
          <w:tab w:val="left" w:pos="1309"/>
        </w:tabs>
        <w:spacing w:before="2" w:line="223" w:lineRule="auto"/>
        <w:ind w:right="635" w:hanging="360"/>
        <w:rPr>
          <w:sz w:val="18"/>
          <w:lang w:eastAsia="zh-CN"/>
        </w:rPr>
      </w:pPr>
      <w:r>
        <w:rPr>
          <w:spacing w:val="-3"/>
          <w:sz w:val="18"/>
          <w:lang w:eastAsia="zh-CN"/>
        </w:rPr>
        <w:t>&lt;timeToLiveSeconds</w:t>
      </w:r>
      <w:r>
        <w:rPr>
          <w:spacing w:val="-5"/>
          <w:sz w:val="18"/>
          <w:lang w:eastAsia="zh-CN"/>
        </w:rPr>
        <w:t>&gt;：设置缓存存活的时间上限，超时后会自动清除缓存。从创建记录开</w:t>
      </w:r>
      <w:r>
        <w:rPr>
          <w:spacing w:val="-6"/>
          <w:sz w:val="18"/>
          <w:lang w:eastAsia="zh-CN"/>
        </w:rPr>
        <w:t xml:space="preserve">始计算，单位为秒，默认为 </w:t>
      </w:r>
      <w:r>
        <w:rPr>
          <w:sz w:val="18"/>
          <w:lang w:eastAsia="zh-CN"/>
        </w:rPr>
        <w:t>0，代表缓存永久存活。</w:t>
      </w:r>
    </w:p>
    <w:p>
      <w:pPr>
        <w:pStyle w:val="23"/>
        <w:numPr>
          <w:ilvl w:val="1"/>
          <w:numId w:val="110"/>
        </w:numPr>
        <w:tabs>
          <w:tab w:val="left" w:pos="1308"/>
          <w:tab w:val="left" w:pos="1309"/>
        </w:tabs>
        <w:spacing w:before="3" w:line="223" w:lineRule="auto"/>
        <w:ind w:right="635" w:hanging="360"/>
        <w:rPr>
          <w:sz w:val="18"/>
          <w:lang w:eastAsia="zh-CN"/>
        </w:rPr>
      </w:pPr>
      <w:r>
        <w:rPr>
          <w:spacing w:val="-3"/>
          <w:sz w:val="18"/>
          <w:lang w:eastAsia="zh-CN"/>
        </w:rPr>
        <w:t>&lt;timeToIdleSeconds</w:t>
      </w:r>
      <w:r>
        <w:rPr>
          <w:spacing w:val="-4"/>
          <w:sz w:val="18"/>
          <w:lang w:eastAsia="zh-CN"/>
        </w:rPr>
        <w:t>&gt;：设置缓存闲置的时间上限，超时后会自动清除缓存。从上次被访问</w:t>
      </w:r>
      <w:r>
        <w:rPr>
          <w:spacing w:val="-5"/>
          <w:sz w:val="18"/>
          <w:lang w:eastAsia="zh-CN"/>
        </w:rPr>
        <w:t xml:space="preserve">开始计算，单位为秒，默认为 </w:t>
      </w:r>
      <w:r>
        <w:rPr>
          <w:sz w:val="18"/>
          <w:lang w:eastAsia="zh-CN"/>
        </w:rPr>
        <w:t>0，代表缓存永久存活。</w:t>
      </w:r>
    </w:p>
    <w:p>
      <w:pPr>
        <w:pStyle w:val="23"/>
        <w:numPr>
          <w:ilvl w:val="0"/>
          <w:numId w:val="110"/>
        </w:numPr>
        <w:tabs>
          <w:tab w:val="left" w:pos="948"/>
          <w:tab w:val="left" w:pos="949"/>
        </w:tabs>
        <w:spacing w:before="44"/>
        <w:rPr>
          <w:sz w:val="18"/>
        </w:rPr>
      </w:pPr>
      <w:r>
        <w:rPr>
          <w:sz w:val="18"/>
        </w:rPr>
        <w:t>&lt;token</w:t>
      </w:r>
      <w:r>
        <w:rPr>
          <w:spacing w:val="1"/>
          <w:sz w:val="18"/>
        </w:rPr>
        <w:t xml:space="preserve">&gt;：启用安全机制的情况下，访问受保护的 </w:t>
      </w:r>
      <w:r>
        <w:rPr>
          <w:sz w:val="18"/>
        </w:rPr>
        <w:t>REST</w:t>
      </w:r>
      <w:r>
        <w:rPr>
          <w:spacing w:val="2"/>
          <w:sz w:val="18"/>
        </w:rPr>
        <w:t xml:space="preserve"> 资源需要提供 </w:t>
      </w:r>
      <w:r>
        <w:rPr>
          <w:spacing w:val="-5"/>
          <w:sz w:val="18"/>
        </w:rPr>
        <w:t>Token</w:t>
      </w:r>
      <w:r>
        <w:rPr>
          <w:spacing w:val="6"/>
          <w:sz w:val="18"/>
        </w:rPr>
        <w:t xml:space="preserve"> 令牌。</w:t>
      </w:r>
    </w:p>
    <w:p>
      <w:pPr>
        <w:numPr>
          <w:ilvl w:val="0"/>
          <w:numId w:val="107"/>
        </w:numPr>
        <w:tabs>
          <w:tab w:val="left" w:pos="645"/>
          <w:tab w:val="left" w:pos="646"/>
        </w:tabs>
        <w:spacing w:before="154"/>
        <w:ind w:hanging="418"/>
        <w:rPr>
          <w:sz w:val="21"/>
          <w:lang w:eastAsia="zh-CN"/>
        </w:rPr>
      </w:pPr>
      <w:r>
        <w:rPr>
          <w:spacing w:val="14"/>
          <w:w w:val="105"/>
          <w:sz w:val="21"/>
          <w:lang w:eastAsia="zh-CN"/>
        </w:rPr>
        <w:t>配置 超图云 地图服务提供者</w:t>
      </w:r>
    </w:p>
    <w:p>
      <w:pPr>
        <w:pStyle w:val="11"/>
        <w:spacing w:before="128"/>
        <w:ind w:left="588"/>
      </w:pPr>
      <w:r>
        <mc:AlternateContent>
          <mc:Choice Requires="wps">
            <w:drawing>
              <wp:anchor distT="0" distB="0" distL="0" distR="0" simplePos="0" relativeHeight="251725824" behindDoc="0" locked="0" layoutInCell="1" allowOverlap="1">
                <wp:simplePos x="0" y="0"/>
                <wp:positionH relativeFrom="page">
                  <wp:posOffset>508000</wp:posOffset>
                </wp:positionH>
                <wp:positionV relativeFrom="paragraph">
                  <wp:posOffset>355600</wp:posOffset>
                </wp:positionV>
                <wp:extent cx="5650230" cy="1372235"/>
                <wp:effectExtent l="0" t="0" r="3810" b="14605"/>
                <wp:wrapTopAndBottom/>
                <wp:docPr id="92" name="文本框 82"/>
                <wp:cNvGraphicFramePr/>
                <a:graphic xmlns:a="http://schemas.openxmlformats.org/drawingml/2006/main">
                  <a:graphicData uri="http://schemas.microsoft.com/office/word/2010/wordprocessingShape">
                    <wps:wsp>
                      <wps:cNvSpPr txBox="1"/>
                      <wps:spPr>
                        <a:xfrm>
                          <a:off x="0" y="0"/>
                          <a:ext cx="5650230" cy="1372235"/>
                        </a:xfrm>
                        <a:prstGeom prst="rect">
                          <a:avLst/>
                        </a:prstGeom>
                        <a:solidFill>
                          <a:srgbClr val="D9D9D9"/>
                        </a:solidFill>
                        <a:ln>
                          <a:noFill/>
                        </a:ln>
                      </wps:spPr>
                      <wps:txbx>
                        <w:txbxContent>
                          <w:p>
                            <w:pPr>
                              <w:pStyle w:val="11"/>
                              <w:spacing w:before="18" w:line="177" w:lineRule="auto"/>
                              <w:ind w:left="288" w:right="3249"/>
                            </w:pPr>
                            <w:r>
                              <w:t>&lt;provider name="CloudMapProvider1" class="com.supermap.services.providers.CloudMapProvider"&gt;</w:t>
                            </w:r>
                          </w:p>
                          <w:p>
                            <w:pPr>
                              <w:pStyle w:val="11"/>
                              <w:spacing w:line="215" w:lineRule="exact"/>
                              <w:ind w:left="1088"/>
                            </w:pPr>
                            <w:r>
                              <w:t>&lt;config class="com.supermap.services.providers.CloudMapProviderSetting"&gt;</w:t>
                            </w:r>
                          </w:p>
                          <w:p>
                            <w:pPr>
                              <w:pStyle w:val="11"/>
                              <w:spacing w:line="241" w:lineRule="exact"/>
                              <w:ind w:left="1462"/>
                            </w:pPr>
                            <w:r>
                              <w:t>&lt;outputPath&gt;../webapps/iserver/output&lt;/outputPath&gt;</w:t>
                            </w:r>
                          </w:p>
                          <w:p>
                            <w:pPr>
                              <w:pStyle w:val="11"/>
                              <w:spacing w:line="241" w:lineRule="exact"/>
                              <w:ind w:left="1462"/>
                            </w:pPr>
                            <w:r>
                              <w:t>&lt;outputSite&gt;http://localhost:8090/iserver/output/&lt;/outputSite&gt;</w:t>
                            </w:r>
                          </w:p>
                          <w:p>
                            <w:pPr>
                              <w:pStyle w:val="11"/>
                              <w:spacing w:line="238" w:lineRule="exact"/>
                              <w:ind w:left="1462"/>
                            </w:pPr>
                            <w:r>
                              <w:t>&lt;servicesUrl&gt;</w:t>
                            </w:r>
                            <w:r>
                              <w:fldChar w:fldCharType="begin"/>
                            </w:r>
                            <w:r>
                              <w:instrText xml:space="preserve"> HYPERLINK "http://t0.supermapcloud.com/FileService/image" \h </w:instrText>
                            </w:r>
                            <w:r>
                              <w:fldChar w:fldCharType="separate"/>
                            </w:r>
                            <w:r>
                              <w:t>http://t0.supermapcloud.com/FileService/image</w:t>
                            </w:r>
                            <w:r>
                              <w:fldChar w:fldCharType="end"/>
                            </w:r>
                            <w:r>
                              <w:t>&lt;/servicesUrl&gt;</w:t>
                            </w:r>
                          </w:p>
                          <w:p>
                            <w:pPr>
                              <w:pStyle w:val="11"/>
                              <w:spacing w:line="242" w:lineRule="exact"/>
                              <w:ind w:left="1462"/>
                            </w:pPr>
                            <w:r>
                              <w:t>&lt;cacheEnabled&gt;true&lt;/cacheEnable&gt;</w:t>
                            </w:r>
                          </w:p>
                          <w:p>
                            <w:pPr>
                              <w:pStyle w:val="11"/>
                              <w:spacing w:line="241" w:lineRule="exact"/>
                              <w:ind w:left="1088"/>
                            </w:pPr>
                            <w:r>
                              <w:t>&lt;/config&gt;</w:t>
                            </w:r>
                          </w:p>
                          <w:p>
                            <w:pPr>
                              <w:pStyle w:val="11"/>
                              <w:spacing w:line="234" w:lineRule="exact"/>
                              <w:ind w:left="288"/>
                            </w:pPr>
                            <w:r>
                              <w:t>&lt;/provider&gt;</w:t>
                            </w:r>
                          </w:p>
                        </w:txbxContent>
                      </wps:txbx>
                      <wps:bodyPr lIns="0" tIns="0" rIns="0" bIns="0" upright="1"/>
                    </wps:wsp>
                  </a:graphicData>
                </a:graphic>
              </wp:anchor>
            </w:drawing>
          </mc:Choice>
          <mc:Fallback>
            <w:pict>
              <v:shape id="文本框 82" o:spid="_x0000_s1026" o:spt="202" type="#_x0000_t202" style="position:absolute;left:0pt;margin-left:40pt;margin-top:28pt;height:108.05pt;width:444.9pt;mso-position-horizontal-relative:page;mso-wrap-distance-bottom:0pt;mso-wrap-distance-top:0pt;z-index:251725824;mso-width-relative:page;mso-height-relative:page;" fillcolor="#D9D9D9" filled="t" stroked="f" coordsize="21600,21600" o:gfxdata="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cvWUh2QAAAAkBAAAPAAAAAAAAAAEAIAAA&#10;ACIAAABkcnMvZG93bnJldi54bWxQSwECFAAUAAAACACHTuJAOgw9SNIBAACeAwAADgAAAAAAAAAB&#10;ACAAAAAoAQAAZHJzL2Uyb0RvYy54bWxQSwUGAAAAAAYABgBZAQAAbAUAAAAA&#10;">
                <v:fill on="t" focussize="0,0"/>
                <v:stroke on="f"/>
                <v:imagedata o:title=""/>
                <o:lock v:ext="edit" aspectratio="f"/>
                <v:textbox inset="0mm,0mm,0mm,0mm">
                  <w:txbxContent>
                    <w:p>
                      <w:pPr>
                        <w:pStyle w:val="11"/>
                        <w:spacing w:before="18" w:line="177" w:lineRule="auto"/>
                        <w:ind w:left="288" w:right="3249"/>
                      </w:pPr>
                      <w:r>
                        <w:t>&lt;provider name="CloudMapProvider1" class="com.supermap.services.providers.CloudMapProvider"&gt;</w:t>
                      </w:r>
                    </w:p>
                    <w:p>
                      <w:pPr>
                        <w:pStyle w:val="11"/>
                        <w:spacing w:line="215" w:lineRule="exact"/>
                        <w:ind w:left="1088"/>
                      </w:pPr>
                      <w:r>
                        <w:t>&lt;config class="com.supermap.services.providers.CloudMapProviderSetting"&gt;</w:t>
                      </w:r>
                    </w:p>
                    <w:p>
                      <w:pPr>
                        <w:pStyle w:val="11"/>
                        <w:spacing w:line="241" w:lineRule="exact"/>
                        <w:ind w:left="1462"/>
                      </w:pPr>
                      <w:r>
                        <w:t>&lt;outputPath&gt;../webapps/iserver/output&lt;/outputPath&gt;</w:t>
                      </w:r>
                    </w:p>
                    <w:p>
                      <w:pPr>
                        <w:pStyle w:val="11"/>
                        <w:spacing w:line="241" w:lineRule="exact"/>
                        <w:ind w:left="1462"/>
                      </w:pPr>
                      <w:r>
                        <w:t>&lt;outputSite&gt;http://localhost:8090/iserver/output/&lt;/outputSite&gt;</w:t>
                      </w:r>
                    </w:p>
                    <w:p>
                      <w:pPr>
                        <w:pStyle w:val="11"/>
                        <w:spacing w:line="238" w:lineRule="exact"/>
                        <w:ind w:left="1462"/>
                      </w:pPr>
                      <w:r>
                        <w:t>&lt;servicesUrl&gt;</w:t>
                      </w:r>
                      <w:r>
                        <w:fldChar w:fldCharType="begin"/>
                      </w:r>
                      <w:r>
                        <w:instrText xml:space="preserve"> HYPERLINK "http://t0.supermapcloud.com/FileService/image" \h </w:instrText>
                      </w:r>
                      <w:r>
                        <w:fldChar w:fldCharType="separate"/>
                      </w:r>
                      <w:r>
                        <w:t>http://t0.supermapcloud.com/FileService/image</w:t>
                      </w:r>
                      <w:r>
                        <w:fldChar w:fldCharType="end"/>
                      </w:r>
                      <w:r>
                        <w:t>&lt;/servicesUrl&gt;</w:t>
                      </w:r>
                    </w:p>
                    <w:p>
                      <w:pPr>
                        <w:pStyle w:val="11"/>
                        <w:spacing w:line="242" w:lineRule="exact"/>
                        <w:ind w:left="1462"/>
                      </w:pPr>
                      <w:r>
                        <w:t>&lt;cacheEnabled&gt;true&lt;/cacheEnable&gt;</w:t>
                      </w:r>
                    </w:p>
                    <w:p>
                      <w:pPr>
                        <w:pStyle w:val="11"/>
                        <w:spacing w:line="241" w:lineRule="exact"/>
                        <w:ind w:left="1088"/>
                      </w:pPr>
                      <w:r>
                        <w:t>&lt;/config&gt;</w:t>
                      </w:r>
                    </w:p>
                    <w:p>
                      <w:pPr>
                        <w:pStyle w:val="11"/>
                        <w:spacing w:line="234" w:lineRule="exact"/>
                        <w:ind w:left="288"/>
                      </w:pPr>
                      <w:r>
                        <w:t>&lt;/provider&gt;</w:t>
                      </w:r>
                    </w:p>
                  </w:txbxContent>
                </v:textbox>
                <w10:wrap type="topAndBottom"/>
              </v:shape>
            </w:pict>
          </mc:Fallback>
        </mc:AlternateContent>
      </w:r>
      <w:r>
        <w:t>超图云服务提供者的配置在&lt;provider&gt;节点中进行。具体配置方式如下：</w:t>
      </w:r>
    </w:p>
    <w:p>
      <w:pPr>
        <w:pStyle w:val="11"/>
        <w:spacing w:before="117" w:line="223" w:lineRule="auto"/>
        <w:ind w:left="227" w:right="286" w:firstLine="360"/>
      </w:pPr>
      <w:r>
        <w:t>其中&lt;provider&gt;中的 class 标识的是 超图云 服务提供者的实现类，&lt;config&gt;中的 class 标识的是 超图云 服务提供者对应的配置类，即 CloudMapProviderSetting，&lt;config&gt;中的内容对应的是</w:t>
      </w:r>
    </w:p>
    <w:p>
      <w:pPr>
        <w:pStyle w:val="11"/>
        <w:spacing w:line="317" w:lineRule="exact"/>
        <w:ind w:left="227"/>
      </w:pPr>
      <w:r>
        <w:t>CloudMapProviderSetting 对应的配置项：</w:t>
      </w:r>
    </w:p>
    <w:p>
      <w:pPr>
        <w:spacing w:line="317" w:lineRule="exact"/>
        <w:sectPr>
          <w:pgSz w:w="10500" w:h="13040"/>
          <w:pgMar w:top="1060" w:right="620" w:bottom="880" w:left="680" w:header="768" w:footer="689" w:gutter="0"/>
          <w:cols w:space="720" w:num="1"/>
        </w:sectPr>
      </w:pPr>
    </w:p>
    <w:p>
      <w:pPr>
        <w:pStyle w:val="11"/>
        <w:spacing w:before="2"/>
        <w:rPr>
          <w:sz w:val="6"/>
        </w:rPr>
      </w:pPr>
    </w:p>
    <w:p>
      <w:pPr>
        <w:pStyle w:val="23"/>
        <w:numPr>
          <w:ilvl w:val="0"/>
          <w:numId w:val="111"/>
        </w:numPr>
        <w:tabs>
          <w:tab w:val="left" w:pos="948"/>
          <w:tab w:val="left" w:pos="949"/>
        </w:tabs>
        <w:spacing w:before="53"/>
        <w:rPr>
          <w:sz w:val="18"/>
        </w:rPr>
      </w:pPr>
      <w:r>
        <w:rPr>
          <w:sz w:val="18"/>
        </w:rPr>
        <w:t>&lt;outputPath&gt;：图片的输出路径。</w:t>
      </w:r>
    </w:p>
    <w:p>
      <w:pPr>
        <w:pStyle w:val="23"/>
        <w:numPr>
          <w:ilvl w:val="0"/>
          <w:numId w:val="111"/>
        </w:numPr>
        <w:tabs>
          <w:tab w:val="left" w:pos="948"/>
          <w:tab w:val="left" w:pos="949"/>
        </w:tabs>
        <w:spacing w:before="36"/>
        <w:rPr>
          <w:sz w:val="18"/>
        </w:rPr>
      </w:pPr>
      <w:r>
        <w:rPr>
          <w:sz w:val="18"/>
        </w:rPr>
        <w:t>&lt;outputSite</w:t>
      </w:r>
      <w:r>
        <w:rPr>
          <w:spacing w:val="3"/>
          <w:sz w:val="18"/>
        </w:rPr>
        <w:t xml:space="preserve">&gt;：访问图片的根目录 </w:t>
      </w:r>
      <w:r>
        <w:rPr>
          <w:sz w:val="18"/>
        </w:rPr>
        <w:t>URI。</w:t>
      </w:r>
    </w:p>
    <w:p>
      <w:pPr>
        <w:pStyle w:val="23"/>
        <w:numPr>
          <w:ilvl w:val="0"/>
          <w:numId w:val="111"/>
        </w:numPr>
        <w:tabs>
          <w:tab w:val="left" w:pos="948"/>
          <w:tab w:val="left" w:pos="949"/>
        </w:tabs>
        <w:spacing w:before="59" w:line="223" w:lineRule="auto"/>
        <w:ind w:right="280"/>
        <w:rPr>
          <w:sz w:val="18"/>
        </w:rPr>
      </w:pPr>
      <w:r>
        <w:rPr>
          <w:sz w:val="18"/>
        </w:rPr>
        <w:t>&lt;servicesUrl&gt;：远程超图云地图服务的出图服务地址。如果用户设置 servicesUrl</w:t>
      </w:r>
      <w:r>
        <w:rPr>
          <w:spacing w:val="-2"/>
          <w:sz w:val="18"/>
        </w:rPr>
        <w:t>，则使用用户设置的服务地址，否则使用默认的服务地址：</w:t>
      </w:r>
      <w:r>
        <w:fldChar w:fldCharType="begin"/>
      </w:r>
      <w:r>
        <w:instrText xml:space="preserve"> HYPERLINK "http://t0.supermapcloud.com/FileService/image" \h </w:instrText>
      </w:r>
      <w:r>
        <w:fldChar w:fldCharType="separate"/>
      </w:r>
      <w:r>
        <w:rPr>
          <w:spacing w:val="-2"/>
          <w:sz w:val="18"/>
        </w:rPr>
        <w:t>http://t0.supermapcloud.com/FileService/image</w:t>
      </w:r>
      <w:r>
        <w:rPr>
          <w:spacing w:val="-2"/>
          <w:sz w:val="18"/>
        </w:rPr>
        <w:fldChar w:fldCharType="end"/>
      </w:r>
      <w:r>
        <w:rPr>
          <w:spacing w:val="-2"/>
          <w:sz w:val="18"/>
        </w:rPr>
        <w:t>。</w:t>
      </w:r>
    </w:p>
    <w:p>
      <w:pPr>
        <w:pStyle w:val="23"/>
        <w:numPr>
          <w:ilvl w:val="0"/>
          <w:numId w:val="111"/>
        </w:numPr>
        <w:tabs>
          <w:tab w:val="left" w:pos="948"/>
          <w:tab w:val="left" w:pos="949"/>
        </w:tabs>
        <w:spacing w:before="60" w:line="223" w:lineRule="auto"/>
        <w:ind w:right="289"/>
        <w:rPr>
          <w:sz w:val="18"/>
        </w:rPr>
      </w:pPr>
      <w:r>
        <w:rPr>
          <w:sz w:val="18"/>
          <w:lang w:eastAsia="zh-CN"/>
        </w:rPr>
        <w:t>&lt;cacheEnabled</w:t>
      </w:r>
      <w:r>
        <w:rPr>
          <w:spacing w:val="3"/>
          <w:sz w:val="18"/>
          <w:lang w:eastAsia="zh-CN"/>
        </w:rPr>
        <w:t xml:space="preserve">&gt;：是否缓存到本地。为 </w:t>
      </w:r>
      <w:r>
        <w:rPr>
          <w:sz w:val="18"/>
          <w:lang w:eastAsia="zh-CN"/>
        </w:rPr>
        <w:t xml:space="preserve">true 时，访问发布的服务时就可以在本地生成地图缓存， </w:t>
      </w:r>
      <w:r>
        <w:rPr>
          <w:spacing w:val="1"/>
          <w:sz w:val="18"/>
          <w:lang w:eastAsia="zh-CN"/>
        </w:rPr>
        <w:t>从而可以提高后续服务浏览访问的速度。</w:t>
      </w:r>
      <w:r>
        <w:rPr>
          <w:spacing w:val="1"/>
          <w:sz w:val="18"/>
        </w:rPr>
        <w:t xml:space="preserve">默认为 </w:t>
      </w:r>
      <w:r>
        <w:rPr>
          <w:sz w:val="18"/>
        </w:rPr>
        <w:t>true。</w:t>
      </w:r>
    </w:p>
    <w:p>
      <w:pPr>
        <w:numPr>
          <w:ilvl w:val="0"/>
          <w:numId w:val="107"/>
        </w:numPr>
        <w:tabs>
          <w:tab w:val="left" w:pos="645"/>
          <w:tab w:val="left" w:pos="646"/>
        </w:tabs>
        <w:spacing w:before="155"/>
        <w:ind w:hanging="418"/>
        <w:rPr>
          <w:sz w:val="21"/>
        </w:rPr>
      </w:pPr>
      <w:r>
        <w:rPr>
          <w:spacing w:val="13"/>
          <w:w w:val="105"/>
          <w:sz w:val="21"/>
        </w:rPr>
        <w:t xml:space="preserve">配置 </w:t>
      </w:r>
      <w:r>
        <w:rPr>
          <w:spacing w:val="9"/>
          <w:w w:val="105"/>
          <w:sz w:val="21"/>
        </w:rPr>
        <w:t>FastDFS</w:t>
      </w:r>
      <w:r>
        <w:rPr>
          <w:spacing w:val="24"/>
          <w:w w:val="105"/>
          <w:sz w:val="21"/>
        </w:rPr>
        <w:t xml:space="preserve"> 地图服务提供者</w:t>
      </w:r>
    </w:p>
    <w:p>
      <w:pPr>
        <w:pStyle w:val="11"/>
        <w:spacing w:before="128"/>
        <w:ind w:left="588"/>
      </w:pPr>
      <w:r>
        <mc:AlternateContent>
          <mc:Choice Requires="wps">
            <w:drawing>
              <wp:anchor distT="0" distB="0" distL="0" distR="0" simplePos="0" relativeHeight="251726848" behindDoc="0" locked="0" layoutInCell="1" allowOverlap="1">
                <wp:simplePos x="0" y="0"/>
                <wp:positionH relativeFrom="page">
                  <wp:posOffset>508000</wp:posOffset>
                </wp:positionH>
                <wp:positionV relativeFrom="paragraph">
                  <wp:posOffset>360045</wp:posOffset>
                </wp:positionV>
                <wp:extent cx="5650230" cy="1980565"/>
                <wp:effectExtent l="0" t="0" r="3810" b="635"/>
                <wp:wrapTopAndBottom/>
                <wp:docPr id="94" name="文本框 81"/>
                <wp:cNvGraphicFramePr/>
                <a:graphic xmlns:a="http://schemas.openxmlformats.org/drawingml/2006/main">
                  <a:graphicData uri="http://schemas.microsoft.com/office/word/2010/wordprocessingShape">
                    <wps:wsp>
                      <wps:cNvSpPr txBox="1"/>
                      <wps:spPr>
                        <a:xfrm>
                          <a:off x="0" y="0"/>
                          <a:ext cx="5650230" cy="1980565"/>
                        </a:xfrm>
                        <a:prstGeom prst="rect">
                          <a:avLst/>
                        </a:prstGeom>
                        <a:solidFill>
                          <a:srgbClr val="D9D9D9"/>
                        </a:solidFill>
                        <a:ln>
                          <a:noFill/>
                        </a:ln>
                      </wps:spPr>
                      <wps:txbx>
                        <w:txbxContent>
                          <w:p>
                            <w:pPr>
                              <w:pStyle w:val="11"/>
                              <w:spacing w:before="23" w:line="172" w:lineRule="auto"/>
                              <w:ind w:left="288" w:firstLine="360"/>
                            </w:pPr>
                            <w:r>
                              <w:t>&lt;provider class="com.supermap.services.providers.FastDFSTileProvider" enabled="true" name="fastDfs"&gt;</w:t>
                            </w:r>
                          </w:p>
                          <w:p>
                            <w:pPr>
                              <w:pStyle w:val="11"/>
                              <w:spacing w:line="220" w:lineRule="exact"/>
                              <w:ind w:left="1001"/>
                            </w:pPr>
                            <w:r>
                              <w:t>&lt;config class="com.supermap.services.providers.FastDFSTileProviderSetting"&gt;</w:t>
                            </w:r>
                          </w:p>
                          <w:p>
                            <w:pPr>
                              <w:pStyle w:val="11"/>
                              <w:spacing w:line="241" w:lineRule="exact"/>
                              <w:ind w:left="1181"/>
                            </w:pPr>
                            <w:r>
                              <w:t>&lt;fdfsTrackers&gt;</w:t>
                            </w:r>
                          </w:p>
                          <w:p>
                            <w:pPr>
                              <w:pStyle w:val="11"/>
                              <w:spacing w:line="238" w:lineRule="exact"/>
                              <w:ind w:left="1361"/>
                            </w:pPr>
                            <w:r>
                              <w:t>&lt;string&gt;192.168.112.251:22122&lt;/string&gt;</w:t>
                            </w:r>
                          </w:p>
                          <w:p>
                            <w:pPr>
                              <w:pStyle w:val="11"/>
                              <w:spacing w:line="242" w:lineRule="exact"/>
                              <w:ind w:left="1181"/>
                            </w:pPr>
                            <w:r>
                              <w:t>&lt;/fdfsTrackers&gt;</w:t>
                            </w:r>
                          </w:p>
                          <w:p>
                            <w:pPr>
                              <w:pStyle w:val="11"/>
                              <w:spacing w:line="241" w:lineRule="exact"/>
                              <w:ind w:left="1268"/>
                            </w:pPr>
                            <w:r>
                              <w:t>&lt;fdhtGroups&gt;</w:t>
                            </w:r>
                          </w:p>
                          <w:p>
                            <w:pPr>
                              <w:pStyle w:val="11"/>
                              <w:spacing w:line="238" w:lineRule="exact"/>
                              <w:ind w:left="1361"/>
                            </w:pPr>
                            <w:r>
                              <w:t>&lt;string-array&gt;</w:t>
                            </w:r>
                          </w:p>
                          <w:p>
                            <w:pPr>
                              <w:pStyle w:val="11"/>
                              <w:spacing w:line="241" w:lineRule="exact"/>
                              <w:ind w:left="1541"/>
                            </w:pPr>
                            <w:r>
                              <w:t>&lt;string&gt;192.168.112.250:11411&lt;/string&gt;</w:t>
                            </w:r>
                          </w:p>
                          <w:p>
                            <w:pPr>
                              <w:pStyle w:val="11"/>
                              <w:spacing w:line="241" w:lineRule="exact"/>
                              <w:ind w:left="1361"/>
                            </w:pPr>
                            <w:r>
                              <w:t>&lt;/string-array&gt;</w:t>
                            </w:r>
                          </w:p>
                          <w:p>
                            <w:pPr>
                              <w:pStyle w:val="11"/>
                              <w:spacing w:line="238" w:lineRule="exact"/>
                              <w:ind w:left="1181"/>
                            </w:pPr>
                            <w:r>
                              <w:t>&lt;/fdhtGroups&gt;</w:t>
                            </w:r>
                          </w:p>
                          <w:p>
                            <w:pPr>
                              <w:pStyle w:val="11"/>
                              <w:spacing w:line="241" w:lineRule="exact"/>
                              <w:ind w:left="1001"/>
                            </w:pPr>
                            <w:r>
                              <w:t>&lt;/config&gt;</w:t>
                            </w:r>
                          </w:p>
                          <w:p>
                            <w:pPr>
                              <w:pStyle w:val="11"/>
                              <w:spacing w:line="237" w:lineRule="exact"/>
                              <w:ind w:left="270" w:right="6440"/>
                              <w:jc w:val="center"/>
                            </w:pPr>
                            <w:r>
                              <w:t>&lt;/provider&gt;</w:t>
                            </w:r>
                          </w:p>
                        </w:txbxContent>
                      </wps:txbx>
                      <wps:bodyPr lIns="0" tIns="0" rIns="0" bIns="0" upright="1"/>
                    </wps:wsp>
                  </a:graphicData>
                </a:graphic>
              </wp:anchor>
            </w:drawing>
          </mc:Choice>
          <mc:Fallback>
            <w:pict>
              <v:shape id="文本框 81" o:spid="_x0000_s1026" o:spt="202" type="#_x0000_t202" style="position:absolute;left:0pt;margin-left:40pt;margin-top:28.35pt;height:155.95pt;width:444.9pt;mso-position-horizontal-relative:page;mso-wrap-distance-bottom:0pt;mso-wrap-distance-top:0pt;z-index:251726848;mso-width-relative:page;mso-height-relative:page;" fillcolor="#D9D9D9" filled="t" stroked="f" coordsize="21600,21600" o:gfxdata="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gYjoDZAAAACQEAAA8AAAAAAAAAAQAgAAAA&#10;IgAAAGRycy9kb3ducmV2LnhtbFBLAQIUABQAAAAIAIdO4kChNe780QEAAJ4DAAAOAAAAAAAAAAEA&#10;IAAAACgBAABkcnMvZTJvRG9jLnhtbFBLBQYAAAAABgAGAFkBAABrBQAAAAA=&#10;">
                <v:fill on="t" focussize="0,0"/>
                <v:stroke on="f"/>
                <v:imagedata o:title=""/>
                <o:lock v:ext="edit" aspectratio="f"/>
                <v:textbox inset="0mm,0mm,0mm,0mm">
                  <w:txbxContent>
                    <w:p>
                      <w:pPr>
                        <w:pStyle w:val="11"/>
                        <w:spacing w:before="23" w:line="172" w:lineRule="auto"/>
                        <w:ind w:left="288" w:firstLine="360"/>
                      </w:pPr>
                      <w:r>
                        <w:t>&lt;provider class="com.supermap.services.providers.FastDFSTileProvider" enabled="true" name="fastDfs"&gt;</w:t>
                      </w:r>
                    </w:p>
                    <w:p>
                      <w:pPr>
                        <w:pStyle w:val="11"/>
                        <w:spacing w:line="220" w:lineRule="exact"/>
                        <w:ind w:left="1001"/>
                      </w:pPr>
                      <w:r>
                        <w:t>&lt;config class="com.supermap.services.providers.FastDFSTileProviderSetting"&gt;</w:t>
                      </w:r>
                    </w:p>
                    <w:p>
                      <w:pPr>
                        <w:pStyle w:val="11"/>
                        <w:spacing w:line="241" w:lineRule="exact"/>
                        <w:ind w:left="1181"/>
                      </w:pPr>
                      <w:r>
                        <w:t>&lt;fdfsTrackers&gt;</w:t>
                      </w:r>
                    </w:p>
                    <w:p>
                      <w:pPr>
                        <w:pStyle w:val="11"/>
                        <w:spacing w:line="238" w:lineRule="exact"/>
                        <w:ind w:left="1361"/>
                      </w:pPr>
                      <w:r>
                        <w:t>&lt;string&gt;192.168.112.251:22122&lt;/string&gt;</w:t>
                      </w:r>
                    </w:p>
                    <w:p>
                      <w:pPr>
                        <w:pStyle w:val="11"/>
                        <w:spacing w:line="242" w:lineRule="exact"/>
                        <w:ind w:left="1181"/>
                      </w:pPr>
                      <w:r>
                        <w:t>&lt;/fdfsTrackers&gt;</w:t>
                      </w:r>
                    </w:p>
                    <w:p>
                      <w:pPr>
                        <w:pStyle w:val="11"/>
                        <w:spacing w:line="241" w:lineRule="exact"/>
                        <w:ind w:left="1268"/>
                      </w:pPr>
                      <w:r>
                        <w:t>&lt;fdhtGroups&gt;</w:t>
                      </w:r>
                    </w:p>
                    <w:p>
                      <w:pPr>
                        <w:pStyle w:val="11"/>
                        <w:spacing w:line="238" w:lineRule="exact"/>
                        <w:ind w:left="1361"/>
                      </w:pPr>
                      <w:r>
                        <w:t>&lt;string-array&gt;</w:t>
                      </w:r>
                    </w:p>
                    <w:p>
                      <w:pPr>
                        <w:pStyle w:val="11"/>
                        <w:spacing w:line="241" w:lineRule="exact"/>
                        <w:ind w:left="1541"/>
                      </w:pPr>
                      <w:r>
                        <w:t>&lt;string&gt;192.168.112.250:11411&lt;/string&gt;</w:t>
                      </w:r>
                    </w:p>
                    <w:p>
                      <w:pPr>
                        <w:pStyle w:val="11"/>
                        <w:spacing w:line="241" w:lineRule="exact"/>
                        <w:ind w:left="1361"/>
                      </w:pPr>
                      <w:r>
                        <w:t>&lt;/string-array&gt;</w:t>
                      </w:r>
                    </w:p>
                    <w:p>
                      <w:pPr>
                        <w:pStyle w:val="11"/>
                        <w:spacing w:line="238" w:lineRule="exact"/>
                        <w:ind w:left="1181"/>
                      </w:pPr>
                      <w:r>
                        <w:t>&lt;/fdhtGroups&gt;</w:t>
                      </w:r>
                    </w:p>
                    <w:p>
                      <w:pPr>
                        <w:pStyle w:val="11"/>
                        <w:spacing w:line="241" w:lineRule="exact"/>
                        <w:ind w:left="1001"/>
                      </w:pPr>
                      <w:r>
                        <w:t>&lt;/config&gt;</w:t>
                      </w:r>
                    </w:p>
                    <w:p>
                      <w:pPr>
                        <w:pStyle w:val="11"/>
                        <w:spacing w:line="237" w:lineRule="exact"/>
                        <w:ind w:left="270" w:right="6440"/>
                        <w:jc w:val="center"/>
                      </w:pPr>
                      <w:r>
                        <w:t>&lt;/provider&gt;</w:t>
                      </w:r>
                    </w:p>
                  </w:txbxContent>
                </v:textbox>
                <w10:wrap type="topAndBottom"/>
              </v:shape>
            </w:pict>
          </mc:Fallback>
        </mc:AlternateContent>
      </w:r>
      <w:r>
        <w:t>FastDFS 服务提供者的配置在&lt;provider&gt;节点中进行。具体配置方式如下：</w:t>
      </w:r>
    </w:p>
    <w:p>
      <w:pPr>
        <w:pStyle w:val="11"/>
        <w:spacing w:before="93" w:line="321" w:lineRule="exact"/>
        <w:ind w:left="588"/>
      </w:pPr>
      <w:r>
        <w:t>其中&lt;provider&gt;中的 class 标识的是 FastDFS 服务提供者的实现类，&lt;config&gt;中的 class 标识的是</w:t>
      </w:r>
    </w:p>
    <w:p>
      <w:pPr>
        <w:pStyle w:val="11"/>
        <w:spacing w:line="310" w:lineRule="exact"/>
        <w:ind w:left="227"/>
      </w:pPr>
      <w:r>
        <w:t>FastDFS 服务提供者对应的配置类，即 FastDFSTileProviderSetting，&lt;config&gt;中的内容对应的是</w:t>
      </w:r>
    </w:p>
    <w:p>
      <w:pPr>
        <w:pStyle w:val="11"/>
        <w:spacing w:line="321" w:lineRule="exact"/>
        <w:ind w:left="227"/>
      </w:pPr>
      <w:r>
        <w:t>FastDFSTileProviderSetting 对应的配置项：</w:t>
      </w:r>
    </w:p>
    <w:p>
      <w:pPr>
        <w:pStyle w:val="23"/>
        <w:numPr>
          <w:ilvl w:val="0"/>
          <w:numId w:val="112"/>
        </w:numPr>
        <w:tabs>
          <w:tab w:val="left" w:pos="948"/>
          <w:tab w:val="left" w:pos="949"/>
        </w:tabs>
        <w:spacing w:before="101"/>
        <w:rPr>
          <w:sz w:val="18"/>
        </w:rPr>
      </w:pPr>
      <w:r>
        <w:rPr>
          <w:sz w:val="18"/>
        </w:rPr>
        <w:t>&lt;fdfsTrackers&gt;：FastDFS</w:t>
      </w:r>
      <w:r>
        <w:rPr>
          <w:spacing w:val="-7"/>
          <w:sz w:val="18"/>
        </w:rPr>
        <w:t xml:space="preserve"> </w:t>
      </w:r>
      <w:r>
        <w:rPr>
          <w:sz w:val="18"/>
        </w:rPr>
        <w:t>Trackers</w:t>
      </w:r>
      <w:r>
        <w:rPr>
          <w:spacing w:val="5"/>
          <w:sz w:val="18"/>
        </w:rPr>
        <w:t xml:space="preserve"> 服务地址。</w:t>
      </w:r>
    </w:p>
    <w:p>
      <w:pPr>
        <w:pStyle w:val="23"/>
        <w:numPr>
          <w:ilvl w:val="0"/>
          <w:numId w:val="112"/>
        </w:numPr>
        <w:tabs>
          <w:tab w:val="left" w:pos="948"/>
          <w:tab w:val="left" w:pos="949"/>
        </w:tabs>
        <w:spacing w:before="35"/>
        <w:rPr>
          <w:sz w:val="18"/>
        </w:rPr>
      </w:pPr>
      <w:r>
        <w:rPr>
          <w:sz w:val="18"/>
        </w:rPr>
        <w:t>&lt;fdhtGroups&gt;：FastDHT</w:t>
      </w:r>
      <w:r>
        <w:rPr>
          <w:spacing w:val="-7"/>
          <w:sz w:val="18"/>
        </w:rPr>
        <w:t xml:space="preserve"> </w:t>
      </w:r>
      <w:r>
        <w:rPr>
          <w:sz w:val="18"/>
        </w:rPr>
        <w:t>Groups</w:t>
      </w:r>
      <w:r>
        <w:rPr>
          <w:spacing w:val="5"/>
          <w:sz w:val="18"/>
        </w:rPr>
        <w:t xml:space="preserve"> 服务地址。</w:t>
      </w:r>
    </w:p>
    <w:p>
      <w:pPr>
        <w:pStyle w:val="23"/>
        <w:numPr>
          <w:ilvl w:val="0"/>
          <w:numId w:val="112"/>
        </w:numPr>
        <w:tabs>
          <w:tab w:val="left" w:pos="948"/>
          <w:tab w:val="left" w:pos="949"/>
        </w:tabs>
        <w:spacing w:before="36"/>
        <w:rPr>
          <w:sz w:val="18"/>
          <w:lang w:eastAsia="zh-CN"/>
        </w:rPr>
      </w:pPr>
      <w:r>
        <w:rPr>
          <w:sz w:val="18"/>
          <w:lang w:eastAsia="zh-CN"/>
        </w:rPr>
        <w:t>&lt;mapName&gt;：发布的地图的名称，如果不设置，默认发布当前存储位置的全部地图。</w:t>
      </w:r>
    </w:p>
    <w:p>
      <w:pPr>
        <w:pStyle w:val="23"/>
        <w:numPr>
          <w:ilvl w:val="0"/>
          <w:numId w:val="112"/>
        </w:numPr>
        <w:tabs>
          <w:tab w:val="left" w:pos="948"/>
          <w:tab w:val="left" w:pos="949"/>
        </w:tabs>
        <w:spacing w:before="42"/>
        <w:rPr>
          <w:sz w:val="18"/>
        </w:rPr>
      </w:pPr>
      <w:r>
        <w:rPr>
          <w:sz w:val="18"/>
        </w:rPr>
        <w:t>&lt;tilesetName&gt;：发布瓦片集的名称，不需手动设置。</w:t>
      </w:r>
    </w:p>
    <w:p>
      <w:pPr>
        <w:numPr>
          <w:ilvl w:val="0"/>
          <w:numId w:val="107"/>
        </w:numPr>
        <w:tabs>
          <w:tab w:val="left" w:pos="645"/>
          <w:tab w:val="left" w:pos="646"/>
        </w:tabs>
        <w:spacing w:before="148"/>
        <w:ind w:hanging="418"/>
        <w:rPr>
          <w:sz w:val="21"/>
          <w:lang w:eastAsia="zh-CN"/>
        </w:rPr>
      </w:pPr>
      <w:r>
        <w:rPr>
          <w:spacing w:val="15"/>
          <w:w w:val="105"/>
          <w:sz w:val="21"/>
          <w:lang w:eastAsia="zh-CN"/>
        </w:rPr>
        <w:t xml:space="preserve">配置 </w:t>
      </w:r>
      <w:r>
        <w:rPr>
          <w:spacing w:val="7"/>
          <w:w w:val="105"/>
          <w:sz w:val="21"/>
          <w:lang w:eastAsia="zh-CN"/>
        </w:rPr>
        <w:t>GDP</w:t>
      </w:r>
      <w:r>
        <w:rPr>
          <w:spacing w:val="16"/>
          <w:w w:val="105"/>
          <w:sz w:val="21"/>
          <w:lang w:eastAsia="zh-CN"/>
        </w:rPr>
        <w:t xml:space="preserve"> 地图服务提供者</w:t>
      </w:r>
    </w:p>
    <w:p>
      <w:pPr>
        <w:pStyle w:val="11"/>
        <w:spacing w:before="128"/>
        <w:ind w:left="588"/>
      </w:pPr>
      <w:r>
        <mc:AlternateContent>
          <mc:Choice Requires="wps">
            <w:drawing>
              <wp:anchor distT="0" distB="0" distL="0" distR="0" simplePos="0" relativeHeight="251727872" behindDoc="0" locked="0" layoutInCell="1" allowOverlap="1">
                <wp:simplePos x="0" y="0"/>
                <wp:positionH relativeFrom="page">
                  <wp:posOffset>508000</wp:posOffset>
                </wp:positionH>
                <wp:positionV relativeFrom="paragraph">
                  <wp:posOffset>360680</wp:posOffset>
                </wp:positionV>
                <wp:extent cx="5650230" cy="457200"/>
                <wp:effectExtent l="0" t="0" r="3810" b="0"/>
                <wp:wrapTopAndBottom/>
                <wp:docPr id="96" name="文本框 80"/>
                <wp:cNvGraphicFramePr/>
                <a:graphic xmlns:a="http://schemas.openxmlformats.org/drawingml/2006/main">
                  <a:graphicData uri="http://schemas.microsoft.com/office/word/2010/wordprocessingShape">
                    <wps:wsp>
                      <wps:cNvSpPr txBox="1"/>
                      <wps:spPr>
                        <a:xfrm>
                          <a:off x="0" y="0"/>
                          <a:ext cx="5650230" cy="457200"/>
                        </a:xfrm>
                        <a:prstGeom prst="rect">
                          <a:avLst/>
                        </a:prstGeom>
                        <a:solidFill>
                          <a:srgbClr val="D9D9D9"/>
                        </a:solidFill>
                        <a:ln>
                          <a:noFill/>
                        </a:ln>
                      </wps:spPr>
                      <wps:txbx>
                        <w:txbxContent>
                          <w:p>
                            <w:pPr>
                              <w:pStyle w:val="11"/>
                              <w:spacing w:before="23" w:line="172" w:lineRule="auto"/>
                              <w:ind w:left="288" w:right="1193"/>
                            </w:pPr>
                            <w:r>
                              <w:t>&lt;provider class="com.supermap.services.providers.GDPMapProvider" enabled="true" name="gdpMapProvider-"&gt;</w:t>
                            </w:r>
                          </w:p>
                          <w:p>
                            <w:pPr>
                              <w:pStyle w:val="11"/>
                              <w:spacing w:line="219" w:lineRule="exact"/>
                              <w:ind w:left="821"/>
                            </w:pPr>
                            <w:r>
                              <w:t>&lt;config class="com.supermap.services.providers.GDPMapProviderSetting"&gt;</w:t>
                            </w:r>
                          </w:p>
                        </w:txbxContent>
                      </wps:txbx>
                      <wps:bodyPr lIns="0" tIns="0" rIns="0" bIns="0" upright="1"/>
                    </wps:wsp>
                  </a:graphicData>
                </a:graphic>
              </wp:anchor>
            </w:drawing>
          </mc:Choice>
          <mc:Fallback>
            <w:pict>
              <v:shape id="文本框 80" o:spid="_x0000_s1026" o:spt="202" type="#_x0000_t202" style="position:absolute;left:0pt;margin-left:40pt;margin-top:28.4pt;height:36pt;width:444.9pt;mso-position-horizontal-relative:page;mso-wrap-distance-bottom:0pt;mso-wrap-distance-top:0pt;z-index:251727872;mso-width-relative:page;mso-height-relative:page;" fillcolor="#D9D9D9" filled="t" stroked="f" coordsize="21600,21600" o:gfxdata="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AfOwNgAAAAJAQAADwAAAAAAAAABACAAAAAi&#10;AAAAZHJzL2Rvd25yZXYueG1sUEsBAhQAFAAAAAgAh07iQGxFbDHRAQAAnQMAAA4AAAAAAAAAAQAg&#10;AAAAJwEAAGRycy9lMm9Eb2MueG1sUEsFBgAAAAAGAAYAWQEAAGoFAAAAAA==&#10;">
                <v:fill on="t" focussize="0,0"/>
                <v:stroke on="f"/>
                <v:imagedata o:title=""/>
                <o:lock v:ext="edit" aspectratio="f"/>
                <v:textbox inset="0mm,0mm,0mm,0mm">
                  <w:txbxContent>
                    <w:p>
                      <w:pPr>
                        <w:pStyle w:val="11"/>
                        <w:spacing w:before="23" w:line="172" w:lineRule="auto"/>
                        <w:ind w:left="288" w:right="1193"/>
                      </w:pPr>
                      <w:r>
                        <w:t>&lt;provider class="com.supermap.services.providers.GDPMapProvider" enabled="true" name="gdpMapProvider-"&gt;</w:t>
                      </w:r>
                    </w:p>
                    <w:p>
                      <w:pPr>
                        <w:pStyle w:val="11"/>
                        <w:spacing w:line="219" w:lineRule="exact"/>
                        <w:ind w:left="821"/>
                      </w:pPr>
                      <w:r>
                        <w:t>&lt;config class="com.supermap.services.providers.GDPMapProviderSetting"&gt;</w:t>
                      </w:r>
                    </w:p>
                  </w:txbxContent>
                </v:textbox>
                <w10:wrap type="topAndBottom"/>
              </v:shape>
            </w:pict>
          </mc:Fallback>
        </mc:AlternateContent>
      </w:r>
      <w:r>
        <w:t>GDP 地图服务提供者的配置在&lt;provider&gt;节点中进行。具体配置方式如下：</w:t>
      </w:r>
    </w:p>
    <w:p>
      <w:pPr>
        <w:sectPr>
          <w:footerReference r:id="rId84" w:type="default"/>
          <w:footerReference r:id="rId85" w:type="even"/>
          <w:pgSz w:w="10500" w:h="13040"/>
          <w:pgMar w:top="1060" w:right="620" w:bottom="1000" w:left="680" w:header="768" w:footer="819" w:gutter="0"/>
          <w:cols w:space="720" w:num="1"/>
        </w:sectPr>
      </w:pPr>
    </w:p>
    <w:p>
      <w:pPr>
        <w:pStyle w:val="11"/>
        <w:spacing w:before="7"/>
        <w:rPr>
          <w:sz w:val="9"/>
        </w:rPr>
      </w:pPr>
    </w:p>
    <w:p>
      <w:pPr>
        <w:pStyle w:val="11"/>
        <w:ind w:left="119"/>
        <w:rPr>
          <w:sz w:val="20"/>
        </w:rPr>
      </w:pPr>
      <w:r>
        <w:rPr>
          <w:sz w:val="20"/>
        </w:rPr>
        <mc:AlternateContent>
          <mc:Choice Requires="wps">
            <w:drawing>
              <wp:inline distT="0" distB="0" distL="114300" distR="114300">
                <wp:extent cx="5650230" cy="1221740"/>
                <wp:effectExtent l="0" t="0" r="3810" b="12700"/>
                <wp:docPr id="284" name="文本框 245"/>
                <wp:cNvGraphicFramePr/>
                <a:graphic xmlns:a="http://schemas.openxmlformats.org/drawingml/2006/main">
                  <a:graphicData uri="http://schemas.microsoft.com/office/word/2010/wordprocessingShape">
                    <wps:wsp>
                      <wps:cNvSpPr txBox="1"/>
                      <wps:spPr>
                        <a:xfrm>
                          <a:off x="0" y="0"/>
                          <a:ext cx="5650230" cy="1221740"/>
                        </a:xfrm>
                        <a:prstGeom prst="rect">
                          <a:avLst/>
                        </a:prstGeom>
                        <a:solidFill>
                          <a:srgbClr val="D9D9D9"/>
                        </a:solidFill>
                        <a:ln>
                          <a:noFill/>
                        </a:ln>
                      </wps:spPr>
                      <wps:txbx>
                        <w:txbxContent>
                          <w:p>
                            <w:pPr>
                              <w:pStyle w:val="11"/>
                              <w:spacing w:line="246" w:lineRule="exact"/>
                              <w:ind w:left="1181"/>
                            </w:pPr>
                            <w:r>
                              <w:t>&lt;cacheVersion&gt;5.0&lt;/cacheVersion&gt;</w:t>
                            </w:r>
                          </w:p>
                          <w:p>
                            <w:pPr>
                              <w:pStyle w:val="11"/>
                              <w:spacing w:before="23" w:line="172" w:lineRule="auto"/>
                              <w:ind w:left="1188" w:right="181"/>
                            </w:pPr>
                            <w:r>
                              <w:t>&lt;filesPath&gt;F:\SuperMap\China_58b994e9-5856-4a10-a0dc-0e0e177d7962\7_0000_000 0_192.168.120.42_2014_03_03_14_01_56.zip&lt;/filesPath&gt;</w:t>
                            </w:r>
                          </w:p>
                          <w:p>
                            <w:pPr>
                              <w:pStyle w:val="11"/>
                              <w:spacing w:line="219" w:lineRule="exact"/>
                              <w:ind w:left="1181"/>
                            </w:pPr>
                            <w:r>
                              <w:t>&lt;dpi&gt;96.0&lt;/dpi&gt;</w:t>
                            </w:r>
                          </w:p>
                          <w:p>
                            <w:pPr>
                              <w:pStyle w:val="11"/>
                              <w:spacing w:line="241" w:lineRule="exact"/>
                              <w:ind w:left="1181"/>
                            </w:pPr>
                            <w:r>
                              <w:t>&lt;tileSize&gt;256&lt;/tileSize&gt;</w:t>
                            </w:r>
                          </w:p>
                          <w:p>
                            <w:pPr>
                              <w:pStyle w:val="11"/>
                              <w:spacing w:line="238" w:lineRule="exact"/>
                              <w:ind w:left="1181"/>
                            </w:pPr>
                            <w:r>
                              <w:t>&lt;zoom0ScaleDenator&gt;5.916587109091312E8&lt;/zoom0ScaleDenator&gt;</w:t>
                            </w:r>
                          </w:p>
                          <w:p>
                            <w:pPr>
                              <w:pStyle w:val="11"/>
                              <w:spacing w:line="242" w:lineRule="exact"/>
                              <w:ind w:left="727"/>
                            </w:pPr>
                            <w:r>
                              <w:t>&lt;/config&gt;</w:t>
                            </w:r>
                          </w:p>
                          <w:p>
                            <w:pPr>
                              <w:pStyle w:val="11"/>
                              <w:spacing w:line="238" w:lineRule="exact"/>
                              <w:ind w:left="288"/>
                            </w:pPr>
                            <w:r>
                              <w:t>&lt;/provider&gt;</w:t>
                            </w:r>
                          </w:p>
                        </w:txbxContent>
                      </wps:txbx>
                      <wps:bodyPr lIns="0" tIns="0" rIns="0" bIns="0" upright="1"/>
                    </wps:wsp>
                  </a:graphicData>
                </a:graphic>
              </wp:inline>
            </w:drawing>
          </mc:Choice>
          <mc:Fallback>
            <w:pict>
              <v:shape id="文本框 245" o:spid="_x0000_s1026" o:spt="202" type="#_x0000_t202" style="height:96.2pt;width:444.9pt;" fillcolor="#D9D9D9" filled="t" stroked="f" coordsize="21600,21600" o:gfxdata="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UKD+1QAAAAUBAAAPAAAAAAAAAAEAIAAA&#10;ACIAAABkcnMvZG93bnJldi54bWxQSwECFAAUAAAACACHTuJAgKvgcNYBAACgAwAADgAAAAAAAAAB&#10;ACAAAAAkAQAAZHJzL2Uyb0RvYy54bWxQSwUGAAAAAAYABgBZAQAAbAUAAAAA&#10;">
                <v:fill on="t" focussize="0,0"/>
                <v:stroke on="f"/>
                <v:imagedata o:title=""/>
                <o:lock v:ext="edit" aspectratio="f"/>
                <v:textbox inset="0mm,0mm,0mm,0mm">
                  <w:txbxContent>
                    <w:p>
                      <w:pPr>
                        <w:pStyle w:val="11"/>
                        <w:spacing w:line="246" w:lineRule="exact"/>
                        <w:ind w:left="1181"/>
                      </w:pPr>
                      <w:r>
                        <w:t>&lt;cacheVersion&gt;5.0&lt;/cacheVersion&gt;</w:t>
                      </w:r>
                    </w:p>
                    <w:p>
                      <w:pPr>
                        <w:pStyle w:val="11"/>
                        <w:spacing w:before="23" w:line="172" w:lineRule="auto"/>
                        <w:ind w:left="1188" w:right="181"/>
                      </w:pPr>
                      <w:r>
                        <w:t>&lt;filesPath&gt;F:\SuperMap\China_58b994e9-5856-4a10-a0dc-0e0e177d7962\7_0000_000 0_192.168.120.42_2014_03_03_14_01_56.zip&lt;/filesPath&gt;</w:t>
                      </w:r>
                    </w:p>
                    <w:p>
                      <w:pPr>
                        <w:pStyle w:val="11"/>
                        <w:spacing w:line="219" w:lineRule="exact"/>
                        <w:ind w:left="1181"/>
                      </w:pPr>
                      <w:r>
                        <w:t>&lt;dpi&gt;96.0&lt;/dpi&gt;</w:t>
                      </w:r>
                    </w:p>
                    <w:p>
                      <w:pPr>
                        <w:pStyle w:val="11"/>
                        <w:spacing w:line="241" w:lineRule="exact"/>
                        <w:ind w:left="1181"/>
                      </w:pPr>
                      <w:r>
                        <w:t>&lt;tileSize&gt;256&lt;/tileSize&gt;</w:t>
                      </w:r>
                    </w:p>
                    <w:p>
                      <w:pPr>
                        <w:pStyle w:val="11"/>
                        <w:spacing w:line="238" w:lineRule="exact"/>
                        <w:ind w:left="1181"/>
                      </w:pPr>
                      <w:r>
                        <w:t>&lt;zoom0ScaleDenator&gt;5.916587109091312E8&lt;/zoom0ScaleDenator&gt;</w:t>
                      </w:r>
                    </w:p>
                    <w:p>
                      <w:pPr>
                        <w:pStyle w:val="11"/>
                        <w:spacing w:line="242" w:lineRule="exact"/>
                        <w:ind w:left="727"/>
                      </w:pPr>
                      <w:r>
                        <w:t>&lt;/config&gt;</w:t>
                      </w:r>
                    </w:p>
                    <w:p>
                      <w:pPr>
                        <w:pStyle w:val="11"/>
                        <w:spacing w:line="238" w:lineRule="exact"/>
                        <w:ind w:left="288"/>
                      </w:pPr>
                      <w:r>
                        <w:t>&lt;/provider&gt;</w:t>
                      </w:r>
                    </w:p>
                  </w:txbxContent>
                </v:textbox>
                <w10:wrap type="none"/>
                <w10:anchorlock/>
              </v:shape>
            </w:pict>
          </mc:Fallback>
        </mc:AlternateContent>
      </w:r>
    </w:p>
    <w:p>
      <w:pPr>
        <w:pStyle w:val="11"/>
        <w:spacing w:before="82" w:line="321" w:lineRule="exact"/>
        <w:ind w:left="588"/>
      </w:pPr>
      <w:r>
        <w:t>其中&lt;provider&gt;中的 class 标识的是 GDP 服务提供者的实现类，&lt;config&gt;中的 class 标识的是</w:t>
      </w:r>
    </w:p>
    <w:p>
      <w:pPr>
        <w:pStyle w:val="11"/>
        <w:spacing w:line="310" w:lineRule="exact"/>
        <w:ind w:left="227"/>
      </w:pPr>
      <w:r>
        <w:t>GDP 服务提供者对应的配置类，即 GDPMapProviderSetting，&lt;config&gt;中的内容对应的是</w:t>
      </w:r>
    </w:p>
    <w:p>
      <w:pPr>
        <w:pStyle w:val="11"/>
        <w:spacing w:line="321" w:lineRule="exact"/>
        <w:ind w:left="227"/>
      </w:pPr>
      <w:r>
        <w:t>GDPMapProviderSetting 对应的配置项：</w:t>
      </w:r>
    </w:p>
    <w:p>
      <w:pPr>
        <w:pStyle w:val="23"/>
        <w:numPr>
          <w:ilvl w:val="0"/>
          <w:numId w:val="113"/>
        </w:numPr>
        <w:tabs>
          <w:tab w:val="left" w:pos="948"/>
          <w:tab w:val="left" w:pos="949"/>
        </w:tabs>
        <w:spacing w:before="100"/>
        <w:rPr>
          <w:sz w:val="18"/>
        </w:rPr>
      </w:pPr>
      <w:r>
        <w:rPr>
          <w:sz w:val="18"/>
        </w:rPr>
        <w:t>&lt;filesPath&gt;：GDP</w:t>
      </w:r>
      <w:r>
        <w:rPr>
          <w:spacing w:val="2"/>
          <w:sz w:val="18"/>
        </w:rPr>
        <w:t xml:space="preserve"> 瓦片包的路径。</w:t>
      </w:r>
    </w:p>
    <w:p>
      <w:pPr>
        <w:pStyle w:val="23"/>
        <w:numPr>
          <w:ilvl w:val="0"/>
          <w:numId w:val="113"/>
        </w:numPr>
        <w:tabs>
          <w:tab w:val="left" w:pos="948"/>
          <w:tab w:val="left" w:pos="949"/>
        </w:tabs>
        <w:spacing w:before="36"/>
        <w:rPr>
          <w:sz w:val="18"/>
        </w:rPr>
      </w:pPr>
      <w:r>
        <w:rPr>
          <w:sz w:val="18"/>
        </w:rPr>
        <w:t>&lt;cacheVersion&gt;：瓦片的版本。</w:t>
      </w:r>
    </w:p>
    <w:p>
      <w:pPr>
        <w:pStyle w:val="23"/>
        <w:numPr>
          <w:ilvl w:val="0"/>
          <w:numId w:val="113"/>
        </w:numPr>
        <w:tabs>
          <w:tab w:val="left" w:pos="948"/>
          <w:tab w:val="left" w:pos="949"/>
        </w:tabs>
        <w:spacing w:before="35"/>
        <w:rPr>
          <w:sz w:val="18"/>
          <w:lang w:eastAsia="zh-CN"/>
        </w:rPr>
      </w:pPr>
      <w:r>
        <w:rPr>
          <w:sz w:val="18"/>
          <w:lang w:eastAsia="zh-CN"/>
        </w:rPr>
        <w:t>&lt;dpi</w:t>
      </w:r>
      <w:r>
        <w:rPr>
          <w:spacing w:val="5"/>
          <w:sz w:val="18"/>
          <w:lang w:eastAsia="zh-CN"/>
        </w:rPr>
        <w:t xml:space="preserve">&gt;：瓦片的 </w:t>
      </w:r>
      <w:r>
        <w:rPr>
          <w:sz w:val="18"/>
          <w:lang w:eastAsia="zh-CN"/>
        </w:rPr>
        <w:t>DPI</w:t>
      </w:r>
      <w:r>
        <w:rPr>
          <w:spacing w:val="-2"/>
          <w:sz w:val="18"/>
          <w:lang w:eastAsia="zh-CN"/>
        </w:rPr>
        <w:t xml:space="preserve">，默认为 </w:t>
      </w:r>
      <w:r>
        <w:rPr>
          <w:sz w:val="18"/>
          <w:lang w:eastAsia="zh-CN"/>
        </w:rPr>
        <w:t>96。</w:t>
      </w:r>
    </w:p>
    <w:p>
      <w:pPr>
        <w:pStyle w:val="23"/>
        <w:numPr>
          <w:ilvl w:val="0"/>
          <w:numId w:val="113"/>
        </w:numPr>
        <w:tabs>
          <w:tab w:val="left" w:pos="948"/>
          <w:tab w:val="left" w:pos="949"/>
        </w:tabs>
        <w:spacing w:before="35"/>
        <w:rPr>
          <w:sz w:val="18"/>
        </w:rPr>
      </w:pPr>
      <w:r>
        <w:rPr>
          <w:sz w:val="18"/>
        </w:rPr>
        <w:t>&lt;tileSize</w:t>
      </w:r>
      <w:r>
        <w:rPr>
          <w:spacing w:val="-1"/>
          <w:sz w:val="18"/>
        </w:rPr>
        <w:t xml:space="preserve">&gt;：瓦片的大小，默认为 </w:t>
      </w:r>
      <w:r>
        <w:rPr>
          <w:spacing w:val="2"/>
          <w:sz w:val="18"/>
        </w:rPr>
        <w:t>256</w:t>
      </w:r>
      <w:r>
        <w:rPr>
          <w:sz w:val="18"/>
        </w:rPr>
        <w:t>。</w:t>
      </w:r>
    </w:p>
    <w:p>
      <w:pPr>
        <w:pStyle w:val="23"/>
        <w:numPr>
          <w:ilvl w:val="0"/>
          <w:numId w:val="113"/>
        </w:numPr>
        <w:tabs>
          <w:tab w:val="left" w:pos="948"/>
          <w:tab w:val="left" w:pos="949"/>
        </w:tabs>
        <w:spacing w:before="44"/>
        <w:rPr>
          <w:sz w:val="18"/>
        </w:rPr>
      </w:pPr>
      <w:r>
        <w:rPr>
          <w:sz w:val="18"/>
        </w:rPr>
        <w:t>&lt;zoom0ScaleDenator</w:t>
      </w:r>
      <w:r>
        <w:rPr>
          <w:spacing w:val="-3"/>
          <w:sz w:val="18"/>
        </w:rPr>
        <w:t xml:space="preserve">&gt;：第 </w:t>
      </w:r>
      <w:r>
        <w:rPr>
          <w:sz w:val="18"/>
        </w:rPr>
        <w:t>0</w:t>
      </w:r>
      <w:r>
        <w:rPr>
          <w:spacing w:val="-4"/>
          <w:sz w:val="18"/>
        </w:rPr>
        <w:t xml:space="preserve"> 级比例尺分母，默认为 </w:t>
      </w:r>
      <w:r>
        <w:rPr>
          <w:sz w:val="18"/>
        </w:rPr>
        <w:t>5.916587109091312E8。</w:t>
      </w:r>
    </w:p>
    <w:p>
      <w:pPr>
        <w:pStyle w:val="23"/>
        <w:numPr>
          <w:ilvl w:val="0"/>
          <w:numId w:val="113"/>
        </w:numPr>
        <w:tabs>
          <w:tab w:val="left" w:pos="948"/>
          <w:tab w:val="left" w:pos="949"/>
          <w:tab w:val="left" w:pos="2396"/>
          <w:tab w:val="left" w:pos="3102"/>
          <w:tab w:val="left" w:pos="3801"/>
          <w:tab w:val="left" w:pos="4506"/>
          <w:tab w:val="left" w:pos="5212"/>
          <w:tab w:val="left" w:pos="5918"/>
          <w:tab w:val="left" w:pos="6617"/>
          <w:tab w:val="left" w:pos="7323"/>
          <w:tab w:val="left" w:pos="8022"/>
          <w:tab w:val="left" w:pos="8728"/>
        </w:tabs>
        <w:spacing w:before="35" w:line="321" w:lineRule="exact"/>
        <w:rPr>
          <w:sz w:val="18"/>
        </w:rPr>
      </w:pPr>
      <w:r>
        <w:rPr>
          <w:sz w:val="18"/>
        </w:rPr>
        <w:t>&lt;bounds&gt;</w:t>
      </w:r>
      <w:r>
        <w:rPr>
          <w:sz w:val="18"/>
        </w:rPr>
        <w:tab/>
      </w:r>
      <w:r>
        <w:rPr>
          <w:sz w:val="18"/>
        </w:rPr>
        <w:t>：</w:t>
      </w:r>
      <w:r>
        <w:rPr>
          <w:sz w:val="18"/>
        </w:rPr>
        <w:tab/>
      </w:r>
      <w:r>
        <w:rPr>
          <w:sz w:val="18"/>
        </w:rPr>
        <w:t>地</w:t>
      </w:r>
      <w:r>
        <w:rPr>
          <w:sz w:val="18"/>
        </w:rPr>
        <w:tab/>
      </w:r>
      <w:r>
        <w:rPr>
          <w:sz w:val="18"/>
        </w:rPr>
        <w:t>图</w:t>
      </w:r>
      <w:r>
        <w:rPr>
          <w:sz w:val="18"/>
        </w:rPr>
        <w:tab/>
      </w:r>
      <w:r>
        <w:rPr>
          <w:sz w:val="18"/>
        </w:rPr>
        <w:t>范</w:t>
      </w:r>
      <w:r>
        <w:rPr>
          <w:sz w:val="18"/>
        </w:rPr>
        <w:tab/>
      </w:r>
      <w:r>
        <w:rPr>
          <w:sz w:val="18"/>
        </w:rPr>
        <w:t>围</w:t>
      </w:r>
      <w:r>
        <w:rPr>
          <w:sz w:val="18"/>
        </w:rPr>
        <w:tab/>
      </w:r>
      <w:r>
        <w:rPr>
          <w:sz w:val="18"/>
        </w:rPr>
        <w:t>，</w:t>
      </w:r>
      <w:r>
        <w:rPr>
          <w:sz w:val="18"/>
        </w:rPr>
        <w:tab/>
      </w:r>
      <w:r>
        <w:rPr>
          <w:sz w:val="18"/>
        </w:rPr>
        <w:t>默</w:t>
      </w:r>
      <w:r>
        <w:rPr>
          <w:sz w:val="18"/>
        </w:rPr>
        <w:tab/>
      </w:r>
      <w:r>
        <w:rPr>
          <w:sz w:val="18"/>
        </w:rPr>
        <w:t>认</w:t>
      </w:r>
      <w:r>
        <w:rPr>
          <w:sz w:val="18"/>
        </w:rPr>
        <w:tab/>
      </w:r>
      <w:r>
        <w:rPr>
          <w:sz w:val="18"/>
        </w:rPr>
        <w:t>为</w:t>
      </w:r>
      <w:r>
        <w:rPr>
          <w:sz w:val="18"/>
        </w:rPr>
        <w:tab/>
      </w:r>
      <w:r>
        <w:rPr>
          <w:sz w:val="18"/>
        </w:rPr>
        <w:t>：</w:t>
      </w:r>
    </w:p>
    <w:p>
      <w:pPr>
        <w:pStyle w:val="11"/>
        <w:spacing w:line="310" w:lineRule="exact"/>
        <w:ind w:left="948"/>
      </w:pPr>
      <w:r>
        <w:t>-20037508.3427892440,-20037508.3427892440,20037508.3427892440,20037508.342789244</w:t>
      </w:r>
    </w:p>
    <w:p>
      <w:pPr>
        <w:pStyle w:val="11"/>
        <w:spacing w:line="321" w:lineRule="exact"/>
        <w:ind w:left="948"/>
      </w:pPr>
      <w:r>
        <w:t>0。</w:t>
      </w:r>
    </w:p>
    <w:p>
      <w:pPr>
        <w:pStyle w:val="23"/>
        <w:numPr>
          <w:ilvl w:val="0"/>
          <w:numId w:val="113"/>
        </w:numPr>
        <w:tabs>
          <w:tab w:val="left" w:pos="948"/>
          <w:tab w:val="left" w:pos="949"/>
        </w:tabs>
        <w:spacing w:before="36"/>
        <w:rPr>
          <w:sz w:val="18"/>
        </w:rPr>
      </w:pPr>
      <w:r>
        <w:rPr>
          <w:sz w:val="18"/>
        </w:rPr>
        <w:t>&lt;format</w:t>
      </w:r>
      <w:r>
        <w:rPr>
          <w:spacing w:val="3"/>
          <w:sz w:val="18"/>
        </w:rPr>
        <w:t xml:space="preserve">&gt;：瓦片的格式，如 </w:t>
      </w:r>
      <w:r>
        <w:rPr>
          <w:sz w:val="18"/>
        </w:rPr>
        <w:t>png。</w:t>
      </w:r>
    </w:p>
    <w:p>
      <w:pPr>
        <w:numPr>
          <w:ilvl w:val="0"/>
          <w:numId w:val="107"/>
        </w:numPr>
        <w:tabs>
          <w:tab w:val="left" w:pos="645"/>
          <w:tab w:val="left" w:pos="646"/>
        </w:tabs>
        <w:spacing w:before="147"/>
        <w:ind w:hanging="418"/>
        <w:rPr>
          <w:sz w:val="21"/>
        </w:rPr>
      </w:pPr>
      <w:r>
        <w:rPr>
          <w:spacing w:val="16"/>
          <w:w w:val="105"/>
          <w:sz w:val="21"/>
        </w:rPr>
        <w:t xml:space="preserve">配置 </w:t>
      </w:r>
      <w:r>
        <w:rPr>
          <w:spacing w:val="9"/>
          <w:w w:val="105"/>
          <w:sz w:val="21"/>
        </w:rPr>
        <w:t>MongoDB</w:t>
      </w:r>
      <w:r>
        <w:rPr>
          <w:spacing w:val="16"/>
          <w:w w:val="105"/>
          <w:sz w:val="21"/>
        </w:rPr>
        <w:t xml:space="preserve"> 地图服务提供者</w:t>
      </w:r>
    </w:p>
    <w:p>
      <w:pPr>
        <w:pStyle w:val="11"/>
        <w:spacing w:before="128"/>
        <w:ind w:left="588"/>
      </w:pPr>
      <w:r>
        <w:t>MongoDB 服务提供者的配置在&lt;provider&gt;节点中进行。具体配置方式如下：</w:t>
      </w:r>
    </w:p>
    <w:p>
      <w:pPr>
        <w:pStyle w:val="11"/>
        <w:spacing w:before="11"/>
        <w:rPr>
          <w:sz w:val="27"/>
        </w:rPr>
      </w:pPr>
      <w:r>
        <mc:AlternateContent>
          <mc:Choice Requires="wps">
            <w:drawing>
              <wp:anchor distT="0" distB="0" distL="0" distR="0" simplePos="0" relativeHeight="251728896" behindDoc="0" locked="0" layoutInCell="1" allowOverlap="1">
                <wp:simplePos x="0" y="0"/>
                <wp:positionH relativeFrom="page">
                  <wp:posOffset>508000</wp:posOffset>
                </wp:positionH>
                <wp:positionV relativeFrom="paragraph">
                  <wp:posOffset>338455</wp:posOffset>
                </wp:positionV>
                <wp:extent cx="5650230" cy="1221740"/>
                <wp:effectExtent l="0" t="0" r="3810" b="12700"/>
                <wp:wrapTopAndBottom/>
                <wp:docPr id="98" name="文本框 78"/>
                <wp:cNvGraphicFramePr/>
                <a:graphic xmlns:a="http://schemas.openxmlformats.org/drawingml/2006/main">
                  <a:graphicData uri="http://schemas.microsoft.com/office/word/2010/wordprocessingShape">
                    <wps:wsp>
                      <wps:cNvSpPr txBox="1"/>
                      <wps:spPr>
                        <a:xfrm>
                          <a:off x="0" y="0"/>
                          <a:ext cx="5650230" cy="1221740"/>
                        </a:xfrm>
                        <a:prstGeom prst="rect">
                          <a:avLst/>
                        </a:prstGeom>
                        <a:solidFill>
                          <a:srgbClr val="D9D9D9"/>
                        </a:solidFill>
                        <a:ln>
                          <a:noFill/>
                        </a:ln>
                      </wps:spPr>
                      <wps:txbx>
                        <w:txbxContent>
                          <w:p>
                            <w:pPr>
                              <w:pStyle w:val="11"/>
                              <w:spacing w:before="18" w:line="177" w:lineRule="auto"/>
                              <w:ind w:left="1188" w:hanging="901"/>
                            </w:pPr>
                            <w:r>
                              <w:t>&lt;provider class="com.supermap.services.providers.MongoDBTileProvider" enabled="true" name="mongodb"&gt;</w:t>
                            </w:r>
                          </w:p>
                          <w:p>
                            <w:pPr>
                              <w:pStyle w:val="11"/>
                              <w:spacing w:line="215" w:lineRule="exact"/>
                              <w:ind w:left="641"/>
                            </w:pPr>
                            <w:r>
                              <w:t>&lt;config class="com.supermap.services.providers.MongoDBTileProviderSetting"&gt;</w:t>
                            </w:r>
                          </w:p>
                          <w:p>
                            <w:pPr>
                              <w:pStyle w:val="11"/>
                              <w:spacing w:line="241" w:lineRule="exact"/>
                              <w:ind w:left="1188"/>
                            </w:pPr>
                            <w:r>
                              <w:t>&lt;serverAdresses&gt;</w:t>
                            </w:r>
                          </w:p>
                          <w:p>
                            <w:pPr>
                              <w:pStyle w:val="11"/>
                              <w:spacing w:line="241" w:lineRule="exact"/>
                              <w:ind w:left="1361"/>
                            </w:pPr>
                            <w:r>
                              <w:t>&lt;string&gt;192.168.120.42:27010&lt;/string&gt;</w:t>
                            </w:r>
                          </w:p>
                          <w:p>
                            <w:pPr>
                              <w:pStyle w:val="11"/>
                              <w:spacing w:line="238" w:lineRule="exact"/>
                              <w:ind w:left="1001"/>
                            </w:pPr>
                            <w:r>
                              <w:t>&lt;/serverAdresses&gt;</w:t>
                            </w:r>
                          </w:p>
                          <w:p>
                            <w:pPr>
                              <w:pStyle w:val="11"/>
                              <w:spacing w:line="241" w:lineRule="exact"/>
                              <w:ind w:left="641"/>
                            </w:pPr>
                            <w:r>
                              <w:t>&lt;/config&gt;</w:t>
                            </w:r>
                          </w:p>
                          <w:p>
                            <w:pPr>
                              <w:pStyle w:val="11"/>
                              <w:spacing w:line="237" w:lineRule="exact"/>
                              <w:ind w:left="288"/>
                            </w:pPr>
                            <w:r>
                              <w:t>&lt;/provider&gt;</w:t>
                            </w:r>
                          </w:p>
                        </w:txbxContent>
                      </wps:txbx>
                      <wps:bodyPr lIns="0" tIns="0" rIns="0" bIns="0" upright="1"/>
                    </wps:wsp>
                  </a:graphicData>
                </a:graphic>
              </wp:anchor>
            </w:drawing>
          </mc:Choice>
          <mc:Fallback>
            <w:pict>
              <v:shape id="文本框 78" o:spid="_x0000_s1026" o:spt="202" type="#_x0000_t202" style="position:absolute;left:0pt;margin-left:40pt;margin-top:26.65pt;height:96.2pt;width:444.9pt;mso-position-horizontal-relative:page;mso-wrap-distance-bottom:0pt;mso-wrap-distance-top:0pt;z-index:251728896;mso-width-relative:page;mso-height-relative:page;" fillcolor="#D9D9D9" filled="t" stroked="f" coordsize="21600,21600" o:gfxdata="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atuqrZAAAACQEAAA8AAAAAAAAAAQAg&#10;AAAAIgAAAGRycy9kb3ducmV2LnhtbFBLAQIUABQAAAAIAIdO4kAZTuqm1AEAAJ4DAAAOAAAAAAAA&#10;AAEAIAAAACgBAABkcnMvZTJvRG9jLnhtbFBLBQYAAAAABgAGAFkBAABuBQAAAAA=&#10;">
                <v:fill on="t" focussize="0,0"/>
                <v:stroke on="f"/>
                <v:imagedata o:title=""/>
                <o:lock v:ext="edit" aspectratio="f"/>
                <v:textbox inset="0mm,0mm,0mm,0mm">
                  <w:txbxContent>
                    <w:p>
                      <w:pPr>
                        <w:pStyle w:val="11"/>
                        <w:spacing w:before="18" w:line="177" w:lineRule="auto"/>
                        <w:ind w:left="1188" w:hanging="901"/>
                      </w:pPr>
                      <w:r>
                        <w:t>&lt;provider class="com.supermap.services.providers.MongoDBTileProvider" enabled="true" name="mongodb"&gt;</w:t>
                      </w:r>
                    </w:p>
                    <w:p>
                      <w:pPr>
                        <w:pStyle w:val="11"/>
                        <w:spacing w:line="215" w:lineRule="exact"/>
                        <w:ind w:left="641"/>
                      </w:pPr>
                      <w:r>
                        <w:t>&lt;config class="com.supermap.services.providers.MongoDBTileProviderSetting"&gt;</w:t>
                      </w:r>
                    </w:p>
                    <w:p>
                      <w:pPr>
                        <w:pStyle w:val="11"/>
                        <w:spacing w:line="241" w:lineRule="exact"/>
                        <w:ind w:left="1188"/>
                      </w:pPr>
                      <w:r>
                        <w:t>&lt;serverAdresses&gt;</w:t>
                      </w:r>
                    </w:p>
                    <w:p>
                      <w:pPr>
                        <w:pStyle w:val="11"/>
                        <w:spacing w:line="241" w:lineRule="exact"/>
                        <w:ind w:left="1361"/>
                      </w:pPr>
                      <w:r>
                        <w:t>&lt;string&gt;192.168.120.42:27010&lt;/string&gt;</w:t>
                      </w:r>
                    </w:p>
                    <w:p>
                      <w:pPr>
                        <w:pStyle w:val="11"/>
                        <w:spacing w:line="238" w:lineRule="exact"/>
                        <w:ind w:left="1001"/>
                      </w:pPr>
                      <w:r>
                        <w:t>&lt;/serverAdresses&gt;</w:t>
                      </w:r>
                    </w:p>
                    <w:p>
                      <w:pPr>
                        <w:pStyle w:val="11"/>
                        <w:spacing w:line="241" w:lineRule="exact"/>
                        <w:ind w:left="641"/>
                      </w:pPr>
                      <w:r>
                        <w:t>&lt;/config&gt;</w:t>
                      </w:r>
                    </w:p>
                    <w:p>
                      <w:pPr>
                        <w:pStyle w:val="11"/>
                        <w:spacing w:line="237" w:lineRule="exact"/>
                        <w:ind w:left="288"/>
                      </w:pPr>
                      <w:r>
                        <w:t>&lt;/provider&gt;</w:t>
                      </w:r>
                    </w:p>
                  </w:txbxContent>
                </v:textbox>
                <w10:wrap type="topAndBottom"/>
              </v:shape>
            </w:pict>
          </mc:Fallback>
        </mc:AlternateContent>
      </w:r>
    </w:p>
    <w:p>
      <w:pPr>
        <w:pStyle w:val="11"/>
        <w:spacing w:before="117" w:line="223" w:lineRule="auto"/>
        <w:ind w:left="227" w:right="337" w:firstLine="360"/>
      </w:pPr>
      <w:r>
        <w:t>其中&lt;provider&gt;中的 class 标识的是 MongoDB 服务提供者的实现类，&lt;config&gt;中的 class 标识的是 MongoDB 服务提供者对应的配置类，即 MongoDBTileProviderSetting，&lt;config&gt;中的内容对应的是</w:t>
      </w:r>
    </w:p>
    <w:p>
      <w:pPr>
        <w:pStyle w:val="11"/>
        <w:spacing w:line="317" w:lineRule="exact"/>
        <w:ind w:left="227"/>
      </w:pPr>
      <w:r>
        <w:t>MongoDBTileProviderSetting 对应的配置项：</w:t>
      </w:r>
    </w:p>
    <w:p>
      <w:pPr>
        <w:spacing w:line="317" w:lineRule="exact"/>
        <w:sectPr>
          <w:pgSz w:w="10500" w:h="13040"/>
          <w:pgMar w:top="1060" w:right="620" w:bottom="880" w:left="680" w:header="768" w:footer="689" w:gutter="0"/>
          <w:cols w:space="720" w:num="1"/>
        </w:sectPr>
      </w:pPr>
    </w:p>
    <w:p>
      <w:pPr>
        <w:pStyle w:val="11"/>
        <w:spacing w:before="2"/>
        <w:rPr>
          <w:sz w:val="6"/>
        </w:rPr>
      </w:pPr>
    </w:p>
    <w:p>
      <w:pPr>
        <w:pStyle w:val="23"/>
        <w:numPr>
          <w:ilvl w:val="0"/>
          <w:numId w:val="114"/>
        </w:numPr>
        <w:tabs>
          <w:tab w:val="left" w:pos="948"/>
          <w:tab w:val="left" w:pos="949"/>
        </w:tabs>
        <w:spacing w:before="53"/>
        <w:rPr>
          <w:sz w:val="18"/>
        </w:rPr>
      </w:pPr>
      <w:r>
        <w:rPr>
          <w:sz w:val="18"/>
        </w:rPr>
        <w:t>&lt;serverAdresses&gt;：MongoDB</w:t>
      </w:r>
      <w:r>
        <w:rPr>
          <w:spacing w:val="3"/>
          <w:sz w:val="18"/>
        </w:rPr>
        <w:t xml:space="preserve"> 服务器的地址。</w:t>
      </w:r>
    </w:p>
    <w:p>
      <w:pPr>
        <w:pStyle w:val="23"/>
        <w:numPr>
          <w:ilvl w:val="0"/>
          <w:numId w:val="114"/>
        </w:numPr>
        <w:tabs>
          <w:tab w:val="left" w:pos="948"/>
          <w:tab w:val="left" w:pos="949"/>
        </w:tabs>
        <w:spacing w:before="36"/>
        <w:rPr>
          <w:sz w:val="18"/>
          <w:lang w:eastAsia="zh-CN"/>
        </w:rPr>
      </w:pPr>
      <w:r>
        <w:rPr>
          <w:sz w:val="18"/>
          <w:lang w:eastAsia="zh-CN"/>
        </w:rPr>
        <w:t>&lt;mapName&gt;：发布的地图的名称，如果不设置，默认发布当前存储位置的全部地图。</w:t>
      </w:r>
    </w:p>
    <w:p>
      <w:pPr>
        <w:pStyle w:val="23"/>
        <w:numPr>
          <w:ilvl w:val="0"/>
          <w:numId w:val="114"/>
        </w:numPr>
        <w:tabs>
          <w:tab w:val="left" w:pos="948"/>
          <w:tab w:val="left" w:pos="949"/>
        </w:tabs>
        <w:spacing w:before="43"/>
        <w:rPr>
          <w:sz w:val="18"/>
        </w:rPr>
      </w:pPr>
      <w:r>
        <w:rPr>
          <w:sz w:val="18"/>
        </w:rPr>
        <w:t>&lt;tilesetName&gt;：发布瓦片集的名称，不需手动设置。</w:t>
      </w:r>
    </w:p>
    <w:p>
      <w:pPr>
        <w:numPr>
          <w:ilvl w:val="0"/>
          <w:numId w:val="107"/>
        </w:numPr>
        <w:tabs>
          <w:tab w:val="left" w:pos="645"/>
          <w:tab w:val="left" w:pos="646"/>
        </w:tabs>
        <w:spacing w:before="147"/>
        <w:ind w:hanging="418"/>
        <w:rPr>
          <w:sz w:val="21"/>
        </w:rPr>
      </w:pPr>
      <w:r>
        <w:rPr>
          <w:spacing w:val="13"/>
          <w:w w:val="105"/>
          <w:sz w:val="21"/>
        </w:rPr>
        <w:t xml:space="preserve">配置 </w:t>
      </w:r>
      <w:r>
        <w:rPr>
          <w:spacing w:val="10"/>
          <w:w w:val="105"/>
          <w:sz w:val="21"/>
        </w:rPr>
        <w:t>SMTiles</w:t>
      </w:r>
      <w:r>
        <w:rPr>
          <w:spacing w:val="24"/>
          <w:w w:val="105"/>
          <w:sz w:val="21"/>
        </w:rPr>
        <w:t xml:space="preserve"> 地图服务提供者</w:t>
      </w:r>
    </w:p>
    <w:p>
      <w:pPr>
        <w:pStyle w:val="11"/>
        <w:spacing w:before="128"/>
        <w:ind w:left="588"/>
      </w:pPr>
      <w:r>
        <mc:AlternateContent>
          <mc:Choice Requires="wps">
            <w:drawing>
              <wp:anchor distT="0" distB="0" distL="0" distR="0" simplePos="0" relativeHeight="251729920" behindDoc="0" locked="0" layoutInCell="1" allowOverlap="1">
                <wp:simplePos x="0" y="0"/>
                <wp:positionH relativeFrom="page">
                  <wp:posOffset>508000</wp:posOffset>
                </wp:positionH>
                <wp:positionV relativeFrom="paragraph">
                  <wp:posOffset>360045</wp:posOffset>
                </wp:positionV>
                <wp:extent cx="5650230" cy="1066165"/>
                <wp:effectExtent l="0" t="0" r="3810" b="635"/>
                <wp:wrapTopAndBottom/>
                <wp:docPr id="100" name="文本框 77"/>
                <wp:cNvGraphicFramePr/>
                <a:graphic xmlns:a="http://schemas.openxmlformats.org/drawingml/2006/main">
                  <a:graphicData uri="http://schemas.microsoft.com/office/word/2010/wordprocessingShape">
                    <wps:wsp>
                      <wps:cNvSpPr txBox="1"/>
                      <wps:spPr>
                        <a:xfrm>
                          <a:off x="0" y="0"/>
                          <a:ext cx="5650230" cy="1066165"/>
                        </a:xfrm>
                        <a:prstGeom prst="rect">
                          <a:avLst/>
                        </a:prstGeom>
                        <a:solidFill>
                          <a:srgbClr val="D9D9D9"/>
                        </a:solidFill>
                        <a:ln>
                          <a:noFill/>
                        </a:ln>
                      </wps:spPr>
                      <wps:txbx>
                        <w:txbxContent>
                          <w:p>
                            <w:pPr>
                              <w:pStyle w:val="11"/>
                              <w:spacing w:before="23" w:line="172" w:lineRule="auto"/>
                              <w:ind w:left="1188" w:right="2193" w:hanging="901"/>
                            </w:pPr>
                            <w:r>
                              <w:t>&lt;provider name="smtilesMapProvider1" class="com.supermap.services.providers.SMTilesMapProvider"&gt;</w:t>
                            </w:r>
                          </w:p>
                          <w:p>
                            <w:pPr>
                              <w:pStyle w:val="11"/>
                              <w:spacing w:line="220" w:lineRule="exact"/>
                              <w:ind w:left="1088"/>
                            </w:pPr>
                            <w:r>
                              <w:t>&lt;config class="com.supermap.services.providers.SMTilesMapProviderSetting"&gt;</w:t>
                            </w:r>
                          </w:p>
                          <w:p>
                            <w:pPr>
                              <w:pStyle w:val="11"/>
                              <w:spacing w:before="23" w:line="172" w:lineRule="auto"/>
                              <w:ind w:left="1188"/>
                            </w:pPr>
                            <w:r>
                              <w:rPr>
                                <w:spacing w:val="-1"/>
                              </w:rPr>
                              <w:t xml:space="preserve">&lt;filePath&gt;../webapps/iserver/output/sqlite/World_-411043745_256X256_PNG.smtiles&lt;/ </w:t>
                            </w:r>
                            <w:r>
                              <w:t>filePath&gt;</w:t>
                            </w:r>
                          </w:p>
                          <w:p>
                            <w:pPr>
                              <w:pStyle w:val="11"/>
                              <w:spacing w:line="219" w:lineRule="exact"/>
                              <w:ind w:left="1088"/>
                            </w:pPr>
                            <w:r>
                              <w:t>&lt;/config&gt;</w:t>
                            </w:r>
                          </w:p>
                          <w:p>
                            <w:pPr>
                              <w:pStyle w:val="11"/>
                              <w:spacing w:line="237" w:lineRule="exact"/>
                              <w:ind w:left="288"/>
                            </w:pPr>
                            <w:r>
                              <w:t>&lt;/provider&gt;</w:t>
                            </w:r>
                          </w:p>
                        </w:txbxContent>
                      </wps:txbx>
                      <wps:bodyPr lIns="0" tIns="0" rIns="0" bIns="0" upright="1"/>
                    </wps:wsp>
                  </a:graphicData>
                </a:graphic>
              </wp:anchor>
            </w:drawing>
          </mc:Choice>
          <mc:Fallback>
            <w:pict>
              <v:shape id="文本框 77" o:spid="_x0000_s1026" o:spt="202" type="#_x0000_t202" style="position:absolute;left:0pt;margin-left:40pt;margin-top:28.35pt;height:83.95pt;width:444.9pt;mso-position-horizontal-relative:page;mso-wrap-distance-bottom:0pt;mso-wrap-distance-top:0pt;z-index:251729920;mso-width-relative:page;mso-height-relative:page;" fillcolor="#D9D9D9" filled="t" stroked="f" coordsize="21600,21600" o:gfxdata="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hFaVbZAAAACQEAAA8AAAAAAAAAAQAgAAAA&#10;IgAAAGRycy9kb3ducmV2LnhtbFBLAQIUABQAAAAIAIdO4kCxrSCr0QEAAJ8DAAAOAAAAAAAAAAEA&#10;IAAAACgBAABkcnMvZTJvRG9jLnhtbFBLBQYAAAAABgAGAFkBAABrBQAAAAA=&#10;">
                <v:fill on="t" focussize="0,0"/>
                <v:stroke on="f"/>
                <v:imagedata o:title=""/>
                <o:lock v:ext="edit" aspectratio="f"/>
                <v:textbox inset="0mm,0mm,0mm,0mm">
                  <w:txbxContent>
                    <w:p>
                      <w:pPr>
                        <w:pStyle w:val="11"/>
                        <w:spacing w:before="23" w:line="172" w:lineRule="auto"/>
                        <w:ind w:left="1188" w:right="2193" w:hanging="901"/>
                      </w:pPr>
                      <w:r>
                        <w:t>&lt;provider name="smtilesMapProvider1" class="com.supermap.services.providers.SMTilesMapProvider"&gt;</w:t>
                      </w:r>
                    </w:p>
                    <w:p>
                      <w:pPr>
                        <w:pStyle w:val="11"/>
                        <w:spacing w:line="220" w:lineRule="exact"/>
                        <w:ind w:left="1088"/>
                      </w:pPr>
                      <w:r>
                        <w:t>&lt;config class="com.supermap.services.providers.SMTilesMapProviderSetting"&gt;</w:t>
                      </w:r>
                    </w:p>
                    <w:p>
                      <w:pPr>
                        <w:pStyle w:val="11"/>
                        <w:spacing w:before="23" w:line="172" w:lineRule="auto"/>
                        <w:ind w:left="1188"/>
                      </w:pPr>
                      <w:r>
                        <w:rPr>
                          <w:spacing w:val="-1"/>
                        </w:rPr>
                        <w:t xml:space="preserve">&lt;filePath&gt;../webapps/iserver/output/sqlite/World_-411043745_256X256_PNG.smtiles&lt;/ </w:t>
                      </w:r>
                      <w:r>
                        <w:t>filePath&gt;</w:t>
                      </w:r>
                    </w:p>
                    <w:p>
                      <w:pPr>
                        <w:pStyle w:val="11"/>
                        <w:spacing w:line="219" w:lineRule="exact"/>
                        <w:ind w:left="1088"/>
                      </w:pPr>
                      <w:r>
                        <w:t>&lt;/config&gt;</w:t>
                      </w:r>
                    </w:p>
                    <w:p>
                      <w:pPr>
                        <w:pStyle w:val="11"/>
                        <w:spacing w:line="237" w:lineRule="exact"/>
                        <w:ind w:left="288"/>
                      </w:pPr>
                      <w:r>
                        <w:t>&lt;/provider&gt;</w:t>
                      </w:r>
                    </w:p>
                  </w:txbxContent>
                </v:textbox>
                <w10:wrap type="topAndBottom"/>
              </v:shape>
            </w:pict>
          </mc:Fallback>
        </mc:AlternateContent>
      </w:r>
      <w:r>
        <w:t>SMTiles 服务提供者的配置在&lt;provider&gt;节点中进行。具体配置方式如下：</w:t>
      </w:r>
    </w:p>
    <w:p>
      <w:pPr>
        <w:pStyle w:val="11"/>
        <w:spacing w:before="119" w:line="220" w:lineRule="auto"/>
        <w:ind w:left="227" w:right="279" w:firstLine="360"/>
        <w:jc w:val="both"/>
      </w:pPr>
      <w:r>
        <w:t>其中&lt;provider&gt;中的 class 标识的是  SMTiles 地图服务提供者的实现类，&lt;config&gt;中的  class 标识的是 SMTiles 地图服务提供者对应的配置类，即 SMTilesMapProviderSetting，&lt;config&gt;中的内容对应的是 SMTilesMapProviderSetting 对应的配置项：</w:t>
      </w:r>
    </w:p>
    <w:p>
      <w:pPr>
        <w:pStyle w:val="11"/>
        <w:tabs>
          <w:tab w:val="left" w:pos="948"/>
        </w:tabs>
        <w:spacing w:before="110" w:line="321" w:lineRule="exact"/>
        <w:ind w:left="588"/>
      </w:pPr>
      <w:r>
        <w:rPr>
          <w:rFonts w:ascii="Segoe UI Symbol" w:hAnsi="Segoe UI Symbol" w:eastAsia="Segoe UI Symbol"/>
        </w:rPr>
        <w:t>⚫</w:t>
      </w:r>
      <w:r>
        <w:rPr>
          <w:rFonts w:ascii="Segoe UI Symbol" w:hAnsi="Segoe UI Symbol" w:eastAsia="Segoe UI Symbol"/>
        </w:rPr>
        <w:tab/>
      </w:r>
      <w:r>
        <w:t>&lt;filePath&gt;：SMTiles</w:t>
      </w:r>
      <w:r>
        <w:rPr>
          <w:spacing w:val="4"/>
        </w:rPr>
        <w:t xml:space="preserve"> 缓存文件的路径。该缓存文件可以是 </w:t>
      </w:r>
      <w:r>
        <w:t>SuperMap</w:t>
      </w:r>
      <w:r>
        <w:rPr>
          <w:spacing w:val="40"/>
        </w:rPr>
        <w:t xml:space="preserve"> </w:t>
      </w:r>
      <w:r>
        <w:t>iServer</w:t>
      </w:r>
      <w:r>
        <w:rPr>
          <w:spacing w:val="29"/>
        </w:rPr>
        <w:t xml:space="preserve"> 和 </w:t>
      </w:r>
      <w:r>
        <w:t>iEdge</w:t>
      </w:r>
      <w:r>
        <w:rPr>
          <w:spacing w:val="13"/>
        </w:rPr>
        <w:t xml:space="preserve"> 生成的</w:t>
      </w:r>
    </w:p>
    <w:p>
      <w:pPr>
        <w:pStyle w:val="11"/>
        <w:spacing w:line="321" w:lineRule="exact"/>
        <w:ind w:left="948"/>
      </w:pPr>
      <w:r>
        <w:t>SMTiles 缓存文件。</w:t>
      </w:r>
    </w:p>
    <w:p>
      <w:pPr>
        <w:numPr>
          <w:ilvl w:val="0"/>
          <w:numId w:val="107"/>
        </w:numPr>
        <w:tabs>
          <w:tab w:val="left" w:pos="645"/>
          <w:tab w:val="left" w:pos="646"/>
        </w:tabs>
        <w:spacing w:before="147"/>
        <w:ind w:hanging="418"/>
        <w:rPr>
          <w:sz w:val="21"/>
        </w:rPr>
      </w:pPr>
      <w:r>
        <w:rPr>
          <w:spacing w:val="13"/>
          <w:w w:val="105"/>
          <w:sz w:val="21"/>
        </w:rPr>
        <w:t xml:space="preserve">配置 </w:t>
      </w:r>
      <w:r>
        <w:rPr>
          <w:spacing w:val="9"/>
          <w:w w:val="105"/>
          <w:sz w:val="21"/>
        </w:rPr>
        <w:t>SVTiles</w:t>
      </w:r>
      <w:r>
        <w:rPr>
          <w:spacing w:val="24"/>
          <w:w w:val="105"/>
          <w:sz w:val="21"/>
        </w:rPr>
        <w:t xml:space="preserve"> 地图服务提供者</w:t>
      </w:r>
    </w:p>
    <w:p>
      <w:pPr>
        <w:pStyle w:val="11"/>
        <w:spacing w:before="128"/>
        <w:ind w:left="588"/>
      </w:pPr>
      <w:r>
        <mc:AlternateContent>
          <mc:Choice Requires="wps">
            <w:drawing>
              <wp:anchor distT="0" distB="0" distL="0" distR="0" simplePos="0" relativeHeight="251730944" behindDoc="0" locked="0" layoutInCell="1" allowOverlap="1">
                <wp:simplePos x="0" y="0"/>
                <wp:positionH relativeFrom="page">
                  <wp:posOffset>508000</wp:posOffset>
                </wp:positionH>
                <wp:positionV relativeFrom="paragraph">
                  <wp:posOffset>360045</wp:posOffset>
                </wp:positionV>
                <wp:extent cx="5650230" cy="1066165"/>
                <wp:effectExtent l="0" t="0" r="3810" b="635"/>
                <wp:wrapTopAndBottom/>
                <wp:docPr id="102" name="文本框 76"/>
                <wp:cNvGraphicFramePr/>
                <a:graphic xmlns:a="http://schemas.openxmlformats.org/drawingml/2006/main">
                  <a:graphicData uri="http://schemas.microsoft.com/office/word/2010/wordprocessingShape">
                    <wps:wsp>
                      <wps:cNvSpPr txBox="1"/>
                      <wps:spPr>
                        <a:xfrm>
                          <a:off x="0" y="0"/>
                          <a:ext cx="5650230" cy="1066165"/>
                        </a:xfrm>
                        <a:prstGeom prst="rect">
                          <a:avLst/>
                        </a:prstGeom>
                        <a:solidFill>
                          <a:srgbClr val="D9D9D9"/>
                        </a:solidFill>
                        <a:ln>
                          <a:noFill/>
                        </a:ln>
                      </wps:spPr>
                      <wps:txbx>
                        <w:txbxContent>
                          <w:p>
                            <w:pPr>
                              <w:pStyle w:val="11"/>
                              <w:spacing w:before="23" w:line="172" w:lineRule="auto"/>
                              <w:ind w:left="288" w:right="3147"/>
                            </w:pPr>
                            <w:r>
                              <w:t>&lt;provider name="svtilesMapProvider1" class="com.supermap.services.providers.SVTilesMapProvider"&gt;</w:t>
                            </w:r>
                          </w:p>
                          <w:p>
                            <w:pPr>
                              <w:pStyle w:val="11"/>
                              <w:spacing w:line="220" w:lineRule="exact"/>
                              <w:ind w:left="727"/>
                            </w:pPr>
                            <w:r>
                              <w:t>&lt;config class="com.supermap.services.providers.SVTilesMapProviderSetting"&gt;</w:t>
                            </w:r>
                          </w:p>
                          <w:p>
                            <w:pPr>
                              <w:pStyle w:val="11"/>
                              <w:spacing w:before="23" w:line="172" w:lineRule="auto"/>
                              <w:ind w:left="1282"/>
                            </w:pPr>
                            <w:r>
                              <w:t>&lt;filePath&gt;../webapps/iserver/output/sqlite/World_1715141636_256X256.svtiles&lt;/fileP ath&gt;</w:t>
                            </w:r>
                          </w:p>
                          <w:p>
                            <w:pPr>
                              <w:pStyle w:val="11"/>
                              <w:spacing w:line="220" w:lineRule="exact"/>
                              <w:ind w:left="727"/>
                            </w:pPr>
                            <w:r>
                              <w:t>&lt;/config&gt;</w:t>
                            </w:r>
                          </w:p>
                          <w:p>
                            <w:pPr>
                              <w:pStyle w:val="11"/>
                              <w:spacing w:line="237" w:lineRule="exact"/>
                              <w:ind w:left="288"/>
                            </w:pPr>
                            <w:r>
                              <w:t>&lt;/provider&gt;</w:t>
                            </w:r>
                          </w:p>
                        </w:txbxContent>
                      </wps:txbx>
                      <wps:bodyPr lIns="0" tIns="0" rIns="0" bIns="0" upright="1"/>
                    </wps:wsp>
                  </a:graphicData>
                </a:graphic>
              </wp:anchor>
            </w:drawing>
          </mc:Choice>
          <mc:Fallback>
            <w:pict>
              <v:shape id="文本框 76" o:spid="_x0000_s1026" o:spt="202" type="#_x0000_t202" style="position:absolute;left:0pt;margin-left:40pt;margin-top:28.35pt;height:83.95pt;width:444.9pt;mso-position-horizontal-relative:page;mso-wrap-distance-bottom:0pt;mso-wrap-distance-top:0pt;z-index:251730944;mso-width-relative:page;mso-height-relative:page;" fillcolor="#D9D9D9" filled="t" stroked="f" coordsize="21600,21600" o:gfxdata="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EVpVtkAAAAJAQAADwAAAAAAAAABACAAAAAi&#10;AAAAZHJzL2Rvd25yZXYueG1sUEsBAhQAFAAAAAgAh07iQHPauc3QAQAAnwMAAA4AAAAAAAAAAQAg&#10;AAAAKAEAAGRycy9lMm9Eb2MueG1sUEsFBgAAAAAGAAYAWQEAAGoFAAAAAA==&#10;">
                <v:fill on="t" focussize="0,0"/>
                <v:stroke on="f"/>
                <v:imagedata o:title=""/>
                <o:lock v:ext="edit" aspectratio="f"/>
                <v:textbox inset="0mm,0mm,0mm,0mm">
                  <w:txbxContent>
                    <w:p>
                      <w:pPr>
                        <w:pStyle w:val="11"/>
                        <w:spacing w:before="23" w:line="172" w:lineRule="auto"/>
                        <w:ind w:left="288" w:right="3147"/>
                      </w:pPr>
                      <w:r>
                        <w:t>&lt;provider name="svtilesMapProvider1" class="com.supermap.services.providers.SVTilesMapProvider"&gt;</w:t>
                      </w:r>
                    </w:p>
                    <w:p>
                      <w:pPr>
                        <w:pStyle w:val="11"/>
                        <w:spacing w:line="220" w:lineRule="exact"/>
                        <w:ind w:left="727"/>
                      </w:pPr>
                      <w:r>
                        <w:t>&lt;config class="com.supermap.services.providers.SVTilesMapProviderSetting"&gt;</w:t>
                      </w:r>
                    </w:p>
                    <w:p>
                      <w:pPr>
                        <w:pStyle w:val="11"/>
                        <w:spacing w:before="23" w:line="172" w:lineRule="auto"/>
                        <w:ind w:left="1282"/>
                      </w:pPr>
                      <w:r>
                        <w:t>&lt;filePath&gt;../webapps/iserver/output/sqlite/World_1715141636_256X256.svtiles&lt;/fileP ath&gt;</w:t>
                      </w:r>
                    </w:p>
                    <w:p>
                      <w:pPr>
                        <w:pStyle w:val="11"/>
                        <w:spacing w:line="220" w:lineRule="exact"/>
                        <w:ind w:left="727"/>
                      </w:pPr>
                      <w:r>
                        <w:t>&lt;/config&gt;</w:t>
                      </w:r>
                    </w:p>
                    <w:p>
                      <w:pPr>
                        <w:pStyle w:val="11"/>
                        <w:spacing w:line="237" w:lineRule="exact"/>
                        <w:ind w:left="288"/>
                      </w:pPr>
                      <w:r>
                        <w:t>&lt;/provider&gt;</w:t>
                      </w:r>
                    </w:p>
                  </w:txbxContent>
                </v:textbox>
                <w10:wrap type="topAndBottom"/>
              </v:shape>
            </w:pict>
          </mc:Fallback>
        </mc:AlternateContent>
      </w:r>
      <w:r>
        <w:t>SVTiles 服务提供者的配置在&lt;provider&gt;节点中进行。具体配置方式如下：</w:t>
      </w:r>
    </w:p>
    <w:p>
      <w:pPr>
        <w:pStyle w:val="11"/>
        <w:spacing w:before="117" w:line="223" w:lineRule="auto"/>
        <w:ind w:left="227" w:right="280" w:firstLine="360"/>
      </w:pPr>
      <w:r>
        <w:t>其中&lt;provider&gt;中的 class 标识的是  SVTiles 地图服务提供者的实现类，&lt;config&gt;中的   class 标识的是 SVTiles 地图服务提供者对应的配置类，即 SVTilesMapProviderSetting，&lt;config&gt;中的内容对应的是</w:t>
      </w:r>
    </w:p>
    <w:p>
      <w:pPr>
        <w:pStyle w:val="11"/>
        <w:spacing w:line="318" w:lineRule="exact"/>
        <w:ind w:left="227"/>
      </w:pPr>
      <w:r>
        <w:t>SVTilesMapProviderSetting 对应的配置项：</w:t>
      </w:r>
    </w:p>
    <w:p>
      <w:pPr>
        <w:pStyle w:val="11"/>
        <w:tabs>
          <w:tab w:val="left" w:pos="948"/>
        </w:tabs>
        <w:spacing w:before="93" w:line="321" w:lineRule="exact"/>
        <w:ind w:left="588"/>
      </w:pPr>
      <w:r>
        <w:rPr>
          <w:rFonts w:ascii="Segoe UI Symbol" w:hAnsi="Segoe UI Symbol" w:eastAsia="Segoe UI Symbol"/>
        </w:rPr>
        <w:t>⚫</w:t>
      </w:r>
      <w:r>
        <w:rPr>
          <w:rFonts w:ascii="Segoe UI Symbol" w:hAnsi="Segoe UI Symbol" w:eastAsia="Segoe UI Symbol"/>
        </w:rPr>
        <w:tab/>
      </w:r>
      <w:r>
        <w:t>&lt;filePath&gt;：SVTiles</w:t>
      </w:r>
      <w:r>
        <w:rPr>
          <w:spacing w:val="6"/>
        </w:rPr>
        <w:t xml:space="preserve"> 缓存文件的路径。该缓存文件可以是 </w:t>
      </w:r>
      <w:r>
        <w:t>SuperMap</w:t>
      </w:r>
      <w:r>
        <w:rPr>
          <w:spacing w:val="40"/>
        </w:rPr>
        <w:t xml:space="preserve"> </w:t>
      </w:r>
      <w:r>
        <w:t>iServer</w:t>
      </w:r>
      <w:r>
        <w:rPr>
          <w:spacing w:val="30"/>
        </w:rPr>
        <w:t xml:space="preserve"> 和 </w:t>
      </w:r>
      <w:r>
        <w:t>iEdge</w:t>
      </w:r>
      <w:r>
        <w:rPr>
          <w:spacing w:val="14"/>
        </w:rPr>
        <w:t xml:space="preserve"> 生成的</w:t>
      </w:r>
    </w:p>
    <w:p>
      <w:pPr>
        <w:pStyle w:val="11"/>
        <w:spacing w:line="321" w:lineRule="exact"/>
        <w:ind w:left="948"/>
      </w:pPr>
      <w:r>
        <w:t>SVTiles 缓存文件。</w:t>
      </w:r>
    </w:p>
    <w:p>
      <w:pPr>
        <w:spacing w:line="321" w:lineRule="exact"/>
        <w:sectPr>
          <w:footerReference r:id="rId86" w:type="default"/>
          <w:footerReference r:id="rId87" w:type="even"/>
          <w:pgSz w:w="10500" w:h="13040"/>
          <w:pgMar w:top="1060" w:right="620" w:bottom="880" w:left="680" w:header="768" w:footer="689" w:gutter="0"/>
          <w:cols w:space="720" w:num="1"/>
        </w:sectPr>
      </w:pPr>
    </w:p>
    <w:p>
      <w:pPr>
        <w:pStyle w:val="11"/>
        <w:spacing w:before="11"/>
        <w:rPr>
          <w:sz w:val="7"/>
        </w:rPr>
      </w:pPr>
    </w:p>
    <w:p>
      <w:pPr>
        <w:numPr>
          <w:ilvl w:val="0"/>
          <w:numId w:val="107"/>
        </w:numPr>
        <w:tabs>
          <w:tab w:val="left" w:pos="645"/>
          <w:tab w:val="left" w:pos="646"/>
        </w:tabs>
        <w:spacing w:before="44"/>
        <w:ind w:hanging="418"/>
        <w:rPr>
          <w:sz w:val="21"/>
          <w:lang w:eastAsia="zh-CN"/>
        </w:rPr>
      </w:pPr>
      <w:r>
        <w:rPr>
          <w:spacing w:val="16"/>
          <w:w w:val="105"/>
          <w:sz w:val="21"/>
          <w:lang w:eastAsia="zh-CN"/>
        </w:rPr>
        <w:t xml:space="preserve">配置 </w:t>
      </w:r>
      <w:r>
        <w:rPr>
          <w:spacing w:val="9"/>
          <w:w w:val="105"/>
          <w:sz w:val="21"/>
          <w:lang w:eastAsia="zh-CN"/>
        </w:rPr>
        <w:t>UGCV5</w:t>
      </w:r>
      <w:r>
        <w:rPr>
          <w:spacing w:val="24"/>
          <w:w w:val="105"/>
          <w:sz w:val="21"/>
          <w:lang w:eastAsia="zh-CN"/>
        </w:rPr>
        <w:t xml:space="preserve"> 地图服务提供者</w:t>
      </w:r>
    </w:p>
    <w:p>
      <w:pPr>
        <w:pStyle w:val="11"/>
        <w:spacing w:before="128"/>
        <w:ind w:left="588"/>
      </w:pPr>
      <w:r>
        <mc:AlternateContent>
          <mc:Choice Requires="wps">
            <w:drawing>
              <wp:anchor distT="0" distB="0" distL="0" distR="0" simplePos="0" relativeHeight="251731968" behindDoc="0" locked="0" layoutInCell="1" allowOverlap="1">
                <wp:simplePos x="0" y="0"/>
                <wp:positionH relativeFrom="page">
                  <wp:posOffset>508000</wp:posOffset>
                </wp:positionH>
                <wp:positionV relativeFrom="paragraph">
                  <wp:posOffset>360045</wp:posOffset>
                </wp:positionV>
                <wp:extent cx="5650230" cy="915670"/>
                <wp:effectExtent l="0" t="0" r="3810" b="13970"/>
                <wp:wrapTopAndBottom/>
                <wp:docPr id="104" name="文本框 75"/>
                <wp:cNvGraphicFramePr/>
                <a:graphic xmlns:a="http://schemas.openxmlformats.org/drawingml/2006/main">
                  <a:graphicData uri="http://schemas.microsoft.com/office/word/2010/wordprocessingShape">
                    <wps:wsp>
                      <wps:cNvSpPr txBox="1"/>
                      <wps:spPr>
                        <a:xfrm>
                          <a:off x="0" y="0"/>
                          <a:ext cx="5650230" cy="915670"/>
                        </a:xfrm>
                        <a:prstGeom prst="rect">
                          <a:avLst/>
                        </a:prstGeom>
                        <a:solidFill>
                          <a:srgbClr val="D9D9D9"/>
                        </a:solidFill>
                        <a:ln>
                          <a:noFill/>
                        </a:ln>
                      </wps:spPr>
                      <wps:txbx>
                        <w:txbxContent>
                          <w:p>
                            <w:pPr>
                              <w:pStyle w:val="11"/>
                              <w:spacing w:before="24" w:line="172" w:lineRule="auto"/>
                              <w:ind w:left="828" w:right="1048" w:hanging="540"/>
                            </w:pPr>
                            <w:r>
                              <w:t>&lt;provider class="com.supermap.services.providers.UGCV5TileProvider" enabled="true" name="ugcv5-China"&gt;</w:t>
                            </w:r>
                          </w:p>
                          <w:p>
                            <w:pPr>
                              <w:pStyle w:val="11"/>
                              <w:spacing w:line="220" w:lineRule="exact"/>
                              <w:ind w:left="547"/>
                            </w:pPr>
                            <w:r>
                              <w:t>&lt;config class="com.supermap.services.providers.UGCV5TileProviderSetting"&gt;</w:t>
                            </w:r>
                          </w:p>
                          <w:p>
                            <w:pPr>
                              <w:pStyle w:val="11"/>
                              <w:spacing w:line="242" w:lineRule="exact"/>
                              <w:ind w:left="828"/>
                            </w:pPr>
                            <w:r>
                              <w:t>&lt;configFile&gt;../webapps/iserver/output/cache/China/China.sci&lt;/configFile&gt;</w:t>
                            </w:r>
                          </w:p>
                          <w:p>
                            <w:pPr>
                              <w:pStyle w:val="11"/>
                              <w:spacing w:line="238" w:lineRule="exact"/>
                              <w:ind w:left="547"/>
                            </w:pPr>
                            <w:r>
                              <w:t>&lt;/config&gt;</w:t>
                            </w:r>
                          </w:p>
                          <w:p>
                            <w:pPr>
                              <w:pStyle w:val="11"/>
                              <w:spacing w:line="241" w:lineRule="exact"/>
                              <w:ind w:left="288"/>
                            </w:pPr>
                            <w:r>
                              <w:t>&lt;/provider&gt;</w:t>
                            </w:r>
                          </w:p>
                        </w:txbxContent>
                      </wps:txbx>
                      <wps:bodyPr lIns="0" tIns="0" rIns="0" bIns="0" upright="1"/>
                    </wps:wsp>
                  </a:graphicData>
                </a:graphic>
              </wp:anchor>
            </w:drawing>
          </mc:Choice>
          <mc:Fallback>
            <w:pict>
              <v:shape id="文本框 75" o:spid="_x0000_s1026" o:spt="202" type="#_x0000_t202" style="position:absolute;left:0pt;margin-left:40pt;margin-top:28.35pt;height:72.1pt;width:444.9pt;mso-position-horizontal-relative:page;mso-wrap-distance-bottom:0pt;mso-wrap-distance-top:0pt;z-index:251731968;mso-width-relative:page;mso-height-relative:page;" fillcolor="#D9D9D9" filled="t" stroked="f" coordsize="21600,21600" o:gfxdata="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I537/YAAAACQEAAA8AAAAAAAAAAQAg&#10;AAAAIgAAAGRycy9kb3ducmV2LnhtbFBLAQIUABQAAAAIAIdO4kDVxhhl1QEAAJ4DAAAOAAAAAAAA&#10;AAEAIAAAACcBAABkcnMvZTJvRG9jLnhtbFBLBQYAAAAABgAGAFkBAABuBQAAAAA=&#10;">
                <v:fill on="t" focussize="0,0"/>
                <v:stroke on="f"/>
                <v:imagedata o:title=""/>
                <o:lock v:ext="edit" aspectratio="f"/>
                <v:textbox inset="0mm,0mm,0mm,0mm">
                  <w:txbxContent>
                    <w:p>
                      <w:pPr>
                        <w:pStyle w:val="11"/>
                        <w:spacing w:before="24" w:line="172" w:lineRule="auto"/>
                        <w:ind w:left="828" w:right="1048" w:hanging="540"/>
                      </w:pPr>
                      <w:r>
                        <w:t>&lt;provider class="com.supermap.services.providers.UGCV5TileProvider" enabled="true" name="ugcv5-China"&gt;</w:t>
                      </w:r>
                    </w:p>
                    <w:p>
                      <w:pPr>
                        <w:pStyle w:val="11"/>
                        <w:spacing w:line="220" w:lineRule="exact"/>
                        <w:ind w:left="547"/>
                      </w:pPr>
                      <w:r>
                        <w:t>&lt;config class="com.supermap.services.providers.UGCV5TileProviderSetting"&gt;</w:t>
                      </w:r>
                    </w:p>
                    <w:p>
                      <w:pPr>
                        <w:pStyle w:val="11"/>
                        <w:spacing w:line="242" w:lineRule="exact"/>
                        <w:ind w:left="828"/>
                      </w:pPr>
                      <w:r>
                        <w:t>&lt;configFile&gt;../webapps/iserver/output/cache/China/China.sci&lt;/configFile&gt;</w:t>
                      </w:r>
                    </w:p>
                    <w:p>
                      <w:pPr>
                        <w:pStyle w:val="11"/>
                        <w:spacing w:line="238" w:lineRule="exact"/>
                        <w:ind w:left="547"/>
                      </w:pPr>
                      <w:r>
                        <w:t>&lt;/config&gt;</w:t>
                      </w:r>
                    </w:p>
                    <w:p>
                      <w:pPr>
                        <w:pStyle w:val="11"/>
                        <w:spacing w:line="241" w:lineRule="exact"/>
                        <w:ind w:left="288"/>
                      </w:pPr>
                      <w:r>
                        <w:t>&lt;/provider&gt;</w:t>
                      </w:r>
                    </w:p>
                  </w:txbxContent>
                </v:textbox>
                <w10:wrap type="topAndBottom"/>
              </v:shape>
            </w:pict>
          </mc:Fallback>
        </mc:AlternateContent>
      </w:r>
      <w:r>
        <w:t>UGCV5 服务提供者的配置在&lt;provider&gt;节点中进行。具体配置方式如下：</w:t>
      </w:r>
    </w:p>
    <w:p>
      <w:pPr>
        <w:pStyle w:val="11"/>
        <w:spacing w:before="93" w:line="321" w:lineRule="exact"/>
        <w:ind w:left="588"/>
      </w:pPr>
      <w:r>
        <w:t>其中&lt;provider&gt;中的 class 标识的是 UGCV5 服务提供者的实现类，&lt;config&gt;中的 class 标识的是</w:t>
      </w:r>
    </w:p>
    <w:p>
      <w:pPr>
        <w:pStyle w:val="11"/>
        <w:spacing w:line="310" w:lineRule="exact"/>
        <w:ind w:left="227"/>
      </w:pPr>
      <w:r>
        <w:t>UGCV5 服务提供者对应的配置类，即 UGCV5TileProviderSetting，&lt;config&gt;中的内容对应的是</w:t>
      </w:r>
    </w:p>
    <w:p>
      <w:pPr>
        <w:pStyle w:val="11"/>
        <w:spacing w:line="321" w:lineRule="exact"/>
        <w:ind w:left="227"/>
      </w:pPr>
      <w:r>
        <w:t>UGCV5TileProviderSetting 对应的配置项：</w:t>
      </w:r>
    </w:p>
    <w:p>
      <w:pPr>
        <w:pStyle w:val="11"/>
        <w:tabs>
          <w:tab w:val="left" w:pos="948"/>
        </w:tabs>
        <w:spacing w:before="101"/>
        <w:ind w:left="588"/>
      </w:pPr>
      <w:r>
        <w:rPr>
          <w:rFonts w:ascii="Segoe UI Symbol" w:hAnsi="Segoe UI Symbol" w:eastAsia="Segoe UI Symbol"/>
          <w:w w:val="88"/>
        </w:rPr>
        <w:t>⚫</w:t>
      </w:r>
      <w:r>
        <w:rPr>
          <w:rFonts w:ascii="Segoe UI Symbol" w:hAnsi="Segoe UI Symbol" w:eastAsia="Segoe UI Symbol"/>
        </w:rPr>
        <w:tab/>
      </w:r>
      <w:r>
        <w:rPr>
          <w:spacing w:val="3"/>
        </w:rPr>
        <w:t>&lt;c</w:t>
      </w:r>
      <w:r>
        <w:t>o</w:t>
      </w:r>
      <w:r>
        <w:rPr>
          <w:spacing w:val="-3"/>
        </w:rPr>
        <w:t>n</w:t>
      </w:r>
      <w:r>
        <w:rPr>
          <w:spacing w:val="2"/>
        </w:rPr>
        <w:t>fi</w:t>
      </w:r>
      <w:r>
        <w:t>g</w:t>
      </w:r>
      <w:r>
        <w:rPr>
          <w:spacing w:val="-2"/>
        </w:rPr>
        <w:t>F</w:t>
      </w:r>
      <w:r>
        <w:rPr>
          <w:spacing w:val="-5"/>
        </w:rPr>
        <w:t>i</w:t>
      </w:r>
      <w:r>
        <w:rPr>
          <w:spacing w:val="2"/>
        </w:rPr>
        <w:t>l</w:t>
      </w:r>
      <w:r>
        <w:rPr>
          <w:spacing w:val="-2"/>
        </w:rPr>
        <w:t>e</w:t>
      </w:r>
      <w:r>
        <w:rPr>
          <w:spacing w:val="2"/>
        </w:rPr>
        <w:t>&gt;：</w:t>
      </w:r>
      <w:r>
        <w:rPr>
          <w:spacing w:val="-4"/>
        </w:rPr>
        <w:t>S</w:t>
      </w:r>
      <w:r>
        <w:rPr>
          <w:spacing w:val="-3"/>
        </w:rPr>
        <w:t>u</w:t>
      </w:r>
      <w:r>
        <w:t>p</w:t>
      </w:r>
      <w:r>
        <w:rPr>
          <w:spacing w:val="-2"/>
        </w:rPr>
        <w:t>e</w:t>
      </w:r>
      <w:r>
        <w:rPr>
          <w:spacing w:val="3"/>
        </w:rPr>
        <w:t>r</w:t>
      </w:r>
      <w:r>
        <w:rPr>
          <w:spacing w:val="-4"/>
        </w:rPr>
        <w:t>M</w:t>
      </w:r>
      <w:r>
        <w:rPr>
          <w:spacing w:val="1"/>
        </w:rPr>
        <w:t>a</w:t>
      </w:r>
      <w:r>
        <w:t>p</w:t>
      </w:r>
      <w:r>
        <w:rPr>
          <w:spacing w:val="-3"/>
        </w:rPr>
        <w:t xml:space="preserve"> </w:t>
      </w:r>
      <w:r>
        <w:rPr>
          <w:spacing w:val="2"/>
        </w:rPr>
        <w:t>UG</w:t>
      </w:r>
      <w:r>
        <w:t>C</w:t>
      </w:r>
      <w:r>
        <w:rPr>
          <w:spacing w:val="-2"/>
        </w:rPr>
        <w:t xml:space="preserve"> </w:t>
      </w:r>
      <w:r>
        <w:t>V5</w:t>
      </w:r>
      <w:r>
        <w:rPr>
          <w:spacing w:val="-4"/>
        </w:rPr>
        <w:t xml:space="preserve">  瓦片的配置文件或索引文件</w:t>
      </w:r>
      <w:r>
        <w:rPr>
          <w:spacing w:val="2"/>
        </w:rPr>
        <w:t>（</w:t>
      </w:r>
      <w:r>
        <w:rPr>
          <w:spacing w:val="-3"/>
        </w:rPr>
        <w:t>*</w:t>
      </w:r>
      <w:r>
        <w:t>.</w:t>
      </w:r>
      <w:r>
        <w:rPr>
          <w:spacing w:val="2"/>
        </w:rPr>
        <w:t>s</w:t>
      </w:r>
      <w:r>
        <w:rPr>
          <w:spacing w:val="3"/>
        </w:rPr>
        <w:t>c</w:t>
      </w:r>
      <w:r>
        <w:t>i</w:t>
      </w:r>
      <w:r>
        <w:rPr>
          <w:spacing w:val="-8"/>
        </w:rPr>
        <w:t xml:space="preserve">  或  </w:t>
      </w:r>
      <w:r>
        <w:rPr>
          <w:spacing w:val="-3"/>
        </w:rPr>
        <w:t>*</w:t>
      </w:r>
      <w:r>
        <w:t>.</w:t>
      </w:r>
      <w:r>
        <w:rPr>
          <w:spacing w:val="2"/>
        </w:rPr>
        <w:t>i</w:t>
      </w:r>
      <w:r>
        <w:rPr>
          <w:spacing w:val="-3"/>
        </w:rPr>
        <w:t>n</w:t>
      </w:r>
      <w:r>
        <w:rPr>
          <w:spacing w:val="2"/>
        </w:rPr>
        <w:t>f</w:t>
      </w:r>
      <w:r>
        <w:rPr>
          <w:spacing w:val="-87"/>
        </w:rPr>
        <w:t>）。</w:t>
      </w:r>
    </w:p>
    <w:p>
      <w:pPr>
        <w:numPr>
          <w:ilvl w:val="0"/>
          <w:numId w:val="107"/>
        </w:numPr>
        <w:tabs>
          <w:tab w:val="left" w:pos="646"/>
        </w:tabs>
        <w:spacing w:before="147"/>
        <w:ind w:hanging="418"/>
        <w:rPr>
          <w:sz w:val="21"/>
          <w:lang w:eastAsia="zh-CN"/>
        </w:rPr>
      </w:pPr>
      <w:r>
        <w:rPr>
          <w:spacing w:val="15"/>
          <w:w w:val="105"/>
          <w:sz w:val="21"/>
          <w:lang w:eastAsia="zh-CN"/>
        </w:rPr>
        <w:t xml:space="preserve">配置 </w:t>
      </w:r>
      <w:r>
        <w:rPr>
          <w:spacing w:val="9"/>
          <w:w w:val="105"/>
          <w:sz w:val="21"/>
          <w:lang w:eastAsia="zh-CN"/>
        </w:rPr>
        <w:t>WMS</w:t>
      </w:r>
      <w:r>
        <w:rPr>
          <w:spacing w:val="25"/>
          <w:w w:val="105"/>
          <w:sz w:val="21"/>
          <w:lang w:eastAsia="zh-CN"/>
        </w:rPr>
        <w:t xml:space="preserve"> 地图服务提供者</w:t>
      </w:r>
    </w:p>
    <w:p>
      <w:pPr>
        <w:pStyle w:val="11"/>
        <w:spacing w:before="128"/>
        <w:ind w:left="588"/>
      </w:pPr>
      <w:r>
        <mc:AlternateContent>
          <mc:Choice Requires="wps">
            <w:drawing>
              <wp:anchor distT="0" distB="0" distL="0" distR="0" simplePos="0" relativeHeight="251732992" behindDoc="0" locked="0" layoutInCell="1" allowOverlap="1">
                <wp:simplePos x="0" y="0"/>
                <wp:positionH relativeFrom="page">
                  <wp:posOffset>508000</wp:posOffset>
                </wp:positionH>
                <wp:positionV relativeFrom="paragraph">
                  <wp:posOffset>360045</wp:posOffset>
                </wp:positionV>
                <wp:extent cx="5650230" cy="1523365"/>
                <wp:effectExtent l="0" t="0" r="3810" b="635"/>
                <wp:wrapTopAndBottom/>
                <wp:docPr id="106" name="文本框 74"/>
                <wp:cNvGraphicFramePr/>
                <a:graphic xmlns:a="http://schemas.openxmlformats.org/drawingml/2006/main">
                  <a:graphicData uri="http://schemas.microsoft.com/office/word/2010/wordprocessingShape">
                    <wps:wsp>
                      <wps:cNvSpPr txBox="1"/>
                      <wps:spPr>
                        <a:xfrm>
                          <a:off x="0" y="0"/>
                          <a:ext cx="5650230" cy="1523365"/>
                        </a:xfrm>
                        <a:prstGeom prst="rect">
                          <a:avLst/>
                        </a:prstGeom>
                        <a:solidFill>
                          <a:srgbClr val="D9D9D9"/>
                        </a:solidFill>
                        <a:ln>
                          <a:noFill/>
                        </a:ln>
                      </wps:spPr>
                      <wps:txbx>
                        <w:txbxContent>
                          <w:p>
                            <w:pPr>
                              <w:pStyle w:val="11"/>
                              <w:spacing w:line="242" w:lineRule="exact"/>
                              <w:ind w:left="288"/>
                            </w:pPr>
                            <w:r>
                              <w:rPr>
                                <w:lang w:eastAsia="zh-CN"/>
                              </w:rPr>
                              <w:t>&lt;!-- WMS 地图服务提供者示例，使用远程的 WMS 服务作为数据来源。</w:t>
                            </w:r>
                            <w:r>
                              <w:t>--&gt;</w:t>
                            </w:r>
                          </w:p>
                          <w:p>
                            <w:pPr>
                              <w:pStyle w:val="11"/>
                              <w:spacing w:before="19" w:line="172" w:lineRule="auto"/>
                              <w:ind w:left="828" w:right="2755" w:hanging="540"/>
                            </w:pPr>
                            <w:r>
                              <w:t>&lt;provider name="wmsMapProvider" class="com.supermap.services.providers.WMSMapProvider"&gt;</w:t>
                            </w:r>
                          </w:p>
                          <w:p>
                            <w:pPr>
                              <w:pStyle w:val="11"/>
                              <w:spacing w:line="223" w:lineRule="exact"/>
                              <w:ind w:left="1088"/>
                            </w:pPr>
                            <w:r>
                              <w:t>&lt;config class="com.supermap.services.providers.WMSMapProviderSetting"&gt;</w:t>
                            </w:r>
                          </w:p>
                          <w:p>
                            <w:pPr>
                              <w:pStyle w:val="11"/>
                              <w:spacing w:line="238" w:lineRule="exact"/>
                              <w:ind w:left="1368"/>
                            </w:pPr>
                            <w:r>
                              <w:t>&lt;serviceRootURL&gt;http://localhost:7070/geoserver/wms&lt;/serviceRootURL&gt;</w:t>
                            </w:r>
                          </w:p>
                          <w:p>
                            <w:pPr>
                              <w:pStyle w:val="11"/>
                              <w:spacing w:line="241" w:lineRule="exact"/>
                              <w:ind w:left="1368"/>
                            </w:pPr>
                            <w:r>
                              <w:t>&lt;username&gt;&lt;/username&gt;</w:t>
                            </w:r>
                          </w:p>
                          <w:p>
                            <w:pPr>
                              <w:pStyle w:val="11"/>
                              <w:spacing w:line="241" w:lineRule="exact"/>
                              <w:ind w:left="1361"/>
                            </w:pPr>
                            <w:r>
                              <w:t>&lt;password&gt;&lt;/password&gt;</w:t>
                            </w:r>
                          </w:p>
                          <w:p>
                            <w:pPr>
                              <w:pStyle w:val="11"/>
                              <w:spacing w:line="238" w:lineRule="exact"/>
                              <w:ind w:left="1361"/>
                            </w:pPr>
                            <w:r>
                              <w:t>&lt;version&gt;1.1.1&lt;/version&gt;</w:t>
                            </w:r>
                          </w:p>
                          <w:p>
                            <w:pPr>
                              <w:pStyle w:val="11"/>
                              <w:spacing w:line="241" w:lineRule="exact"/>
                              <w:ind w:left="1088"/>
                            </w:pPr>
                            <w:r>
                              <w:t>&lt;/config&gt;</w:t>
                            </w:r>
                          </w:p>
                          <w:p>
                            <w:pPr>
                              <w:pStyle w:val="11"/>
                              <w:spacing w:line="237" w:lineRule="exact"/>
                              <w:ind w:left="288"/>
                            </w:pPr>
                            <w:r>
                              <w:t>&lt;/provider&gt;</w:t>
                            </w:r>
                          </w:p>
                        </w:txbxContent>
                      </wps:txbx>
                      <wps:bodyPr lIns="0" tIns="0" rIns="0" bIns="0" upright="1"/>
                    </wps:wsp>
                  </a:graphicData>
                </a:graphic>
              </wp:anchor>
            </w:drawing>
          </mc:Choice>
          <mc:Fallback>
            <w:pict>
              <v:shape id="文本框 74" o:spid="_x0000_s1026" o:spt="202" type="#_x0000_t202" style="position:absolute;left:0pt;margin-left:40pt;margin-top:28.35pt;height:119.95pt;width:444.9pt;mso-position-horizontal-relative:page;mso-wrap-distance-bottom:0pt;mso-wrap-distance-top:0pt;z-index:251732992;mso-width-relative:page;mso-height-relative:page;" fillcolor="#D9D9D9" filled="t" stroked="f" coordsize="21600,21600" o:gfxdata="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G4S8LZAAAACQEAAA8AAAAAAAAAAQAgAAAA&#10;IgAAAGRycy9kb3ducmV2LnhtbFBLAQIUABQAAAAIAIdO4kD1lGG+0QEAAJ8DAAAOAAAAAAAAAAEA&#10;IAAAACgBAABkcnMvZTJvRG9jLnhtbFBLBQYAAAAABgAGAFkBAABrBQAAAAA=&#10;">
                <v:fill on="t" focussize="0,0"/>
                <v:stroke on="f"/>
                <v:imagedata o:title=""/>
                <o:lock v:ext="edit" aspectratio="f"/>
                <v:textbox inset="0mm,0mm,0mm,0mm">
                  <w:txbxContent>
                    <w:p>
                      <w:pPr>
                        <w:pStyle w:val="11"/>
                        <w:spacing w:line="242" w:lineRule="exact"/>
                        <w:ind w:left="288"/>
                      </w:pPr>
                      <w:r>
                        <w:rPr>
                          <w:lang w:eastAsia="zh-CN"/>
                        </w:rPr>
                        <w:t>&lt;!-- WMS 地图服务提供者示例，使用远程的 WMS 服务作为数据来源。</w:t>
                      </w:r>
                      <w:r>
                        <w:t>--&gt;</w:t>
                      </w:r>
                    </w:p>
                    <w:p>
                      <w:pPr>
                        <w:pStyle w:val="11"/>
                        <w:spacing w:before="19" w:line="172" w:lineRule="auto"/>
                        <w:ind w:left="828" w:right="2755" w:hanging="540"/>
                      </w:pPr>
                      <w:r>
                        <w:t>&lt;provider name="wmsMapProvider" class="com.supermap.services.providers.WMSMapProvider"&gt;</w:t>
                      </w:r>
                    </w:p>
                    <w:p>
                      <w:pPr>
                        <w:pStyle w:val="11"/>
                        <w:spacing w:line="223" w:lineRule="exact"/>
                        <w:ind w:left="1088"/>
                      </w:pPr>
                      <w:r>
                        <w:t>&lt;config class="com.supermap.services.providers.WMSMapProviderSetting"&gt;</w:t>
                      </w:r>
                    </w:p>
                    <w:p>
                      <w:pPr>
                        <w:pStyle w:val="11"/>
                        <w:spacing w:line="238" w:lineRule="exact"/>
                        <w:ind w:left="1368"/>
                      </w:pPr>
                      <w:r>
                        <w:t>&lt;serviceRootURL&gt;http://localhost:7070/geoserver/wms&lt;/serviceRootURL&gt;</w:t>
                      </w:r>
                    </w:p>
                    <w:p>
                      <w:pPr>
                        <w:pStyle w:val="11"/>
                        <w:spacing w:line="241" w:lineRule="exact"/>
                        <w:ind w:left="1368"/>
                      </w:pPr>
                      <w:r>
                        <w:t>&lt;username&gt;&lt;/username&gt;</w:t>
                      </w:r>
                    </w:p>
                    <w:p>
                      <w:pPr>
                        <w:pStyle w:val="11"/>
                        <w:spacing w:line="241" w:lineRule="exact"/>
                        <w:ind w:left="1361"/>
                      </w:pPr>
                      <w:r>
                        <w:t>&lt;password&gt;&lt;/password&gt;</w:t>
                      </w:r>
                    </w:p>
                    <w:p>
                      <w:pPr>
                        <w:pStyle w:val="11"/>
                        <w:spacing w:line="238" w:lineRule="exact"/>
                        <w:ind w:left="1361"/>
                      </w:pPr>
                      <w:r>
                        <w:t>&lt;version&gt;1.1.1&lt;/version&gt;</w:t>
                      </w:r>
                    </w:p>
                    <w:p>
                      <w:pPr>
                        <w:pStyle w:val="11"/>
                        <w:spacing w:line="241" w:lineRule="exact"/>
                        <w:ind w:left="1088"/>
                      </w:pPr>
                      <w:r>
                        <w:t>&lt;/config&gt;</w:t>
                      </w:r>
                    </w:p>
                    <w:p>
                      <w:pPr>
                        <w:pStyle w:val="11"/>
                        <w:spacing w:line="237" w:lineRule="exact"/>
                        <w:ind w:left="288"/>
                      </w:pPr>
                      <w:r>
                        <w:t>&lt;/provider&gt;</w:t>
                      </w:r>
                    </w:p>
                  </w:txbxContent>
                </v:textbox>
                <w10:wrap type="topAndBottom"/>
              </v:shape>
            </w:pict>
          </mc:Fallback>
        </mc:AlternateContent>
      </w:r>
      <w:r>
        <w:t>配置 WMS 服务提供者在&lt;provider&gt;节点中进行：</w:t>
      </w:r>
    </w:p>
    <w:p>
      <w:pPr>
        <w:pStyle w:val="11"/>
        <w:spacing w:before="93" w:line="321" w:lineRule="exact"/>
        <w:ind w:left="588"/>
      </w:pPr>
      <w:r>
        <w:t>其中&lt;provider&gt;中的 class 标识的是 WMS 服务提供者的实现类，&lt;config&gt;中的 class 标识的是</w:t>
      </w:r>
    </w:p>
    <w:p>
      <w:pPr>
        <w:pStyle w:val="11"/>
        <w:spacing w:line="310" w:lineRule="exact"/>
        <w:ind w:left="227"/>
      </w:pPr>
      <w:r>
        <w:t>WMS 服务提供者对应的配置类，即 WMSMapProviderSetting ，&lt;config&gt;中的内容是</w:t>
      </w:r>
    </w:p>
    <w:p>
      <w:pPr>
        <w:pStyle w:val="11"/>
        <w:spacing w:line="321" w:lineRule="exact"/>
        <w:ind w:left="227"/>
      </w:pPr>
      <w:r>
        <w:t>WMSMapProviderSetting 对应的配置项：</w:t>
      </w:r>
    </w:p>
    <w:p>
      <w:pPr>
        <w:pStyle w:val="23"/>
        <w:numPr>
          <w:ilvl w:val="0"/>
          <w:numId w:val="115"/>
        </w:numPr>
        <w:tabs>
          <w:tab w:val="left" w:pos="948"/>
          <w:tab w:val="left" w:pos="949"/>
        </w:tabs>
        <w:spacing w:before="100"/>
        <w:rPr>
          <w:sz w:val="18"/>
        </w:rPr>
      </w:pPr>
      <w:r>
        <w:rPr>
          <w:sz w:val="18"/>
        </w:rPr>
        <w:t>&lt;serviceRootURL&gt;：WMS</w:t>
      </w:r>
      <w:r>
        <w:rPr>
          <w:spacing w:val="2"/>
          <w:sz w:val="18"/>
        </w:rPr>
        <w:t xml:space="preserve"> 服务的根目录。</w:t>
      </w:r>
    </w:p>
    <w:p>
      <w:pPr>
        <w:pStyle w:val="23"/>
        <w:numPr>
          <w:ilvl w:val="0"/>
          <w:numId w:val="115"/>
        </w:numPr>
        <w:tabs>
          <w:tab w:val="left" w:pos="948"/>
          <w:tab w:val="left" w:pos="949"/>
        </w:tabs>
        <w:spacing w:before="36"/>
        <w:rPr>
          <w:sz w:val="18"/>
          <w:lang w:eastAsia="zh-CN"/>
        </w:rPr>
      </w:pPr>
      <w:r>
        <w:rPr>
          <w:sz w:val="18"/>
          <w:lang w:eastAsia="zh-CN"/>
        </w:rPr>
        <w:t>username：WMS 服务授权访问的用户名（可选</w:t>
      </w:r>
      <w:r>
        <w:rPr>
          <w:spacing w:val="-87"/>
          <w:sz w:val="18"/>
          <w:lang w:eastAsia="zh-CN"/>
        </w:rPr>
        <w:t>）</w:t>
      </w:r>
      <w:r>
        <w:rPr>
          <w:sz w:val="18"/>
          <w:lang w:eastAsia="zh-CN"/>
        </w:rPr>
        <w:t>。</w:t>
      </w:r>
    </w:p>
    <w:p>
      <w:pPr>
        <w:pStyle w:val="23"/>
        <w:numPr>
          <w:ilvl w:val="0"/>
          <w:numId w:val="115"/>
        </w:numPr>
        <w:tabs>
          <w:tab w:val="left" w:pos="948"/>
          <w:tab w:val="left" w:pos="949"/>
        </w:tabs>
        <w:spacing w:before="35"/>
        <w:rPr>
          <w:sz w:val="18"/>
          <w:lang w:eastAsia="zh-CN"/>
        </w:rPr>
      </w:pPr>
      <w:r>
        <w:rPr>
          <w:sz w:val="18"/>
          <w:lang w:eastAsia="zh-CN"/>
        </w:rPr>
        <w:t>password：WMS 服务授权访问的密码（可选</w:t>
      </w:r>
      <w:r>
        <w:rPr>
          <w:spacing w:val="-87"/>
          <w:sz w:val="18"/>
          <w:lang w:eastAsia="zh-CN"/>
        </w:rPr>
        <w:t>）</w:t>
      </w:r>
      <w:r>
        <w:rPr>
          <w:sz w:val="18"/>
          <w:lang w:eastAsia="zh-CN"/>
        </w:rPr>
        <w:t>。</w:t>
      </w:r>
    </w:p>
    <w:p>
      <w:pPr>
        <w:pStyle w:val="23"/>
        <w:numPr>
          <w:ilvl w:val="0"/>
          <w:numId w:val="115"/>
        </w:numPr>
        <w:tabs>
          <w:tab w:val="left" w:pos="948"/>
          <w:tab w:val="left" w:pos="949"/>
        </w:tabs>
        <w:spacing w:before="43"/>
        <w:rPr>
          <w:sz w:val="18"/>
        </w:rPr>
      </w:pPr>
      <w:r>
        <w:rPr>
          <w:sz w:val="18"/>
        </w:rPr>
        <w:t>version：WMS</w:t>
      </w:r>
      <w:r>
        <w:rPr>
          <w:spacing w:val="3"/>
          <w:sz w:val="18"/>
        </w:rPr>
        <w:t xml:space="preserve"> 服务的版本号</w:t>
      </w:r>
      <w:r>
        <w:rPr>
          <w:sz w:val="18"/>
        </w:rPr>
        <w:t>（</w:t>
      </w:r>
      <w:r>
        <w:rPr>
          <w:spacing w:val="8"/>
          <w:sz w:val="18"/>
        </w:rPr>
        <w:t xml:space="preserve">目前支持 </w:t>
      </w:r>
      <w:r>
        <w:rPr>
          <w:sz w:val="18"/>
        </w:rPr>
        <w:t>1.1.1</w:t>
      </w:r>
      <w:r>
        <w:rPr>
          <w:spacing w:val="11"/>
          <w:sz w:val="18"/>
        </w:rPr>
        <w:t xml:space="preserve"> 版本</w:t>
      </w:r>
      <w:r>
        <w:rPr>
          <w:spacing w:val="-87"/>
          <w:sz w:val="18"/>
        </w:rPr>
        <w:t>）</w:t>
      </w:r>
      <w:r>
        <w:rPr>
          <w:sz w:val="18"/>
        </w:rPr>
        <w:t>。</w:t>
      </w:r>
    </w:p>
    <w:p>
      <w:pPr>
        <w:rPr>
          <w:sz w:val="18"/>
        </w:rPr>
        <w:sectPr>
          <w:pgSz w:w="10500" w:h="13040"/>
          <w:pgMar w:top="1060" w:right="620" w:bottom="880" w:left="680" w:header="768" w:footer="689" w:gutter="0"/>
          <w:cols w:space="720" w:num="1"/>
        </w:sectPr>
      </w:pPr>
    </w:p>
    <w:p>
      <w:pPr>
        <w:pStyle w:val="11"/>
        <w:spacing w:before="11"/>
        <w:rPr>
          <w:sz w:val="7"/>
        </w:rPr>
      </w:pPr>
    </w:p>
    <w:p>
      <w:pPr>
        <w:numPr>
          <w:ilvl w:val="0"/>
          <w:numId w:val="107"/>
        </w:numPr>
        <w:tabs>
          <w:tab w:val="left" w:pos="646"/>
        </w:tabs>
        <w:spacing w:before="44"/>
        <w:ind w:hanging="418"/>
        <w:rPr>
          <w:sz w:val="21"/>
          <w:lang w:eastAsia="zh-CN"/>
        </w:rPr>
      </w:pPr>
      <w:r>
        <w:rPr>
          <w:spacing w:val="16"/>
          <w:w w:val="105"/>
          <w:sz w:val="21"/>
          <w:lang w:eastAsia="zh-CN"/>
        </w:rPr>
        <w:t xml:space="preserve">配置 </w:t>
      </w:r>
      <w:r>
        <w:rPr>
          <w:spacing w:val="8"/>
          <w:w w:val="105"/>
          <w:sz w:val="21"/>
          <w:lang w:eastAsia="zh-CN"/>
        </w:rPr>
        <w:t>WMTS</w:t>
      </w:r>
      <w:r>
        <w:rPr>
          <w:spacing w:val="24"/>
          <w:w w:val="105"/>
          <w:sz w:val="21"/>
          <w:lang w:eastAsia="zh-CN"/>
        </w:rPr>
        <w:t xml:space="preserve"> 地图服务提供者</w:t>
      </w:r>
    </w:p>
    <w:p>
      <w:pPr>
        <w:pStyle w:val="11"/>
        <w:spacing w:before="128"/>
        <w:ind w:right="3747"/>
        <w:jc w:val="center"/>
        <w:rPr>
          <w:lang w:eastAsia="zh-CN"/>
        </w:rPr>
      </w:pPr>
      <w:r>
        <w:rPr>
          <w:lang w:eastAsia="zh-CN"/>
        </w:rPr>
        <w:t>配置 WMTS 服务提供者在&lt;provider&gt;节点中进行：</w:t>
      </w:r>
    </w:p>
    <w:p>
      <w:pPr>
        <w:pStyle w:val="11"/>
        <w:spacing w:before="64" w:line="285" w:lineRule="exact"/>
        <w:ind w:left="408"/>
      </w:pPr>
      <w:r>
        <mc:AlternateContent>
          <mc:Choice Requires="wps">
            <w:drawing>
              <wp:anchor distT="0" distB="0" distL="114300" distR="114300" simplePos="0" relativeHeight="251872256" behindDoc="1" locked="0" layoutInCell="1" allowOverlap="1">
                <wp:simplePos x="0" y="0"/>
                <wp:positionH relativeFrom="page">
                  <wp:posOffset>2032000</wp:posOffset>
                </wp:positionH>
                <wp:positionV relativeFrom="paragraph">
                  <wp:posOffset>271780</wp:posOffset>
                </wp:positionV>
                <wp:extent cx="5650230" cy="3660140"/>
                <wp:effectExtent l="508000" t="67945" r="0" b="0"/>
                <wp:wrapNone/>
                <wp:docPr id="394" name="任意多边形 73"/>
                <wp:cNvGraphicFramePr/>
                <a:graphic xmlns:a="http://schemas.openxmlformats.org/drawingml/2006/main">
                  <a:graphicData uri="http://schemas.microsoft.com/office/word/2010/wordprocessingShape">
                    <wps:wsp>
                      <wps:cNvSpPr>
                        <a:spLocks noEditPoints="1"/>
                      </wps:cNvSpPr>
                      <wps:spPr>
                        <a:xfrm>
                          <a:off x="0" y="0"/>
                          <a:ext cx="5650230" cy="3660140"/>
                        </a:xfrm>
                        <a:custGeom>
                          <a:avLst/>
                          <a:gdLst/>
                          <a:ahLst/>
                          <a:cxnLst/>
                          <a:pathLst>
                            <a:path w="8898" h="5764">
                              <a:moveTo>
                                <a:pt x="8098" y="-107"/>
                              </a:moveTo>
                              <a:lnTo>
                                <a:pt x="7990" y="-107"/>
                              </a:lnTo>
                              <a:lnTo>
                                <a:pt x="-692" y="-107"/>
                              </a:lnTo>
                              <a:lnTo>
                                <a:pt x="-800" y="-107"/>
                              </a:lnTo>
                              <a:lnTo>
                                <a:pt x="-800" y="5657"/>
                              </a:lnTo>
                              <a:lnTo>
                                <a:pt x="-692" y="5657"/>
                              </a:lnTo>
                              <a:lnTo>
                                <a:pt x="7990" y="5657"/>
                              </a:lnTo>
                              <a:lnTo>
                                <a:pt x="8098" y="5657"/>
                              </a:lnTo>
                              <a:lnTo>
                                <a:pt x="8098" y="-107"/>
                              </a:lnTo>
                            </a:path>
                          </a:pathLst>
                        </a:custGeom>
                        <a:solidFill>
                          <a:srgbClr val="D9D9D9"/>
                        </a:solidFill>
                        <a:ln>
                          <a:noFill/>
                        </a:ln>
                      </wps:spPr>
                      <wps:bodyPr upright="1"/>
                    </wps:wsp>
                  </a:graphicData>
                </a:graphic>
              </wp:anchor>
            </w:drawing>
          </mc:Choice>
          <mc:Fallback>
            <w:pict>
              <v:shape id="任意多边形 73" o:spid="_x0000_s1026" o:spt="100" style="position:absolute;left:0pt;margin-left:160pt;margin-top:21.4pt;height:288.2pt;width:444.9pt;mso-position-horizontal-relative:page;z-index:-251444224;mso-width-relative:page;mso-height-relative:page;" fillcolor="#D9D9D9" filled="t" stroked="f" coordsize="8898,5764" o:gfxdata="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NSLwtgAAAALAQAADwAAAAAA&#10;AAABACAAAAAiAAAAZHJzL2Rvd25yZXYueG1sUEsBAhQAFAAAAAgAh07iQNNVAfpMAgAAYQUAAA4A&#10;AAAAAAAAAQAgAAAAJwEAAGRycy9lMm9Eb2MueG1sUEsFBgAAAAAGAAYAWQEAAOUFAAAAAA==&#10;" path="m8098,-107l7990,-107,-692,-107,-800,-107,-800,5657,-692,5657,7990,5657,8098,5657,8098,-107e">
                <v:fill on="t" focussize="0,0"/>
                <v:stroke on="f"/>
                <v:imagedata o:title=""/>
                <o:lock v:ext="edit" aspectratio="f"/>
              </v:shape>
            </w:pict>
          </mc:Fallback>
        </mc:AlternateContent>
      </w:r>
      <w:r>
        <w:rPr>
          <w:lang w:eastAsia="zh-CN"/>
        </w:rPr>
        <w:t>&lt;!-- WMTS 地图服务提供者示例，使用远程的 WMTS 服务作为数据来源。</w:t>
      </w:r>
      <w:r>
        <w:t>--&gt;</w:t>
      </w:r>
    </w:p>
    <w:p>
      <w:pPr>
        <w:pStyle w:val="11"/>
        <w:spacing w:line="238" w:lineRule="exact"/>
        <w:ind w:left="408"/>
      </w:pPr>
      <w:r>
        <w:t>&lt;provider name="wmtsMapProvider"</w:t>
      </w:r>
    </w:p>
    <w:p>
      <w:pPr>
        <w:pStyle w:val="11"/>
        <w:spacing w:line="242" w:lineRule="exact"/>
        <w:ind w:left="1488"/>
      </w:pPr>
      <w:r>
        <w:t>class="com.supermap.services.providers.WMTSMapProvider"&gt;</w:t>
      </w:r>
    </w:p>
    <w:p>
      <w:pPr>
        <w:pStyle w:val="11"/>
        <w:spacing w:line="242" w:lineRule="exact"/>
        <w:ind w:right="27"/>
        <w:jc w:val="center"/>
      </w:pPr>
      <w:r>
        <w:t>&lt;config class="com.supermap.services.providers.WMTSMapProviderSetting"&gt;</w:t>
      </w:r>
    </w:p>
    <w:p>
      <w:pPr>
        <w:pStyle w:val="11"/>
        <w:spacing w:line="238" w:lineRule="exact"/>
        <w:ind w:left="1488"/>
      </w:pPr>
      <w:r>
        <w:t>&lt;serviceRootURL&gt;http://server:7070/geoserver/wmts&lt;/serviceRootURL&gt;</w:t>
      </w:r>
    </w:p>
    <w:p>
      <w:pPr>
        <w:pStyle w:val="11"/>
        <w:spacing w:line="241" w:lineRule="exact"/>
        <w:ind w:left="1488"/>
      </w:pPr>
      <w:r>
        <w:t>&lt;username&gt;&lt;/username&gt;</w:t>
      </w:r>
    </w:p>
    <w:p>
      <w:pPr>
        <w:pStyle w:val="11"/>
        <w:spacing w:line="241" w:lineRule="exact"/>
        <w:ind w:left="1928"/>
      </w:pPr>
      <w:r>
        <w:t>&lt;password&gt;&lt;/password&gt;</w:t>
      </w:r>
    </w:p>
    <w:p>
      <w:pPr>
        <w:pStyle w:val="11"/>
        <w:spacing w:line="238" w:lineRule="exact"/>
        <w:ind w:left="1928"/>
      </w:pPr>
      <w:r>
        <w:t>&lt;version&gt;1.0.0&lt;/version&gt;</w:t>
      </w:r>
    </w:p>
    <w:p>
      <w:pPr>
        <w:pStyle w:val="11"/>
        <w:spacing w:line="241" w:lineRule="exact"/>
        <w:ind w:left="1928"/>
      </w:pPr>
      <w:r>
        <w:t>&lt;dpi&gt;90.7142857142857&lt;/dpi&gt;</w:t>
      </w:r>
    </w:p>
    <w:p>
      <w:pPr>
        <w:pStyle w:val="11"/>
        <w:spacing w:line="241" w:lineRule="exact"/>
        <w:ind w:left="1928"/>
      </w:pPr>
      <w:r>
        <w:t>&lt;layers&gt;</w:t>
      </w:r>
    </w:p>
    <w:p>
      <w:pPr>
        <w:pStyle w:val="11"/>
        <w:spacing w:line="238" w:lineRule="exact"/>
        <w:ind w:left="1488"/>
      </w:pPr>
      <w:r>
        <w:t>&lt;com.supermap.services.providers.WMTSMapLayer&gt;</w:t>
      </w:r>
    </w:p>
    <w:p>
      <w:pPr>
        <w:pStyle w:val="11"/>
        <w:spacing w:line="241" w:lineRule="exact"/>
        <w:ind w:left="3369"/>
      </w:pPr>
      <w:r>
        <w:t>&lt;identifier&gt;world:Countries&lt;/identifier&gt;</w:t>
      </w:r>
    </w:p>
    <w:p>
      <w:pPr>
        <w:pStyle w:val="11"/>
        <w:spacing w:line="241" w:lineRule="exact"/>
        <w:ind w:left="3369"/>
      </w:pPr>
      <w:r>
        <w:t>&lt;tileMatrixSet&gt;EPSG:4610&lt;/tileMatrixSet&gt;</w:t>
      </w:r>
    </w:p>
    <w:p>
      <w:pPr>
        <w:pStyle w:val="11"/>
        <w:spacing w:line="238" w:lineRule="exact"/>
        <w:ind w:left="2648"/>
      </w:pPr>
      <w:r>
        <w:t>&lt;/com.supermap.services.providers.WMTSMapLayer&gt;</w:t>
      </w:r>
    </w:p>
    <w:p>
      <w:pPr>
        <w:pStyle w:val="11"/>
        <w:spacing w:line="242" w:lineRule="exact"/>
        <w:ind w:left="2648"/>
      </w:pPr>
      <w:r>
        <w:t>&lt;com.supermap.services.providers.WMTSMapLayer&gt;</w:t>
      </w:r>
    </w:p>
    <w:p>
      <w:pPr>
        <w:pStyle w:val="11"/>
        <w:spacing w:line="241" w:lineRule="exact"/>
        <w:ind w:left="3369"/>
      </w:pPr>
      <w:r>
        <w:t>&lt;identifier&gt;nurc:Img_Sample&lt;/identifier&gt;</w:t>
      </w:r>
    </w:p>
    <w:p>
      <w:pPr>
        <w:pStyle w:val="11"/>
        <w:spacing w:line="238" w:lineRule="exact"/>
        <w:ind w:left="3462"/>
      </w:pPr>
      <w:r>
        <w:t>&lt;tileMatrixSet&gt;EPSG:900913&lt;/tileMatrixSet&gt;</w:t>
      </w:r>
    </w:p>
    <w:p>
      <w:pPr>
        <w:pStyle w:val="11"/>
        <w:spacing w:line="245" w:lineRule="exact"/>
        <w:ind w:left="2648"/>
      </w:pPr>
      <w:r>
        <w:t>&lt;/com.supermap.services.providers.WMTSMapLayer&gt;</w:t>
      </w:r>
    </w:p>
    <w:p>
      <w:pPr>
        <w:pStyle w:val="11"/>
        <w:spacing w:line="238" w:lineRule="exact"/>
        <w:ind w:left="1488"/>
      </w:pPr>
      <w:r>
        <w:t>&lt;/layers&gt;</w:t>
      </w:r>
    </w:p>
    <w:p>
      <w:pPr>
        <w:pStyle w:val="11"/>
        <w:spacing w:line="238" w:lineRule="exact"/>
        <w:ind w:left="1488"/>
      </w:pPr>
      <w:r>
        <w:t>&lt;reverseTopLeftCorner&gt;EPSG:4610&lt;/reverseTopLeftCorner&gt;</w:t>
      </w:r>
    </w:p>
    <w:p>
      <w:pPr>
        <w:pStyle w:val="11"/>
        <w:spacing w:line="241" w:lineRule="exact"/>
        <w:ind w:left="1387"/>
      </w:pPr>
      <w:r>
        <w:t>&lt;cacheEnabled&gt;true&lt;/cacheEnabled&gt;</w:t>
      </w:r>
    </w:p>
    <w:p>
      <w:pPr>
        <w:pStyle w:val="11"/>
        <w:spacing w:line="241" w:lineRule="exact"/>
        <w:ind w:left="1207"/>
      </w:pPr>
      <w:r>
        <w:t>&lt;resolutions&gt;0.01903568804664224,0.00951784402332112,......&lt;/resolutions&gt;</w:t>
      </w:r>
    </w:p>
    <w:p>
      <w:pPr>
        <w:pStyle w:val="11"/>
        <w:spacing w:line="238" w:lineRule="exact"/>
        <w:ind w:left="1301"/>
      </w:pPr>
      <w:r>
        <w:t>&lt;/config&gt;</w:t>
      </w:r>
    </w:p>
    <w:p>
      <w:pPr>
        <w:pStyle w:val="11"/>
        <w:spacing w:line="285" w:lineRule="exact"/>
        <w:ind w:left="335"/>
      </w:pPr>
      <w:r>
        <w:t>&lt;/provider&gt;</w:t>
      </w:r>
    </w:p>
    <w:p>
      <w:pPr>
        <w:pStyle w:val="11"/>
        <w:spacing w:before="64" w:line="321" w:lineRule="exact"/>
        <w:ind w:left="588"/>
      </w:pPr>
      <w:r>
        <w:t>其中&lt;provider&gt;中的 class 标识的是 WMTS 服务提供者的实现类，&lt;config&gt;中的 class 标识的是</w:t>
      </w:r>
    </w:p>
    <w:p>
      <w:pPr>
        <w:pStyle w:val="11"/>
        <w:spacing w:line="310" w:lineRule="exact"/>
        <w:ind w:left="227"/>
      </w:pPr>
      <w:r>
        <w:t>WMTS 服务提供者对应的配置类，即 WMTSMapProviderSetting ，&lt;config&gt;中的内容是</w:t>
      </w:r>
    </w:p>
    <w:p>
      <w:pPr>
        <w:pStyle w:val="11"/>
        <w:spacing w:line="321" w:lineRule="exact"/>
        <w:ind w:left="227"/>
      </w:pPr>
      <w:r>
        <w:t>WMTSMapProviderSetting 对应的配置项：</w:t>
      </w:r>
    </w:p>
    <w:p>
      <w:pPr>
        <w:pStyle w:val="23"/>
        <w:numPr>
          <w:ilvl w:val="0"/>
          <w:numId w:val="116"/>
        </w:numPr>
        <w:tabs>
          <w:tab w:val="left" w:pos="948"/>
          <w:tab w:val="left" w:pos="949"/>
        </w:tabs>
        <w:spacing w:before="101"/>
        <w:rPr>
          <w:sz w:val="18"/>
        </w:rPr>
      </w:pPr>
      <w:r>
        <w:rPr>
          <w:sz w:val="18"/>
        </w:rPr>
        <w:t>&lt;serviceRootURL&gt;：WMTS</w:t>
      </w:r>
      <w:r>
        <w:rPr>
          <w:spacing w:val="2"/>
          <w:sz w:val="18"/>
        </w:rPr>
        <w:t xml:space="preserve"> 服务的根目录。</w:t>
      </w:r>
    </w:p>
    <w:p>
      <w:pPr>
        <w:pStyle w:val="23"/>
        <w:numPr>
          <w:ilvl w:val="0"/>
          <w:numId w:val="116"/>
        </w:numPr>
        <w:tabs>
          <w:tab w:val="left" w:pos="948"/>
          <w:tab w:val="left" w:pos="949"/>
        </w:tabs>
        <w:spacing w:before="35"/>
        <w:rPr>
          <w:sz w:val="18"/>
          <w:lang w:eastAsia="zh-CN"/>
        </w:rPr>
      </w:pPr>
      <w:r>
        <w:rPr>
          <w:sz w:val="18"/>
          <w:lang w:eastAsia="zh-CN"/>
        </w:rPr>
        <w:t>username：WMTS 服务授权访问的用户名（可选</w:t>
      </w:r>
      <w:r>
        <w:rPr>
          <w:spacing w:val="-87"/>
          <w:sz w:val="18"/>
          <w:lang w:eastAsia="zh-CN"/>
        </w:rPr>
        <w:t>）</w:t>
      </w:r>
      <w:r>
        <w:rPr>
          <w:sz w:val="18"/>
          <w:lang w:eastAsia="zh-CN"/>
        </w:rPr>
        <w:t>。</w:t>
      </w:r>
    </w:p>
    <w:p>
      <w:pPr>
        <w:pStyle w:val="23"/>
        <w:numPr>
          <w:ilvl w:val="0"/>
          <w:numId w:val="116"/>
        </w:numPr>
        <w:tabs>
          <w:tab w:val="left" w:pos="948"/>
          <w:tab w:val="left" w:pos="949"/>
        </w:tabs>
        <w:spacing w:before="35"/>
        <w:rPr>
          <w:sz w:val="18"/>
          <w:lang w:eastAsia="zh-CN"/>
        </w:rPr>
      </w:pPr>
      <w:r>
        <w:rPr>
          <w:sz w:val="18"/>
          <w:lang w:eastAsia="zh-CN"/>
        </w:rPr>
        <w:t>password：WMTS 服务授权访问的密码（可选</w:t>
      </w:r>
      <w:r>
        <w:rPr>
          <w:spacing w:val="-87"/>
          <w:sz w:val="18"/>
          <w:lang w:eastAsia="zh-CN"/>
        </w:rPr>
        <w:t>）</w:t>
      </w:r>
      <w:r>
        <w:rPr>
          <w:sz w:val="18"/>
          <w:lang w:eastAsia="zh-CN"/>
        </w:rPr>
        <w:t>。</w:t>
      </w:r>
    </w:p>
    <w:p>
      <w:pPr>
        <w:pStyle w:val="23"/>
        <w:numPr>
          <w:ilvl w:val="0"/>
          <w:numId w:val="116"/>
        </w:numPr>
        <w:tabs>
          <w:tab w:val="left" w:pos="948"/>
          <w:tab w:val="left" w:pos="949"/>
        </w:tabs>
        <w:spacing w:before="36"/>
        <w:rPr>
          <w:sz w:val="18"/>
        </w:rPr>
      </w:pPr>
      <w:r>
        <w:rPr>
          <w:sz w:val="18"/>
        </w:rPr>
        <w:t>version：WMTS</w:t>
      </w:r>
      <w:r>
        <w:rPr>
          <w:spacing w:val="3"/>
          <w:sz w:val="18"/>
        </w:rPr>
        <w:t xml:space="preserve"> 服务的版本号</w:t>
      </w:r>
      <w:r>
        <w:rPr>
          <w:sz w:val="18"/>
        </w:rPr>
        <w:t>（</w:t>
      </w:r>
      <w:r>
        <w:rPr>
          <w:spacing w:val="8"/>
          <w:sz w:val="18"/>
        </w:rPr>
        <w:t xml:space="preserve">目前支持 </w:t>
      </w:r>
      <w:r>
        <w:rPr>
          <w:sz w:val="18"/>
        </w:rPr>
        <w:t>1.0.0</w:t>
      </w:r>
      <w:r>
        <w:rPr>
          <w:spacing w:val="11"/>
          <w:sz w:val="18"/>
        </w:rPr>
        <w:t xml:space="preserve"> 版本</w:t>
      </w:r>
      <w:r>
        <w:rPr>
          <w:spacing w:val="-87"/>
          <w:sz w:val="18"/>
        </w:rPr>
        <w:t>）</w:t>
      </w:r>
      <w:r>
        <w:rPr>
          <w:sz w:val="18"/>
        </w:rPr>
        <w:t>。</w:t>
      </w:r>
    </w:p>
    <w:p>
      <w:pPr>
        <w:pStyle w:val="23"/>
        <w:numPr>
          <w:ilvl w:val="0"/>
          <w:numId w:val="116"/>
        </w:numPr>
        <w:tabs>
          <w:tab w:val="left" w:pos="948"/>
          <w:tab w:val="left" w:pos="949"/>
        </w:tabs>
        <w:spacing w:before="36"/>
        <w:rPr>
          <w:sz w:val="18"/>
        </w:rPr>
      </w:pPr>
      <w:r>
        <w:rPr>
          <w:sz w:val="18"/>
        </w:rPr>
        <w:t>dpi：WMTS</w:t>
      </w:r>
      <w:r>
        <w:rPr>
          <w:spacing w:val="11"/>
          <w:sz w:val="18"/>
        </w:rPr>
        <w:t xml:space="preserve"> 服务源的 </w:t>
      </w:r>
      <w:r>
        <w:rPr>
          <w:sz w:val="18"/>
        </w:rPr>
        <w:t>dpi。</w:t>
      </w:r>
    </w:p>
    <w:p>
      <w:pPr>
        <w:pStyle w:val="23"/>
        <w:numPr>
          <w:ilvl w:val="0"/>
          <w:numId w:val="116"/>
        </w:numPr>
        <w:tabs>
          <w:tab w:val="left" w:pos="948"/>
          <w:tab w:val="left" w:pos="949"/>
        </w:tabs>
        <w:spacing w:before="43"/>
        <w:rPr>
          <w:sz w:val="18"/>
        </w:rPr>
      </w:pPr>
      <w:r>
        <w:rPr>
          <w:sz w:val="18"/>
        </w:rPr>
        <w:t>layers：WMTS 服务中的图层集合。</w:t>
      </w:r>
    </w:p>
    <w:p>
      <w:pPr>
        <w:pStyle w:val="23"/>
        <w:numPr>
          <w:ilvl w:val="0"/>
          <w:numId w:val="116"/>
        </w:numPr>
        <w:tabs>
          <w:tab w:val="left" w:pos="948"/>
          <w:tab w:val="left" w:pos="949"/>
        </w:tabs>
        <w:spacing w:before="52" w:line="223" w:lineRule="auto"/>
        <w:ind w:right="279"/>
        <w:rPr>
          <w:sz w:val="18"/>
        </w:rPr>
      </w:pPr>
      <w:r>
        <w:rPr>
          <w:sz w:val="18"/>
        </w:rPr>
        <w:t>reverseTopLeftCorner：iServer</w:t>
      </w:r>
      <w:r>
        <w:rPr>
          <w:spacing w:val="12"/>
          <w:sz w:val="18"/>
        </w:rPr>
        <w:t xml:space="preserve"> 对于 </w:t>
      </w:r>
      <w:r>
        <w:rPr>
          <w:spacing w:val="-3"/>
          <w:sz w:val="18"/>
        </w:rPr>
        <w:t>TopLeftCorner</w:t>
      </w:r>
      <w:r>
        <w:rPr>
          <w:sz w:val="18"/>
        </w:rPr>
        <w:t xml:space="preserve"> 的默认解析规则：</w:t>
      </w:r>
      <w:r>
        <w:rPr>
          <w:spacing w:val="-3"/>
          <w:sz w:val="18"/>
        </w:rPr>
        <w:t>TileMatrixSet</w:t>
      </w:r>
      <w:r>
        <w:rPr>
          <w:spacing w:val="4"/>
          <w:sz w:val="18"/>
        </w:rPr>
        <w:t xml:space="preserve"> 使用地理坐</w:t>
      </w:r>
      <w:r>
        <w:rPr>
          <w:spacing w:val="12"/>
          <w:sz w:val="18"/>
        </w:rPr>
        <w:t xml:space="preserve">标系统，且 </w:t>
      </w:r>
      <w:r>
        <w:rPr>
          <w:sz w:val="18"/>
        </w:rPr>
        <w:t>TileMatrixSet</w:t>
      </w:r>
      <w:r>
        <w:rPr>
          <w:spacing w:val="7"/>
          <w:sz w:val="18"/>
        </w:rPr>
        <w:t xml:space="preserve"> 的 </w:t>
      </w:r>
      <w:r>
        <w:rPr>
          <w:sz w:val="18"/>
        </w:rPr>
        <w:t>SupportedCRS</w:t>
      </w:r>
      <w:r>
        <w:rPr>
          <w:spacing w:val="8"/>
          <w:sz w:val="18"/>
        </w:rPr>
        <w:t xml:space="preserve"> 使用 </w:t>
      </w:r>
      <w:r>
        <w:rPr>
          <w:sz w:val="18"/>
        </w:rPr>
        <w:t>EPSG</w:t>
      </w:r>
      <w:r>
        <w:rPr>
          <w:spacing w:val="11"/>
          <w:sz w:val="18"/>
        </w:rPr>
        <w:t xml:space="preserve"> 命名空间时，按 </w:t>
      </w:r>
      <w:r>
        <w:rPr>
          <w:sz w:val="18"/>
        </w:rPr>
        <w:t>Y</w:t>
      </w:r>
      <w:r>
        <w:rPr>
          <w:spacing w:val="52"/>
          <w:sz w:val="18"/>
        </w:rPr>
        <w:t xml:space="preserve"> </w:t>
      </w:r>
      <w:r>
        <w:rPr>
          <w:sz w:val="18"/>
        </w:rPr>
        <w:t>X</w:t>
      </w:r>
      <w:r>
        <w:rPr>
          <w:spacing w:val="11"/>
          <w:sz w:val="18"/>
        </w:rPr>
        <w:t xml:space="preserve"> 的顺序解析</w:t>
      </w:r>
    </w:p>
    <w:p>
      <w:pPr>
        <w:spacing w:line="223" w:lineRule="auto"/>
        <w:rPr>
          <w:sz w:val="18"/>
        </w:rPr>
        <w:sectPr>
          <w:pgSz w:w="10500" w:h="13040"/>
          <w:pgMar w:top="1060" w:right="620" w:bottom="880" w:left="680" w:header="768" w:footer="689" w:gutter="0"/>
          <w:cols w:space="720" w:num="1"/>
        </w:sectPr>
      </w:pPr>
    </w:p>
    <w:p>
      <w:pPr>
        <w:pStyle w:val="11"/>
        <w:spacing w:before="2"/>
        <w:rPr>
          <w:sz w:val="6"/>
        </w:rPr>
      </w:pPr>
    </w:p>
    <w:p>
      <w:pPr>
        <w:pStyle w:val="11"/>
        <w:spacing w:before="53" w:line="321" w:lineRule="exact"/>
        <w:ind w:left="948"/>
      </w:pPr>
      <w:r>
        <w:rPr>
          <w:spacing w:val="-3"/>
        </w:rPr>
        <w:t>TopLeftCorner</w:t>
      </w:r>
      <w:r>
        <w:rPr>
          <w:spacing w:val="4"/>
        </w:rPr>
        <w:t xml:space="preserve"> ；其余情况都按照  </w:t>
      </w:r>
      <w:r>
        <w:t>X</w:t>
      </w:r>
      <w:r>
        <w:rPr>
          <w:spacing w:val="49"/>
        </w:rPr>
        <w:t xml:space="preserve"> </w:t>
      </w:r>
      <w:r>
        <w:t>Y</w:t>
      </w:r>
      <w:r>
        <w:rPr>
          <w:spacing w:val="14"/>
        </w:rPr>
        <w:t xml:space="preserve"> 的顺序解析  </w:t>
      </w:r>
      <w:r>
        <w:rPr>
          <w:spacing w:val="-3"/>
        </w:rPr>
        <w:t>TopLeftCorner</w:t>
      </w:r>
      <w:r>
        <w:rPr>
          <w:spacing w:val="3"/>
        </w:rPr>
        <w:t xml:space="preserve"> 。若使用的  </w:t>
      </w:r>
      <w:r>
        <w:t>WMTS</w:t>
      </w:r>
      <w:r>
        <w:rPr>
          <w:spacing w:val="7"/>
        </w:rPr>
        <w:t xml:space="preserve">  服务的</w:t>
      </w:r>
    </w:p>
    <w:p>
      <w:pPr>
        <w:pStyle w:val="11"/>
        <w:spacing w:line="310" w:lineRule="exact"/>
        <w:ind w:left="948"/>
      </w:pPr>
      <w:r>
        <w:rPr>
          <w:spacing w:val="-3"/>
        </w:rPr>
        <w:t>TopLeftCorner</w:t>
      </w:r>
      <w:r>
        <w:rPr>
          <w:spacing w:val="14"/>
        </w:rPr>
        <w:t xml:space="preserve">  不满足该规则时，需要把该  </w:t>
      </w:r>
      <w:r>
        <w:rPr>
          <w:spacing w:val="-3"/>
        </w:rPr>
        <w:t>TopLeftCorner</w:t>
      </w:r>
      <w:r>
        <w:rPr>
          <w:spacing w:val="11"/>
        </w:rPr>
        <w:t xml:space="preserve">  对应的  </w:t>
      </w:r>
      <w:r>
        <w:t>TileMatrixSet</w:t>
      </w:r>
      <w:r>
        <w:rPr>
          <w:spacing w:val="13"/>
        </w:rPr>
        <w:t xml:space="preserve">  标签下的</w:t>
      </w:r>
    </w:p>
    <w:p>
      <w:pPr>
        <w:pStyle w:val="11"/>
        <w:spacing w:before="6" w:line="223" w:lineRule="auto"/>
        <w:ind w:left="948" w:right="271"/>
      </w:pPr>
      <w:r>
        <w:t>Identifier</w:t>
      </w:r>
      <w:r>
        <w:rPr>
          <w:spacing w:val="14"/>
        </w:rPr>
        <w:t xml:space="preserve"> 加入 </w:t>
      </w:r>
      <w:r>
        <w:t>WMTSMapProvider</w:t>
      </w:r>
      <w:r>
        <w:rPr>
          <w:spacing w:val="18"/>
        </w:rPr>
        <w:t xml:space="preserve"> 的 </w:t>
      </w:r>
      <w:r>
        <w:t>reverseTopLeftCorner</w:t>
      </w:r>
      <w:r>
        <w:rPr>
          <w:spacing w:val="-1"/>
        </w:rPr>
        <w:t xml:space="preserve"> 的配置项里，标识按默认规则相反</w:t>
      </w:r>
      <w:r>
        <w:rPr>
          <w:spacing w:val="20"/>
        </w:rPr>
        <w:t xml:space="preserve">的坐标顺序解析   </w:t>
      </w:r>
      <w:r>
        <w:t>TileMatrixSet</w:t>
      </w:r>
      <w:r>
        <w:rPr>
          <w:spacing w:val="4"/>
        </w:rPr>
        <w:t xml:space="preserve">  的   </w:t>
      </w:r>
      <w:r>
        <w:rPr>
          <w:spacing w:val="-3"/>
        </w:rPr>
        <w:t>TopLeftCorner</w:t>
      </w:r>
      <w:r>
        <w:rPr>
          <w:spacing w:val="11"/>
        </w:rPr>
        <w:t xml:space="preserve"> 。示例中   </w:t>
      </w:r>
      <w:r>
        <w:t>Identifier</w:t>
      </w:r>
      <w:r>
        <w:rPr>
          <w:spacing w:val="2"/>
        </w:rPr>
        <w:t xml:space="preserve">  为   </w:t>
      </w:r>
      <w:r>
        <w:t>EPSG:4610</w:t>
      </w:r>
      <w:r>
        <w:rPr>
          <w:spacing w:val="8"/>
        </w:rPr>
        <w:t xml:space="preserve">  的</w:t>
      </w:r>
    </w:p>
    <w:p>
      <w:pPr>
        <w:pStyle w:val="11"/>
        <w:spacing w:line="303" w:lineRule="exact"/>
        <w:ind w:left="948"/>
      </w:pPr>
      <w:r>
        <w:rPr>
          <w:spacing w:val="-3"/>
        </w:rPr>
        <w:t>tileMatrixSet，SupportedCRS</w:t>
      </w:r>
      <w:r>
        <w:rPr>
          <w:spacing w:val="-2"/>
        </w:rPr>
        <w:t xml:space="preserve">  为  </w:t>
      </w:r>
      <w:r>
        <w:t>urn:ogc:def:crs:EPSG::4610， 在 geoserver</w:t>
      </w:r>
      <w:r>
        <w:rPr>
          <w:spacing w:val="8"/>
        </w:rPr>
        <w:t xml:space="preserve"> 中 </w:t>
      </w:r>
      <w:r>
        <w:rPr>
          <w:spacing w:val="-3"/>
        </w:rPr>
        <w:t>TopLeftCorner</w:t>
      </w:r>
    </w:p>
    <w:p>
      <w:pPr>
        <w:pStyle w:val="11"/>
        <w:spacing w:line="306" w:lineRule="exact"/>
        <w:ind w:left="948"/>
      </w:pPr>
      <w:r>
        <w:rPr>
          <w:spacing w:val="10"/>
        </w:rPr>
        <w:t xml:space="preserve">使用  </w:t>
      </w:r>
      <w:r>
        <w:t>XY</w:t>
      </w:r>
      <w:r>
        <w:rPr>
          <w:spacing w:val="7"/>
        </w:rPr>
        <w:t xml:space="preserve">  坐标顺序， 与  </w:t>
      </w:r>
      <w:r>
        <w:t>iserver</w:t>
      </w:r>
      <w:r>
        <w:rPr>
          <w:spacing w:val="9"/>
        </w:rPr>
        <w:t xml:space="preserve">  默认解析规则相反， 因此在该配置项下加入了该  </w:t>
      </w:r>
      <w:r>
        <w:t>layer</w:t>
      </w:r>
      <w:r>
        <w:rPr>
          <w:spacing w:val="2"/>
        </w:rPr>
        <w:t xml:space="preserve">  的</w:t>
      </w:r>
    </w:p>
    <w:p>
      <w:pPr>
        <w:pStyle w:val="11"/>
        <w:spacing w:line="321" w:lineRule="exact"/>
        <w:ind w:left="948"/>
      </w:pPr>
      <w:r>
        <w:t>tileMatrixSet 的 Identifier 。</w:t>
      </w:r>
    </w:p>
    <w:p>
      <w:pPr>
        <w:pStyle w:val="23"/>
        <w:numPr>
          <w:ilvl w:val="0"/>
          <w:numId w:val="117"/>
        </w:numPr>
        <w:tabs>
          <w:tab w:val="left" w:pos="948"/>
          <w:tab w:val="left" w:pos="949"/>
        </w:tabs>
        <w:spacing w:before="42"/>
        <w:rPr>
          <w:sz w:val="18"/>
        </w:rPr>
      </w:pPr>
      <w:r>
        <w:rPr>
          <w:sz w:val="18"/>
        </w:rPr>
        <w:t>cacheEnabled</w:t>
      </w:r>
      <w:r>
        <w:rPr>
          <w:spacing w:val="2"/>
          <w:sz w:val="18"/>
        </w:rPr>
        <w:t xml:space="preserve">：是否缓存到本地。默认为 </w:t>
      </w:r>
      <w:r>
        <w:rPr>
          <w:sz w:val="18"/>
        </w:rPr>
        <w:t>true。</w:t>
      </w:r>
    </w:p>
    <w:p>
      <w:pPr>
        <w:pStyle w:val="23"/>
        <w:numPr>
          <w:ilvl w:val="0"/>
          <w:numId w:val="117"/>
        </w:numPr>
        <w:tabs>
          <w:tab w:val="left" w:pos="948"/>
          <w:tab w:val="left" w:pos="949"/>
        </w:tabs>
        <w:spacing w:before="53" w:line="223" w:lineRule="auto"/>
        <w:ind w:right="286"/>
        <w:rPr>
          <w:sz w:val="18"/>
        </w:rPr>
      </w:pPr>
      <w:r>
        <w:rPr>
          <w:sz w:val="18"/>
        </w:rPr>
        <w:t>resolutions：WMTS 服务各级别对应的分辨率（可选</w:t>
      </w:r>
      <w:r>
        <w:rPr>
          <w:spacing w:val="-87"/>
          <w:sz w:val="18"/>
        </w:rPr>
        <w:t>）</w:t>
      </w:r>
      <w:r>
        <w:rPr>
          <w:spacing w:val="3"/>
          <w:sz w:val="18"/>
        </w:rPr>
        <w:t xml:space="preserve">。与所选择比例尺集下的 </w:t>
      </w:r>
      <w:r>
        <w:rPr>
          <w:sz w:val="18"/>
        </w:rPr>
        <w:t>TileMatrix</w:t>
      </w:r>
      <w:r>
        <w:rPr>
          <w:spacing w:val="7"/>
          <w:sz w:val="18"/>
        </w:rPr>
        <w:t xml:space="preserve"> 保持一</w:t>
      </w:r>
      <w:r>
        <w:rPr>
          <w:spacing w:val="8"/>
          <w:sz w:val="18"/>
        </w:rPr>
        <w:t xml:space="preserve">致，相邻分辨率以逗号隔开，需要填写 </w:t>
      </w:r>
      <w:r>
        <w:rPr>
          <w:sz w:val="18"/>
        </w:rPr>
        <w:t>TileMartrix 下所有级别对应的分辨率。</w:t>
      </w:r>
    </w:p>
    <w:p>
      <w:pPr>
        <w:numPr>
          <w:ilvl w:val="0"/>
          <w:numId w:val="107"/>
        </w:numPr>
        <w:tabs>
          <w:tab w:val="left" w:pos="646"/>
        </w:tabs>
        <w:spacing w:before="155"/>
        <w:ind w:hanging="418"/>
        <w:rPr>
          <w:sz w:val="21"/>
        </w:rPr>
      </w:pPr>
      <w:r>
        <w:rPr>
          <w:spacing w:val="13"/>
          <w:w w:val="105"/>
          <w:sz w:val="21"/>
        </w:rPr>
        <w:t xml:space="preserve">配置 </w:t>
      </w:r>
      <w:r>
        <w:rPr>
          <w:spacing w:val="8"/>
          <w:w w:val="105"/>
          <w:sz w:val="21"/>
        </w:rPr>
        <w:t>Bing</w:t>
      </w:r>
      <w:r>
        <w:rPr>
          <w:spacing w:val="29"/>
          <w:w w:val="105"/>
          <w:sz w:val="21"/>
        </w:rPr>
        <w:t xml:space="preserve"> </w:t>
      </w:r>
      <w:r>
        <w:rPr>
          <w:spacing w:val="9"/>
          <w:w w:val="105"/>
          <w:sz w:val="21"/>
        </w:rPr>
        <w:t>Maps</w:t>
      </w:r>
      <w:r>
        <w:rPr>
          <w:spacing w:val="24"/>
          <w:w w:val="105"/>
          <w:sz w:val="21"/>
        </w:rPr>
        <w:t xml:space="preserve"> 地图服务提供者</w:t>
      </w:r>
    </w:p>
    <w:p>
      <w:pPr>
        <w:pStyle w:val="11"/>
        <w:spacing w:before="128"/>
        <w:ind w:left="588"/>
      </w:pPr>
      <w:r>
        <mc:AlternateContent>
          <mc:Choice Requires="wps">
            <w:drawing>
              <wp:anchor distT="0" distB="0" distL="0" distR="0" simplePos="0" relativeHeight="251734016" behindDoc="0" locked="0" layoutInCell="1" allowOverlap="1">
                <wp:simplePos x="0" y="0"/>
                <wp:positionH relativeFrom="page">
                  <wp:posOffset>508000</wp:posOffset>
                </wp:positionH>
                <wp:positionV relativeFrom="paragraph">
                  <wp:posOffset>360045</wp:posOffset>
                </wp:positionV>
                <wp:extent cx="5650230" cy="1830070"/>
                <wp:effectExtent l="0" t="0" r="3810" b="13970"/>
                <wp:wrapTopAndBottom/>
                <wp:docPr id="108" name="文本框 72"/>
                <wp:cNvGraphicFramePr/>
                <a:graphic xmlns:a="http://schemas.openxmlformats.org/drawingml/2006/main">
                  <a:graphicData uri="http://schemas.microsoft.com/office/word/2010/wordprocessingShape">
                    <wps:wsp>
                      <wps:cNvSpPr txBox="1"/>
                      <wps:spPr>
                        <a:xfrm>
                          <a:off x="0" y="0"/>
                          <a:ext cx="5650230" cy="1830070"/>
                        </a:xfrm>
                        <a:prstGeom prst="rect">
                          <a:avLst/>
                        </a:prstGeom>
                        <a:solidFill>
                          <a:srgbClr val="D9D9D9"/>
                        </a:solidFill>
                        <a:ln>
                          <a:noFill/>
                        </a:ln>
                      </wps:spPr>
                      <wps:txbx>
                        <w:txbxContent>
                          <w:p>
                            <w:pPr>
                              <w:pStyle w:val="11"/>
                              <w:spacing w:before="24" w:line="172" w:lineRule="auto"/>
                              <w:ind w:left="129" w:right="3056"/>
                            </w:pPr>
                            <w:r>
                              <w:t>&lt;provider name="BingMapsMapProvider1" class="com.supermap.services.providers.BingMapsMapProvider"&gt;</w:t>
                            </w:r>
                          </w:p>
                          <w:p>
                            <w:pPr>
                              <w:pStyle w:val="11"/>
                              <w:spacing w:line="219" w:lineRule="exact"/>
                              <w:ind w:left="929"/>
                            </w:pPr>
                            <w:r>
                              <w:t>&lt;config class="com.supermap.services.providers.BingMapsMapProviderSetting"&gt;</w:t>
                            </w:r>
                          </w:p>
                          <w:p>
                            <w:pPr>
                              <w:pStyle w:val="11"/>
                              <w:spacing w:line="241" w:lineRule="exact"/>
                              <w:ind w:left="1649"/>
                            </w:pPr>
                            <w:r>
                              <w:t>&lt;outputPath&gt;../webapps/iserver/output&lt;/outputPath&gt;</w:t>
                            </w:r>
                          </w:p>
                          <w:p>
                            <w:pPr>
                              <w:pStyle w:val="11"/>
                              <w:spacing w:line="238" w:lineRule="exact"/>
                              <w:ind w:left="1649"/>
                            </w:pPr>
                            <w:r>
                              <w:t>&lt;outputSite&gt;</w:t>
                            </w:r>
                            <w:r>
                              <w:rPr>
                                <w:color w:val="0000FF"/>
                                <w:u w:val="single" w:color="0000FF"/>
                              </w:rPr>
                              <w:t>http://localhost:8090/iserver/output/&lt;/outputSite</w:t>
                            </w:r>
                            <w:r>
                              <w:t>&gt;</w:t>
                            </w:r>
                          </w:p>
                          <w:p>
                            <w:pPr>
                              <w:pStyle w:val="11"/>
                              <w:spacing w:line="241" w:lineRule="exact"/>
                              <w:ind w:left="1649"/>
                            </w:pPr>
                            <w:r>
                              <w:t>&lt;apiKey&gt;fdskjkfdsk&lt;/apiKey&gt;</w:t>
                            </w:r>
                          </w:p>
                          <w:p>
                            <w:pPr>
                              <w:pStyle w:val="11"/>
                              <w:spacing w:line="241" w:lineRule="exact"/>
                              <w:ind w:left="1649"/>
                            </w:pPr>
                            <w:r>
                              <w:t>&lt;bingmapsRootUrl&gt;</w:t>
                            </w:r>
                            <w:r>
                              <w:rPr>
                                <w:color w:val="0000FF"/>
                                <w:u w:val="single" w:color="0000FF"/>
                              </w:rPr>
                              <w:t>http://localhost:9876/bingmaps/&lt;/bingmapsRootUrl</w:t>
                            </w:r>
                            <w:r>
                              <w:t>&gt;</w:t>
                            </w:r>
                          </w:p>
                          <w:p>
                            <w:pPr>
                              <w:pStyle w:val="11"/>
                              <w:spacing w:line="238" w:lineRule="exact"/>
                              <w:ind w:left="1649"/>
                            </w:pPr>
                            <w:r>
                              <w:t>&lt;imagerySet&gt;Road&lt;/imagerySet&gt;</w:t>
                            </w:r>
                          </w:p>
                          <w:p>
                            <w:pPr>
                              <w:pStyle w:val="11"/>
                              <w:spacing w:line="241" w:lineRule="exact"/>
                              <w:ind w:left="1649"/>
                            </w:pPr>
                            <w:r>
                              <w:t>&lt;mapVersion&gt;v1&lt;/mapVersion&gt;</w:t>
                            </w:r>
                          </w:p>
                          <w:p>
                            <w:pPr>
                              <w:pStyle w:val="11"/>
                              <w:spacing w:line="241" w:lineRule="exact"/>
                              <w:ind w:left="1649"/>
                            </w:pPr>
                            <w:r>
                              <w:t>&lt;cacheEnabled&gt;true&lt;/cacheEnable&gt;</w:t>
                            </w:r>
                          </w:p>
                          <w:p>
                            <w:pPr>
                              <w:pStyle w:val="11"/>
                              <w:spacing w:line="238" w:lineRule="exact"/>
                              <w:ind w:left="929"/>
                            </w:pPr>
                            <w:r>
                              <w:t>&lt;/config&gt;</w:t>
                            </w:r>
                          </w:p>
                          <w:p>
                            <w:pPr>
                              <w:pStyle w:val="11"/>
                              <w:spacing w:line="241" w:lineRule="exact"/>
                              <w:ind w:left="129"/>
                            </w:pPr>
                            <w:r>
                              <w:t>&lt;/provider&gt;</w:t>
                            </w:r>
                          </w:p>
                        </w:txbxContent>
                      </wps:txbx>
                      <wps:bodyPr lIns="0" tIns="0" rIns="0" bIns="0" upright="1"/>
                    </wps:wsp>
                  </a:graphicData>
                </a:graphic>
              </wp:anchor>
            </w:drawing>
          </mc:Choice>
          <mc:Fallback>
            <w:pict>
              <v:shape id="文本框 72" o:spid="_x0000_s1026" o:spt="202" type="#_x0000_t202" style="position:absolute;left:0pt;margin-left:40pt;margin-top:28.35pt;height:144.1pt;width:444.9pt;mso-position-horizontal-relative:page;mso-wrap-distance-bottom:0pt;mso-wrap-distance-top:0pt;z-index:251734016;mso-width-relative:page;mso-height-relative:page;" fillcolor="#D9D9D9" filled="t" stroked="f" coordsize="21600,21600" o:gfxdata="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Cy4/TZAAAACQEAAA8AAAAAAAAAAQAg&#10;AAAAIgAAAGRycy9kb3ducmV2LnhtbFBLAQIUABQAAAAIAIdO4kDHQKbu1AEAAJ8DAAAOAAAAAAAA&#10;AAEAIAAAACgBAABkcnMvZTJvRG9jLnhtbFBLBQYAAAAABgAGAFkBAABuBQAAAAA=&#10;">
                <v:fill on="t" focussize="0,0"/>
                <v:stroke on="f"/>
                <v:imagedata o:title=""/>
                <o:lock v:ext="edit" aspectratio="f"/>
                <v:textbox inset="0mm,0mm,0mm,0mm">
                  <w:txbxContent>
                    <w:p>
                      <w:pPr>
                        <w:pStyle w:val="11"/>
                        <w:spacing w:before="24" w:line="172" w:lineRule="auto"/>
                        <w:ind w:left="129" w:right="3056"/>
                      </w:pPr>
                      <w:r>
                        <w:t>&lt;provider name="BingMapsMapProvider1" class="com.supermap.services.providers.BingMapsMapProvider"&gt;</w:t>
                      </w:r>
                    </w:p>
                    <w:p>
                      <w:pPr>
                        <w:pStyle w:val="11"/>
                        <w:spacing w:line="219" w:lineRule="exact"/>
                        <w:ind w:left="929"/>
                      </w:pPr>
                      <w:r>
                        <w:t>&lt;config class="com.supermap.services.providers.BingMapsMapProviderSetting"&gt;</w:t>
                      </w:r>
                    </w:p>
                    <w:p>
                      <w:pPr>
                        <w:pStyle w:val="11"/>
                        <w:spacing w:line="241" w:lineRule="exact"/>
                        <w:ind w:left="1649"/>
                      </w:pPr>
                      <w:r>
                        <w:t>&lt;outputPath&gt;../webapps/iserver/output&lt;/outputPath&gt;</w:t>
                      </w:r>
                    </w:p>
                    <w:p>
                      <w:pPr>
                        <w:pStyle w:val="11"/>
                        <w:spacing w:line="238" w:lineRule="exact"/>
                        <w:ind w:left="1649"/>
                      </w:pPr>
                      <w:r>
                        <w:t>&lt;outputSite&gt;</w:t>
                      </w:r>
                      <w:r>
                        <w:rPr>
                          <w:color w:val="0000FF"/>
                          <w:u w:val="single" w:color="0000FF"/>
                        </w:rPr>
                        <w:t>http://localhost:8090/iserver/output/&lt;/outputSite</w:t>
                      </w:r>
                      <w:r>
                        <w:t>&gt;</w:t>
                      </w:r>
                    </w:p>
                    <w:p>
                      <w:pPr>
                        <w:pStyle w:val="11"/>
                        <w:spacing w:line="241" w:lineRule="exact"/>
                        <w:ind w:left="1649"/>
                      </w:pPr>
                      <w:r>
                        <w:t>&lt;apiKey&gt;fdskjkfdsk&lt;/apiKey&gt;</w:t>
                      </w:r>
                    </w:p>
                    <w:p>
                      <w:pPr>
                        <w:pStyle w:val="11"/>
                        <w:spacing w:line="241" w:lineRule="exact"/>
                        <w:ind w:left="1649"/>
                      </w:pPr>
                      <w:r>
                        <w:t>&lt;bingmapsRootUrl&gt;</w:t>
                      </w:r>
                      <w:r>
                        <w:rPr>
                          <w:color w:val="0000FF"/>
                          <w:u w:val="single" w:color="0000FF"/>
                        </w:rPr>
                        <w:t>http://localhost:9876/bingmaps/&lt;/bingmapsRootUrl</w:t>
                      </w:r>
                      <w:r>
                        <w:t>&gt;</w:t>
                      </w:r>
                    </w:p>
                    <w:p>
                      <w:pPr>
                        <w:pStyle w:val="11"/>
                        <w:spacing w:line="238" w:lineRule="exact"/>
                        <w:ind w:left="1649"/>
                      </w:pPr>
                      <w:r>
                        <w:t>&lt;imagerySet&gt;Road&lt;/imagerySet&gt;</w:t>
                      </w:r>
                    </w:p>
                    <w:p>
                      <w:pPr>
                        <w:pStyle w:val="11"/>
                        <w:spacing w:line="241" w:lineRule="exact"/>
                        <w:ind w:left="1649"/>
                      </w:pPr>
                      <w:r>
                        <w:t>&lt;mapVersion&gt;v1&lt;/mapVersion&gt;</w:t>
                      </w:r>
                    </w:p>
                    <w:p>
                      <w:pPr>
                        <w:pStyle w:val="11"/>
                        <w:spacing w:line="241" w:lineRule="exact"/>
                        <w:ind w:left="1649"/>
                      </w:pPr>
                      <w:r>
                        <w:t>&lt;cacheEnabled&gt;true&lt;/cacheEnable&gt;</w:t>
                      </w:r>
                    </w:p>
                    <w:p>
                      <w:pPr>
                        <w:pStyle w:val="11"/>
                        <w:spacing w:line="238" w:lineRule="exact"/>
                        <w:ind w:left="929"/>
                      </w:pPr>
                      <w:r>
                        <w:t>&lt;/config&gt;</w:t>
                      </w:r>
                    </w:p>
                    <w:p>
                      <w:pPr>
                        <w:pStyle w:val="11"/>
                        <w:spacing w:line="241" w:lineRule="exact"/>
                        <w:ind w:left="129"/>
                      </w:pPr>
                      <w:r>
                        <w:t>&lt;/provider&gt;</w:t>
                      </w:r>
                    </w:p>
                  </w:txbxContent>
                </v:textbox>
                <w10:wrap type="topAndBottom"/>
              </v:shape>
            </w:pict>
          </mc:Fallback>
        </mc:AlternateContent>
      </w:r>
      <w:r>
        <w:t>BingMaps 服务提供者在&lt;provider&gt;节点中进行。具体配置方式如下：</w:t>
      </w:r>
    </w:p>
    <w:p>
      <w:pPr>
        <w:pStyle w:val="11"/>
        <w:spacing w:before="109" w:line="223" w:lineRule="auto"/>
        <w:ind w:left="227" w:right="351" w:firstLine="360"/>
      </w:pPr>
      <w:r>
        <w:t>其中&lt;provider&gt;中的 class 标识的是 BingMaps 服务提供者的实现类，&lt;config&gt;中的 class 标识的是 BingMaps 服务提供者对应的配置类，即 BingMapsMapProviderSetting，&lt;config&gt;中的内容是</w:t>
      </w:r>
    </w:p>
    <w:p>
      <w:pPr>
        <w:pStyle w:val="11"/>
        <w:spacing w:line="318" w:lineRule="exact"/>
        <w:ind w:right="4799"/>
        <w:jc w:val="center"/>
      </w:pPr>
      <w:r>
        <w:t>BingMapsMapProviderSetting 对应的配置项：</w:t>
      </w:r>
    </w:p>
    <w:p>
      <w:pPr>
        <w:pStyle w:val="23"/>
        <w:numPr>
          <w:ilvl w:val="0"/>
          <w:numId w:val="118"/>
        </w:numPr>
        <w:tabs>
          <w:tab w:val="left" w:pos="948"/>
          <w:tab w:val="left" w:pos="949"/>
        </w:tabs>
        <w:spacing w:before="101"/>
        <w:rPr>
          <w:sz w:val="18"/>
        </w:rPr>
      </w:pPr>
      <w:r>
        <w:rPr>
          <w:sz w:val="18"/>
        </w:rPr>
        <w:t>&lt;outputPath&gt;：图片的输出路径。</w:t>
      </w:r>
    </w:p>
    <w:p>
      <w:pPr>
        <w:pStyle w:val="23"/>
        <w:numPr>
          <w:ilvl w:val="0"/>
          <w:numId w:val="118"/>
        </w:numPr>
        <w:tabs>
          <w:tab w:val="left" w:pos="948"/>
          <w:tab w:val="left" w:pos="949"/>
        </w:tabs>
        <w:spacing w:before="36"/>
        <w:rPr>
          <w:sz w:val="18"/>
        </w:rPr>
      </w:pPr>
      <w:r>
        <w:rPr>
          <w:sz w:val="18"/>
        </w:rPr>
        <w:t>&lt;outputSite</w:t>
      </w:r>
      <w:r>
        <w:rPr>
          <w:spacing w:val="3"/>
          <w:sz w:val="18"/>
        </w:rPr>
        <w:t xml:space="preserve">&gt;：访问图片的根目录 </w:t>
      </w:r>
      <w:r>
        <w:rPr>
          <w:sz w:val="18"/>
        </w:rPr>
        <w:t>URI。</w:t>
      </w:r>
    </w:p>
    <w:p>
      <w:pPr>
        <w:pStyle w:val="23"/>
        <w:numPr>
          <w:ilvl w:val="0"/>
          <w:numId w:val="118"/>
        </w:numPr>
        <w:tabs>
          <w:tab w:val="left" w:pos="948"/>
          <w:tab w:val="left" w:pos="949"/>
        </w:tabs>
        <w:spacing w:before="35" w:line="321" w:lineRule="exact"/>
        <w:rPr>
          <w:sz w:val="18"/>
        </w:rPr>
      </w:pPr>
      <w:r>
        <w:rPr>
          <w:sz w:val="18"/>
        </w:rPr>
        <w:t>&lt;apiKey</w:t>
      </w:r>
      <w:r>
        <w:rPr>
          <w:spacing w:val="10"/>
          <w:sz w:val="18"/>
        </w:rPr>
        <w:t xml:space="preserve">&gt;：设置 </w:t>
      </w:r>
      <w:r>
        <w:rPr>
          <w:sz w:val="18"/>
        </w:rPr>
        <w:t>BingMaps</w:t>
      </w:r>
      <w:r>
        <w:rPr>
          <w:spacing w:val="21"/>
          <w:sz w:val="18"/>
        </w:rPr>
        <w:t xml:space="preserve"> 的授权 </w:t>
      </w:r>
      <w:r>
        <w:rPr>
          <w:sz w:val="18"/>
        </w:rPr>
        <w:t>key</w:t>
      </w:r>
      <w:r>
        <w:rPr>
          <w:spacing w:val="15"/>
          <w:sz w:val="18"/>
        </w:rPr>
        <w:t xml:space="preserve">。访问 </w:t>
      </w:r>
      <w:r>
        <w:rPr>
          <w:sz w:val="18"/>
        </w:rPr>
        <w:t>BingMaps</w:t>
      </w:r>
      <w:r>
        <w:rPr>
          <w:spacing w:val="12"/>
          <w:sz w:val="18"/>
        </w:rPr>
        <w:t xml:space="preserve"> 地图服务需要申请 </w:t>
      </w:r>
      <w:r>
        <w:rPr>
          <w:sz w:val="18"/>
        </w:rPr>
        <w:t>key</w:t>
      </w:r>
      <w:r>
        <w:rPr>
          <w:spacing w:val="16"/>
          <w:sz w:val="18"/>
        </w:rPr>
        <w:t xml:space="preserve">，该 </w:t>
      </w:r>
      <w:r>
        <w:rPr>
          <w:spacing w:val="-3"/>
          <w:sz w:val="18"/>
        </w:rPr>
        <w:t>key</w:t>
      </w:r>
      <w:r>
        <w:rPr>
          <w:spacing w:val="20"/>
          <w:sz w:val="18"/>
        </w:rPr>
        <w:t xml:space="preserve"> 由</w:t>
      </w:r>
    </w:p>
    <w:p>
      <w:pPr>
        <w:pStyle w:val="11"/>
        <w:spacing w:line="321" w:lineRule="exact"/>
        <w:ind w:left="948"/>
      </w:pPr>
      <w:r>
        <w:t>BingMaps 提供。</w:t>
      </w:r>
    </w:p>
    <w:p>
      <w:pPr>
        <w:pStyle w:val="23"/>
        <w:numPr>
          <w:ilvl w:val="0"/>
          <w:numId w:val="118"/>
        </w:numPr>
        <w:tabs>
          <w:tab w:val="left" w:pos="948"/>
          <w:tab w:val="left" w:pos="949"/>
        </w:tabs>
        <w:spacing w:before="36"/>
        <w:rPr>
          <w:sz w:val="18"/>
        </w:rPr>
      </w:pPr>
      <w:r>
        <w:rPr>
          <w:sz w:val="18"/>
        </w:rPr>
        <w:t>&lt;bingmapsRootUrl</w:t>
      </w:r>
      <w:r>
        <w:rPr>
          <w:spacing w:val="6"/>
          <w:sz w:val="18"/>
        </w:rPr>
        <w:t xml:space="preserve">&gt;：远程 </w:t>
      </w:r>
      <w:r>
        <w:rPr>
          <w:sz w:val="18"/>
        </w:rPr>
        <w:t>BingMaps 地图服务的出图服务地址。</w:t>
      </w:r>
    </w:p>
    <w:p>
      <w:pPr>
        <w:pStyle w:val="23"/>
        <w:numPr>
          <w:ilvl w:val="0"/>
          <w:numId w:val="118"/>
        </w:numPr>
        <w:tabs>
          <w:tab w:val="left" w:pos="948"/>
          <w:tab w:val="left" w:pos="949"/>
        </w:tabs>
        <w:spacing w:before="35" w:line="321" w:lineRule="exact"/>
        <w:rPr>
          <w:sz w:val="18"/>
        </w:rPr>
      </w:pPr>
      <w:r>
        <w:rPr>
          <w:sz w:val="18"/>
        </w:rPr>
        <w:t>&lt;imagerySet</w:t>
      </w:r>
      <w:r>
        <w:rPr>
          <w:spacing w:val="-12"/>
          <w:sz w:val="18"/>
        </w:rPr>
        <w:t>&gt; ：</w:t>
      </w:r>
      <w:r>
        <w:rPr>
          <w:sz w:val="18"/>
        </w:rPr>
        <w:t>BingMaps</w:t>
      </w:r>
      <w:r>
        <w:rPr>
          <w:spacing w:val="16"/>
          <w:sz w:val="18"/>
        </w:rPr>
        <w:t xml:space="preserve"> 的地图集名称。</w:t>
      </w:r>
      <w:r>
        <w:rPr>
          <w:sz w:val="18"/>
        </w:rPr>
        <w:t>BingMaps</w:t>
      </w:r>
      <w:r>
        <w:rPr>
          <w:spacing w:val="17"/>
          <w:sz w:val="18"/>
        </w:rPr>
        <w:t xml:space="preserve"> 提供了"</w:t>
      </w:r>
      <w:r>
        <w:rPr>
          <w:sz w:val="18"/>
        </w:rPr>
        <w:t>Aerial</w:t>
      </w:r>
      <w:r>
        <w:rPr>
          <w:spacing w:val="-6"/>
          <w:sz w:val="18"/>
        </w:rPr>
        <w:t>" 、"</w:t>
      </w:r>
      <w:r>
        <w:rPr>
          <w:sz w:val="18"/>
        </w:rPr>
        <w:t>AerialWithLables</w:t>
      </w:r>
      <w:r>
        <w:rPr>
          <w:spacing w:val="-12"/>
          <w:sz w:val="18"/>
        </w:rPr>
        <w:t>" 、</w:t>
      </w:r>
    </w:p>
    <w:p>
      <w:pPr>
        <w:pStyle w:val="11"/>
        <w:spacing w:line="321" w:lineRule="exact"/>
        <w:ind w:left="948"/>
      </w:pPr>
      <w:r>
        <w:t>"Birdseye"、"BirdseyeWithLables"、"Road"几种数据集，分别对应不同类型的地图服务。</w:t>
      </w:r>
    </w:p>
    <w:p>
      <w:pPr>
        <w:spacing w:line="321" w:lineRule="exact"/>
        <w:sectPr>
          <w:pgSz w:w="10500" w:h="13040"/>
          <w:pgMar w:top="1060" w:right="620" w:bottom="880" w:left="680" w:header="768" w:footer="689" w:gutter="0"/>
          <w:cols w:space="720" w:num="1"/>
        </w:sectPr>
      </w:pPr>
    </w:p>
    <w:p>
      <w:pPr>
        <w:pStyle w:val="11"/>
        <w:spacing w:before="2"/>
        <w:rPr>
          <w:sz w:val="6"/>
        </w:rPr>
      </w:pPr>
    </w:p>
    <w:p>
      <w:pPr>
        <w:pStyle w:val="23"/>
        <w:numPr>
          <w:ilvl w:val="0"/>
          <w:numId w:val="118"/>
        </w:numPr>
        <w:tabs>
          <w:tab w:val="left" w:pos="948"/>
          <w:tab w:val="left" w:pos="949"/>
        </w:tabs>
        <w:spacing w:before="53"/>
        <w:rPr>
          <w:sz w:val="18"/>
        </w:rPr>
      </w:pPr>
      <w:r>
        <w:rPr>
          <w:sz w:val="18"/>
        </w:rPr>
        <w:t>&lt;mapVersion&gt;：BingMaps</w:t>
      </w:r>
      <w:r>
        <w:rPr>
          <w:spacing w:val="5"/>
          <w:sz w:val="18"/>
        </w:rPr>
        <w:t xml:space="preserve"> 的地图版本，如 "</w:t>
      </w:r>
      <w:r>
        <w:rPr>
          <w:sz w:val="18"/>
        </w:rPr>
        <w:t>v0"、"v1"。</w:t>
      </w:r>
    </w:p>
    <w:p>
      <w:pPr>
        <w:pStyle w:val="23"/>
        <w:numPr>
          <w:ilvl w:val="0"/>
          <w:numId w:val="118"/>
        </w:numPr>
        <w:tabs>
          <w:tab w:val="left" w:pos="948"/>
          <w:tab w:val="left" w:pos="949"/>
        </w:tabs>
        <w:spacing w:before="52" w:line="223" w:lineRule="auto"/>
        <w:ind w:right="289"/>
        <w:rPr>
          <w:sz w:val="18"/>
        </w:rPr>
      </w:pPr>
      <w:r>
        <w:rPr>
          <w:sz w:val="18"/>
          <w:lang w:eastAsia="zh-CN"/>
        </w:rPr>
        <w:t>&lt;cacheEnabled</w:t>
      </w:r>
      <w:r>
        <w:rPr>
          <w:spacing w:val="3"/>
          <w:sz w:val="18"/>
          <w:lang w:eastAsia="zh-CN"/>
        </w:rPr>
        <w:t xml:space="preserve">&gt;：是否缓存到本地。为 </w:t>
      </w:r>
      <w:r>
        <w:rPr>
          <w:sz w:val="18"/>
          <w:lang w:eastAsia="zh-CN"/>
        </w:rPr>
        <w:t xml:space="preserve">true 时，访问发布的服务时就可以在本地生成地图缓存， </w:t>
      </w:r>
      <w:r>
        <w:rPr>
          <w:spacing w:val="1"/>
          <w:sz w:val="18"/>
          <w:lang w:eastAsia="zh-CN"/>
        </w:rPr>
        <w:t>从而可以提高后续服务浏览访问的速度。</w:t>
      </w:r>
      <w:r>
        <w:rPr>
          <w:spacing w:val="1"/>
          <w:sz w:val="18"/>
        </w:rPr>
        <w:t xml:space="preserve">默认为 </w:t>
      </w:r>
      <w:r>
        <w:rPr>
          <w:sz w:val="18"/>
        </w:rPr>
        <w:t>true。</w:t>
      </w:r>
    </w:p>
    <w:p>
      <w:pPr>
        <w:numPr>
          <w:ilvl w:val="0"/>
          <w:numId w:val="107"/>
        </w:numPr>
        <w:tabs>
          <w:tab w:val="left" w:pos="646"/>
        </w:tabs>
        <w:spacing w:before="163"/>
        <w:ind w:hanging="418"/>
        <w:rPr>
          <w:sz w:val="21"/>
          <w:lang w:eastAsia="zh-CN"/>
        </w:rPr>
      </w:pPr>
      <w:r>
        <w:rPr>
          <w:spacing w:val="14"/>
          <w:w w:val="105"/>
          <w:sz w:val="21"/>
          <w:lang w:eastAsia="zh-CN"/>
        </w:rPr>
        <w:t>配置 天地图 地图服务提供者</w:t>
      </w:r>
    </w:p>
    <w:p>
      <w:pPr>
        <w:pStyle w:val="11"/>
        <w:spacing w:before="128"/>
        <w:ind w:left="588"/>
      </w:pPr>
      <w:r>
        <mc:AlternateContent>
          <mc:Choice Requires="wps">
            <w:drawing>
              <wp:anchor distT="0" distB="0" distL="0" distR="0" simplePos="0" relativeHeight="251735040" behindDoc="0" locked="0" layoutInCell="1" allowOverlap="1">
                <wp:simplePos x="0" y="0"/>
                <wp:positionH relativeFrom="page">
                  <wp:posOffset>508000</wp:posOffset>
                </wp:positionH>
                <wp:positionV relativeFrom="paragraph">
                  <wp:posOffset>355600</wp:posOffset>
                </wp:positionV>
                <wp:extent cx="5650230" cy="1372235"/>
                <wp:effectExtent l="0" t="0" r="3810" b="14605"/>
                <wp:wrapTopAndBottom/>
                <wp:docPr id="110" name="文本框 71"/>
                <wp:cNvGraphicFramePr/>
                <a:graphic xmlns:a="http://schemas.openxmlformats.org/drawingml/2006/main">
                  <a:graphicData uri="http://schemas.microsoft.com/office/word/2010/wordprocessingShape">
                    <wps:wsp>
                      <wps:cNvSpPr txBox="1"/>
                      <wps:spPr>
                        <a:xfrm>
                          <a:off x="0" y="0"/>
                          <a:ext cx="5650230" cy="1372235"/>
                        </a:xfrm>
                        <a:prstGeom prst="rect">
                          <a:avLst/>
                        </a:prstGeom>
                        <a:solidFill>
                          <a:srgbClr val="D9D9D9"/>
                        </a:solidFill>
                        <a:ln>
                          <a:noFill/>
                        </a:ln>
                      </wps:spPr>
                      <wps:txbx>
                        <w:txbxContent>
                          <w:p>
                            <w:pPr>
                              <w:pStyle w:val="11"/>
                              <w:spacing w:before="18" w:line="177" w:lineRule="auto"/>
                              <w:ind w:left="129" w:right="3214"/>
                            </w:pPr>
                            <w:r>
                              <w:t>&lt;provider name="tiandituMapProvider1" class="com.supermap.services.providers.TiandituMapProvider"&gt;</w:t>
                            </w:r>
                          </w:p>
                          <w:p>
                            <w:pPr>
                              <w:pStyle w:val="11"/>
                              <w:spacing w:line="215" w:lineRule="exact"/>
                              <w:ind w:left="929"/>
                            </w:pPr>
                            <w:r>
                              <w:t>&lt;config class="com.supermap.services.providers.TiandituMapProviderSetting"&gt;</w:t>
                            </w:r>
                          </w:p>
                          <w:p>
                            <w:pPr>
                              <w:pStyle w:val="11"/>
                              <w:spacing w:line="241" w:lineRule="exact"/>
                              <w:ind w:left="1649"/>
                            </w:pPr>
                            <w:r>
                              <w:t>&lt;outputPath&gt;../webapps/iserver/output&lt;/outputPath&gt;</w:t>
                            </w:r>
                          </w:p>
                          <w:p>
                            <w:pPr>
                              <w:pStyle w:val="11"/>
                              <w:spacing w:line="241" w:lineRule="exact"/>
                              <w:ind w:left="1649"/>
                            </w:pPr>
                            <w:r>
                              <w:t>&lt;outputSite&gt;http://localhost:8090/iserver/output/&lt;/outputSite&gt;</w:t>
                            </w:r>
                          </w:p>
                          <w:p>
                            <w:pPr>
                              <w:pStyle w:val="11"/>
                              <w:spacing w:line="238" w:lineRule="exact"/>
                              <w:ind w:left="1649"/>
                            </w:pPr>
                            <w:r>
                              <w:t xml:space="preserve">&lt;servicesUrl&gt; </w:t>
                            </w:r>
                            <w:r>
                              <w:fldChar w:fldCharType="begin"/>
                            </w:r>
                            <w:r>
                              <w:instrText xml:space="preserve"> HYPERLINK "http://t5.tianditu.cn/" \h </w:instrText>
                            </w:r>
                            <w:r>
                              <w:fldChar w:fldCharType="separate"/>
                            </w:r>
                            <w:r>
                              <w:t xml:space="preserve">http://t5.tianditu.cn </w:t>
                            </w:r>
                            <w:r>
                              <w:fldChar w:fldCharType="end"/>
                            </w:r>
                            <w:r>
                              <w:t>&lt;/servicesUrl&gt;</w:t>
                            </w:r>
                          </w:p>
                          <w:p>
                            <w:pPr>
                              <w:pStyle w:val="11"/>
                              <w:spacing w:line="241" w:lineRule="exact"/>
                              <w:ind w:left="1649"/>
                            </w:pPr>
                            <w:r>
                              <w:t>&lt;cacheEnabled&gt;true&lt;/cacheEnable&gt;</w:t>
                            </w:r>
                          </w:p>
                          <w:p>
                            <w:pPr>
                              <w:pStyle w:val="11"/>
                              <w:spacing w:line="241" w:lineRule="exact"/>
                              <w:ind w:left="929"/>
                            </w:pPr>
                            <w:r>
                              <w:t>&lt;/config&gt;</w:t>
                            </w:r>
                          </w:p>
                          <w:p>
                            <w:pPr>
                              <w:pStyle w:val="11"/>
                              <w:spacing w:line="234" w:lineRule="exact"/>
                              <w:ind w:left="129"/>
                            </w:pPr>
                            <w:r>
                              <w:t>&lt;/provider&gt;</w:t>
                            </w:r>
                          </w:p>
                        </w:txbxContent>
                      </wps:txbx>
                      <wps:bodyPr lIns="0" tIns="0" rIns="0" bIns="0" upright="1"/>
                    </wps:wsp>
                  </a:graphicData>
                </a:graphic>
              </wp:anchor>
            </w:drawing>
          </mc:Choice>
          <mc:Fallback>
            <w:pict>
              <v:shape id="文本框 71" o:spid="_x0000_s1026" o:spt="202" type="#_x0000_t202" style="position:absolute;left:0pt;margin-left:40pt;margin-top:28pt;height:108.05pt;width:444.9pt;mso-position-horizontal-relative:page;mso-wrap-distance-bottom:0pt;mso-wrap-distance-top:0pt;z-index:251735040;mso-width-relative:page;mso-height-relative:page;" fillcolor="#D9D9D9" filled="t" stroked="f" coordsize="21600,21600" o:gfxdata="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y9ZSHZAAAACQEAAA8AAAAAAAAAAQAgAAAA&#10;IgAAAGRycy9kb3ducmV2LnhtbFBLAQIUABQAAAAIAIdO4kB8JxUn0QEAAJ8DAAAOAAAAAAAAAAEA&#10;IAAAACgBAABkcnMvZTJvRG9jLnhtbFBLBQYAAAAABgAGAFkBAABrBQAAAAA=&#10;">
                <v:fill on="t" focussize="0,0"/>
                <v:stroke on="f"/>
                <v:imagedata o:title=""/>
                <o:lock v:ext="edit" aspectratio="f"/>
                <v:textbox inset="0mm,0mm,0mm,0mm">
                  <w:txbxContent>
                    <w:p>
                      <w:pPr>
                        <w:pStyle w:val="11"/>
                        <w:spacing w:before="18" w:line="177" w:lineRule="auto"/>
                        <w:ind w:left="129" w:right="3214"/>
                      </w:pPr>
                      <w:r>
                        <w:t>&lt;provider name="tiandituMapProvider1" class="com.supermap.services.providers.TiandituMapProvider"&gt;</w:t>
                      </w:r>
                    </w:p>
                    <w:p>
                      <w:pPr>
                        <w:pStyle w:val="11"/>
                        <w:spacing w:line="215" w:lineRule="exact"/>
                        <w:ind w:left="929"/>
                      </w:pPr>
                      <w:r>
                        <w:t>&lt;config class="com.supermap.services.providers.TiandituMapProviderSetting"&gt;</w:t>
                      </w:r>
                    </w:p>
                    <w:p>
                      <w:pPr>
                        <w:pStyle w:val="11"/>
                        <w:spacing w:line="241" w:lineRule="exact"/>
                        <w:ind w:left="1649"/>
                      </w:pPr>
                      <w:r>
                        <w:t>&lt;outputPath&gt;../webapps/iserver/output&lt;/outputPath&gt;</w:t>
                      </w:r>
                    </w:p>
                    <w:p>
                      <w:pPr>
                        <w:pStyle w:val="11"/>
                        <w:spacing w:line="241" w:lineRule="exact"/>
                        <w:ind w:left="1649"/>
                      </w:pPr>
                      <w:r>
                        <w:t>&lt;outputSite&gt;http://localhost:8090/iserver/output/&lt;/outputSite&gt;</w:t>
                      </w:r>
                    </w:p>
                    <w:p>
                      <w:pPr>
                        <w:pStyle w:val="11"/>
                        <w:spacing w:line="238" w:lineRule="exact"/>
                        <w:ind w:left="1649"/>
                      </w:pPr>
                      <w:r>
                        <w:t xml:space="preserve">&lt;servicesUrl&gt; </w:t>
                      </w:r>
                      <w:r>
                        <w:fldChar w:fldCharType="begin"/>
                      </w:r>
                      <w:r>
                        <w:instrText xml:space="preserve"> HYPERLINK "http://t5.tianditu.cn/" \h </w:instrText>
                      </w:r>
                      <w:r>
                        <w:fldChar w:fldCharType="separate"/>
                      </w:r>
                      <w:r>
                        <w:t xml:space="preserve">http://t5.tianditu.cn </w:t>
                      </w:r>
                      <w:r>
                        <w:fldChar w:fldCharType="end"/>
                      </w:r>
                      <w:r>
                        <w:t>&lt;/servicesUrl&gt;</w:t>
                      </w:r>
                    </w:p>
                    <w:p>
                      <w:pPr>
                        <w:pStyle w:val="11"/>
                        <w:spacing w:line="241" w:lineRule="exact"/>
                        <w:ind w:left="1649"/>
                      </w:pPr>
                      <w:r>
                        <w:t>&lt;cacheEnabled&gt;true&lt;/cacheEnable&gt;</w:t>
                      </w:r>
                    </w:p>
                    <w:p>
                      <w:pPr>
                        <w:pStyle w:val="11"/>
                        <w:spacing w:line="241" w:lineRule="exact"/>
                        <w:ind w:left="929"/>
                      </w:pPr>
                      <w:r>
                        <w:t>&lt;/config&gt;</w:t>
                      </w:r>
                    </w:p>
                    <w:p>
                      <w:pPr>
                        <w:pStyle w:val="11"/>
                        <w:spacing w:line="234" w:lineRule="exact"/>
                        <w:ind w:left="129"/>
                      </w:pPr>
                      <w:r>
                        <w:t>&lt;/provider&gt;</w:t>
                      </w:r>
                    </w:p>
                  </w:txbxContent>
                </v:textbox>
                <w10:wrap type="topAndBottom"/>
              </v:shape>
            </w:pict>
          </mc:Fallback>
        </mc:AlternateContent>
      </w:r>
      <w:r>
        <w:t>天地图服务提供者的配置在&lt;provider&gt;节点中进行。具体配置方式如下：</w:t>
      </w:r>
    </w:p>
    <w:p>
      <w:pPr>
        <w:pStyle w:val="11"/>
        <w:spacing w:before="117" w:line="223" w:lineRule="auto"/>
        <w:ind w:left="227" w:right="286" w:firstLine="360"/>
      </w:pPr>
      <w:r>
        <w:t>其中&lt;provider&gt;中的 class 标识的是 天地图 服务提供者的实现类，&lt;config&gt;中的 class 标识的是 天地图 服务提供者对应的配置类，即 TiandituMapProviderSetting，&lt;config&gt;中的内容是</w:t>
      </w:r>
    </w:p>
    <w:p>
      <w:pPr>
        <w:pStyle w:val="11"/>
        <w:spacing w:line="317" w:lineRule="exact"/>
        <w:ind w:left="227"/>
      </w:pPr>
      <w:r>
        <w:t>TiandituMapProviderSetting 对应的配置项：</w:t>
      </w:r>
    </w:p>
    <w:p>
      <w:pPr>
        <w:pStyle w:val="23"/>
        <w:numPr>
          <w:ilvl w:val="0"/>
          <w:numId w:val="119"/>
        </w:numPr>
        <w:tabs>
          <w:tab w:val="left" w:pos="948"/>
          <w:tab w:val="left" w:pos="949"/>
        </w:tabs>
        <w:spacing w:before="94"/>
        <w:rPr>
          <w:sz w:val="18"/>
        </w:rPr>
      </w:pPr>
      <w:r>
        <w:rPr>
          <w:sz w:val="18"/>
        </w:rPr>
        <w:t>&lt;outputPath&gt;：图片的输出路径。</w:t>
      </w:r>
    </w:p>
    <w:p>
      <w:pPr>
        <w:pStyle w:val="23"/>
        <w:numPr>
          <w:ilvl w:val="0"/>
          <w:numId w:val="119"/>
        </w:numPr>
        <w:tabs>
          <w:tab w:val="left" w:pos="948"/>
          <w:tab w:val="left" w:pos="949"/>
        </w:tabs>
        <w:spacing w:before="35"/>
        <w:rPr>
          <w:sz w:val="18"/>
        </w:rPr>
      </w:pPr>
      <w:r>
        <w:rPr>
          <w:sz w:val="18"/>
        </w:rPr>
        <w:t>&lt;outputSite</w:t>
      </w:r>
      <w:r>
        <w:rPr>
          <w:spacing w:val="3"/>
          <w:sz w:val="18"/>
        </w:rPr>
        <w:t xml:space="preserve">&gt;：访问图片的根目录 </w:t>
      </w:r>
      <w:r>
        <w:rPr>
          <w:sz w:val="18"/>
        </w:rPr>
        <w:t>URI。</w:t>
      </w:r>
    </w:p>
    <w:p>
      <w:pPr>
        <w:pStyle w:val="23"/>
        <w:numPr>
          <w:ilvl w:val="0"/>
          <w:numId w:val="119"/>
        </w:numPr>
        <w:tabs>
          <w:tab w:val="left" w:pos="949"/>
        </w:tabs>
        <w:spacing w:before="62" w:line="220" w:lineRule="auto"/>
        <w:ind w:right="280"/>
        <w:jc w:val="both"/>
        <w:rPr>
          <w:sz w:val="18"/>
        </w:rPr>
      </w:pPr>
      <w:r>
        <w:rPr>
          <w:sz w:val="18"/>
        </w:rPr>
        <w:t>&lt;servicesUrl</w:t>
      </w:r>
      <w:r>
        <w:rPr>
          <w:spacing w:val="-1"/>
          <w:sz w:val="18"/>
        </w:rPr>
        <w:t xml:space="preserve">&gt;：远程天地图地图服务的出图服务地址。格式如下： </w:t>
      </w:r>
      <w:r>
        <w:fldChar w:fldCharType="begin"/>
      </w:r>
      <w:r>
        <w:instrText xml:space="preserve"> HYPERLINK "http://t/" \h </w:instrText>
      </w:r>
      <w:r>
        <w:fldChar w:fldCharType="separate"/>
      </w:r>
      <w:r>
        <w:rPr>
          <w:sz w:val="18"/>
        </w:rPr>
        <w:t>http://t</w:t>
      </w:r>
      <w:r>
        <w:rPr>
          <w:sz w:val="18"/>
        </w:rPr>
        <w:fldChar w:fldCharType="end"/>
      </w:r>
      <w:r>
        <w:rPr>
          <w:sz w:val="18"/>
        </w:rPr>
        <w:t>&lt;number</w:t>
      </w:r>
      <w:r>
        <w:rPr>
          <w:spacing w:val="-5"/>
          <w:sz w:val="18"/>
        </w:rPr>
        <w:t xml:space="preserve"> &gt;.</w:t>
      </w:r>
      <w:r>
        <w:rPr>
          <w:sz w:val="18"/>
        </w:rPr>
        <w:t xml:space="preserve">tianditu.cn </w:t>
      </w:r>
      <w:r>
        <w:rPr>
          <w:spacing w:val="-2"/>
          <w:sz w:val="18"/>
        </w:rPr>
        <w:t xml:space="preserve">天地图提供的服务地址  </w:t>
      </w:r>
      <w:r>
        <w:rPr>
          <w:spacing w:val="-3"/>
          <w:sz w:val="18"/>
        </w:rPr>
        <w:t>n</w:t>
      </w:r>
      <w:r>
        <w:rPr>
          <w:spacing w:val="4"/>
          <w:sz w:val="18"/>
        </w:rPr>
        <w:t>u</w:t>
      </w:r>
      <w:r>
        <w:rPr>
          <w:spacing w:val="-4"/>
          <w:sz w:val="18"/>
        </w:rPr>
        <w:t>m</w:t>
      </w:r>
      <w:r>
        <w:rPr>
          <w:sz w:val="18"/>
        </w:rPr>
        <w:t>b</w:t>
      </w:r>
      <w:r>
        <w:rPr>
          <w:spacing w:val="-2"/>
          <w:sz w:val="18"/>
        </w:rPr>
        <w:t>e</w:t>
      </w:r>
      <w:r>
        <w:rPr>
          <w:sz w:val="18"/>
        </w:rPr>
        <w:t>r</w:t>
      </w:r>
      <w:r>
        <w:rPr>
          <w:spacing w:val="2"/>
          <w:sz w:val="18"/>
        </w:rPr>
        <w:t xml:space="preserve">  值为</w:t>
      </w:r>
      <w:r>
        <w:rPr>
          <w:spacing w:val="3"/>
          <w:sz w:val="18"/>
        </w:rPr>
        <w:t>0</w:t>
      </w:r>
      <w:r>
        <w:rPr>
          <w:spacing w:val="1"/>
          <w:sz w:val="18"/>
        </w:rPr>
        <w:t>-</w:t>
      </w:r>
      <w:r>
        <w:rPr>
          <w:spacing w:val="2"/>
          <w:sz w:val="18"/>
        </w:rPr>
        <w:t>7</w:t>
      </w:r>
      <w:r>
        <w:rPr>
          <w:spacing w:val="-14"/>
          <w:sz w:val="18"/>
        </w:rPr>
        <w:t xml:space="preserve">，如果用户设置  </w:t>
      </w:r>
      <w:r>
        <w:rPr>
          <w:spacing w:val="2"/>
          <w:sz w:val="18"/>
        </w:rPr>
        <w:t>s</w:t>
      </w:r>
      <w:r>
        <w:rPr>
          <w:spacing w:val="-2"/>
          <w:sz w:val="18"/>
        </w:rPr>
        <w:t>e</w:t>
      </w:r>
      <w:r>
        <w:rPr>
          <w:spacing w:val="10"/>
          <w:sz w:val="18"/>
        </w:rPr>
        <w:t>r</w:t>
      </w:r>
      <w:r>
        <w:rPr>
          <w:spacing w:val="-1"/>
          <w:sz w:val="18"/>
        </w:rPr>
        <w:t>v</w:t>
      </w:r>
      <w:r>
        <w:rPr>
          <w:spacing w:val="2"/>
          <w:sz w:val="18"/>
        </w:rPr>
        <w:t>i</w:t>
      </w:r>
      <w:r>
        <w:rPr>
          <w:spacing w:val="3"/>
          <w:sz w:val="18"/>
        </w:rPr>
        <w:t>c</w:t>
      </w:r>
      <w:r>
        <w:rPr>
          <w:spacing w:val="-2"/>
          <w:sz w:val="18"/>
        </w:rPr>
        <w:t>e</w:t>
      </w:r>
      <w:r>
        <w:rPr>
          <w:spacing w:val="-5"/>
          <w:sz w:val="18"/>
        </w:rPr>
        <w:t>s</w:t>
      </w:r>
      <w:r>
        <w:rPr>
          <w:spacing w:val="2"/>
          <w:sz w:val="18"/>
        </w:rPr>
        <w:t>U</w:t>
      </w:r>
      <w:r>
        <w:rPr>
          <w:spacing w:val="-4"/>
          <w:sz w:val="18"/>
        </w:rPr>
        <w:t>r</w:t>
      </w:r>
      <w:r>
        <w:rPr>
          <w:spacing w:val="3"/>
          <w:sz w:val="18"/>
        </w:rPr>
        <w:t>l</w:t>
      </w:r>
      <w:r>
        <w:rPr>
          <w:spacing w:val="-11"/>
          <w:sz w:val="18"/>
        </w:rPr>
        <w:t xml:space="preserve">，则使用用户设置的服务地址，否则随机从 </w:t>
      </w:r>
      <w:r>
        <w:rPr>
          <w:sz w:val="18"/>
        </w:rPr>
        <w:t>0-7</w:t>
      </w:r>
      <w:r>
        <w:rPr>
          <w:spacing w:val="1"/>
          <w:sz w:val="18"/>
        </w:rPr>
        <w:t xml:space="preserve"> 中选取一个作为 </w:t>
      </w:r>
      <w:r>
        <w:rPr>
          <w:sz w:val="18"/>
        </w:rPr>
        <w:t>number 的值来构建服务地址。</w:t>
      </w:r>
    </w:p>
    <w:p>
      <w:pPr>
        <w:pStyle w:val="23"/>
        <w:numPr>
          <w:ilvl w:val="0"/>
          <w:numId w:val="119"/>
        </w:numPr>
        <w:tabs>
          <w:tab w:val="left" w:pos="948"/>
          <w:tab w:val="left" w:pos="949"/>
        </w:tabs>
        <w:spacing w:before="69" w:line="223" w:lineRule="auto"/>
        <w:ind w:right="289"/>
        <w:rPr>
          <w:sz w:val="18"/>
        </w:rPr>
      </w:pPr>
      <w:r>
        <w:rPr>
          <w:sz w:val="18"/>
          <w:lang w:eastAsia="zh-CN"/>
        </w:rPr>
        <w:t>&lt;cacheEnabled</w:t>
      </w:r>
      <w:r>
        <w:rPr>
          <w:spacing w:val="3"/>
          <w:sz w:val="18"/>
          <w:lang w:eastAsia="zh-CN"/>
        </w:rPr>
        <w:t xml:space="preserve">&gt;：是否缓存到本地。为 </w:t>
      </w:r>
      <w:r>
        <w:rPr>
          <w:sz w:val="18"/>
          <w:lang w:eastAsia="zh-CN"/>
        </w:rPr>
        <w:t xml:space="preserve">true 时，访问发布的服务时就可以在本地生成地图缓存， </w:t>
      </w:r>
      <w:r>
        <w:rPr>
          <w:spacing w:val="1"/>
          <w:sz w:val="18"/>
          <w:lang w:eastAsia="zh-CN"/>
        </w:rPr>
        <w:t>从而可以提高后续服务浏览访问的速度。</w:t>
      </w:r>
      <w:r>
        <w:rPr>
          <w:spacing w:val="1"/>
          <w:sz w:val="18"/>
        </w:rPr>
        <w:t xml:space="preserve">默认为 </w:t>
      </w:r>
      <w:r>
        <w:rPr>
          <w:sz w:val="18"/>
        </w:rPr>
        <w:t>true。</w:t>
      </w:r>
    </w:p>
    <w:p>
      <w:pPr>
        <w:numPr>
          <w:ilvl w:val="0"/>
          <w:numId w:val="107"/>
        </w:numPr>
        <w:tabs>
          <w:tab w:val="left" w:pos="646"/>
        </w:tabs>
        <w:spacing w:before="155"/>
        <w:ind w:hanging="418"/>
        <w:rPr>
          <w:sz w:val="21"/>
        </w:rPr>
      </w:pPr>
      <w:r>
        <w:rPr>
          <w:spacing w:val="13"/>
          <w:w w:val="105"/>
          <w:sz w:val="21"/>
        </w:rPr>
        <w:t xml:space="preserve">配置 </w:t>
      </w:r>
      <w:r>
        <w:rPr>
          <w:spacing w:val="9"/>
          <w:w w:val="105"/>
          <w:sz w:val="21"/>
        </w:rPr>
        <w:t>ArcGIS</w:t>
      </w:r>
      <w:r>
        <w:rPr>
          <w:spacing w:val="29"/>
          <w:w w:val="105"/>
          <w:sz w:val="21"/>
        </w:rPr>
        <w:t xml:space="preserve"> </w:t>
      </w:r>
      <w:r>
        <w:rPr>
          <w:spacing w:val="7"/>
          <w:w w:val="105"/>
          <w:sz w:val="21"/>
        </w:rPr>
        <w:t>REST</w:t>
      </w:r>
      <w:r>
        <w:rPr>
          <w:spacing w:val="15"/>
          <w:w w:val="105"/>
          <w:sz w:val="21"/>
        </w:rPr>
        <w:t xml:space="preserve"> 地图服务提供者</w:t>
      </w:r>
    </w:p>
    <w:p>
      <w:pPr>
        <w:pStyle w:val="11"/>
        <w:spacing w:before="128"/>
        <w:ind w:left="588"/>
      </w:pPr>
      <w:r>
        <mc:AlternateContent>
          <mc:Choice Requires="wps">
            <w:drawing>
              <wp:anchor distT="0" distB="0" distL="0" distR="0" simplePos="0" relativeHeight="251736064" behindDoc="0" locked="0" layoutInCell="1" allowOverlap="1">
                <wp:simplePos x="0" y="0"/>
                <wp:positionH relativeFrom="page">
                  <wp:posOffset>508000</wp:posOffset>
                </wp:positionH>
                <wp:positionV relativeFrom="paragraph">
                  <wp:posOffset>360045</wp:posOffset>
                </wp:positionV>
                <wp:extent cx="5650230" cy="1066165"/>
                <wp:effectExtent l="0" t="0" r="3810" b="635"/>
                <wp:wrapTopAndBottom/>
                <wp:docPr id="112" name="文本框 70"/>
                <wp:cNvGraphicFramePr/>
                <a:graphic xmlns:a="http://schemas.openxmlformats.org/drawingml/2006/main">
                  <a:graphicData uri="http://schemas.microsoft.com/office/word/2010/wordprocessingShape">
                    <wps:wsp>
                      <wps:cNvSpPr txBox="1"/>
                      <wps:spPr>
                        <a:xfrm>
                          <a:off x="0" y="0"/>
                          <a:ext cx="5650230" cy="1066165"/>
                        </a:xfrm>
                        <a:prstGeom prst="rect">
                          <a:avLst/>
                        </a:prstGeom>
                        <a:solidFill>
                          <a:srgbClr val="D9D9D9"/>
                        </a:solidFill>
                        <a:ln>
                          <a:noFill/>
                        </a:ln>
                      </wps:spPr>
                      <wps:txbx>
                        <w:txbxContent>
                          <w:p>
                            <w:pPr>
                              <w:pStyle w:val="11"/>
                              <w:spacing w:before="24" w:line="172" w:lineRule="auto"/>
                              <w:ind w:left="129" w:right="786"/>
                            </w:pPr>
                            <w:r>
                              <w:t>&lt;provider class="com.supermap.services.providers.ArcGISRestMapProvider" enabled="true" name="arcgis-Countries2"&gt;</w:t>
                            </w:r>
                          </w:p>
                          <w:p>
                            <w:pPr>
                              <w:pStyle w:val="11"/>
                              <w:spacing w:line="219" w:lineRule="exact"/>
                              <w:ind w:left="842"/>
                            </w:pPr>
                            <w:r>
                              <w:t>&lt;config class="com.supermap.services.providers.ArcGISRestMapProviderSetting"&gt;</w:t>
                            </w:r>
                          </w:p>
                          <w:p>
                            <w:pPr>
                              <w:pStyle w:val="11"/>
                              <w:spacing w:before="23" w:line="172" w:lineRule="auto"/>
                              <w:ind w:left="1210" w:right="154"/>
                            </w:pPr>
                            <w:r>
                              <w:t>&lt;restServiceRootURL&gt;http://localhost:6080/arcgis/rest/services/mytest/Countries/Map Server&lt;/restServiceRootURL&gt;</w:t>
                            </w:r>
                          </w:p>
                          <w:p>
                            <w:pPr>
                              <w:pStyle w:val="11"/>
                              <w:spacing w:line="220" w:lineRule="exact"/>
                              <w:ind w:left="1203"/>
                            </w:pPr>
                            <w:r>
                              <w:t>&lt;cacheEnabled&gt;false&lt;/cacheEnabled&gt;</w:t>
                            </w:r>
                          </w:p>
                          <w:p>
                            <w:pPr>
                              <w:pStyle w:val="11"/>
                              <w:spacing w:line="237" w:lineRule="exact"/>
                              <w:ind w:left="1210"/>
                            </w:pPr>
                            <w:r>
                              <w:t>&lt;token&gt;_jLYzPo-SEJRXfB3Q-W2EearDDnaIZTqQqUfju4GD8Owd6PIiUVmabUJiSdZeX1V</w:t>
                            </w:r>
                          </w:p>
                        </w:txbxContent>
                      </wps:txbx>
                      <wps:bodyPr lIns="0" tIns="0" rIns="0" bIns="0" upright="1"/>
                    </wps:wsp>
                  </a:graphicData>
                </a:graphic>
              </wp:anchor>
            </w:drawing>
          </mc:Choice>
          <mc:Fallback>
            <w:pict>
              <v:shape id="文本框 70" o:spid="_x0000_s1026" o:spt="202" type="#_x0000_t202" style="position:absolute;left:0pt;margin-left:40pt;margin-top:28.35pt;height:83.95pt;width:444.9pt;mso-position-horizontal-relative:page;mso-wrap-distance-bottom:0pt;mso-wrap-distance-top:0pt;z-index:251736064;mso-width-relative:page;mso-height-relative:page;" fillcolor="#D9D9D9" filled="t" stroked="f" coordsize="21600,21600" o:gfxdata="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EVpVtkAAAAJAQAADwAAAAAAAAABACAAAAAi&#10;AAAAZHJzL2Rvd25yZXYueG1sUEsBAhQAFAAAAAgAh07iQBFQJ0HQAQAAnwMAAA4AAAAAAAAAAQAg&#10;AAAAKAEAAGRycy9lMm9Eb2MueG1sUEsFBgAAAAAGAAYAWQEAAGoFAAAAAA==&#10;">
                <v:fill on="t" focussize="0,0"/>
                <v:stroke on="f"/>
                <v:imagedata o:title=""/>
                <o:lock v:ext="edit" aspectratio="f"/>
                <v:textbox inset="0mm,0mm,0mm,0mm">
                  <w:txbxContent>
                    <w:p>
                      <w:pPr>
                        <w:pStyle w:val="11"/>
                        <w:spacing w:before="24" w:line="172" w:lineRule="auto"/>
                        <w:ind w:left="129" w:right="786"/>
                      </w:pPr>
                      <w:r>
                        <w:t>&lt;provider class="com.supermap.services.providers.ArcGISRestMapProvider" enabled="true" name="arcgis-Countries2"&gt;</w:t>
                      </w:r>
                    </w:p>
                    <w:p>
                      <w:pPr>
                        <w:pStyle w:val="11"/>
                        <w:spacing w:line="219" w:lineRule="exact"/>
                        <w:ind w:left="842"/>
                      </w:pPr>
                      <w:r>
                        <w:t>&lt;config class="com.supermap.services.providers.ArcGISRestMapProviderSetting"&gt;</w:t>
                      </w:r>
                    </w:p>
                    <w:p>
                      <w:pPr>
                        <w:pStyle w:val="11"/>
                        <w:spacing w:before="23" w:line="172" w:lineRule="auto"/>
                        <w:ind w:left="1210" w:right="154"/>
                      </w:pPr>
                      <w:r>
                        <w:t>&lt;restServiceRootURL&gt;http://localhost:6080/arcgis/rest/services/mytest/Countries/Map Server&lt;/restServiceRootURL&gt;</w:t>
                      </w:r>
                    </w:p>
                    <w:p>
                      <w:pPr>
                        <w:pStyle w:val="11"/>
                        <w:spacing w:line="220" w:lineRule="exact"/>
                        <w:ind w:left="1203"/>
                      </w:pPr>
                      <w:r>
                        <w:t>&lt;cacheEnabled&gt;false&lt;/cacheEnabled&gt;</w:t>
                      </w:r>
                    </w:p>
                    <w:p>
                      <w:pPr>
                        <w:pStyle w:val="11"/>
                        <w:spacing w:line="237" w:lineRule="exact"/>
                        <w:ind w:left="1210"/>
                      </w:pPr>
                      <w:r>
                        <w:t>&lt;token&gt;_jLYzPo-SEJRXfB3Q-W2EearDDnaIZTqQqUfju4GD8Owd6PIiUVmabUJiSdZeX1V</w:t>
                      </w:r>
                    </w:p>
                  </w:txbxContent>
                </v:textbox>
                <w10:wrap type="topAndBottom"/>
              </v:shape>
            </w:pict>
          </mc:Fallback>
        </mc:AlternateContent>
      </w:r>
      <w:r>
        <w:t>ArcGIS REST 服务提供者的配置在&lt;provider&gt;节点中进行。配置方式如下：</w:t>
      </w:r>
    </w:p>
    <w:p>
      <w:pPr>
        <w:sectPr>
          <w:pgSz w:w="10500" w:h="13040"/>
          <w:pgMar w:top="1060" w:right="620" w:bottom="880" w:left="680" w:header="768" w:footer="689" w:gutter="0"/>
          <w:cols w:space="720" w:num="1"/>
        </w:sectPr>
      </w:pPr>
    </w:p>
    <w:p>
      <w:pPr>
        <w:pStyle w:val="11"/>
        <w:spacing w:before="7"/>
        <w:rPr>
          <w:sz w:val="9"/>
        </w:rPr>
      </w:pPr>
    </w:p>
    <w:p>
      <w:pPr>
        <w:pStyle w:val="11"/>
        <w:ind w:left="119"/>
        <w:rPr>
          <w:sz w:val="20"/>
        </w:rPr>
      </w:pPr>
      <w:r>
        <w:rPr>
          <w:sz w:val="20"/>
        </w:rPr>
        <mc:AlternateContent>
          <mc:Choice Requires="wps">
            <w:drawing>
              <wp:inline distT="0" distB="0" distL="114300" distR="114300">
                <wp:extent cx="5650230" cy="613410"/>
                <wp:effectExtent l="0" t="0" r="3810" b="11430"/>
                <wp:docPr id="250" name="文本框 244"/>
                <wp:cNvGraphicFramePr/>
                <a:graphic xmlns:a="http://schemas.openxmlformats.org/drawingml/2006/main">
                  <a:graphicData uri="http://schemas.microsoft.com/office/word/2010/wordprocessingShape">
                    <wps:wsp>
                      <wps:cNvSpPr txBox="1"/>
                      <wps:spPr>
                        <a:xfrm>
                          <a:off x="0" y="0"/>
                          <a:ext cx="5650230" cy="613410"/>
                        </a:xfrm>
                        <a:prstGeom prst="rect">
                          <a:avLst/>
                        </a:prstGeom>
                        <a:solidFill>
                          <a:srgbClr val="D9D9D9"/>
                        </a:solidFill>
                        <a:ln>
                          <a:noFill/>
                        </a:ln>
                      </wps:spPr>
                      <wps:txbx>
                        <w:txbxContent>
                          <w:p>
                            <w:pPr>
                              <w:pStyle w:val="11"/>
                              <w:spacing w:line="246" w:lineRule="exact"/>
                              <w:ind w:left="1210"/>
                            </w:pPr>
                            <w:r>
                              <w:t>&lt;/token&gt;</w:t>
                            </w:r>
                          </w:p>
                          <w:p>
                            <w:pPr>
                              <w:pStyle w:val="11"/>
                              <w:spacing w:line="241" w:lineRule="exact"/>
                              <w:ind w:left="1203"/>
                            </w:pPr>
                            <w:r>
                              <w:t>&lt;httpReferer&gt;ISERVER&lt;/httpReferer&gt;</w:t>
                            </w:r>
                          </w:p>
                          <w:p>
                            <w:pPr>
                              <w:pStyle w:val="11"/>
                              <w:spacing w:line="238" w:lineRule="exact"/>
                              <w:ind w:left="749"/>
                            </w:pPr>
                            <w:r>
                              <w:t>&lt;/config&gt;</w:t>
                            </w:r>
                          </w:p>
                          <w:p>
                            <w:pPr>
                              <w:pStyle w:val="11"/>
                              <w:spacing w:line="241" w:lineRule="exact"/>
                              <w:ind w:left="129"/>
                            </w:pPr>
                            <w:r>
                              <w:t>&lt;/provider&gt;</w:t>
                            </w:r>
                          </w:p>
                        </w:txbxContent>
                      </wps:txbx>
                      <wps:bodyPr lIns="0" tIns="0" rIns="0" bIns="0" upright="1"/>
                    </wps:wsp>
                  </a:graphicData>
                </a:graphic>
              </wp:inline>
            </w:drawing>
          </mc:Choice>
          <mc:Fallback>
            <w:pict>
              <v:shape id="文本框 244" o:spid="_x0000_s1026" o:spt="202" type="#_x0000_t202" style="height:48.3pt;width:444.9pt;" fillcolor="#D9D9D9" filled="t" stroked="f" coordsize="21600,21600" o:gfxdata="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83FMn1AAAAAQBAAAPAAAAAAAAAAEAIAAAACIA&#10;AABkcnMvZG93bnJldi54bWxQSwECFAAUAAAACACHTuJAsbc6jNQBAACfAwAADgAAAAAAAAABACAA&#10;AAAjAQAAZHJzL2Uyb0RvYy54bWxQSwUGAAAAAAYABgBZAQAAaQUAAAAA&#10;">
                <v:fill on="t" focussize="0,0"/>
                <v:stroke on="f"/>
                <v:imagedata o:title=""/>
                <o:lock v:ext="edit" aspectratio="f"/>
                <v:textbox inset="0mm,0mm,0mm,0mm">
                  <w:txbxContent>
                    <w:p>
                      <w:pPr>
                        <w:pStyle w:val="11"/>
                        <w:spacing w:line="246" w:lineRule="exact"/>
                        <w:ind w:left="1210"/>
                      </w:pPr>
                      <w:r>
                        <w:t>&lt;/token&gt;</w:t>
                      </w:r>
                    </w:p>
                    <w:p>
                      <w:pPr>
                        <w:pStyle w:val="11"/>
                        <w:spacing w:line="241" w:lineRule="exact"/>
                        <w:ind w:left="1203"/>
                      </w:pPr>
                      <w:r>
                        <w:t>&lt;httpReferer&gt;ISERVER&lt;/httpReferer&gt;</w:t>
                      </w:r>
                    </w:p>
                    <w:p>
                      <w:pPr>
                        <w:pStyle w:val="11"/>
                        <w:spacing w:line="238" w:lineRule="exact"/>
                        <w:ind w:left="749"/>
                      </w:pPr>
                      <w:r>
                        <w:t>&lt;/config&gt;</w:t>
                      </w:r>
                    </w:p>
                    <w:p>
                      <w:pPr>
                        <w:pStyle w:val="11"/>
                        <w:spacing w:line="241" w:lineRule="exact"/>
                        <w:ind w:left="129"/>
                      </w:pPr>
                      <w:r>
                        <w:t>&lt;/provider&gt;</w:t>
                      </w:r>
                    </w:p>
                  </w:txbxContent>
                </v:textbox>
                <w10:wrap type="none"/>
                <w10:anchorlock/>
              </v:shape>
            </w:pict>
          </mc:Fallback>
        </mc:AlternateContent>
      </w:r>
    </w:p>
    <w:p>
      <w:pPr>
        <w:pStyle w:val="11"/>
        <w:spacing w:before="100" w:line="223" w:lineRule="auto"/>
        <w:ind w:left="227" w:right="271" w:firstLine="360"/>
      </w:pPr>
      <w:r>
        <w:t>其中&lt;provider&gt;中的 class 标识的是 ArcGIS REST 地图服务提供者的实现类，&lt;config&gt;中的   class 标识的是 ArcGIS REST 地图服务提供者对应的配置类，即 ArcGISRestMapProviderSetting，&lt;config&gt;中的内容对应的是 ArcGISRestMapProviderSetting 对应的配置项：</w:t>
      </w:r>
    </w:p>
    <w:p>
      <w:pPr>
        <w:pStyle w:val="23"/>
        <w:numPr>
          <w:ilvl w:val="0"/>
          <w:numId w:val="120"/>
        </w:numPr>
        <w:tabs>
          <w:tab w:val="left" w:pos="948"/>
          <w:tab w:val="left" w:pos="949"/>
        </w:tabs>
        <w:spacing w:before="110"/>
        <w:rPr>
          <w:sz w:val="18"/>
        </w:rPr>
      </w:pPr>
      <w:r>
        <w:rPr>
          <w:sz w:val="18"/>
        </w:rPr>
        <w:t>&lt;restServiceRootURL&gt;：ArcGIS</w:t>
      </w:r>
      <w:r>
        <w:rPr>
          <w:spacing w:val="-7"/>
          <w:sz w:val="18"/>
        </w:rPr>
        <w:t xml:space="preserve"> </w:t>
      </w:r>
      <w:r>
        <w:rPr>
          <w:sz w:val="18"/>
        </w:rPr>
        <w:t>REST</w:t>
      </w:r>
      <w:r>
        <w:rPr>
          <w:spacing w:val="5"/>
          <w:sz w:val="18"/>
        </w:rPr>
        <w:t xml:space="preserve"> 服务地址。</w:t>
      </w:r>
    </w:p>
    <w:p>
      <w:pPr>
        <w:pStyle w:val="23"/>
        <w:numPr>
          <w:ilvl w:val="0"/>
          <w:numId w:val="120"/>
        </w:numPr>
        <w:tabs>
          <w:tab w:val="left" w:pos="949"/>
        </w:tabs>
        <w:spacing w:before="52" w:line="223" w:lineRule="auto"/>
        <w:ind w:right="288"/>
        <w:jc w:val="both"/>
        <w:rPr>
          <w:sz w:val="18"/>
          <w:lang w:eastAsia="zh-CN"/>
        </w:rPr>
      </w:pPr>
      <w:r>
        <w:rPr>
          <w:sz w:val="18"/>
          <w:lang w:eastAsia="zh-CN"/>
        </w:rPr>
        <w:t>&lt;token</w:t>
      </w:r>
      <w:r>
        <w:rPr>
          <w:spacing w:val="1"/>
          <w:sz w:val="18"/>
          <w:lang w:eastAsia="zh-CN"/>
        </w:rPr>
        <w:t xml:space="preserve">&gt;：针对具有访问权限限制的待发布服务的 </w:t>
      </w:r>
      <w:r>
        <w:rPr>
          <w:spacing w:val="-5"/>
          <w:sz w:val="18"/>
          <w:lang w:eastAsia="zh-CN"/>
        </w:rPr>
        <w:t>Token</w:t>
      </w:r>
      <w:r>
        <w:rPr>
          <w:sz w:val="18"/>
          <w:lang w:eastAsia="zh-CN"/>
        </w:rPr>
        <w:t xml:space="preserve"> 字符串。如果待发布的服务开启了安全控</w:t>
      </w:r>
      <w:r>
        <w:rPr>
          <w:spacing w:val="-1"/>
          <w:sz w:val="18"/>
          <w:lang w:eastAsia="zh-CN"/>
        </w:rPr>
        <w:t>制，且安全认证方式选择了“</w:t>
      </w:r>
      <w:r>
        <w:rPr>
          <w:spacing w:val="-4"/>
          <w:sz w:val="18"/>
          <w:lang w:eastAsia="zh-CN"/>
        </w:rPr>
        <w:t>Token</w:t>
      </w:r>
      <w:r>
        <w:rPr>
          <w:spacing w:val="1"/>
          <w:sz w:val="18"/>
          <w:lang w:eastAsia="zh-CN"/>
        </w:rPr>
        <w:t xml:space="preserve">”，则需要提供可用的 </w:t>
      </w:r>
      <w:r>
        <w:rPr>
          <w:spacing w:val="-5"/>
          <w:sz w:val="18"/>
          <w:lang w:eastAsia="zh-CN"/>
        </w:rPr>
        <w:t>Token</w:t>
      </w:r>
      <w:r>
        <w:rPr>
          <w:spacing w:val="5"/>
          <w:sz w:val="18"/>
          <w:lang w:eastAsia="zh-CN"/>
        </w:rPr>
        <w:t xml:space="preserve"> 字符串。</w:t>
      </w:r>
    </w:p>
    <w:p>
      <w:pPr>
        <w:pStyle w:val="23"/>
        <w:numPr>
          <w:ilvl w:val="0"/>
          <w:numId w:val="120"/>
        </w:numPr>
        <w:tabs>
          <w:tab w:val="left" w:pos="949"/>
        </w:tabs>
        <w:spacing w:before="60" w:line="223" w:lineRule="auto"/>
        <w:ind w:right="280"/>
        <w:jc w:val="both"/>
        <w:rPr>
          <w:sz w:val="18"/>
        </w:rPr>
      </w:pPr>
      <w:r>
        <w:rPr>
          <w:spacing w:val="-4"/>
          <w:sz w:val="18"/>
        </w:rPr>
        <w:t>&lt;httpReferer</w:t>
      </w:r>
      <w:r>
        <w:rPr>
          <w:spacing w:val="-2"/>
          <w:sz w:val="18"/>
        </w:rPr>
        <w:t xml:space="preserve">&gt;：针对具有访问权限限制的待发布服务的 </w:t>
      </w:r>
      <w:r>
        <w:rPr>
          <w:sz w:val="18"/>
        </w:rPr>
        <w:t>HTTP</w:t>
      </w:r>
      <w:r>
        <w:rPr>
          <w:spacing w:val="-13"/>
          <w:sz w:val="18"/>
        </w:rPr>
        <w:t xml:space="preserve"> </w:t>
      </w:r>
      <w:r>
        <w:rPr>
          <w:sz w:val="18"/>
        </w:rPr>
        <w:t>Referer 字符串 。如果待发布的服务</w:t>
      </w:r>
      <w:r>
        <w:rPr>
          <w:spacing w:val="-1"/>
          <w:sz w:val="18"/>
        </w:rPr>
        <w:t>开启了安全控制，安全认证方式选择了“</w:t>
      </w:r>
      <w:r>
        <w:rPr>
          <w:spacing w:val="-3"/>
          <w:sz w:val="18"/>
        </w:rPr>
        <w:t>Token</w:t>
      </w:r>
      <w:r>
        <w:rPr>
          <w:spacing w:val="4"/>
          <w:sz w:val="18"/>
        </w:rPr>
        <w:t xml:space="preserve">”，且生成 </w:t>
      </w:r>
      <w:r>
        <w:rPr>
          <w:spacing w:val="-5"/>
          <w:sz w:val="18"/>
        </w:rPr>
        <w:t>Token</w:t>
      </w:r>
      <w:r>
        <w:rPr>
          <w:spacing w:val="12"/>
          <w:sz w:val="18"/>
        </w:rPr>
        <w:t xml:space="preserve"> 时填写了 </w:t>
      </w:r>
      <w:r>
        <w:rPr>
          <w:sz w:val="18"/>
        </w:rPr>
        <w:t>HTTP</w:t>
      </w:r>
      <w:r>
        <w:rPr>
          <w:spacing w:val="36"/>
          <w:sz w:val="18"/>
        </w:rPr>
        <w:t xml:space="preserve"> </w:t>
      </w:r>
      <w:r>
        <w:rPr>
          <w:sz w:val="18"/>
        </w:rPr>
        <w:t>Referer</w:t>
      </w:r>
      <w:r>
        <w:rPr>
          <w:spacing w:val="9"/>
          <w:sz w:val="18"/>
        </w:rPr>
        <w:t xml:space="preserve"> 时，需要设置该项。</w:t>
      </w:r>
    </w:p>
    <w:p>
      <w:pPr>
        <w:numPr>
          <w:ilvl w:val="0"/>
          <w:numId w:val="107"/>
        </w:numPr>
        <w:tabs>
          <w:tab w:val="left" w:pos="646"/>
        </w:tabs>
        <w:spacing w:before="156"/>
        <w:ind w:hanging="418"/>
        <w:rPr>
          <w:sz w:val="21"/>
          <w:lang w:eastAsia="zh-CN"/>
        </w:rPr>
      </w:pPr>
      <w:r>
        <w:rPr>
          <w:spacing w:val="13"/>
          <w:w w:val="105"/>
          <w:sz w:val="21"/>
          <w:lang w:eastAsia="zh-CN"/>
        </w:rPr>
        <w:t xml:space="preserve">配置 </w:t>
      </w:r>
      <w:r>
        <w:rPr>
          <w:spacing w:val="7"/>
          <w:w w:val="105"/>
          <w:sz w:val="21"/>
          <w:lang w:eastAsia="zh-CN"/>
        </w:rPr>
        <w:t>TPK</w:t>
      </w:r>
      <w:r>
        <w:rPr>
          <w:spacing w:val="16"/>
          <w:w w:val="105"/>
          <w:sz w:val="21"/>
          <w:lang w:eastAsia="zh-CN"/>
        </w:rPr>
        <w:t xml:space="preserve"> 地图服务提供者</w:t>
      </w:r>
    </w:p>
    <w:p>
      <w:pPr>
        <w:pStyle w:val="11"/>
        <w:spacing w:before="128"/>
        <w:ind w:left="588"/>
      </w:pPr>
      <w:r>
        <mc:AlternateContent>
          <mc:Choice Requires="wps">
            <w:drawing>
              <wp:anchor distT="0" distB="0" distL="0" distR="0" simplePos="0" relativeHeight="251737088" behindDoc="0" locked="0" layoutInCell="1" allowOverlap="1">
                <wp:simplePos x="0" y="0"/>
                <wp:positionH relativeFrom="page">
                  <wp:posOffset>508000</wp:posOffset>
                </wp:positionH>
                <wp:positionV relativeFrom="paragraph">
                  <wp:posOffset>360045</wp:posOffset>
                </wp:positionV>
                <wp:extent cx="5650230" cy="915670"/>
                <wp:effectExtent l="0" t="0" r="3810" b="13970"/>
                <wp:wrapTopAndBottom/>
                <wp:docPr id="114" name="文本框 68"/>
                <wp:cNvGraphicFramePr/>
                <a:graphic xmlns:a="http://schemas.openxmlformats.org/drawingml/2006/main">
                  <a:graphicData uri="http://schemas.microsoft.com/office/word/2010/wordprocessingShape">
                    <wps:wsp>
                      <wps:cNvSpPr txBox="1"/>
                      <wps:spPr>
                        <a:xfrm>
                          <a:off x="0" y="0"/>
                          <a:ext cx="5650230" cy="915670"/>
                        </a:xfrm>
                        <a:prstGeom prst="rect">
                          <a:avLst/>
                        </a:prstGeom>
                        <a:solidFill>
                          <a:srgbClr val="D9D9D9"/>
                        </a:solidFill>
                        <a:ln>
                          <a:noFill/>
                        </a:ln>
                      </wps:spPr>
                      <wps:txbx>
                        <w:txbxContent>
                          <w:p>
                            <w:pPr>
                              <w:pStyle w:val="11"/>
                              <w:spacing w:before="24" w:line="172" w:lineRule="auto"/>
                              <w:ind w:left="1210" w:right="1443" w:hanging="1081"/>
                            </w:pPr>
                            <w:r>
                              <w:t>&lt;provider class="com.supermap.services.providers.TPKMapProvider" enabled="true" name="tpk-map1"&gt;</w:t>
                            </w:r>
                          </w:p>
                          <w:p>
                            <w:pPr>
                              <w:pStyle w:val="11"/>
                              <w:spacing w:line="219" w:lineRule="exact"/>
                              <w:ind w:left="842"/>
                            </w:pPr>
                            <w:r>
                              <w:t>&lt;config class="com.supermap.services.providers.TPKMapProviderSetting"&gt;</w:t>
                            </w:r>
                          </w:p>
                          <w:p>
                            <w:pPr>
                              <w:pStyle w:val="11"/>
                              <w:spacing w:line="242" w:lineRule="exact"/>
                              <w:ind w:left="1023"/>
                            </w:pPr>
                            <w:r>
                              <w:t>&lt;tilePackagePath&gt;../samples/data/map1.tpk&lt;/tilePackagePath&gt;</w:t>
                            </w:r>
                          </w:p>
                          <w:p>
                            <w:pPr>
                              <w:pStyle w:val="11"/>
                              <w:spacing w:line="238" w:lineRule="exact"/>
                              <w:ind w:left="842"/>
                            </w:pPr>
                            <w:r>
                              <w:t>&lt;/config&gt;</w:t>
                            </w:r>
                          </w:p>
                          <w:p>
                            <w:pPr>
                              <w:pStyle w:val="11"/>
                              <w:spacing w:line="241" w:lineRule="exact"/>
                              <w:ind w:left="129"/>
                            </w:pPr>
                            <w:r>
                              <w:t>&lt;/provider&gt;</w:t>
                            </w:r>
                          </w:p>
                        </w:txbxContent>
                      </wps:txbx>
                      <wps:bodyPr lIns="0" tIns="0" rIns="0" bIns="0" upright="1"/>
                    </wps:wsp>
                  </a:graphicData>
                </a:graphic>
              </wp:anchor>
            </w:drawing>
          </mc:Choice>
          <mc:Fallback>
            <w:pict>
              <v:shape id="文本框 68" o:spid="_x0000_s1026" o:spt="202" type="#_x0000_t202" style="position:absolute;left:0pt;margin-left:40pt;margin-top:28.35pt;height:72.1pt;width:444.9pt;mso-position-horizontal-relative:page;mso-wrap-distance-bottom:0pt;mso-wrap-distance-top:0pt;z-index:251737088;mso-width-relative:page;mso-height-relative:page;" fillcolor="#D9D9D9" filled="t" stroked="f" coordsize="21600,21600" o:gfxdata="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I537/YAAAACQEAAA8AAAAAAAAAAQAg&#10;AAAAIgAAAGRycy9kb3ducmV2LnhtbFBLAQIUABQAAAAIAIdO4kDW39qL1QEAAJ4DAAAOAAAAAAAA&#10;AAEAIAAAACcBAABkcnMvZTJvRG9jLnhtbFBLBQYAAAAABgAGAFkBAABuBQAAAAA=&#10;">
                <v:fill on="t" focussize="0,0"/>
                <v:stroke on="f"/>
                <v:imagedata o:title=""/>
                <o:lock v:ext="edit" aspectratio="f"/>
                <v:textbox inset="0mm,0mm,0mm,0mm">
                  <w:txbxContent>
                    <w:p>
                      <w:pPr>
                        <w:pStyle w:val="11"/>
                        <w:spacing w:before="24" w:line="172" w:lineRule="auto"/>
                        <w:ind w:left="1210" w:right="1443" w:hanging="1081"/>
                      </w:pPr>
                      <w:r>
                        <w:t>&lt;provider class="com.supermap.services.providers.TPKMapProvider" enabled="true" name="tpk-map1"&gt;</w:t>
                      </w:r>
                    </w:p>
                    <w:p>
                      <w:pPr>
                        <w:pStyle w:val="11"/>
                        <w:spacing w:line="219" w:lineRule="exact"/>
                        <w:ind w:left="842"/>
                      </w:pPr>
                      <w:r>
                        <w:t>&lt;config class="com.supermap.services.providers.TPKMapProviderSetting"&gt;</w:t>
                      </w:r>
                    </w:p>
                    <w:p>
                      <w:pPr>
                        <w:pStyle w:val="11"/>
                        <w:spacing w:line="242" w:lineRule="exact"/>
                        <w:ind w:left="1023"/>
                      </w:pPr>
                      <w:r>
                        <w:t>&lt;tilePackagePath&gt;../samples/data/map1.tpk&lt;/tilePackagePath&gt;</w:t>
                      </w:r>
                    </w:p>
                    <w:p>
                      <w:pPr>
                        <w:pStyle w:val="11"/>
                        <w:spacing w:line="238" w:lineRule="exact"/>
                        <w:ind w:left="842"/>
                      </w:pPr>
                      <w:r>
                        <w:t>&lt;/config&gt;</w:t>
                      </w:r>
                    </w:p>
                    <w:p>
                      <w:pPr>
                        <w:pStyle w:val="11"/>
                        <w:spacing w:line="241" w:lineRule="exact"/>
                        <w:ind w:left="129"/>
                      </w:pPr>
                      <w:r>
                        <w:t>&lt;/provider&gt;</w:t>
                      </w:r>
                    </w:p>
                  </w:txbxContent>
                </v:textbox>
                <w10:wrap type="topAndBottom"/>
              </v:shape>
            </w:pict>
          </mc:Fallback>
        </mc:AlternateContent>
      </w:r>
      <w:r>
        <w:t>TPK 服务提供者的配置在&lt;provider&gt;节点中进行。配置方式如下：</w:t>
      </w:r>
    </w:p>
    <w:p>
      <w:pPr>
        <w:pStyle w:val="11"/>
        <w:spacing w:before="93" w:line="321" w:lineRule="exact"/>
        <w:ind w:left="588"/>
      </w:pPr>
      <w:r>
        <w:t>其中&lt;provider&gt;中的 class 标识的是 TPK 地图服务提供者的实现类，&lt;config&gt;中的 class 标识的是</w:t>
      </w:r>
    </w:p>
    <w:p>
      <w:pPr>
        <w:pStyle w:val="11"/>
        <w:spacing w:line="310" w:lineRule="exact"/>
        <w:ind w:left="227"/>
      </w:pPr>
      <w:r>
        <w:t>TPK 地图服务提供者对应的配置类，即 TPKMapProviderSetting，&lt;config&gt;中的内容对应的是</w:t>
      </w:r>
    </w:p>
    <w:p>
      <w:pPr>
        <w:pStyle w:val="11"/>
        <w:spacing w:line="321" w:lineRule="exact"/>
        <w:ind w:left="227"/>
      </w:pPr>
      <w:r>
        <w:t>TPKMapProviderSetting 对应的配置项：</w:t>
      </w:r>
    </w:p>
    <w:p>
      <w:pPr>
        <w:pStyle w:val="11"/>
        <w:tabs>
          <w:tab w:val="left" w:pos="948"/>
        </w:tabs>
        <w:spacing w:before="100"/>
        <w:ind w:left="588"/>
      </w:pPr>
      <w:r>
        <w:rPr>
          <w:rFonts w:ascii="Segoe UI Symbol" w:hAnsi="Segoe UI Symbol" w:eastAsia="Segoe UI Symbol"/>
        </w:rPr>
        <w:t>⚫</w:t>
      </w:r>
      <w:r>
        <w:rPr>
          <w:rFonts w:ascii="Segoe UI Symbol" w:hAnsi="Segoe UI Symbol" w:eastAsia="Segoe UI Symbol"/>
        </w:rPr>
        <w:tab/>
      </w:r>
      <w:r>
        <w:t>&lt;tilePackagePath&gt;：TPK</w:t>
      </w:r>
      <w:r>
        <w:rPr>
          <w:spacing w:val="3"/>
        </w:rPr>
        <w:t xml:space="preserve"> 文件的路径。</w:t>
      </w:r>
    </w:p>
    <w:p>
      <w:pPr>
        <w:numPr>
          <w:ilvl w:val="0"/>
          <w:numId w:val="107"/>
        </w:numPr>
        <w:tabs>
          <w:tab w:val="left" w:pos="646"/>
        </w:tabs>
        <w:spacing w:before="147"/>
        <w:ind w:hanging="418"/>
        <w:rPr>
          <w:sz w:val="21"/>
          <w:lang w:eastAsia="zh-CN"/>
        </w:rPr>
      </w:pPr>
      <w:r>
        <w:rPr>
          <w:spacing w:val="14"/>
          <w:w w:val="105"/>
          <w:sz w:val="21"/>
          <w:lang w:eastAsia="zh-CN"/>
        </w:rPr>
        <w:t>配置 百度地图 地图服务提供者</w:t>
      </w:r>
    </w:p>
    <w:p>
      <w:pPr>
        <w:pStyle w:val="11"/>
        <w:spacing w:before="129"/>
        <w:ind w:left="588"/>
      </w:pPr>
      <w:r>
        <mc:AlternateContent>
          <mc:Choice Requires="wps">
            <w:drawing>
              <wp:anchor distT="0" distB="0" distL="0" distR="0" simplePos="0" relativeHeight="251738112" behindDoc="0" locked="0" layoutInCell="1" allowOverlap="1">
                <wp:simplePos x="0" y="0"/>
                <wp:positionH relativeFrom="page">
                  <wp:posOffset>508000</wp:posOffset>
                </wp:positionH>
                <wp:positionV relativeFrom="paragraph">
                  <wp:posOffset>360680</wp:posOffset>
                </wp:positionV>
                <wp:extent cx="5650230" cy="915035"/>
                <wp:effectExtent l="0" t="0" r="3810" b="14605"/>
                <wp:wrapTopAndBottom/>
                <wp:docPr id="116" name="文本框 67"/>
                <wp:cNvGraphicFramePr/>
                <a:graphic xmlns:a="http://schemas.openxmlformats.org/drawingml/2006/main">
                  <a:graphicData uri="http://schemas.microsoft.com/office/word/2010/wordprocessingShape">
                    <wps:wsp>
                      <wps:cNvSpPr txBox="1"/>
                      <wps:spPr>
                        <a:xfrm>
                          <a:off x="0" y="0"/>
                          <a:ext cx="5650230" cy="915035"/>
                        </a:xfrm>
                        <a:prstGeom prst="rect">
                          <a:avLst/>
                        </a:prstGeom>
                        <a:solidFill>
                          <a:srgbClr val="D9D9D9"/>
                        </a:solidFill>
                        <a:ln>
                          <a:noFill/>
                        </a:ln>
                      </wps:spPr>
                      <wps:txbx>
                        <w:txbxContent>
                          <w:p>
                            <w:pPr>
                              <w:pStyle w:val="11"/>
                              <w:spacing w:line="242" w:lineRule="exact"/>
                              <w:ind w:left="129"/>
                            </w:pPr>
                            <w:r>
                              <w:t>&lt;provider name="baiduMapProvider1"</w:t>
                            </w:r>
                          </w:p>
                          <w:p>
                            <w:pPr>
                              <w:pStyle w:val="11"/>
                              <w:spacing w:line="238" w:lineRule="exact"/>
                              <w:ind w:left="1210"/>
                            </w:pPr>
                            <w:r>
                              <w:t>class="com.supermap.services.providers.BaiduMapProvider"&gt;</w:t>
                            </w:r>
                          </w:p>
                          <w:p>
                            <w:pPr>
                              <w:pStyle w:val="11"/>
                              <w:spacing w:line="241" w:lineRule="exact"/>
                              <w:ind w:left="929"/>
                            </w:pPr>
                            <w:r>
                              <w:t>&lt;config class="com.supermap.services.providers.BaiduMapProviderSetting"&gt;</w:t>
                            </w:r>
                          </w:p>
                          <w:p>
                            <w:pPr>
                              <w:pStyle w:val="11"/>
                              <w:spacing w:line="241" w:lineRule="exact"/>
                              <w:ind w:left="1649"/>
                            </w:pPr>
                            <w:r>
                              <w:t>&lt;outputPath&gt;../webapps/iserver/output&lt;/outputPath&gt;</w:t>
                            </w:r>
                          </w:p>
                          <w:p>
                            <w:pPr>
                              <w:pStyle w:val="11"/>
                              <w:spacing w:line="238" w:lineRule="exact"/>
                              <w:ind w:left="1649"/>
                            </w:pPr>
                            <w:r>
                              <w:t>&lt;outputSite&gt;http://localhost:8090/iserver/output/&lt;/outputSite&gt;</w:t>
                            </w:r>
                          </w:p>
                          <w:p>
                            <w:pPr>
                              <w:pStyle w:val="11"/>
                              <w:spacing w:line="241" w:lineRule="exact"/>
                              <w:ind w:left="1664"/>
                            </w:pPr>
                            <w:r>
                              <w:t>&lt;mapUrl&gt;</w:t>
                            </w:r>
                            <w:r>
                              <w:fldChar w:fldCharType="begin"/>
                            </w:r>
                            <w:r>
                              <w:instrText xml:space="preserve"> HYPERLINK "http://online0.map.bdimg.com/tile/?qt=tile&amp;amp;x" \h </w:instrText>
                            </w:r>
                            <w:r>
                              <w:fldChar w:fldCharType="separate"/>
                            </w:r>
                            <w:r>
                              <w:t>http://online0.map.bdimg.com/tile/?qt=tile&amp;x=</w:t>
                            </w:r>
                            <w:r>
                              <w:fldChar w:fldCharType="end"/>
                            </w:r>
                            <w:r>
                              <w:t>{x}&amp;y={y}&amp;z={z}&amp;styles</w:t>
                            </w:r>
                          </w:p>
                        </w:txbxContent>
                      </wps:txbx>
                      <wps:bodyPr lIns="0" tIns="0" rIns="0" bIns="0" upright="1"/>
                    </wps:wsp>
                  </a:graphicData>
                </a:graphic>
              </wp:anchor>
            </w:drawing>
          </mc:Choice>
          <mc:Fallback>
            <w:pict>
              <v:shape id="文本框 67" o:spid="_x0000_s1026" o:spt="202" type="#_x0000_t202" style="position:absolute;left:0pt;margin-left:40pt;margin-top:28.4pt;height:72.05pt;width:444.9pt;mso-position-horizontal-relative:page;mso-wrap-distance-bottom:0pt;mso-wrap-distance-top:0pt;z-index:251738112;mso-width-relative:page;mso-height-relative:page;" fillcolor="#D9D9D9" filled="t" stroked="f" coordsize="21600,21600" o:gfxdata="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z/UtX1wAAAAkBAAAPAAAAAAAAAAEAIAAAACIA&#10;AABkcnMvZG93bnJldi54bWxQSwECFAAUAAAACACHTuJA11v1uNEBAACeAwAADgAAAAAAAAABACAA&#10;AAAmAQAAZHJzL2Uyb0RvYy54bWxQSwUGAAAAAAYABgBZAQAAaQUAAAAA&#10;">
                <v:fill on="t" focussize="0,0"/>
                <v:stroke on="f"/>
                <v:imagedata o:title=""/>
                <o:lock v:ext="edit" aspectratio="f"/>
                <v:textbox inset="0mm,0mm,0mm,0mm">
                  <w:txbxContent>
                    <w:p>
                      <w:pPr>
                        <w:pStyle w:val="11"/>
                        <w:spacing w:line="242" w:lineRule="exact"/>
                        <w:ind w:left="129"/>
                      </w:pPr>
                      <w:r>
                        <w:t>&lt;provider name="baiduMapProvider1"</w:t>
                      </w:r>
                    </w:p>
                    <w:p>
                      <w:pPr>
                        <w:pStyle w:val="11"/>
                        <w:spacing w:line="238" w:lineRule="exact"/>
                        <w:ind w:left="1210"/>
                      </w:pPr>
                      <w:r>
                        <w:t>class="com.supermap.services.providers.BaiduMapProvider"&gt;</w:t>
                      </w:r>
                    </w:p>
                    <w:p>
                      <w:pPr>
                        <w:pStyle w:val="11"/>
                        <w:spacing w:line="241" w:lineRule="exact"/>
                        <w:ind w:left="929"/>
                      </w:pPr>
                      <w:r>
                        <w:t>&lt;config class="com.supermap.services.providers.BaiduMapProviderSetting"&gt;</w:t>
                      </w:r>
                    </w:p>
                    <w:p>
                      <w:pPr>
                        <w:pStyle w:val="11"/>
                        <w:spacing w:line="241" w:lineRule="exact"/>
                        <w:ind w:left="1649"/>
                      </w:pPr>
                      <w:r>
                        <w:t>&lt;outputPath&gt;../webapps/iserver/output&lt;/outputPath&gt;</w:t>
                      </w:r>
                    </w:p>
                    <w:p>
                      <w:pPr>
                        <w:pStyle w:val="11"/>
                        <w:spacing w:line="238" w:lineRule="exact"/>
                        <w:ind w:left="1649"/>
                      </w:pPr>
                      <w:r>
                        <w:t>&lt;outputSite&gt;http://localhost:8090/iserver/output/&lt;/outputSite&gt;</w:t>
                      </w:r>
                    </w:p>
                    <w:p>
                      <w:pPr>
                        <w:pStyle w:val="11"/>
                        <w:spacing w:line="241" w:lineRule="exact"/>
                        <w:ind w:left="1664"/>
                      </w:pPr>
                      <w:r>
                        <w:t>&lt;mapUrl&gt;</w:t>
                      </w:r>
                      <w:r>
                        <w:fldChar w:fldCharType="begin"/>
                      </w:r>
                      <w:r>
                        <w:instrText xml:space="preserve"> HYPERLINK "http://online0.map.bdimg.com/tile/?qt=tile&amp;amp;x" \h </w:instrText>
                      </w:r>
                      <w:r>
                        <w:fldChar w:fldCharType="separate"/>
                      </w:r>
                      <w:r>
                        <w:t>http://online0.map.bdimg.com/tile/?qt=tile&amp;x=</w:t>
                      </w:r>
                      <w:r>
                        <w:fldChar w:fldCharType="end"/>
                      </w:r>
                      <w:r>
                        <w:t>{x}&amp;y={y}&amp;z={z}&amp;styles</w:t>
                      </w:r>
                    </w:p>
                  </w:txbxContent>
                </v:textbox>
                <w10:wrap type="topAndBottom"/>
              </v:shape>
            </w:pict>
          </mc:Fallback>
        </mc:AlternateContent>
      </w:r>
      <w:r>
        <w:t>百度地图地图服务提供者的配置在&lt;provider&gt;节点中进行。具体配置方式如下：</w:t>
      </w:r>
    </w:p>
    <w:p>
      <w:pPr>
        <w:sectPr>
          <w:pgSz w:w="10500" w:h="13040"/>
          <w:pgMar w:top="1060" w:right="620" w:bottom="880" w:left="680" w:header="768" w:footer="689" w:gutter="0"/>
          <w:cols w:space="720" w:num="1"/>
        </w:sectPr>
      </w:pPr>
    </w:p>
    <w:p>
      <w:pPr>
        <w:pStyle w:val="11"/>
        <w:spacing w:before="6" w:after="1"/>
        <w:rPr>
          <w:sz w:val="9"/>
        </w:rPr>
      </w:pPr>
    </w:p>
    <w:p>
      <w:pPr>
        <w:pStyle w:val="11"/>
        <w:ind w:left="119"/>
        <w:rPr>
          <w:sz w:val="20"/>
        </w:rPr>
      </w:pPr>
      <w:r>
        <w:rPr>
          <w:sz w:val="20"/>
        </w:rPr>
        <mc:AlternateContent>
          <mc:Choice Requires="wps">
            <w:drawing>
              <wp:inline distT="0" distB="0" distL="114300" distR="114300">
                <wp:extent cx="5650230" cy="764540"/>
                <wp:effectExtent l="0" t="0" r="3810" b="12700"/>
                <wp:docPr id="244" name="文本框 243"/>
                <wp:cNvGraphicFramePr/>
                <a:graphic xmlns:a="http://schemas.openxmlformats.org/drawingml/2006/main">
                  <a:graphicData uri="http://schemas.microsoft.com/office/word/2010/wordprocessingShape">
                    <wps:wsp>
                      <wps:cNvSpPr txBox="1"/>
                      <wps:spPr>
                        <a:xfrm>
                          <a:off x="0" y="0"/>
                          <a:ext cx="5650230" cy="764540"/>
                        </a:xfrm>
                        <a:prstGeom prst="rect">
                          <a:avLst/>
                        </a:prstGeom>
                        <a:solidFill>
                          <a:srgbClr val="D9D9D9"/>
                        </a:solidFill>
                        <a:ln>
                          <a:noFill/>
                        </a:ln>
                      </wps:spPr>
                      <wps:txbx>
                        <w:txbxContent>
                          <w:p>
                            <w:pPr>
                              <w:pStyle w:val="11"/>
                              <w:spacing w:line="246" w:lineRule="exact"/>
                              <w:ind w:left="1664"/>
                            </w:pPr>
                            <w:r>
                              <w:t>=pl&lt;/mapUrl&gt;</w:t>
                            </w:r>
                          </w:p>
                          <w:p>
                            <w:pPr>
                              <w:pStyle w:val="11"/>
                              <w:spacing w:line="241" w:lineRule="exact"/>
                              <w:ind w:left="1649"/>
                            </w:pPr>
                            <w:r>
                              <w:t>&lt;mapName&gt;true&lt;/mapName&gt;</w:t>
                            </w:r>
                          </w:p>
                          <w:p>
                            <w:pPr>
                              <w:pStyle w:val="11"/>
                              <w:spacing w:line="238" w:lineRule="exact"/>
                              <w:ind w:left="1649"/>
                            </w:pPr>
                            <w:r>
                              <w:t>&lt;cacheEnabled&gt;true&lt;/cacheEnable&gt;</w:t>
                            </w:r>
                          </w:p>
                          <w:p>
                            <w:pPr>
                              <w:pStyle w:val="11"/>
                              <w:spacing w:line="241" w:lineRule="exact"/>
                              <w:ind w:left="929"/>
                            </w:pPr>
                            <w:r>
                              <w:t>&lt;/config&gt;</w:t>
                            </w:r>
                          </w:p>
                          <w:p>
                            <w:pPr>
                              <w:pStyle w:val="11"/>
                              <w:spacing w:line="237" w:lineRule="exact"/>
                              <w:ind w:left="129"/>
                            </w:pPr>
                            <w:r>
                              <w:t>&lt;/provider&gt;</w:t>
                            </w:r>
                          </w:p>
                        </w:txbxContent>
                      </wps:txbx>
                      <wps:bodyPr lIns="0" tIns="0" rIns="0" bIns="0" upright="1"/>
                    </wps:wsp>
                  </a:graphicData>
                </a:graphic>
              </wp:inline>
            </w:drawing>
          </mc:Choice>
          <mc:Fallback>
            <w:pict>
              <v:shape id="文本框 243" o:spid="_x0000_s1026" o:spt="202" type="#_x0000_t202" style="height:60.2pt;width:444.9pt;" fillcolor="#D9D9D9" filled="t" stroked="f" coordsize="21600,21600" o:gfxdata="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a2CatQAAAAFAQAADwAAAAAAAAABACAAAAAi&#10;AAAAZHJzL2Rvd25yZXYueG1sUEsBAhQAFAAAAAgAh07iQKKnR1TVAQAAnwMAAA4AAAAAAAAAAQAg&#10;AAAAIwEAAGRycy9lMm9Eb2MueG1sUEsFBgAAAAAGAAYAWQEAAGoFAAAAAA==&#10;">
                <v:fill on="t" focussize="0,0"/>
                <v:stroke on="f"/>
                <v:imagedata o:title=""/>
                <o:lock v:ext="edit" aspectratio="f"/>
                <v:textbox inset="0mm,0mm,0mm,0mm">
                  <w:txbxContent>
                    <w:p>
                      <w:pPr>
                        <w:pStyle w:val="11"/>
                        <w:spacing w:line="246" w:lineRule="exact"/>
                        <w:ind w:left="1664"/>
                      </w:pPr>
                      <w:r>
                        <w:t>=pl&lt;/mapUrl&gt;</w:t>
                      </w:r>
                    </w:p>
                    <w:p>
                      <w:pPr>
                        <w:pStyle w:val="11"/>
                        <w:spacing w:line="241" w:lineRule="exact"/>
                        <w:ind w:left="1649"/>
                      </w:pPr>
                      <w:r>
                        <w:t>&lt;mapName&gt;true&lt;/mapName&gt;</w:t>
                      </w:r>
                    </w:p>
                    <w:p>
                      <w:pPr>
                        <w:pStyle w:val="11"/>
                        <w:spacing w:line="238" w:lineRule="exact"/>
                        <w:ind w:left="1649"/>
                      </w:pPr>
                      <w:r>
                        <w:t>&lt;cacheEnabled&gt;true&lt;/cacheEnable&gt;</w:t>
                      </w:r>
                    </w:p>
                    <w:p>
                      <w:pPr>
                        <w:pStyle w:val="11"/>
                        <w:spacing w:line="241" w:lineRule="exact"/>
                        <w:ind w:left="929"/>
                      </w:pPr>
                      <w:r>
                        <w:t>&lt;/config&gt;</w:t>
                      </w:r>
                    </w:p>
                    <w:p>
                      <w:pPr>
                        <w:pStyle w:val="11"/>
                        <w:spacing w:line="237" w:lineRule="exact"/>
                        <w:ind w:left="129"/>
                      </w:pPr>
                      <w:r>
                        <w:t>&lt;/provider&gt;</w:t>
                      </w:r>
                    </w:p>
                  </w:txbxContent>
                </v:textbox>
                <w10:wrap type="none"/>
                <w10:anchorlock/>
              </v:shape>
            </w:pict>
          </mc:Fallback>
        </mc:AlternateContent>
      </w:r>
    </w:p>
    <w:p>
      <w:pPr>
        <w:pStyle w:val="11"/>
        <w:spacing w:line="287" w:lineRule="exact"/>
        <w:ind w:left="227"/>
      </w:pPr>
      <w:r>
        <w:t>其中&lt;provider</w:t>
      </w:r>
      <w:r>
        <w:rPr>
          <w:spacing w:val="9"/>
        </w:rPr>
        <w:t xml:space="preserve">&gt;中的 </w:t>
      </w:r>
      <w:r>
        <w:t>class 标识的是 百度地图地图 服务提供者的实现类，&lt;config</w:t>
      </w:r>
      <w:r>
        <w:rPr>
          <w:spacing w:val="3"/>
        </w:rPr>
        <w:t xml:space="preserve">&gt;中的   </w:t>
      </w:r>
      <w:r>
        <w:t>class</w:t>
      </w:r>
      <w:r>
        <w:rPr>
          <w:spacing w:val="7"/>
        </w:rPr>
        <w:t xml:space="preserve"> 标识的是</w:t>
      </w:r>
    </w:p>
    <w:p>
      <w:pPr>
        <w:pStyle w:val="11"/>
        <w:spacing w:line="310" w:lineRule="exact"/>
        <w:ind w:left="227"/>
      </w:pPr>
      <w:r>
        <w:rPr>
          <w:spacing w:val="-3"/>
        </w:rPr>
        <w:t xml:space="preserve">百度地图地图  服 务 提 供 者 对应 的 配 置 类 ， 即  </w:t>
      </w:r>
      <w:r>
        <w:t>BaiduMapProviderSetting</w:t>
      </w:r>
      <w:r>
        <w:rPr>
          <w:spacing w:val="-12"/>
        </w:rPr>
        <w:t xml:space="preserve"> ， </w:t>
      </w:r>
      <w:r>
        <w:t>&lt;config&gt;</w:t>
      </w:r>
      <w:r>
        <w:rPr>
          <w:spacing w:val="20"/>
        </w:rPr>
        <w:t xml:space="preserve"> 中的内容是</w:t>
      </w:r>
      <w:r>
        <w:rPr>
          <w:spacing w:val="-18"/>
        </w:rPr>
        <w:t xml:space="preserve"> </w:t>
      </w:r>
    </w:p>
    <w:p>
      <w:pPr>
        <w:pStyle w:val="11"/>
        <w:spacing w:line="321" w:lineRule="exact"/>
        <w:ind w:left="227"/>
      </w:pPr>
      <w:r>
        <w:t>BaiduMapProviderSetting 对应的配置项：</w:t>
      </w:r>
    </w:p>
    <w:p>
      <w:pPr>
        <w:pStyle w:val="23"/>
        <w:numPr>
          <w:ilvl w:val="0"/>
          <w:numId w:val="121"/>
        </w:numPr>
        <w:tabs>
          <w:tab w:val="left" w:pos="948"/>
          <w:tab w:val="left" w:pos="949"/>
        </w:tabs>
        <w:spacing w:before="35"/>
        <w:rPr>
          <w:sz w:val="18"/>
        </w:rPr>
      </w:pPr>
      <w:r>
        <w:rPr>
          <w:sz w:val="18"/>
        </w:rPr>
        <w:t>&lt;outputPath&gt;：图片的输出路径。</w:t>
      </w:r>
    </w:p>
    <w:p>
      <w:pPr>
        <w:pStyle w:val="23"/>
        <w:numPr>
          <w:ilvl w:val="0"/>
          <w:numId w:val="121"/>
        </w:numPr>
        <w:tabs>
          <w:tab w:val="left" w:pos="948"/>
          <w:tab w:val="left" w:pos="949"/>
        </w:tabs>
        <w:spacing w:before="36"/>
        <w:rPr>
          <w:sz w:val="18"/>
        </w:rPr>
      </w:pPr>
      <w:r>
        <w:rPr>
          <w:sz w:val="18"/>
        </w:rPr>
        <w:t>&lt;outputSite</w:t>
      </w:r>
      <w:r>
        <w:rPr>
          <w:spacing w:val="3"/>
          <w:sz w:val="18"/>
        </w:rPr>
        <w:t xml:space="preserve">&gt;：访问图片的根目录 </w:t>
      </w:r>
      <w:r>
        <w:rPr>
          <w:sz w:val="18"/>
        </w:rPr>
        <w:t>URI。</w:t>
      </w:r>
    </w:p>
    <w:p>
      <w:pPr>
        <w:pStyle w:val="23"/>
        <w:numPr>
          <w:ilvl w:val="0"/>
          <w:numId w:val="121"/>
        </w:numPr>
        <w:tabs>
          <w:tab w:val="left" w:pos="948"/>
          <w:tab w:val="left" w:pos="949"/>
        </w:tabs>
        <w:spacing w:before="35" w:line="321" w:lineRule="exact"/>
        <w:rPr>
          <w:sz w:val="18"/>
          <w:lang w:eastAsia="zh-CN"/>
        </w:rPr>
      </w:pPr>
      <w:r>
        <w:rPr>
          <w:sz w:val="18"/>
          <w:lang w:eastAsia="zh-CN"/>
        </w:rPr>
        <w:t>&lt;mapUrl</w:t>
      </w:r>
      <w:r>
        <w:rPr>
          <w:spacing w:val="-1"/>
          <w:sz w:val="18"/>
          <w:lang w:eastAsia="zh-CN"/>
        </w:rPr>
        <w:t>&gt;：地图服务地址应为一个可获取地图切片的地址模板，其中{</w:t>
      </w:r>
      <w:r>
        <w:rPr>
          <w:sz w:val="18"/>
          <w:lang w:eastAsia="zh-CN"/>
        </w:rPr>
        <w:t>x},{y},{z}分别表示切片的列号,</w:t>
      </w:r>
    </w:p>
    <w:p>
      <w:pPr>
        <w:pStyle w:val="11"/>
        <w:spacing w:line="321" w:lineRule="exact"/>
        <w:ind w:left="948"/>
      </w:pPr>
      <w:r>
        <w:t>行号，级别。如：</w:t>
      </w:r>
      <w:r>
        <w:fldChar w:fldCharType="begin"/>
      </w:r>
      <w:r>
        <w:instrText xml:space="preserve"> HYPERLINK "http://online0.map.bdimg.com/tile/?qt=tile&amp;amp;x" \h </w:instrText>
      </w:r>
      <w:r>
        <w:fldChar w:fldCharType="separate"/>
      </w:r>
      <w:r>
        <w:t>http://online0.map.bdimg.com/tile/?qt=tile&amp;x=</w:t>
      </w:r>
      <w:r>
        <w:fldChar w:fldCharType="end"/>
      </w:r>
      <w:r>
        <w:t>{x}&amp;y={y}&amp;z={z}&amp;styles=pl</w:t>
      </w:r>
    </w:p>
    <w:p>
      <w:pPr>
        <w:pStyle w:val="23"/>
        <w:numPr>
          <w:ilvl w:val="0"/>
          <w:numId w:val="121"/>
        </w:numPr>
        <w:tabs>
          <w:tab w:val="left" w:pos="948"/>
          <w:tab w:val="left" w:pos="949"/>
        </w:tabs>
        <w:spacing w:before="36"/>
        <w:rPr>
          <w:sz w:val="18"/>
          <w:lang w:eastAsia="zh-CN"/>
        </w:rPr>
      </w:pPr>
      <w:r>
        <w:rPr>
          <w:sz w:val="18"/>
          <w:lang w:eastAsia="zh-CN"/>
        </w:rPr>
        <w:t>&lt;mapName</w:t>
      </w:r>
      <w:r>
        <w:rPr>
          <w:spacing w:val="-1"/>
          <w:sz w:val="18"/>
          <w:lang w:eastAsia="zh-CN"/>
        </w:rPr>
        <w:t xml:space="preserve">&gt;：自定义地图名称。当配置了 </w:t>
      </w:r>
      <w:r>
        <w:rPr>
          <w:sz w:val="18"/>
          <w:lang w:eastAsia="zh-CN"/>
        </w:rPr>
        <w:t>mapUrl</w:t>
      </w:r>
      <w:r>
        <w:rPr>
          <w:spacing w:val="-3"/>
          <w:sz w:val="18"/>
          <w:lang w:eastAsia="zh-CN"/>
        </w:rPr>
        <w:t xml:space="preserve"> 未配置该参数时，默认为</w:t>
      </w:r>
      <w:r>
        <w:rPr>
          <w:sz w:val="18"/>
          <w:lang w:eastAsia="zh-CN"/>
        </w:rPr>
        <w:t>"baidu"。</w:t>
      </w:r>
    </w:p>
    <w:p>
      <w:pPr>
        <w:pStyle w:val="23"/>
        <w:numPr>
          <w:ilvl w:val="0"/>
          <w:numId w:val="121"/>
        </w:numPr>
        <w:tabs>
          <w:tab w:val="left" w:pos="948"/>
          <w:tab w:val="left" w:pos="949"/>
        </w:tabs>
        <w:spacing w:before="52" w:line="223" w:lineRule="auto"/>
        <w:ind w:right="289"/>
        <w:rPr>
          <w:sz w:val="18"/>
        </w:rPr>
      </w:pPr>
      <w:r>
        <w:rPr>
          <w:sz w:val="18"/>
          <w:lang w:eastAsia="zh-CN"/>
        </w:rPr>
        <w:t>&lt;cacheEnabled</w:t>
      </w:r>
      <w:r>
        <w:rPr>
          <w:spacing w:val="3"/>
          <w:sz w:val="18"/>
          <w:lang w:eastAsia="zh-CN"/>
        </w:rPr>
        <w:t xml:space="preserve">&gt;：是否缓存到本地。为 </w:t>
      </w:r>
      <w:r>
        <w:rPr>
          <w:sz w:val="18"/>
          <w:lang w:eastAsia="zh-CN"/>
        </w:rPr>
        <w:t xml:space="preserve">true 时，访问发布的服务时就可以在本地生成地图缓存， </w:t>
      </w:r>
      <w:r>
        <w:rPr>
          <w:spacing w:val="1"/>
          <w:sz w:val="18"/>
          <w:lang w:eastAsia="zh-CN"/>
        </w:rPr>
        <w:t>从而可以提高后续服务浏览访问的速度。</w:t>
      </w:r>
      <w:r>
        <w:rPr>
          <w:spacing w:val="1"/>
          <w:sz w:val="18"/>
        </w:rPr>
        <w:t xml:space="preserve">默认为 </w:t>
      </w:r>
      <w:r>
        <w:rPr>
          <w:sz w:val="18"/>
        </w:rPr>
        <w:t>true。</w:t>
      </w:r>
    </w:p>
    <w:p>
      <w:pPr>
        <w:numPr>
          <w:ilvl w:val="0"/>
          <w:numId w:val="107"/>
        </w:numPr>
        <w:tabs>
          <w:tab w:val="left" w:pos="646"/>
        </w:tabs>
        <w:spacing w:before="163"/>
        <w:ind w:hanging="418"/>
        <w:rPr>
          <w:sz w:val="21"/>
        </w:rPr>
      </w:pPr>
      <w:r>
        <w:rPr>
          <w:spacing w:val="16"/>
          <w:w w:val="105"/>
          <w:sz w:val="21"/>
        </w:rPr>
        <w:t xml:space="preserve">配置 </w:t>
      </w:r>
      <w:r>
        <w:rPr>
          <w:spacing w:val="10"/>
          <w:w w:val="105"/>
          <w:sz w:val="21"/>
        </w:rPr>
        <w:t>OpenStreetMap</w:t>
      </w:r>
      <w:r>
        <w:rPr>
          <w:spacing w:val="19"/>
          <w:w w:val="105"/>
          <w:sz w:val="21"/>
        </w:rPr>
        <w:t xml:space="preserve"> 地图服务提供者</w:t>
      </w:r>
    </w:p>
    <w:p>
      <w:pPr>
        <w:pStyle w:val="11"/>
        <w:spacing w:before="128"/>
        <w:ind w:left="588"/>
      </w:pPr>
      <w:r>
        <mc:AlternateContent>
          <mc:Choice Requires="wps">
            <w:drawing>
              <wp:anchor distT="0" distB="0" distL="0" distR="0" simplePos="0" relativeHeight="251739136" behindDoc="0" locked="0" layoutInCell="1" allowOverlap="1">
                <wp:simplePos x="0" y="0"/>
                <wp:positionH relativeFrom="page">
                  <wp:posOffset>508000</wp:posOffset>
                </wp:positionH>
                <wp:positionV relativeFrom="paragraph">
                  <wp:posOffset>355600</wp:posOffset>
                </wp:positionV>
                <wp:extent cx="5650230" cy="1528445"/>
                <wp:effectExtent l="0" t="0" r="3810" b="10795"/>
                <wp:wrapTopAndBottom/>
                <wp:docPr id="118" name="文本框 65"/>
                <wp:cNvGraphicFramePr/>
                <a:graphic xmlns:a="http://schemas.openxmlformats.org/drawingml/2006/main">
                  <a:graphicData uri="http://schemas.microsoft.com/office/word/2010/wordprocessingShape">
                    <wps:wsp>
                      <wps:cNvSpPr txBox="1"/>
                      <wps:spPr>
                        <a:xfrm>
                          <a:off x="0" y="0"/>
                          <a:ext cx="5650230" cy="1528445"/>
                        </a:xfrm>
                        <a:prstGeom prst="rect">
                          <a:avLst/>
                        </a:prstGeom>
                        <a:solidFill>
                          <a:srgbClr val="D9D9D9"/>
                        </a:solidFill>
                        <a:ln>
                          <a:noFill/>
                        </a:ln>
                      </wps:spPr>
                      <wps:txbx>
                        <w:txbxContent>
                          <w:p>
                            <w:pPr>
                              <w:pStyle w:val="11"/>
                              <w:spacing w:before="18" w:line="177" w:lineRule="auto"/>
                              <w:ind w:left="1210" w:right="1850" w:hanging="1081"/>
                            </w:pPr>
                            <w:r>
                              <w:t>&lt;provider name="openStreetMapProvider1" class="com.supermap.services.providers.OpenStreetMapProvider"&gt;</w:t>
                            </w:r>
                          </w:p>
                          <w:p>
                            <w:pPr>
                              <w:pStyle w:val="11"/>
                              <w:spacing w:line="215" w:lineRule="exact"/>
                              <w:ind w:left="270" w:right="147"/>
                              <w:jc w:val="center"/>
                            </w:pPr>
                            <w:r>
                              <w:t>&lt;config class="com.supermap.services.providers.OpenStreetMapProviderSetting"&gt;</w:t>
                            </w:r>
                          </w:p>
                          <w:p>
                            <w:pPr>
                              <w:pStyle w:val="11"/>
                              <w:spacing w:line="241" w:lineRule="exact"/>
                              <w:ind w:left="1649"/>
                            </w:pPr>
                            <w:r>
                              <w:t>&lt;outputPath&gt;../webapps/iserver/output&lt;/outputPath&gt;</w:t>
                            </w:r>
                          </w:p>
                          <w:p>
                            <w:pPr>
                              <w:pStyle w:val="11"/>
                              <w:spacing w:line="241" w:lineRule="exact"/>
                              <w:ind w:left="1649"/>
                            </w:pPr>
                            <w:r>
                              <w:t>&lt;outputSite&gt;http://localhost:8090/iserver/output/&lt;/outputSite&gt;</w:t>
                            </w:r>
                          </w:p>
                          <w:p>
                            <w:pPr>
                              <w:pStyle w:val="11"/>
                              <w:spacing w:line="238" w:lineRule="exact"/>
                              <w:ind w:left="1649"/>
                            </w:pPr>
                            <w:r>
                              <w:t>&lt;mapUrl&gt;</w:t>
                            </w:r>
                            <w:r>
                              <w:fldChar w:fldCharType="begin"/>
                            </w:r>
                            <w:r>
                              <w:instrText xml:space="preserve"> HYPERLINK "http://a.tile.openstreetmap.org/" \h </w:instrText>
                            </w:r>
                            <w:r>
                              <w:fldChar w:fldCharType="separate"/>
                            </w:r>
                            <w:r>
                              <w:t>http://a.tile.openstreetmap.org/</w:t>
                            </w:r>
                            <w:r>
                              <w:fldChar w:fldCharType="end"/>
                            </w:r>
                            <w:r>
                              <w:t>{z}/{x}/{y}.png&lt;/mapUrl&gt;</w:t>
                            </w:r>
                          </w:p>
                          <w:p>
                            <w:pPr>
                              <w:pStyle w:val="11"/>
                              <w:spacing w:line="241" w:lineRule="exact"/>
                              <w:ind w:left="1649"/>
                            </w:pPr>
                            <w:r>
                              <w:t>&lt;mapName&gt;true&lt;/mapName&gt;</w:t>
                            </w:r>
                          </w:p>
                          <w:p>
                            <w:pPr>
                              <w:pStyle w:val="11"/>
                              <w:spacing w:line="241" w:lineRule="exact"/>
                              <w:ind w:left="1649"/>
                            </w:pPr>
                            <w:r>
                              <w:t>&lt;cacheEnabled&gt;true&lt;/cacheEnable&gt;</w:t>
                            </w:r>
                          </w:p>
                          <w:p>
                            <w:pPr>
                              <w:pStyle w:val="11"/>
                              <w:spacing w:line="238" w:lineRule="exact"/>
                              <w:ind w:left="929"/>
                            </w:pPr>
                            <w:r>
                              <w:t>&lt;/config&gt;</w:t>
                            </w:r>
                          </w:p>
                          <w:p>
                            <w:pPr>
                              <w:pStyle w:val="11"/>
                              <w:spacing w:line="241" w:lineRule="exact"/>
                              <w:ind w:left="129"/>
                            </w:pPr>
                            <w:r>
                              <w:t>&lt;/provider&gt;</w:t>
                            </w:r>
                          </w:p>
                        </w:txbxContent>
                      </wps:txbx>
                      <wps:bodyPr lIns="0" tIns="0" rIns="0" bIns="0" upright="1"/>
                    </wps:wsp>
                  </a:graphicData>
                </a:graphic>
              </wp:anchor>
            </w:drawing>
          </mc:Choice>
          <mc:Fallback>
            <w:pict>
              <v:shape id="文本框 65" o:spid="_x0000_s1026" o:spt="202" type="#_x0000_t202" style="position:absolute;left:0pt;margin-left:40pt;margin-top:28pt;height:120.35pt;width:444.9pt;mso-position-horizontal-relative:page;mso-wrap-distance-bottom:0pt;mso-wrap-distance-top:0pt;z-index:251739136;mso-width-relative:page;mso-height-relative:page;" fillcolor="#D9D9D9" filled="t" stroked="f" coordsize="21600,21600" o:gfxdata="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ZRmyHZAAAACQEAAA8AAAAAAAAAAQAg&#10;AAAAIgAAAGRycy9kb3ducmV2LnhtbFBLAQIUABQAAAAIAIdO4kDgN3ij1AEAAJ8DAAAOAAAAAAAA&#10;AAEAIAAAACgBAABkcnMvZTJvRG9jLnhtbFBLBQYAAAAABgAGAFkBAABuBQAAAAA=&#10;">
                <v:fill on="t" focussize="0,0"/>
                <v:stroke on="f"/>
                <v:imagedata o:title=""/>
                <o:lock v:ext="edit" aspectratio="f"/>
                <v:textbox inset="0mm,0mm,0mm,0mm">
                  <w:txbxContent>
                    <w:p>
                      <w:pPr>
                        <w:pStyle w:val="11"/>
                        <w:spacing w:before="18" w:line="177" w:lineRule="auto"/>
                        <w:ind w:left="1210" w:right="1850" w:hanging="1081"/>
                      </w:pPr>
                      <w:r>
                        <w:t>&lt;provider name="openStreetMapProvider1" class="com.supermap.services.providers.OpenStreetMapProvider"&gt;</w:t>
                      </w:r>
                    </w:p>
                    <w:p>
                      <w:pPr>
                        <w:pStyle w:val="11"/>
                        <w:spacing w:line="215" w:lineRule="exact"/>
                        <w:ind w:left="270" w:right="147"/>
                        <w:jc w:val="center"/>
                      </w:pPr>
                      <w:r>
                        <w:t>&lt;config class="com.supermap.services.providers.OpenStreetMapProviderSetting"&gt;</w:t>
                      </w:r>
                    </w:p>
                    <w:p>
                      <w:pPr>
                        <w:pStyle w:val="11"/>
                        <w:spacing w:line="241" w:lineRule="exact"/>
                        <w:ind w:left="1649"/>
                      </w:pPr>
                      <w:r>
                        <w:t>&lt;outputPath&gt;../webapps/iserver/output&lt;/outputPath&gt;</w:t>
                      </w:r>
                    </w:p>
                    <w:p>
                      <w:pPr>
                        <w:pStyle w:val="11"/>
                        <w:spacing w:line="241" w:lineRule="exact"/>
                        <w:ind w:left="1649"/>
                      </w:pPr>
                      <w:r>
                        <w:t>&lt;outputSite&gt;http://localhost:8090/iserver/output/&lt;/outputSite&gt;</w:t>
                      </w:r>
                    </w:p>
                    <w:p>
                      <w:pPr>
                        <w:pStyle w:val="11"/>
                        <w:spacing w:line="238" w:lineRule="exact"/>
                        <w:ind w:left="1649"/>
                      </w:pPr>
                      <w:r>
                        <w:t>&lt;mapUrl&gt;</w:t>
                      </w:r>
                      <w:r>
                        <w:fldChar w:fldCharType="begin"/>
                      </w:r>
                      <w:r>
                        <w:instrText xml:space="preserve"> HYPERLINK "http://a.tile.openstreetmap.org/" \h </w:instrText>
                      </w:r>
                      <w:r>
                        <w:fldChar w:fldCharType="separate"/>
                      </w:r>
                      <w:r>
                        <w:t>http://a.tile.openstreetmap.org/</w:t>
                      </w:r>
                      <w:r>
                        <w:fldChar w:fldCharType="end"/>
                      </w:r>
                      <w:r>
                        <w:t>{z}/{x}/{y}.png&lt;/mapUrl&gt;</w:t>
                      </w:r>
                    </w:p>
                    <w:p>
                      <w:pPr>
                        <w:pStyle w:val="11"/>
                        <w:spacing w:line="241" w:lineRule="exact"/>
                        <w:ind w:left="1649"/>
                      </w:pPr>
                      <w:r>
                        <w:t>&lt;mapName&gt;true&lt;/mapName&gt;</w:t>
                      </w:r>
                    </w:p>
                    <w:p>
                      <w:pPr>
                        <w:pStyle w:val="11"/>
                        <w:spacing w:line="241" w:lineRule="exact"/>
                        <w:ind w:left="1649"/>
                      </w:pPr>
                      <w:r>
                        <w:t>&lt;cacheEnabled&gt;true&lt;/cacheEnable&gt;</w:t>
                      </w:r>
                    </w:p>
                    <w:p>
                      <w:pPr>
                        <w:pStyle w:val="11"/>
                        <w:spacing w:line="238" w:lineRule="exact"/>
                        <w:ind w:left="929"/>
                      </w:pPr>
                      <w:r>
                        <w:t>&lt;/config&gt;</w:t>
                      </w:r>
                    </w:p>
                    <w:p>
                      <w:pPr>
                        <w:pStyle w:val="11"/>
                        <w:spacing w:line="241" w:lineRule="exact"/>
                        <w:ind w:left="129"/>
                      </w:pPr>
                      <w:r>
                        <w:t>&lt;/provider&gt;</w:t>
                      </w:r>
                    </w:p>
                  </w:txbxContent>
                </v:textbox>
                <w10:wrap type="topAndBottom"/>
              </v:shape>
            </w:pict>
          </mc:Fallback>
        </mc:AlternateContent>
      </w:r>
      <w:r>
        <w:t>OpenStreetMap 地图服务提供者的配置在&lt;provider&gt;节点中进行。具体配置方式如下：</w:t>
      </w:r>
    </w:p>
    <w:p>
      <w:pPr>
        <w:pStyle w:val="11"/>
        <w:spacing w:before="93" w:line="321" w:lineRule="exact"/>
        <w:ind w:left="588"/>
      </w:pPr>
      <w:r>
        <w:t>其中&lt;provider&gt;中的 class 标识的是 OpenStreetMap 地图服务提供者的实现类，&lt;config&gt;中的</w:t>
      </w:r>
    </w:p>
    <w:p>
      <w:pPr>
        <w:pStyle w:val="11"/>
        <w:spacing w:before="5" w:line="223" w:lineRule="auto"/>
        <w:ind w:left="227" w:right="271"/>
      </w:pPr>
      <w:r>
        <w:t>class 标识的是百度地图地图 服务提供者对应的配置类，即 OpenStreetMap ProviderSetting，&lt;config&gt;中的内容是 OpenStreetMapProviderSetting 对应的配置项：</w:t>
      </w:r>
    </w:p>
    <w:p>
      <w:pPr>
        <w:pStyle w:val="23"/>
        <w:numPr>
          <w:ilvl w:val="0"/>
          <w:numId w:val="122"/>
        </w:numPr>
        <w:tabs>
          <w:tab w:val="left" w:pos="948"/>
          <w:tab w:val="left" w:pos="949"/>
        </w:tabs>
        <w:spacing w:before="109"/>
        <w:rPr>
          <w:sz w:val="18"/>
        </w:rPr>
      </w:pPr>
      <w:r>
        <w:rPr>
          <w:sz w:val="18"/>
        </w:rPr>
        <w:t>&lt;outputPath&gt;：图片的输出路径。</w:t>
      </w:r>
    </w:p>
    <w:p>
      <w:pPr>
        <w:pStyle w:val="23"/>
        <w:numPr>
          <w:ilvl w:val="0"/>
          <w:numId w:val="122"/>
        </w:numPr>
        <w:tabs>
          <w:tab w:val="left" w:pos="948"/>
          <w:tab w:val="left" w:pos="949"/>
        </w:tabs>
        <w:spacing w:before="36"/>
        <w:rPr>
          <w:sz w:val="18"/>
        </w:rPr>
      </w:pPr>
      <w:r>
        <w:rPr>
          <w:sz w:val="18"/>
        </w:rPr>
        <w:t>&lt;outputSite</w:t>
      </w:r>
      <w:r>
        <w:rPr>
          <w:spacing w:val="3"/>
          <w:sz w:val="18"/>
        </w:rPr>
        <w:t xml:space="preserve">&gt;：访问图片的根目录 </w:t>
      </w:r>
      <w:r>
        <w:rPr>
          <w:sz w:val="18"/>
        </w:rPr>
        <w:t>URI。</w:t>
      </w:r>
    </w:p>
    <w:p>
      <w:pPr>
        <w:pStyle w:val="23"/>
        <w:numPr>
          <w:ilvl w:val="0"/>
          <w:numId w:val="122"/>
        </w:numPr>
        <w:tabs>
          <w:tab w:val="left" w:pos="948"/>
          <w:tab w:val="left" w:pos="949"/>
        </w:tabs>
        <w:spacing w:before="35" w:line="321" w:lineRule="exact"/>
        <w:rPr>
          <w:sz w:val="18"/>
          <w:lang w:eastAsia="zh-CN"/>
        </w:rPr>
      </w:pPr>
      <w:r>
        <w:rPr>
          <w:sz w:val="18"/>
          <w:lang w:eastAsia="zh-CN"/>
        </w:rPr>
        <w:t>&lt;mapUrl</w:t>
      </w:r>
      <w:r>
        <w:rPr>
          <w:spacing w:val="-1"/>
          <w:sz w:val="18"/>
          <w:lang w:eastAsia="zh-CN"/>
        </w:rPr>
        <w:t>&gt;：地图服务地址应为一个可获取地图切片的地址模板，其中{</w:t>
      </w:r>
      <w:r>
        <w:rPr>
          <w:sz w:val="18"/>
          <w:lang w:eastAsia="zh-CN"/>
        </w:rPr>
        <w:t>x},{y},{z}分别表示切片的列号,</w:t>
      </w:r>
    </w:p>
    <w:p>
      <w:pPr>
        <w:pStyle w:val="11"/>
        <w:spacing w:line="321" w:lineRule="exact"/>
        <w:ind w:left="948"/>
      </w:pPr>
      <w:r>
        <w:t>行号，级别。如：</w:t>
      </w:r>
      <w:r>
        <w:fldChar w:fldCharType="begin"/>
      </w:r>
      <w:r>
        <w:instrText xml:space="preserve"> HYPERLINK "http://a.tile.openstreetmap.org/" \h </w:instrText>
      </w:r>
      <w:r>
        <w:fldChar w:fldCharType="separate"/>
      </w:r>
      <w:r>
        <w:t>http://a.tile.openstreetmap.org/</w:t>
      </w:r>
      <w:r>
        <w:fldChar w:fldCharType="end"/>
      </w:r>
      <w:r>
        <w:t>{z}/{x}/{y}.png。</w:t>
      </w:r>
    </w:p>
    <w:p>
      <w:pPr>
        <w:spacing w:line="321" w:lineRule="exact"/>
        <w:sectPr>
          <w:pgSz w:w="10500" w:h="13040"/>
          <w:pgMar w:top="1060" w:right="620" w:bottom="880" w:left="680" w:header="768" w:footer="689" w:gutter="0"/>
          <w:cols w:space="720" w:num="1"/>
        </w:sectPr>
      </w:pPr>
    </w:p>
    <w:p>
      <w:pPr>
        <w:pStyle w:val="11"/>
        <w:spacing w:before="2"/>
        <w:rPr>
          <w:sz w:val="6"/>
        </w:rPr>
      </w:pPr>
    </w:p>
    <w:p>
      <w:pPr>
        <w:pStyle w:val="23"/>
        <w:numPr>
          <w:ilvl w:val="0"/>
          <w:numId w:val="122"/>
        </w:numPr>
        <w:tabs>
          <w:tab w:val="left" w:pos="948"/>
          <w:tab w:val="left" w:pos="949"/>
        </w:tabs>
        <w:spacing w:before="53"/>
        <w:rPr>
          <w:sz w:val="18"/>
          <w:lang w:eastAsia="zh-CN"/>
        </w:rPr>
      </w:pPr>
      <w:r>
        <w:rPr>
          <w:sz w:val="18"/>
          <w:lang w:eastAsia="zh-CN"/>
        </w:rPr>
        <w:t>&lt;mapName</w:t>
      </w:r>
      <w:r>
        <w:rPr>
          <w:spacing w:val="-1"/>
          <w:sz w:val="18"/>
          <w:lang w:eastAsia="zh-CN"/>
        </w:rPr>
        <w:t xml:space="preserve">&gt;：自定义地图名称。当配置了 </w:t>
      </w:r>
      <w:r>
        <w:rPr>
          <w:sz w:val="18"/>
          <w:lang w:eastAsia="zh-CN"/>
        </w:rPr>
        <w:t>mapUrl</w:t>
      </w:r>
      <w:r>
        <w:rPr>
          <w:spacing w:val="-3"/>
          <w:sz w:val="18"/>
          <w:lang w:eastAsia="zh-CN"/>
        </w:rPr>
        <w:t xml:space="preserve"> 未配置该参数时，默认为"</w:t>
      </w:r>
      <w:r>
        <w:rPr>
          <w:sz w:val="18"/>
          <w:lang w:eastAsia="zh-CN"/>
        </w:rPr>
        <w:t>OSM"。</w:t>
      </w:r>
    </w:p>
    <w:p>
      <w:pPr>
        <w:pStyle w:val="23"/>
        <w:numPr>
          <w:ilvl w:val="0"/>
          <w:numId w:val="122"/>
        </w:numPr>
        <w:tabs>
          <w:tab w:val="left" w:pos="948"/>
          <w:tab w:val="left" w:pos="949"/>
        </w:tabs>
        <w:spacing w:before="52" w:line="223" w:lineRule="auto"/>
        <w:ind w:right="289"/>
        <w:rPr>
          <w:sz w:val="18"/>
        </w:rPr>
      </w:pPr>
      <w:r>
        <w:rPr>
          <w:sz w:val="18"/>
          <w:lang w:eastAsia="zh-CN"/>
        </w:rPr>
        <w:t>&lt;cacheEnabled</w:t>
      </w:r>
      <w:r>
        <w:rPr>
          <w:spacing w:val="3"/>
          <w:sz w:val="18"/>
          <w:lang w:eastAsia="zh-CN"/>
        </w:rPr>
        <w:t xml:space="preserve">&gt;：是否缓存到本地。为 </w:t>
      </w:r>
      <w:r>
        <w:rPr>
          <w:sz w:val="18"/>
          <w:lang w:eastAsia="zh-CN"/>
        </w:rPr>
        <w:t xml:space="preserve">true 时，访问发布的服务时就可以在本地生成地图缓存， </w:t>
      </w:r>
      <w:r>
        <w:rPr>
          <w:spacing w:val="1"/>
          <w:sz w:val="18"/>
          <w:lang w:eastAsia="zh-CN"/>
        </w:rPr>
        <w:t>从而可以提高后续服务浏览访问的速度。</w:t>
      </w:r>
      <w:r>
        <w:rPr>
          <w:spacing w:val="1"/>
          <w:sz w:val="18"/>
        </w:rPr>
        <w:t xml:space="preserve">默认为 </w:t>
      </w:r>
      <w:r>
        <w:rPr>
          <w:sz w:val="18"/>
        </w:rPr>
        <w:t>true。</w:t>
      </w:r>
    </w:p>
    <w:p>
      <w:pPr>
        <w:numPr>
          <w:ilvl w:val="0"/>
          <w:numId w:val="107"/>
        </w:numPr>
        <w:tabs>
          <w:tab w:val="left" w:pos="646"/>
        </w:tabs>
        <w:spacing w:before="163"/>
        <w:ind w:hanging="418"/>
        <w:rPr>
          <w:sz w:val="21"/>
        </w:rPr>
      </w:pPr>
      <w:r>
        <w:rPr>
          <w:spacing w:val="16"/>
          <w:w w:val="105"/>
          <w:sz w:val="21"/>
        </w:rPr>
        <w:t xml:space="preserve">配置 </w:t>
      </w:r>
      <w:r>
        <w:rPr>
          <w:spacing w:val="10"/>
          <w:w w:val="105"/>
          <w:sz w:val="21"/>
        </w:rPr>
        <w:t>GeoPackage</w:t>
      </w:r>
      <w:r>
        <w:rPr>
          <w:spacing w:val="15"/>
          <w:w w:val="105"/>
          <w:sz w:val="21"/>
        </w:rPr>
        <w:t xml:space="preserve"> 地图服务提供者</w:t>
      </w:r>
    </w:p>
    <w:p>
      <w:pPr>
        <w:pStyle w:val="11"/>
        <w:spacing w:before="128"/>
        <w:ind w:left="588"/>
      </w:pPr>
      <w:r>
        <mc:AlternateContent>
          <mc:Choice Requires="wps">
            <w:drawing>
              <wp:anchor distT="0" distB="0" distL="0" distR="0" simplePos="0" relativeHeight="251740160" behindDoc="0" locked="0" layoutInCell="1" allowOverlap="1">
                <wp:simplePos x="0" y="0"/>
                <wp:positionH relativeFrom="page">
                  <wp:posOffset>508000</wp:posOffset>
                </wp:positionH>
                <wp:positionV relativeFrom="paragraph">
                  <wp:posOffset>355600</wp:posOffset>
                </wp:positionV>
                <wp:extent cx="5650230" cy="1221740"/>
                <wp:effectExtent l="0" t="0" r="3810" b="12700"/>
                <wp:wrapTopAndBottom/>
                <wp:docPr id="120" name="文本框 64"/>
                <wp:cNvGraphicFramePr/>
                <a:graphic xmlns:a="http://schemas.openxmlformats.org/drawingml/2006/main">
                  <a:graphicData uri="http://schemas.microsoft.com/office/word/2010/wordprocessingShape">
                    <wps:wsp>
                      <wps:cNvSpPr txBox="1"/>
                      <wps:spPr>
                        <a:xfrm>
                          <a:off x="0" y="0"/>
                          <a:ext cx="5650230" cy="1221740"/>
                        </a:xfrm>
                        <a:prstGeom prst="rect">
                          <a:avLst/>
                        </a:prstGeom>
                        <a:solidFill>
                          <a:srgbClr val="D9D9D9"/>
                        </a:solidFill>
                        <a:ln>
                          <a:noFill/>
                        </a:ln>
                      </wps:spPr>
                      <wps:txbx>
                        <w:txbxContent>
                          <w:p>
                            <w:pPr>
                              <w:pStyle w:val="11"/>
                              <w:spacing w:before="18" w:line="177" w:lineRule="auto"/>
                              <w:ind w:left="1210" w:right="668" w:hanging="1081"/>
                            </w:pPr>
                            <w:r>
                              <w:t>&lt;provider class="com.supermap.services.providers.GeoPackageMapProvider" enabled="true" name="gpkgMap-samplevectors"&gt;</w:t>
                            </w:r>
                          </w:p>
                          <w:p>
                            <w:pPr>
                              <w:pStyle w:val="11"/>
                              <w:spacing w:line="215" w:lineRule="exact"/>
                              <w:ind w:left="929"/>
                            </w:pPr>
                            <w:r>
                              <w:t>&lt;config class="com.supermap.services.providers.GeoPackageMapProviderSetting"&gt;</w:t>
                            </w:r>
                          </w:p>
                          <w:p>
                            <w:pPr>
                              <w:pStyle w:val="11"/>
                              <w:spacing w:line="241" w:lineRule="exact"/>
                              <w:ind w:left="1383"/>
                            </w:pPr>
                            <w:r>
                              <w:t>&lt;filePath&gt;../../samples/sample_vectors.gpkg&lt;/filePath&gt;</w:t>
                            </w:r>
                          </w:p>
                          <w:p>
                            <w:pPr>
                              <w:pStyle w:val="11"/>
                              <w:spacing w:line="241" w:lineRule="exact"/>
                              <w:ind w:left="1383"/>
                            </w:pPr>
                            <w:r>
                              <w:t>&lt;defaultMapPrjCoordSys&gt;4326&lt;/defaultMapPrjCoordSys&gt;</w:t>
                            </w:r>
                          </w:p>
                          <w:p>
                            <w:pPr>
                              <w:pStyle w:val="11"/>
                              <w:spacing w:line="238" w:lineRule="exact"/>
                              <w:ind w:left="1383"/>
                            </w:pPr>
                            <w:r>
                              <w:t>&lt;queryExpectCount&gt;1000&lt;/queryExpectCount&gt;</w:t>
                            </w:r>
                          </w:p>
                          <w:p>
                            <w:pPr>
                              <w:pStyle w:val="11"/>
                              <w:spacing w:line="241" w:lineRule="exact"/>
                              <w:ind w:left="929"/>
                            </w:pPr>
                            <w:r>
                              <w:t>&lt;/config&gt;</w:t>
                            </w:r>
                          </w:p>
                          <w:p>
                            <w:pPr>
                              <w:pStyle w:val="11"/>
                              <w:spacing w:line="237" w:lineRule="exact"/>
                              <w:ind w:left="129"/>
                            </w:pPr>
                            <w:r>
                              <w:t>&lt;/provider&gt;</w:t>
                            </w:r>
                          </w:p>
                        </w:txbxContent>
                      </wps:txbx>
                      <wps:bodyPr lIns="0" tIns="0" rIns="0" bIns="0" upright="1"/>
                    </wps:wsp>
                  </a:graphicData>
                </a:graphic>
              </wp:anchor>
            </w:drawing>
          </mc:Choice>
          <mc:Fallback>
            <w:pict>
              <v:shape id="文本框 64" o:spid="_x0000_s1026" o:spt="202" type="#_x0000_t202" style="position:absolute;left:0pt;margin-left:40pt;margin-top:28pt;height:96.2pt;width:444.9pt;mso-position-horizontal-relative:page;mso-wrap-distance-bottom:0pt;mso-wrap-distance-top:0pt;z-index:251740160;mso-width-relative:page;mso-height-relative:page;" fillcolor="#D9D9D9" filled="t" stroked="f" coordsize="21600,21600" o:gfxdata="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7EuQz2QAAAAkBAAAPAAAAAAAAAAEA&#10;IAAAACIAAABkcnMvZG93bnJldi54bWxQSwECFAAUAAAACACHTuJAo10KLdUBAACfAwAADgAAAAAA&#10;AAABACAAAAAoAQAAZHJzL2Uyb0RvYy54bWxQSwUGAAAAAAYABgBZAQAAbwUAAAAA&#10;">
                <v:fill on="t" focussize="0,0"/>
                <v:stroke on="f"/>
                <v:imagedata o:title=""/>
                <o:lock v:ext="edit" aspectratio="f"/>
                <v:textbox inset="0mm,0mm,0mm,0mm">
                  <w:txbxContent>
                    <w:p>
                      <w:pPr>
                        <w:pStyle w:val="11"/>
                        <w:spacing w:before="18" w:line="177" w:lineRule="auto"/>
                        <w:ind w:left="1210" w:right="668" w:hanging="1081"/>
                      </w:pPr>
                      <w:r>
                        <w:t>&lt;provider class="com.supermap.services.providers.GeoPackageMapProvider" enabled="true" name="gpkgMap-samplevectors"&gt;</w:t>
                      </w:r>
                    </w:p>
                    <w:p>
                      <w:pPr>
                        <w:pStyle w:val="11"/>
                        <w:spacing w:line="215" w:lineRule="exact"/>
                        <w:ind w:left="929"/>
                      </w:pPr>
                      <w:r>
                        <w:t>&lt;config class="com.supermap.services.providers.GeoPackageMapProviderSetting"&gt;</w:t>
                      </w:r>
                    </w:p>
                    <w:p>
                      <w:pPr>
                        <w:pStyle w:val="11"/>
                        <w:spacing w:line="241" w:lineRule="exact"/>
                        <w:ind w:left="1383"/>
                      </w:pPr>
                      <w:r>
                        <w:t>&lt;filePath&gt;../../samples/sample_vectors.gpkg&lt;/filePath&gt;</w:t>
                      </w:r>
                    </w:p>
                    <w:p>
                      <w:pPr>
                        <w:pStyle w:val="11"/>
                        <w:spacing w:line="241" w:lineRule="exact"/>
                        <w:ind w:left="1383"/>
                      </w:pPr>
                      <w:r>
                        <w:t>&lt;defaultMapPrjCoordSys&gt;4326&lt;/defaultMapPrjCoordSys&gt;</w:t>
                      </w:r>
                    </w:p>
                    <w:p>
                      <w:pPr>
                        <w:pStyle w:val="11"/>
                        <w:spacing w:line="238" w:lineRule="exact"/>
                        <w:ind w:left="1383"/>
                      </w:pPr>
                      <w:r>
                        <w:t>&lt;queryExpectCount&gt;1000&lt;/queryExpectCount&gt;</w:t>
                      </w:r>
                    </w:p>
                    <w:p>
                      <w:pPr>
                        <w:pStyle w:val="11"/>
                        <w:spacing w:line="241" w:lineRule="exact"/>
                        <w:ind w:left="929"/>
                      </w:pPr>
                      <w:r>
                        <w:t>&lt;/config&gt;</w:t>
                      </w:r>
                    </w:p>
                    <w:p>
                      <w:pPr>
                        <w:pStyle w:val="11"/>
                        <w:spacing w:line="237" w:lineRule="exact"/>
                        <w:ind w:left="129"/>
                      </w:pPr>
                      <w:r>
                        <w:t>&lt;/provider&gt;</w:t>
                      </w:r>
                    </w:p>
                  </w:txbxContent>
                </v:textbox>
                <w10:wrap type="topAndBottom"/>
              </v:shape>
            </w:pict>
          </mc:Fallback>
        </mc:AlternateContent>
      </w:r>
      <w:r>
        <w:t>GeoPackage 服务提供者的配置在&lt;provider&gt;节点中进行。配置方式如下：</w:t>
      </w:r>
    </w:p>
    <w:p>
      <w:pPr>
        <w:pStyle w:val="11"/>
        <w:spacing w:before="119" w:line="220" w:lineRule="auto"/>
        <w:ind w:left="227" w:right="271" w:firstLine="360"/>
        <w:jc w:val="both"/>
      </w:pPr>
      <w:r>
        <w:t>其中&lt;provider&gt;中的 class 标识的是 GeoPackage 地图服务提供者的实现类，&lt;config&gt;中的 class 标识的是 GeoPackage 地图服务提供者对应的配置类，即 GeoPackageMapProviderSetting，&lt;config&gt;中的内容对应的是 GeoPackageMapProviderSetting 对应的配置项：</w:t>
      </w:r>
    </w:p>
    <w:p>
      <w:pPr>
        <w:pStyle w:val="23"/>
        <w:numPr>
          <w:ilvl w:val="0"/>
          <w:numId w:val="123"/>
        </w:numPr>
        <w:tabs>
          <w:tab w:val="left" w:pos="948"/>
          <w:tab w:val="left" w:pos="949"/>
        </w:tabs>
        <w:spacing w:before="110"/>
        <w:rPr>
          <w:sz w:val="18"/>
        </w:rPr>
      </w:pPr>
      <w:r>
        <w:rPr>
          <w:sz w:val="18"/>
        </w:rPr>
        <w:t>&lt;filePath&gt;：GeoPackage</w:t>
      </w:r>
      <w:r>
        <w:rPr>
          <w:spacing w:val="3"/>
          <w:sz w:val="18"/>
        </w:rPr>
        <w:t xml:space="preserve"> 文件的路径。</w:t>
      </w:r>
    </w:p>
    <w:p>
      <w:pPr>
        <w:pStyle w:val="23"/>
        <w:numPr>
          <w:ilvl w:val="0"/>
          <w:numId w:val="123"/>
        </w:numPr>
        <w:tabs>
          <w:tab w:val="left" w:pos="948"/>
          <w:tab w:val="left" w:pos="949"/>
        </w:tabs>
        <w:spacing w:before="36"/>
        <w:rPr>
          <w:sz w:val="18"/>
        </w:rPr>
      </w:pPr>
      <w:r>
        <w:rPr>
          <w:sz w:val="18"/>
        </w:rPr>
        <w:t>&lt;defaultMapPrjCoordSys&gt;：GeoPackage 文件发布为地图服务后，地图的默认投影。</w:t>
      </w:r>
    </w:p>
    <w:p>
      <w:pPr>
        <w:pStyle w:val="23"/>
        <w:numPr>
          <w:ilvl w:val="0"/>
          <w:numId w:val="123"/>
        </w:numPr>
        <w:tabs>
          <w:tab w:val="left" w:pos="948"/>
          <w:tab w:val="left" w:pos="949"/>
        </w:tabs>
        <w:spacing w:before="35"/>
        <w:rPr>
          <w:sz w:val="18"/>
        </w:rPr>
      </w:pPr>
      <w:r>
        <w:rPr>
          <w:sz w:val="18"/>
        </w:rPr>
        <w:t>&lt;queryExpectCount</w:t>
      </w:r>
      <w:r>
        <w:rPr>
          <w:spacing w:val="2"/>
          <w:sz w:val="18"/>
        </w:rPr>
        <w:t xml:space="preserve">&gt;：期望返回的查询数，默认为 </w:t>
      </w:r>
      <w:r>
        <w:rPr>
          <w:sz w:val="18"/>
        </w:rPr>
        <w:t>1000</w:t>
      </w:r>
      <w:r>
        <w:rPr>
          <w:spacing w:val="18"/>
          <w:sz w:val="18"/>
        </w:rPr>
        <w:t xml:space="preserve"> 。</w:t>
      </w:r>
    </w:p>
    <w:p>
      <w:pPr>
        <w:numPr>
          <w:ilvl w:val="0"/>
          <w:numId w:val="107"/>
        </w:numPr>
        <w:tabs>
          <w:tab w:val="left" w:pos="646"/>
        </w:tabs>
        <w:spacing w:before="155"/>
        <w:ind w:hanging="418"/>
        <w:rPr>
          <w:sz w:val="21"/>
        </w:rPr>
      </w:pPr>
      <w:r>
        <w:rPr>
          <w:spacing w:val="16"/>
          <w:w w:val="105"/>
          <w:sz w:val="21"/>
        </w:rPr>
        <w:t xml:space="preserve">配置 </w:t>
      </w:r>
      <w:r>
        <w:rPr>
          <w:spacing w:val="9"/>
          <w:w w:val="105"/>
          <w:sz w:val="21"/>
        </w:rPr>
        <w:t>ZXYTiles</w:t>
      </w:r>
      <w:r>
        <w:rPr>
          <w:spacing w:val="24"/>
          <w:w w:val="105"/>
          <w:sz w:val="21"/>
        </w:rPr>
        <w:t xml:space="preserve"> 地图服务提供者</w:t>
      </w:r>
    </w:p>
    <w:p>
      <w:pPr>
        <w:pStyle w:val="11"/>
        <w:spacing w:before="128"/>
        <w:ind w:left="588"/>
      </w:pPr>
      <w:r>
        <mc:AlternateContent>
          <mc:Choice Requires="wps">
            <w:drawing>
              <wp:anchor distT="0" distB="0" distL="0" distR="0" simplePos="0" relativeHeight="251741184" behindDoc="0" locked="0" layoutInCell="1" allowOverlap="1">
                <wp:simplePos x="0" y="0"/>
                <wp:positionH relativeFrom="page">
                  <wp:posOffset>508000</wp:posOffset>
                </wp:positionH>
                <wp:positionV relativeFrom="paragraph">
                  <wp:posOffset>355600</wp:posOffset>
                </wp:positionV>
                <wp:extent cx="5650230" cy="1377315"/>
                <wp:effectExtent l="0" t="0" r="3810" b="9525"/>
                <wp:wrapTopAndBottom/>
                <wp:docPr id="122" name="文本框 63"/>
                <wp:cNvGraphicFramePr/>
                <a:graphic xmlns:a="http://schemas.openxmlformats.org/drawingml/2006/main">
                  <a:graphicData uri="http://schemas.microsoft.com/office/word/2010/wordprocessingShape">
                    <wps:wsp>
                      <wps:cNvSpPr txBox="1"/>
                      <wps:spPr>
                        <a:xfrm>
                          <a:off x="0" y="0"/>
                          <a:ext cx="5650230" cy="1377315"/>
                        </a:xfrm>
                        <a:prstGeom prst="rect">
                          <a:avLst/>
                        </a:prstGeom>
                        <a:solidFill>
                          <a:srgbClr val="D9D9D9"/>
                        </a:solidFill>
                        <a:ln>
                          <a:noFill/>
                        </a:ln>
                      </wps:spPr>
                      <wps:txbx>
                        <w:txbxContent>
                          <w:p>
                            <w:pPr>
                              <w:pStyle w:val="11"/>
                              <w:spacing w:before="9" w:line="223" w:lineRule="auto"/>
                              <w:ind w:left="107"/>
                            </w:pPr>
                            <w:r>
                              <w:t>&lt;provider class="com.supermap.services.providers.ZXYTilesMapProvider" enabled="true" name="zxytest"&gt;</w:t>
                            </w:r>
                          </w:p>
                          <w:p>
                            <w:pPr>
                              <w:pStyle w:val="11"/>
                              <w:spacing w:line="307" w:lineRule="exact"/>
                              <w:ind w:left="418"/>
                            </w:pPr>
                            <w:r>
                              <w:t>&lt;config class="com.supermap.services.providers.ZXYTilesMapProviderSetting"&gt;</w:t>
                            </w:r>
                          </w:p>
                          <w:p>
                            <w:pPr>
                              <w:pStyle w:val="11"/>
                              <w:spacing w:line="310" w:lineRule="exact"/>
                              <w:ind w:left="526"/>
                            </w:pPr>
                            <w:r>
                              <w:t>&lt;outputPath&gt;../../webapps/iserver/output&lt;/outputPath&gt;</w:t>
                            </w:r>
                          </w:p>
                          <w:p>
                            <w:pPr>
                              <w:pStyle w:val="11"/>
                              <w:spacing w:line="310" w:lineRule="exact"/>
                              <w:ind w:left="526"/>
                            </w:pPr>
                            <w:r>
                              <w:t>&lt;outputSite&gt;http://{ip}:{port}/iserver/output/&lt;/outputSite&gt;</w:t>
                            </w:r>
                          </w:p>
                          <w:p>
                            <w:pPr>
                              <w:pStyle w:val="11"/>
                              <w:spacing w:line="310" w:lineRule="exact"/>
                              <w:ind w:left="526"/>
                            </w:pPr>
                            <w:r>
                              <w:t>&lt;filePath&gt;E:/data/ZXYTilesSample.zip&lt;/filePath&gt;</w:t>
                            </w:r>
                          </w:p>
                          <w:p>
                            <w:pPr>
                              <w:pStyle w:val="11"/>
                              <w:spacing w:line="306" w:lineRule="exact"/>
                              <w:ind w:left="107"/>
                            </w:pPr>
                            <w:r>
                              <w:t>&lt;/provider&gt;</w:t>
                            </w:r>
                          </w:p>
                        </w:txbxContent>
                      </wps:txbx>
                      <wps:bodyPr lIns="0" tIns="0" rIns="0" bIns="0" upright="1"/>
                    </wps:wsp>
                  </a:graphicData>
                </a:graphic>
              </wp:anchor>
            </w:drawing>
          </mc:Choice>
          <mc:Fallback>
            <w:pict>
              <v:shape id="文本框 63" o:spid="_x0000_s1026" o:spt="202" type="#_x0000_t202" style="position:absolute;left:0pt;margin-left:40pt;margin-top:28pt;height:108.45pt;width:444.9pt;mso-position-horizontal-relative:page;mso-wrap-distance-bottom:0pt;mso-wrap-distance-top:0pt;z-index:251741184;mso-width-relative:page;mso-height-relative:page;" fillcolor="#D9D9D9" filled="t" stroked="f" coordsize="21600,21600" o:gfxdata="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mgxCjZAAAACQEAAA8AAAAAAAAAAQAgAAAA&#10;IgAAAGRycy9kb3ducmV2LnhtbFBLAQIUABQAAAAIAIdO4kCcHUde0QEAAJ8DAAAOAAAAAAAAAAEA&#10;IAAAACgBAABkcnMvZTJvRG9jLnhtbFBLBQYAAAAABgAGAFkBAABrBQAAAAA=&#10;">
                <v:fill on="t" focussize="0,0"/>
                <v:stroke on="f"/>
                <v:imagedata o:title=""/>
                <o:lock v:ext="edit" aspectratio="f"/>
                <v:textbox inset="0mm,0mm,0mm,0mm">
                  <w:txbxContent>
                    <w:p>
                      <w:pPr>
                        <w:pStyle w:val="11"/>
                        <w:spacing w:before="9" w:line="223" w:lineRule="auto"/>
                        <w:ind w:left="107"/>
                      </w:pPr>
                      <w:r>
                        <w:t>&lt;provider class="com.supermap.services.providers.ZXYTilesMapProvider" enabled="true" name="zxytest"&gt;</w:t>
                      </w:r>
                    </w:p>
                    <w:p>
                      <w:pPr>
                        <w:pStyle w:val="11"/>
                        <w:spacing w:line="307" w:lineRule="exact"/>
                        <w:ind w:left="418"/>
                      </w:pPr>
                      <w:r>
                        <w:t>&lt;config class="com.supermap.services.providers.ZXYTilesMapProviderSetting"&gt;</w:t>
                      </w:r>
                    </w:p>
                    <w:p>
                      <w:pPr>
                        <w:pStyle w:val="11"/>
                        <w:spacing w:line="310" w:lineRule="exact"/>
                        <w:ind w:left="526"/>
                      </w:pPr>
                      <w:r>
                        <w:t>&lt;outputPath&gt;../../webapps/iserver/output&lt;/outputPath&gt;</w:t>
                      </w:r>
                    </w:p>
                    <w:p>
                      <w:pPr>
                        <w:pStyle w:val="11"/>
                        <w:spacing w:line="310" w:lineRule="exact"/>
                        <w:ind w:left="526"/>
                      </w:pPr>
                      <w:r>
                        <w:t>&lt;outputSite&gt;http://{ip}:{port}/iserver/output/&lt;/outputSite&gt;</w:t>
                      </w:r>
                    </w:p>
                    <w:p>
                      <w:pPr>
                        <w:pStyle w:val="11"/>
                        <w:spacing w:line="310" w:lineRule="exact"/>
                        <w:ind w:left="526"/>
                      </w:pPr>
                      <w:r>
                        <w:t>&lt;filePath&gt;E:/data/ZXYTilesSample.zip&lt;/filePath&gt;</w:t>
                      </w:r>
                    </w:p>
                    <w:p>
                      <w:pPr>
                        <w:pStyle w:val="11"/>
                        <w:spacing w:line="306" w:lineRule="exact"/>
                        <w:ind w:left="107"/>
                      </w:pPr>
                      <w:r>
                        <w:t>&lt;/provider&gt;</w:t>
                      </w:r>
                    </w:p>
                  </w:txbxContent>
                </v:textbox>
                <w10:wrap type="topAndBottom"/>
              </v:shape>
            </w:pict>
          </mc:Fallback>
        </mc:AlternateContent>
      </w:r>
      <w:r>
        <w:t>ZXYTiles 服务提供者的配置在&lt;provider&gt;节点中进行。具体配置方式如下：</w:t>
      </w:r>
    </w:p>
    <w:p>
      <w:pPr>
        <w:pStyle w:val="11"/>
        <w:spacing w:before="110" w:line="223" w:lineRule="auto"/>
        <w:ind w:left="227" w:right="279" w:firstLine="360"/>
        <w:jc w:val="both"/>
      </w:pPr>
      <w:r>
        <w:t>其中&lt;provider&gt;中的 class 标识的是 ZXYTiles 地图服务提供者的实现类，&lt;config&gt;中的 class 标识的是 ZXYTiles 地图服务提供者对应的配置类，即 ZXYTilesMapProviderSetting，&lt;config&gt;中的内容对应的是 ZXYTilesMapProviderSetting 对应的配置项：</w:t>
      </w:r>
    </w:p>
    <w:p>
      <w:pPr>
        <w:spacing w:line="223" w:lineRule="auto"/>
        <w:jc w:val="both"/>
        <w:sectPr>
          <w:headerReference r:id="rId88" w:type="default"/>
          <w:headerReference r:id="rId89" w:type="even"/>
          <w:pgSz w:w="10500" w:h="13040"/>
          <w:pgMar w:top="1060" w:right="620" w:bottom="880" w:left="680" w:header="768" w:footer="689" w:gutter="0"/>
          <w:cols w:space="720" w:num="1"/>
        </w:sectPr>
      </w:pPr>
    </w:p>
    <w:p>
      <w:pPr>
        <w:pStyle w:val="11"/>
        <w:spacing w:before="2"/>
        <w:rPr>
          <w:sz w:val="6"/>
        </w:rPr>
      </w:pPr>
    </w:p>
    <w:p>
      <w:pPr>
        <w:pStyle w:val="23"/>
        <w:numPr>
          <w:ilvl w:val="0"/>
          <w:numId w:val="124"/>
        </w:numPr>
        <w:tabs>
          <w:tab w:val="left" w:pos="948"/>
          <w:tab w:val="left" w:pos="949"/>
        </w:tabs>
        <w:spacing w:before="53"/>
        <w:rPr>
          <w:sz w:val="18"/>
        </w:rPr>
      </w:pPr>
      <w:r>
        <w:rPr>
          <w:sz w:val="18"/>
        </w:rPr>
        <w:t>&lt;outputPath&gt;：图片的输出路径。</w:t>
      </w:r>
    </w:p>
    <w:p>
      <w:pPr>
        <w:pStyle w:val="23"/>
        <w:numPr>
          <w:ilvl w:val="0"/>
          <w:numId w:val="124"/>
        </w:numPr>
        <w:tabs>
          <w:tab w:val="left" w:pos="948"/>
          <w:tab w:val="left" w:pos="949"/>
        </w:tabs>
        <w:spacing w:before="36"/>
        <w:rPr>
          <w:sz w:val="18"/>
        </w:rPr>
      </w:pPr>
      <w:r>
        <w:rPr>
          <w:sz w:val="18"/>
        </w:rPr>
        <w:t>&lt;outputSite</w:t>
      </w:r>
      <w:r>
        <w:rPr>
          <w:spacing w:val="3"/>
          <w:sz w:val="18"/>
        </w:rPr>
        <w:t xml:space="preserve">&gt;：访问图片的根目录 </w:t>
      </w:r>
      <w:r>
        <w:rPr>
          <w:sz w:val="18"/>
        </w:rPr>
        <w:t>URI。</w:t>
      </w:r>
    </w:p>
    <w:p>
      <w:pPr>
        <w:pStyle w:val="23"/>
        <w:numPr>
          <w:ilvl w:val="0"/>
          <w:numId w:val="124"/>
        </w:numPr>
        <w:tabs>
          <w:tab w:val="left" w:pos="948"/>
          <w:tab w:val="left" w:pos="949"/>
        </w:tabs>
        <w:spacing w:before="43"/>
        <w:rPr>
          <w:sz w:val="18"/>
        </w:rPr>
      </w:pPr>
      <w:r>
        <w:rPr>
          <w:sz w:val="18"/>
        </w:rPr>
        <w:t>&lt;filePath&gt;：ZXYTiles</w:t>
      </w:r>
      <w:r>
        <w:rPr>
          <w:spacing w:val="-3"/>
          <w:sz w:val="18"/>
        </w:rPr>
        <w:t xml:space="preserve"> 文件的路径。</w:t>
      </w:r>
    </w:p>
    <w:p>
      <w:pPr>
        <w:numPr>
          <w:ilvl w:val="0"/>
          <w:numId w:val="107"/>
        </w:numPr>
        <w:tabs>
          <w:tab w:val="left" w:pos="646"/>
        </w:tabs>
        <w:spacing w:before="147"/>
        <w:ind w:hanging="418"/>
        <w:rPr>
          <w:sz w:val="21"/>
          <w:lang w:eastAsia="zh-CN"/>
        </w:rPr>
      </w:pPr>
      <w:r>
        <w:rPr>
          <w:spacing w:val="13"/>
          <w:w w:val="105"/>
          <w:sz w:val="21"/>
          <w:lang w:eastAsia="zh-CN"/>
        </w:rPr>
        <w:t xml:space="preserve">配置 </w:t>
      </w:r>
      <w:r>
        <w:rPr>
          <w:spacing w:val="9"/>
          <w:w w:val="105"/>
          <w:sz w:val="21"/>
          <w:lang w:eastAsia="zh-CN"/>
        </w:rPr>
        <w:t>ArcGIS</w:t>
      </w:r>
      <w:r>
        <w:rPr>
          <w:spacing w:val="23"/>
          <w:w w:val="105"/>
          <w:sz w:val="21"/>
          <w:lang w:eastAsia="zh-CN"/>
        </w:rPr>
        <w:t xml:space="preserve"> 缓存地图服务提供者</w:t>
      </w:r>
    </w:p>
    <w:p>
      <w:pPr>
        <w:pStyle w:val="11"/>
        <w:spacing w:before="128"/>
        <w:ind w:left="227"/>
      </w:pPr>
      <w:r>
        <w:t>ArcGIS 缓存服务提供者的配置在&lt;provider&gt;节点中进行。具体配置方式如下：</w:t>
      </w:r>
    </w:p>
    <w:p>
      <w:pPr>
        <w:pStyle w:val="11"/>
        <w:ind w:left="119"/>
        <w:rPr>
          <w:sz w:val="20"/>
        </w:rPr>
      </w:pPr>
      <w:r>
        <w:rPr>
          <w:sz w:val="20"/>
        </w:rPr>
        <mc:AlternateContent>
          <mc:Choice Requires="wps">
            <w:drawing>
              <wp:inline distT="0" distB="0" distL="114300" distR="114300">
                <wp:extent cx="5650230" cy="1569085"/>
                <wp:effectExtent l="0" t="0" r="3810" b="635"/>
                <wp:docPr id="224" name="文本框 242"/>
                <wp:cNvGraphicFramePr/>
                <a:graphic xmlns:a="http://schemas.openxmlformats.org/drawingml/2006/main">
                  <a:graphicData uri="http://schemas.microsoft.com/office/word/2010/wordprocessingShape">
                    <wps:wsp>
                      <wps:cNvSpPr txBox="1"/>
                      <wps:spPr>
                        <a:xfrm>
                          <a:off x="0" y="0"/>
                          <a:ext cx="5650230" cy="1569085"/>
                        </a:xfrm>
                        <a:prstGeom prst="rect">
                          <a:avLst/>
                        </a:prstGeom>
                        <a:solidFill>
                          <a:srgbClr val="D9D9D9"/>
                        </a:solidFill>
                        <a:ln>
                          <a:noFill/>
                        </a:ln>
                      </wps:spPr>
                      <wps:txbx>
                        <w:txbxContent>
                          <w:p>
                            <w:pPr>
                              <w:pStyle w:val="11"/>
                              <w:spacing w:before="9" w:line="223" w:lineRule="auto"/>
                              <w:ind w:left="107" w:right="661"/>
                            </w:pPr>
                            <w:r>
                              <w:t>&lt;provider class="com.supermap.services.providers.ArcGISCacheMapProvider" enabled="true" name="agscache-WorldCitiesPopulation"&gt;</w:t>
                            </w:r>
                          </w:p>
                          <w:p>
                            <w:pPr>
                              <w:pStyle w:val="11"/>
                              <w:spacing w:line="303" w:lineRule="exact"/>
                              <w:ind w:left="418"/>
                            </w:pPr>
                            <w:r>
                              <w:t>&lt;config class="com.supermap.services.providers.ArcGISCacheMapProviderSetting"&gt;</w:t>
                            </w:r>
                          </w:p>
                          <w:p>
                            <w:pPr>
                              <w:pStyle w:val="11"/>
                              <w:spacing w:line="306" w:lineRule="exact"/>
                              <w:ind w:left="526"/>
                            </w:pPr>
                            <w:r>
                              <w:t>&lt;outputPath&gt;../../webapps/iserver/output&lt;/outputPath&gt;</w:t>
                            </w:r>
                          </w:p>
                          <w:p>
                            <w:pPr>
                              <w:pStyle w:val="11"/>
                              <w:spacing w:line="310" w:lineRule="exact"/>
                              <w:ind w:left="526"/>
                            </w:pPr>
                            <w:r>
                              <w:t>&lt;outputSite&gt;http://{ip}:{port}/iserver/output/&lt;/outputSite&gt;</w:t>
                            </w:r>
                          </w:p>
                          <w:p>
                            <w:pPr>
                              <w:pStyle w:val="11"/>
                              <w:spacing w:line="310" w:lineRule="exact"/>
                              <w:ind w:left="526"/>
                            </w:pPr>
                            <w:r>
                              <w:t>&lt;configFile&gt;E:/data/arcgiscache/sample/World Cities Population/conf.xml&lt;/configFile&gt;</w:t>
                            </w:r>
                          </w:p>
                          <w:p>
                            <w:pPr>
                              <w:pStyle w:val="11"/>
                              <w:spacing w:line="310" w:lineRule="exact"/>
                              <w:ind w:left="418"/>
                            </w:pPr>
                            <w:r>
                              <w:t>&lt;/config&gt;</w:t>
                            </w:r>
                          </w:p>
                          <w:p>
                            <w:pPr>
                              <w:pStyle w:val="11"/>
                              <w:spacing w:line="306" w:lineRule="exact"/>
                              <w:ind w:left="157" w:right="7342"/>
                              <w:jc w:val="center"/>
                            </w:pPr>
                            <w:r>
                              <w:t>&lt;/provider&gt;</w:t>
                            </w:r>
                          </w:p>
                        </w:txbxContent>
                      </wps:txbx>
                      <wps:bodyPr lIns="0" tIns="0" rIns="0" bIns="0" upright="1"/>
                    </wps:wsp>
                  </a:graphicData>
                </a:graphic>
              </wp:inline>
            </w:drawing>
          </mc:Choice>
          <mc:Fallback>
            <w:pict>
              <v:shape id="文本框 242" o:spid="_x0000_s1026" o:spt="202" type="#_x0000_t202" style="height:123.55pt;width:444.9pt;" fillcolor="#D9D9D9" filled="t" stroked="f" coordsize="21600,21600" o:gfxdata="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KLgl61QAAAAUBAAAPAAAAAAAAAAEAIAAAACIA&#10;AABkcnMvZG93bnJldi54bWxQSwECFAAUAAAACACHTuJAhIkZkdMBAACgAwAADgAAAAAAAAABACAA&#10;AAAkAQAAZHJzL2Uyb0RvYy54bWxQSwUGAAAAAAYABgBZAQAAaQUAAAAA&#10;">
                <v:fill on="t" focussize="0,0"/>
                <v:stroke on="f"/>
                <v:imagedata o:title=""/>
                <o:lock v:ext="edit" aspectratio="f"/>
                <v:textbox inset="0mm,0mm,0mm,0mm">
                  <w:txbxContent>
                    <w:p>
                      <w:pPr>
                        <w:pStyle w:val="11"/>
                        <w:spacing w:before="9" w:line="223" w:lineRule="auto"/>
                        <w:ind w:left="107" w:right="661"/>
                      </w:pPr>
                      <w:r>
                        <w:t>&lt;provider class="com.supermap.services.providers.ArcGISCacheMapProvider" enabled="true" name="agscache-WorldCitiesPopulation"&gt;</w:t>
                      </w:r>
                    </w:p>
                    <w:p>
                      <w:pPr>
                        <w:pStyle w:val="11"/>
                        <w:spacing w:line="303" w:lineRule="exact"/>
                        <w:ind w:left="418"/>
                      </w:pPr>
                      <w:r>
                        <w:t>&lt;config class="com.supermap.services.providers.ArcGISCacheMapProviderSetting"&gt;</w:t>
                      </w:r>
                    </w:p>
                    <w:p>
                      <w:pPr>
                        <w:pStyle w:val="11"/>
                        <w:spacing w:line="306" w:lineRule="exact"/>
                        <w:ind w:left="526"/>
                      </w:pPr>
                      <w:r>
                        <w:t>&lt;outputPath&gt;../../webapps/iserver/output&lt;/outputPath&gt;</w:t>
                      </w:r>
                    </w:p>
                    <w:p>
                      <w:pPr>
                        <w:pStyle w:val="11"/>
                        <w:spacing w:line="310" w:lineRule="exact"/>
                        <w:ind w:left="526"/>
                      </w:pPr>
                      <w:r>
                        <w:t>&lt;outputSite&gt;http://{ip}:{port}/iserver/output/&lt;/outputSite&gt;</w:t>
                      </w:r>
                    </w:p>
                    <w:p>
                      <w:pPr>
                        <w:pStyle w:val="11"/>
                        <w:spacing w:line="310" w:lineRule="exact"/>
                        <w:ind w:left="526"/>
                      </w:pPr>
                      <w:r>
                        <w:t>&lt;configFile&gt;E:/data/arcgiscache/sample/World Cities Population/conf.xml&lt;/configFile&gt;</w:t>
                      </w:r>
                    </w:p>
                    <w:p>
                      <w:pPr>
                        <w:pStyle w:val="11"/>
                        <w:spacing w:line="310" w:lineRule="exact"/>
                        <w:ind w:left="418"/>
                      </w:pPr>
                      <w:r>
                        <w:t>&lt;/config&gt;</w:t>
                      </w:r>
                    </w:p>
                    <w:p>
                      <w:pPr>
                        <w:pStyle w:val="11"/>
                        <w:spacing w:line="306" w:lineRule="exact"/>
                        <w:ind w:left="157" w:right="7342"/>
                        <w:jc w:val="center"/>
                      </w:pPr>
                      <w:r>
                        <w:t>&lt;/provider&gt;</w:t>
                      </w:r>
                    </w:p>
                  </w:txbxContent>
                </v:textbox>
                <w10:wrap type="none"/>
                <w10:anchorlock/>
              </v:shape>
            </w:pict>
          </mc:Fallback>
        </mc:AlternateContent>
      </w:r>
    </w:p>
    <w:p>
      <w:pPr>
        <w:pStyle w:val="11"/>
        <w:spacing w:before="100" w:line="220" w:lineRule="auto"/>
        <w:ind w:left="227" w:right="272" w:firstLine="360"/>
        <w:jc w:val="both"/>
      </w:pPr>
      <w:r>
        <w:t>其中&lt;provider&gt;中的 class 标识的是 ArcGIS 缓存地图服务提供者的实现类，&lt;config&gt;中的 class 标识的是 ArcGIS 缓存服务提供者对应的配置类，即 ArcGISCacheMapProviderSetting，&lt;config&gt;中的内容对应的是 ArcGISCacheMapProviderSetting 对应的配置项：</w:t>
      </w:r>
    </w:p>
    <w:p>
      <w:pPr>
        <w:pStyle w:val="23"/>
        <w:numPr>
          <w:ilvl w:val="0"/>
          <w:numId w:val="125"/>
        </w:numPr>
        <w:tabs>
          <w:tab w:val="left" w:pos="948"/>
          <w:tab w:val="left" w:pos="949"/>
        </w:tabs>
        <w:spacing w:before="110"/>
        <w:rPr>
          <w:sz w:val="18"/>
        </w:rPr>
      </w:pPr>
      <w:r>
        <w:rPr>
          <w:sz w:val="18"/>
        </w:rPr>
        <w:t>&lt;outputPath&gt;：图片的输出路径。</w:t>
      </w:r>
    </w:p>
    <w:p>
      <w:pPr>
        <w:pStyle w:val="23"/>
        <w:numPr>
          <w:ilvl w:val="0"/>
          <w:numId w:val="125"/>
        </w:numPr>
        <w:tabs>
          <w:tab w:val="left" w:pos="948"/>
          <w:tab w:val="left" w:pos="949"/>
        </w:tabs>
        <w:spacing w:before="35"/>
        <w:rPr>
          <w:sz w:val="18"/>
        </w:rPr>
      </w:pPr>
      <w:r>
        <w:rPr>
          <w:sz w:val="18"/>
        </w:rPr>
        <w:t>&lt;outputSite</w:t>
      </w:r>
      <w:r>
        <w:rPr>
          <w:spacing w:val="3"/>
          <w:sz w:val="18"/>
        </w:rPr>
        <w:t xml:space="preserve">&gt;：访问图片的根目录 </w:t>
      </w:r>
      <w:r>
        <w:rPr>
          <w:sz w:val="18"/>
        </w:rPr>
        <w:t>URI。</w:t>
      </w:r>
    </w:p>
    <w:p>
      <w:pPr>
        <w:pStyle w:val="23"/>
        <w:numPr>
          <w:ilvl w:val="0"/>
          <w:numId w:val="125"/>
        </w:numPr>
        <w:tabs>
          <w:tab w:val="left" w:pos="948"/>
          <w:tab w:val="left" w:pos="949"/>
        </w:tabs>
        <w:spacing w:before="36"/>
        <w:rPr>
          <w:sz w:val="18"/>
        </w:rPr>
      </w:pPr>
      <w:r>
        <w:rPr>
          <w:spacing w:val="3"/>
          <w:sz w:val="18"/>
        </w:rPr>
        <w:t>&lt;</w:t>
      </w:r>
      <w:r>
        <w:rPr>
          <w:spacing w:val="2"/>
          <w:sz w:val="18"/>
        </w:rPr>
        <w:t>fil</w:t>
      </w:r>
      <w:r>
        <w:rPr>
          <w:spacing w:val="-2"/>
          <w:sz w:val="18"/>
        </w:rPr>
        <w:t>e</w:t>
      </w:r>
      <w:r>
        <w:rPr>
          <w:spacing w:val="-10"/>
          <w:sz w:val="18"/>
        </w:rPr>
        <w:t>P</w:t>
      </w:r>
      <w:r>
        <w:rPr>
          <w:spacing w:val="1"/>
          <w:sz w:val="18"/>
        </w:rPr>
        <w:t>a</w:t>
      </w:r>
      <w:r>
        <w:rPr>
          <w:spacing w:val="-3"/>
          <w:sz w:val="18"/>
        </w:rPr>
        <w:t>th</w:t>
      </w:r>
      <w:r>
        <w:rPr>
          <w:spacing w:val="2"/>
          <w:sz w:val="18"/>
        </w:rPr>
        <w:t>&gt;：</w:t>
      </w:r>
      <w:r>
        <w:rPr>
          <w:spacing w:val="-5"/>
          <w:sz w:val="18"/>
        </w:rPr>
        <w:t>A</w:t>
      </w:r>
      <w:r>
        <w:rPr>
          <w:spacing w:val="-4"/>
          <w:sz w:val="18"/>
        </w:rPr>
        <w:t>r</w:t>
      </w:r>
      <w:r>
        <w:rPr>
          <w:spacing w:val="3"/>
          <w:sz w:val="18"/>
        </w:rPr>
        <w:t>c</w:t>
      </w:r>
      <w:r>
        <w:rPr>
          <w:spacing w:val="2"/>
          <w:sz w:val="18"/>
        </w:rPr>
        <w:t>G</w:t>
      </w:r>
      <w:r>
        <w:rPr>
          <w:spacing w:val="-3"/>
          <w:sz w:val="18"/>
        </w:rPr>
        <w:t>I</w:t>
      </w:r>
      <w:r>
        <w:rPr>
          <w:sz w:val="18"/>
        </w:rPr>
        <w:t>S</w:t>
      </w:r>
      <w:r>
        <w:rPr>
          <w:spacing w:val="-5"/>
          <w:sz w:val="18"/>
        </w:rPr>
        <w:t xml:space="preserve">  缓存配置文件的路径</w:t>
      </w:r>
      <w:r>
        <w:rPr>
          <w:spacing w:val="1"/>
          <w:sz w:val="18"/>
        </w:rPr>
        <w:t>（</w:t>
      </w:r>
      <w:r>
        <w:rPr>
          <w:spacing w:val="-3"/>
          <w:sz w:val="18"/>
        </w:rPr>
        <w:t>*</w:t>
      </w:r>
      <w:r>
        <w:rPr>
          <w:sz w:val="18"/>
        </w:rPr>
        <w:t>.</w:t>
      </w:r>
      <w:r>
        <w:rPr>
          <w:spacing w:val="2"/>
          <w:sz w:val="18"/>
        </w:rPr>
        <w:t>x</w:t>
      </w:r>
      <w:r>
        <w:rPr>
          <w:spacing w:val="-4"/>
          <w:sz w:val="18"/>
        </w:rPr>
        <w:t>m</w:t>
      </w:r>
      <w:r>
        <w:rPr>
          <w:sz w:val="18"/>
        </w:rPr>
        <w:t>l</w:t>
      </w:r>
      <w:r>
        <w:rPr>
          <w:spacing w:val="-4"/>
          <w:sz w:val="18"/>
        </w:rPr>
        <w:t xml:space="preserve"> 或</w:t>
      </w:r>
      <w:r>
        <w:rPr>
          <w:spacing w:val="-3"/>
          <w:sz w:val="18"/>
        </w:rPr>
        <w:t>*</w:t>
      </w:r>
      <w:r>
        <w:rPr>
          <w:sz w:val="18"/>
        </w:rPr>
        <w:t>.</w:t>
      </w:r>
      <w:r>
        <w:rPr>
          <w:spacing w:val="3"/>
          <w:sz w:val="18"/>
        </w:rPr>
        <w:t>c</w:t>
      </w:r>
      <w:r>
        <w:rPr>
          <w:sz w:val="18"/>
        </w:rPr>
        <w:t>d</w:t>
      </w:r>
      <w:r>
        <w:rPr>
          <w:spacing w:val="3"/>
          <w:sz w:val="18"/>
        </w:rPr>
        <w:t>i</w:t>
      </w:r>
      <w:r>
        <w:rPr>
          <w:spacing w:val="-87"/>
          <w:sz w:val="18"/>
        </w:rPr>
        <w:t>）。</w:t>
      </w:r>
    </w:p>
    <w:p>
      <w:pPr>
        <w:pStyle w:val="11"/>
        <w:spacing w:before="17"/>
        <w:rPr>
          <w:sz w:val="11"/>
        </w:rPr>
      </w:pPr>
    </w:p>
    <w:p>
      <w:pPr>
        <w:pStyle w:val="10"/>
        <w:numPr>
          <w:ilvl w:val="3"/>
          <w:numId w:val="99"/>
        </w:numPr>
        <w:tabs>
          <w:tab w:val="left" w:pos="1064"/>
        </w:tabs>
      </w:pPr>
      <w:r>
        <w:rPr>
          <w:spacing w:val="18"/>
          <w:w w:val="105"/>
        </w:rPr>
        <w:t>配置数据服务提供者</w:t>
      </w:r>
    </w:p>
    <w:p>
      <w:pPr>
        <w:numPr>
          <w:ilvl w:val="0"/>
          <w:numId w:val="126"/>
        </w:numPr>
        <w:tabs>
          <w:tab w:val="left" w:pos="645"/>
          <w:tab w:val="left" w:pos="646"/>
        </w:tabs>
        <w:spacing w:before="225"/>
        <w:ind w:hanging="418"/>
        <w:rPr>
          <w:sz w:val="21"/>
          <w:lang w:eastAsia="zh-CN"/>
        </w:rPr>
      </w:pPr>
      <w:r>
        <w:rPr>
          <w:spacing w:val="18"/>
          <w:w w:val="105"/>
          <w:sz w:val="21"/>
          <w:lang w:eastAsia="zh-CN"/>
        </w:rPr>
        <w:t>配置本地数据服务提供者</w:t>
      </w:r>
    </w:p>
    <w:p>
      <w:pPr>
        <w:pStyle w:val="11"/>
        <w:spacing w:before="135"/>
        <w:ind w:left="588"/>
        <w:rPr>
          <w:lang w:eastAsia="zh-CN"/>
        </w:rPr>
      </w:pPr>
      <w:r>
        <mc:AlternateContent>
          <mc:Choice Requires="wps">
            <w:drawing>
              <wp:anchor distT="0" distB="0" distL="0" distR="0" simplePos="0" relativeHeight="251742208" behindDoc="0" locked="0" layoutInCell="1" allowOverlap="1">
                <wp:simplePos x="0" y="0"/>
                <wp:positionH relativeFrom="page">
                  <wp:posOffset>508000</wp:posOffset>
                </wp:positionH>
                <wp:positionV relativeFrom="paragraph">
                  <wp:posOffset>360045</wp:posOffset>
                </wp:positionV>
                <wp:extent cx="5650230" cy="763905"/>
                <wp:effectExtent l="0" t="0" r="3810" b="13335"/>
                <wp:wrapTopAndBottom/>
                <wp:docPr id="124" name="文本框 61"/>
                <wp:cNvGraphicFramePr/>
                <a:graphic xmlns:a="http://schemas.openxmlformats.org/drawingml/2006/main">
                  <a:graphicData uri="http://schemas.microsoft.com/office/word/2010/wordprocessingShape">
                    <wps:wsp>
                      <wps:cNvSpPr txBox="1"/>
                      <wps:spPr>
                        <a:xfrm>
                          <a:off x="0" y="0"/>
                          <a:ext cx="5650230" cy="763905"/>
                        </a:xfrm>
                        <a:prstGeom prst="rect">
                          <a:avLst/>
                        </a:prstGeom>
                        <a:solidFill>
                          <a:srgbClr val="D9D9D9"/>
                        </a:solidFill>
                        <a:ln>
                          <a:noFill/>
                        </a:ln>
                      </wps:spPr>
                      <wps:txbx>
                        <w:txbxContent>
                          <w:p>
                            <w:pPr>
                              <w:pStyle w:val="11"/>
                              <w:spacing w:line="245" w:lineRule="exact"/>
                              <w:ind w:left="129"/>
                            </w:pPr>
                            <w:r>
                              <w:t>&lt;provider name="ugcDataProvider1" class="com.supermap.services.providers.UGCDataProvider"&gt;</w:t>
                            </w:r>
                          </w:p>
                          <w:p>
                            <w:pPr>
                              <w:pStyle w:val="11"/>
                              <w:spacing w:line="242" w:lineRule="exact"/>
                              <w:ind w:left="929"/>
                            </w:pPr>
                            <w:r>
                              <w:t>&lt;config class="com.supermap.services.providers.UGCDataProviderSetting"&gt;</w:t>
                            </w:r>
                          </w:p>
                          <w:p>
                            <w:pPr>
                              <w:pStyle w:val="11"/>
                              <w:spacing w:line="238" w:lineRule="exact"/>
                              <w:ind w:left="1649"/>
                            </w:pPr>
                            <w:r>
                              <w:t>&lt;workspacePath&gt;../../samples/data/World/World.sxwu&lt;/workspacePath&gt;</w:t>
                            </w:r>
                          </w:p>
                          <w:p>
                            <w:pPr>
                              <w:pStyle w:val="11"/>
                              <w:spacing w:line="241" w:lineRule="exact"/>
                              <w:ind w:left="929"/>
                            </w:pPr>
                            <w:r>
                              <w:t>&lt;/config&gt;</w:t>
                            </w:r>
                          </w:p>
                          <w:p>
                            <w:pPr>
                              <w:pStyle w:val="11"/>
                              <w:spacing w:line="237" w:lineRule="exact"/>
                              <w:ind w:left="129"/>
                            </w:pPr>
                            <w:r>
                              <w:t>&lt;/provider&gt;</w:t>
                            </w:r>
                          </w:p>
                        </w:txbxContent>
                      </wps:txbx>
                      <wps:bodyPr lIns="0" tIns="0" rIns="0" bIns="0" upright="1"/>
                    </wps:wsp>
                  </a:graphicData>
                </a:graphic>
              </wp:anchor>
            </w:drawing>
          </mc:Choice>
          <mc:Fallback>
            <w:pict>
              <v:shape id="文本框 61" o:spid="_x0000_s1026" o:spt="202" type="#_x0000_t202" style="position:absolute;left:0pt;margin-left:40pt;margin-top:28.35pt;height:60.15pt;width:444.9pt;mso-position-horizontal-relative:page;mso-wrap-distance-bottom:0pt;mso-wrap-distance-top:0pt;z-index:251742208;mso-width-relative:page;mso-height-relative:page;" fillcolor="#D9D9D9" filled="t" stroked="f" coordsize="21600,21600" o:gfxdata="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ClH0NgAAAAJAQAADwAAAAAAAAABACAAAAAi&#10;AAAAZHJzL2Rvd25yZXYueG1sUEsBAhQAFAAAAAgAh07iQO8++sjRAQAAngMAAA4AAAAAAAAAAQAg&#10;AAAAJwEAAGRycy9lMm9Eb2MueG1sUEsFBgAAAAAGAAYAWQEAAGoFAAAAAA==&#10;">
                <v:fill on="t" focussize="0,0"/>
                <v:stroke on="f"/>
                <v:imagedata o:title=""/>
                <o:lock v:ext="edit" aspectratio="f"/>
                <v:textbox inset="0mm,0mm,0mm,0mm">
                  <w:txbxContent>
                    <w:p>
                      <w:pPr>
                        <w:pStyle w:val="11"/>
                        <w:spacing w:line="245" w:lineRule="exact"/>
                        <w:ind w:left="129"/>
                      </w:pPr>
                      <w:r>
                        <w:t>&lt;provider name="ugcDataProvider1" class="com.supermap.services.providers.UGCDataProvider"&gt;</w:t>
                      </w:r>
                    </w:p>
                    <w:p>
                      <w:pPr>
                        <w:pStyle w:val="11"/>
                        <w:spacing w:line="242" w:lineRule="exact"/>
                        <w:ind w:left="929"/>
                      </w:pPr>
                      <w:r>
                        <w:t>&lt;config class="com.supermap.services.providers.UGCDataProviderSetting"&gt;</w:t>
                      </w:r>
                    </w:p>
                    <w:p>
                      <w:pPr>
                        <w:pStyle w:val="11"/>
                        <w:spacing w:line="238" w:lineRule="exact"/>
                        <w:ind w:left="1649"/>
                      </w:pPr>
                      <w:r>
                        <w:t>&lt;workspacePath&gt;../../samples/data/World/World.sxwu&lt;/workspacePath&gt;</w:t>
                      </w:r>
                    </w:p>
                    <w:p>
                      <w:pPr>
                        <w:pStyle w:val="11"/>
                        <w:spacing w:line="241" w:lineRule="exact"/>
                        <w:ind w:left="929"/>
                      </w:pPr>
                      <w:r>
                        <w:t>&lt;/config&gt;</w:t>
                      </w:r>
                    </w:p>
                    <w:p>
                      <w:pPr>
                        <w:pStyle w:val="11"/>
                        <w:spacing w:line="237" w:lineRule="exact"/>
                        <w:ind w:left="129"/>
                      </w:pPr>
                      <w:r>
                        <w:t>&lt;/provider&gt;</w:t>
                      </w:r>
                    </w:p>
                  </w:txbxContent>
                </v:textbox>
                <w10:wrap type="topAndBottom"/>
              </v:shape>
            </w:pict>
          </mc:Fallback>
        </mc:AlternateContent>
      </w:r>
      <w:r>
        <w:rPr>
          <w:lang w:eastAsia="zh-CN"/>
        </w:rPr>
        <w:t>配置一个本地数据服务提供者，如下所示：</w:t>
      </w:r>
    </w:p>
    <w:p>
      <w:pPr>
        <w:pStyle w:val="11"/>
        <w:spacing w:before="117" w:line="223" w:lineRule="auto"/>
        <w:ind w:left="227" w:right="279" w:firstLine="360"/>
      </w:pPr>
      <w:r>
        <w:t>其中&lt;provider&gt;中的 class 标识的是本地数据服务提供者的实现类，&lt;config&gt;中的 class 标识的是本地数据服务提供者对应的配置类，即 UGCDataProviderSetting，&lt;config&gt;中的内容是相应的配置项。</w:t>
      </w:r>
    </w:p>
    <w:p>
      <w:pPr>
        <w:spacing w:line="223" w:lineRule="auto"/>
        <w:sectPr>
          <w:pgSz w:w="10500" w:h="13040"/>
          <w:pgMar w:top="1060" w:right="620" w:bottom="880" w:left="680" w:header="768" w:footer="689" w:gutter="0"/>
          <w:cols w:space="720" w:num="1"/>
        </w:sectPr>
      </w:pPr>
    </w:p>
    <w:p>
      <w:pPr>
        <w:pStyle w:val="11"/>
        <w:spacing w:before="4"/>
        <w:rPr>
          <w:sz w:val="7"/>
        </w:rPr>
      </w:pPr>
    </w:p>
    <w:p>
      <w:pPr>
        <w:numPr>
          <w:ilvl w:val="0"/>
          <w:numId w:val="126"/>
        </w:numPr>
        <w:tabs>
          <w:tab w:val="left" w:pos="645"/>
          <w:tab w:val="left" w:pos="646"/>
        </w:tabs>
        <w:spacing w:before="44"/>
        <w:ind w:hanging="418"/>
        <w:rPr>
          <w:sz w:val="21"/>
        </w:rPr>
      </w:pPr>
      <w:r>
        <w:rPr>
          <w:spacing w:val="15"/>
          <w:w w:val="105"/>
          <w:sz w:val="21"/>
        </w:rPr>
        <w:t xml:space="preserve">配置 </w:t>
      </w:r>
      <w:r>
        <w:rPr>
          <w:spacing w:val="8"/>
          <w:w w:val="105"/>
          <w:sz w:val="21"/>
        </w:rPr>
        <w:t>REST</w:t>
      </w:r>
      <w:r>
        <w:rPr>
          <w:spacing w:val="15"/>
          <w:w w:val="105"/>
          <w:sz w:val="21"/>
        </w:rPr>
        <w:t xml:space="preserve"> 数据服务提供者</w:t>
      </w:r>
    </w:p>
    <w:p>
      <w:pPr>
        <w:pStyle w:val="11"/>
        <w:spacing w:before="135"/>
        <w:ind w:left="588"/>
      </w:pPr>
      <w:r>
        <mc:AlternateContent>
          <mc:Choice Requires="wps">
            <w:drawing>
              <wp:anchor distT="0" distB="0" distL="0" distR="0" simplePos="0" relativeHeight="251743232" behindDoc="0" locked="0" layoutInCell="1" allowOverlap="1">
                <wp:simplePos x="0" y="0"/>
                <wp:positionH relativeFrom="page">
                  <wp:posOffset>508000</wp:posOffset>
                </wp:positionH>
                <wp:positionV relativeFrom="paragraph">
                  <wp:posOffset>364490</wp:posOffset>
                </wp:positionV>
                <wp:extent cx="5650230" cy="915670"/>
                <wp:effectExtent l="0" t="0" r="3810" b="13970"/>
                <wp:wrapTopAndBottom/>
                <wp:docPr id="126" name="文本框 60"/>
                <wp:cNvGraphicFramePr/>
                <a:graphic xmlns:a="http://schemas.openxmlformats.org/drawingml/2006/main">
                  <a:graphicData uri="http://schemas.microsoft.com/office/word/2010/wordprocessingShape">
                    <wps:wsp>
                      <wps:cNvSpPr txBox="1"/>
                      <wps:spPr>
                        <a:xfrm>
                          <a:off x="0" y="0"/>
                          <a:ext cx="5650230" cy="915670"/>
                        </a:xfrm>
                        <a:prstGeom prst="rect">
                          <a:avLst/>
                        </a:prstGeom>
                        <a:solidFill>
                          <a:srgbClr val="D9D9D9"/>
                        </a:solidFill>
                        <a:ln>
                          <a:noFill/>
                        </a:ln>
                      </wps:spPr>
                      <wps:txbx>
                        <w:txbxContent>
                          <w:p>
                            <w:pPr>
                              <w:pStyle w:val="11"/>
                              <w:spacing w:line="242" w:lineRule="exact"/>
                              <w:ind w:left="129"/>
                            </w:pPr>
                            <w:r>
                              <w:t>&lt;provider name="restMapProvider1" class="com.supermap.services.providers.RESTDataProvider"&gt;</w:t>
                            </w:r>
                          </w:p>
                          <w:p>
                            <w:pPr>
                              <w:pStyle w:val="11"/>
                              <w:spacing w:line="238" w:lineRule="exact"/>
                              <w:ind w:left="929"/>
                            </w:pPr>
                            <w:r>
                              <w:t>&lt;config class="com.supermap.services.providers.RESTDataProviderSetting"&gt;</w:t>
                            </w:r>
                          </w:p>
                          <w:p>
                            <w:pPr>
                              <w:pStyle w:val="11"/>
                              <w:spacing w:line="242" w:lineRule="exact"/>
                              <w:ind w:left="1181"/>
                            </w:pPr>
                            <w:r>
                              <w:t>&lt;restServiceRootURL&gt;</w:t>
                            </w:r>
                            <w:r>
                              <w:rPr>
                                <w:color w:val="0000FF"/>
                                <w:u w:val="single" w:color="0000FF"/>
                              </w:rPr>
                              <w:t>http://localhost:8090/iserver/services/rest&lt;/restServiceRootURL</w:t>
                            </w:r>
                            <w:r>
                              <w:t>&gt;</w:t>
                            </w:r>
                          </w:p>
                          <w:p>
                            <w:pPr>
                              <w:pStyle w:val="11"/>
                              <w:spacing w:line="242" w:lineRule="exact"/>
                              <w:ind w:left="1181"/>
                            </w:pPr>
                            <w:r>
                              <w:t>&lt;token&gt;GsXST0cE0CumxQUFXBX7Oopin4&lt;token&gt;</w:t>
                            </w:r>
                          </w:p>
                          <w:p>
                            <w:pPr>
                              <w:pStyle w:val="11"/>
                              <w:spacing w:line="238" w:lineRule="exact"/>
                              <w:ind w:left="929"/>
                            </w:pPr>
                            <w:r>
                              <w:t>&lt;/config&gt;</w:t>
                            </w:r>
                          </w:p>
                          <w:p>
                            <w:pPr>
                              <w:pStyle w:val="11"/>
                              <w:spacing w:line="241" w:lineRule="exact"/>
                              <w:ind w:left="129"/>
                            </w:pPr>
                            <w:r>
                              <w:t>&lt;/provider&gt;</w:t>
                            </w:r>
                          </w:p>
                        </w:txbxContent>
                      </wps:txbx>
                      <wps:bodyPr lIns="0" tIns="0" rIns="0" bIns="0" upright="1"/>
                    </wps:wsp>
                  </a:graphicData>
                </a:graphic>
              </wp:anchor>
            </w:drawing>
          </mc:Choice>
          <mc:Fallback>
            <w:pict>
              <v:shape id="文本框 60" o:spid="_x0000_s1026" o:spt="202" type="#_x0000_t202" style="position:absolute;left:0pt;margin-left:40pt;margin-top:28.7pt;height:72.1pt;width:444.9pt;mso-position-horizontal-relative:page;mso-wrap-distance-bottom:0pt;mso-wrap-distance-top:0pt;z-index:251743232;mso-width-relative:page;mso-height-relative:page;" fillcolor="#D9D9D9" filled="t" stroked="f" coordsize="21600,21600" o:gfxdata="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hWzk7ZAAAACQEAAA8AAAAAAAAAAQAgAAAA&#10;IgAAAGRycy9kb3ducmV2LnhtbFBLAQIUABQAAAAIAIdO4kD5xXvi0QEAAJ4DAAAOAAAAAAAAAAEA&#10;IAAAACgBAABkcnMvZTJvRG9jLnhtbFBLBQYAAAAABgAGAFkBAABrBQAAAAA=&#10;">
                <v:fill on="t" focussize="0,0"/>
                <v:stroke on="f"/>
                <v:imagedata o:title=""/>
                <o:lock v:ext="edit" aspectratio="f"/>
                <v:textbox inset="0mm,0mm,0mm,0mm">
                  <w:txbxContent>
                    <w:p>
                      <w:pPr>
                        <w:pStyle w:val="11"/>
                        <w:spacing w:line="242" w:lineRule="exact"/>
                        <w:ind w:left="129"/>
                      </w:pPr>
                      <w:r>
                        <w:t>&lt;provider name="restMapProvider1" class="com.supermap.services.providers.RESTDataProvider"&gt;</w:t>
                      </w:r>
                    </w:p>
                    <w:p>
                      <w:pPr>
                        <w:pStyle w:val="11"/>
                        <w:spacing w:line="238" w:lineRule="exact"/>
                        <w:ind w:left="929"/>
                      </w:pPr>
                      <w:r>
                        <w:t>&lt;config class="com.supermap.services.providers.RESTDataProviderSetting"&gt;</w:t>
                      </w:r>
                    </w:p>
                    <w:p>
                      <w:pPr>
                        <w:pStyle w:val="11"/>
                        <w:spacing w:line="242" w:lineRule="exact"/>
                        <w:ind w:left="1181"/>
                      </w:pPr>
                      <w:r>
                        <w:t>&lt;restServiceRootURL&gt;</w:t>
                      </w:r>
                      <w:r>
                        <w:rPr>
                          <w:color w:val="0000FF"/>
                          <w:u w:val="single" w:color="0000FF"/>
                        </w:rPr>
                        <w:t>http://localhost:8090/iserver/services/rest&lt;/restServiceRootURL</w:t>
                      </w:r>
                      <w:r>
                        <w:t>&gt;</w:t>
                      </w:r>
                    </w:p>
                    <w:p>
                      <w:pPr>
                        <w:pStyle w:val="11"/>
                        <w:spacing w:line="242" w:lineRule="exact"/>
                        <w:ind w:left="1181"/>
                      </w:pPr>
                      <w:r>
                        <w:t>&lt;token&gt;GsXST0cE0CumxQUFXBX7Oopin4&lt;token&gt;</w:t>
                      </w:r>
                    </w:p>
                    <w:p>
                      <w:pPr>
                        <w:pStyle w:val="11"/>
                        <w:spacing w:line="238" w:lineRule="exact"/>
                        <w:ind w:left="929"/>
                      </w:pPr>
                      <w:r>
                        <w:t>&lt;/config&gt;</w:t>
                      </w:r>
                    </w:p>
                    <w:p>
                      <w:pPr>
                        <w:pStyle w:val="11"/>
                        <w:spacing w:line="241" w:lineRule="exact"/>
                        <w:ind w:left="129"/>
                      </w:pPr>
                      <w:r>
                        <w:t>&lt;/provider&gt;</w:t>
                      </w:r>
                    </w:p>
                  </w:txbxContent>
                </v:textbox>
                <w10:wrap type="topAndBottom"/>
              </v:shape>
            </w:pict>
          </mc:Fallback>
        </mc:AlternateContent>
      </w:r>
      <w:r>
        <w:t>配置一个 REST 数据服务提供者，如下所示：</w:t>
      </w:r>
    </w:p>
    <w:p>
      <w:pPr>
        <w:pStyle w:val="11"/>
        <w:spacing w:before="93" w:line="321" w:lineRule="exact"/>
        <w:ind w:left="588"/>
      </w:pPr>
      <w:r>
        <w:t>其中&lt;provider&gt;中的 class 标识的是 REST 数据服务提供者的实现类，&lt;config&gt;中的 class 标识的是</w:t>
      </w:r>
    </w:p>
    <w:p>
      <w:pPr>
        <w:pStyle w:val="11"/>
        <w:spacing w:line="321" w:lineRule="exact"/>
        <w:ind w:left="227"/>
      </w:pPr>
      <w:r>
        <w:t>REST 数据服务提供者对应的配置类，即 RestDataProviderSetting，&lt;config&gt;中的内容是相应的配置项：</w:t>
      </w:r>
    </w:p>
    <w:p>
      <w:pPr>
        <w:pStyle w:val="23"/>
        <w:numPr>
          <w:ilvl w:val="0"/>
          <w:numId w:val="127"/>
        </w:numPr>
        <w:tabs>
          <w:tab w:val="left" w:pos="948"/>
          <w:tab w:val="left" w:pos="949"/>
        </w:tabs>
        <w:spacing w:before="100" w:line="321" w:lineRule="exact"/>
        <w:rPr>
          <w:sz w:val="18"/>
        </w:rPr>
      </w:pPr>
      <w:r>
        <w:rPr>
          <w:sz w:val="18"/>
        </w:rPr>
        <w:t>&lt;restServiceRootURL</w:t>
      </w:r>
      <w:r>
        <w:rPr>
          <w:spacing w:val="13"/>
          <w:sz w:val="18"/>
        </w:rPr>
        <w:t xml:space="preserve">&gt; ： </w:t>
      </w:r>
      <w:r>
        <w:rPr>
          <w:sz w:val="18"/>
        </w:rPr>
        <w:t>REST 数 据 服 务 的 地 址 ， 指 向 服 务 的 根 资 源 路 径 ， 如</w:t>
      </w:r>
    </w:p>
    <w:p>
      <w:pPr>
        <w:pStyle w:val="11"/>
        <w:spacing w:line="321" w:lineRule="exact"/>
        <w:ind w:left="948"/>
      </w:pPr>
      <w:r>
        <w:t>http://localhost:8090/iserver/services/data-world/rest。</w:t>
      </w:r>
    </w:p>
    <w:p>
      <w:pPr>
        <w:pStyle w:val="23"/>
        <w:numPr>
          <w:ilvl w:val="0"/>
          <w:numId w:val="127"/>
        </w:numPr>
        <w:tabs>
          <w:tab w:val="left" w:pos="948"/>
          <w:tab w:val="left" w:pos="949"/>
        </w:tabs>
        <w:spacing w:before="52" w:line="223" w:lineRule="auto"/>
        <w:ind w:right="287"/>
        <w:rPr>
          <w:sz w:val="18"/>
          <w:lang w:eastAsia="zh-CN"/>
        </w:rPr>
      </w:pPr>
      <w:r>
        <w:rPr>
          <w:sz w:val="18"/>
          <w:lang w:eastAsia="zh-CN"/>
        </w:rPr>
        <w:t>&lt;useCache</w:t>
      </w:r>
      <w:r>
        <w:rPr>
          <w:spacing w:val="3"/>
          <w:sz w:val="18"/>
          <w:lang w:eastAsia="zh-CN"/>
        </w:rPr>
        <w:t xml:space="preserve">&gt;：是否使用缓存。默认为 </w:t>
      </w:r>
      <w:r>
        <w:rPr>
          <w:sz w:val="18"/>
          <w:lang w:eastAsia="zh-CN"/>
        </w:rPr>
        <w:t>true</w:t>
      </w:r>
      <w:r>
        <w:rPr>
          <w:spacing w:val="3"/>
          <w:sz w:val="18"/>
          <w:lang w:eastAsia="zh-CN"/>
        </w:rPr>
        <w:t xml:space="preserve">。开启缓存后，对资源的 </w:t>
      </w:r>
      <w:r>
        <w:rPr>
          <w:sz w:val="18"/>
          <w:lang w:eastAsia="zh-CN"/>
        </w:rPr>
        <w:t>REST</w:t>
      </w:r>
      <w:r>
        <w:rPr>
          <w:spacing w:val="2"/>
          <w:sz w:val="18"/>
          <w:lang w:eastAsia="zh-CN"/>
        </w:rPr>
        <w:t xml:space="preserve"> 请求会缓存在本地，下次收到同样的请求就直接在缓存中读取，不需要再向服务端发送。</w:t>
      </w:r>
    </w:p>
    <w:p>
      <w:pPr>
        <w:pStyle w:val="23"/>
        <w:numPr>
          <w:ilvl w:val="0"/>
          <w:numId w:val="127"/>
        </w:numPr>
        <w:tabs>
          <w:tab w:val="left" w:pos="948"/>
          <w:tab w:val="left" w:pos="949"/>
        </w:tabs>
        <w:spacing w:before="44"/>
        <w:rPr>
          <w:sz w:val="18"/>
        </w:rPr>
      </w:pPr>
      <w:r>
        <w:rPr>
          <w:sz w:val="18"/>
        </w:rPr>
        <w:t>&lt;restProviderCacheConfig&gt;：服务提供者历史请求缓存在内存中的存储设置，包括：</w:t>
      </w:r>
    </w:p>
    <w:p>
      <w:pPr>
        <w:pStyle w:val="23"/>
        <w:numPr>
          <w:ilvl w:val="0"/>
          <w:numId w:val="127"/>
        </w:numPr>
        <w:tabs>
          <w:tab w:val="left" w:pos="948"/>
          <w:tab w:val="left" w:pos="949"/>
        </w:tabs>
        <w:spacing w:before="52" w:line="223" w:lineRule="auto"/>
        <w:ind w:right="279"/>
        <w:rPr>
          <w:sz w:val="18"/>
          <w:lang w:eastAsia="zh-CN"/>
        </w:rPr>
      </w:pPr>
      <w:r>
        <w:rPr>
          <w:sz w:val="18"/>
          <w:lang w:eastAsia="zh-CN"/>
        </w:rPr>
        <w:t>&lt;maxElementsInMemory</w:t>
      </w:r>
      <w:r>
        <w:rPr>
          <w:spacing w:val="-1"/>
          <w:sz w:val="18"/>
          <w:lang w:eastAsia="zh-CN"/>
        </w:rPr>
        <w:t>&gt;：内存中允许存储的最大请求记录数。</w:t>
      </w:r>
      <w:r>
        <w:rPr>
          <w:sz w:val="18"/>
          <w:lang w:eastAsia="zh-CN"/>
        </w:rPr>
        <w:t>0</w:t>
      </w:r>
      <w:r>
        <w:rPr>
          <w:spacing w:val="-5"/>
          <w:sz w:val="18"/>
          <w:lang w:eastAsia="zh-CN"/>
        </w:rPr>
        <w:t xml:space="preserve"> 代表无限制；</w:t>
      </w:r>
      <w:r>
        <w:rPr>
          <w:spacing w:val="-7"/>
          <w:sz w:val="18"/>
          <w:lang w:eastAsia="zh-CN"/>
        </w:rPr>
        <w:t>1</w:t>
      </w:r>
      <w:r>
        <w:rPr>
          <w:spacing w:val="-5"/>
          <w:sz w:val="18"/>
          <w:lang w:eastAsia="zh-CN"/>
        </w:rPr>
        <w:t xml:space="preserve"> 代表不使用内存</w:t>
      </w:r>
      <w:r>
        <w:rPr>
          <w:spacing w:val="-6"/>
          <w:sz w:val="18"/>
          <w:lang w:eastAsia="zh-CN"/>
        </w:rPr>
        <w:t xml:space="preserve">缓存，默认为 </w:t>
      </w:r>
      <w:r>
        <w:rPr>
          <w:sz w:val="18"/>
          <w:lang w:eastAsia="zh-CN"/>
        </w:rPr>
        <w:t>1</w:t>
      </w:r>
      <w:r>
        <w:rPr>
          <w:spacing w:val="-2"/>
          <w:sz w:val="18"/>
          <w:lang w:eastAsia="zh-CN"/>
        </w:rPr>
        <w:t xml:space="preserve">。如果不为 </w:t>
      </w:r>
      <w:r>
        <w:rPr>
          <w:sz w:val="18"/>
          <w:lang w:eastAsia="zh-CN"/>
        </w:rPr>
        <w:t>1，则优先向内存中存储请求记录。</w:t>
      </w:r>
    </w:p>
    <w:p>
      <w:pPr>
        <w:pStyle w:val="23"/>
        <w:numPr>
          <w:ilvl w:val="0"/>
          <w:numId w:val="127"/>
        </w:numPr>
        <w:tabs>
          <w:tab w:val="left" w:pos="948"/>
          <w:tab w:val="left" w:pos="949"/>
        </w:tabs>
        <w:spacing w:before="44"/>
        <w:rPr>
          <w:sz w:val="18"/>
        </w:rPr>
      </w:pPr>
      <w:r>
        <w:rPr>
          <w:sz w:val="18"/>
        </w:rPr>
        <w:t>&lt;maxSizeOnDisk</w:t>
      </w:r>
      <w:r>
        <w:rPr>
          <w:spacing w:val="2"/>
          <w:sz w:val="18"/>
        </w:rPr>
        <w:t xml:space="preserve">&gt;：磁盘最大容量。单位为 </w:t>
      </w:r>
      <w:r>
        <w:rPr>
          <w:sz w:val="18"/>
        </w:rPr>
        <w:t>MB</w:t>
      </w:r>
      <w:r>
        <w:rPr>
          <w:spacing w:val="-2"/>
          <w:sz w:val="18"/>
        </w:rPr>
        <w:t xml:space="preserve">，默认大小为 </w:t>
      </w:r>
      <w:r>
        <w:rPr>
          <w:sz w:val="18"/>
        </w:rPr>
        <w:t>2048MB。</w:t>
      </w:r>
    </w:p>
    <w:p>
      <w:pPr>
        <w:pStyle w:val="23"/>
        <w:numPr>
          <w:ilvl w:val="0"/>
          <w:numId w:val="127"/>
        </w:numPr>
        <w:tabs>
          <w:tab w:val="left" w:pos="948"/>
          <w:tab w:val="left" w:pos="949"/>
        </w:tabs>
        <w:spacing w:before="52" w:line="223" w:lineRule="auto"/>
        <w:ind w:right="194"/>
        <w:rPr>
          <w:sz w:val="18"/>
          <w:lang w:eastAsia="zh-CN"/>
        </w:rPr>
      </w:pPr>
      <w:r>
        <w:rPr>
          <w:sz w:val="18"/>
          <w:lang w:eastAsia="zh-CN"/>
        </w:rPr>
        <w:t xml:space="preserve">&lt;timeToLiveSeconds&gt;：设置缓存存活的时间上限，超时后会自动清除缓存。从创建记录开始计算， </w:t>
      </w:r>
      <w:r>
        <w:rPr>
          <w:spacing w:val="-2"/>
          <w:sz w:val="18"/>
          <w:lang w:eastAsia="zh-CN"/>
        </w:rPr>
        <w:t xml:space="preserve">单位为秒，默认为 </w:t>
      </w:r>
      <w:r>
        <w:rPr>
          <w:sz w:val="18"/>
          <w:lang w:eastAsia="zh-CN"/>
        </w:rPr>
        <w:t>0，代表缓存永久存活。</w:t>
      </w:r>
    </w:p>
    <w:p>
      <w:pPr>
        <w:pStyle w:val="23"/>
        <w:numPr>
          <w:ilvl w:val="0"/>
          <w:numId w:val="127"/>
        </w:numPr>
        <w:tabs>
          <w:tab w:val="left" w:pos="948"/>
          <w:tab w:val="left" w:pos="949"/>
        </w:tabs>
        <w:spacing w:before="60" w:line="223" w:lineRule="auto"/>
        <w:ind w:right="282"/>
        <w:rPr>
          <w:sz w:val="18"/>
          <w:lang w:eastAsia="zh-CN"/>
        </w:rPr>
      </w:pPr>
      <w:r>
        <w:rPr>
          <w:spacing w:val="3"/>
          <w:sz w:val="18"/>
          <w:lang w:eastAsia="zh-CN"/>
        </w:rPr>
        <w:t>&lt;</w:t>
      </w:r>
      <w:r>
        <w:rPr>
          <w:spacing w:val="-3"/>
          <w:sz w:val="18"/>
          <w:lang w:eastAsia="zh-CN"/>
        </w:rPr>
        <w:t>t</w:t>
      </w:r>
      <w:r>
        <w:rPr>
          <w:spacing w:val="2"/>
          <w:sz w:val="18"/>
          <w:lang w:eastAsia="zh-CN"/>
        </w:rPr>
        <w:t>i</w:t>
      </w:r>
      <w:r>
        <w:rPr>
          <w:spacing w:val="-4"/>
          <w:sz w:val="18"/>
          <w:lang w:eastAsia="zh-CN"/>
        </w:rPr>
        <w:t>m</w:t>
      </w:r>
      <w:r>
        <w:rPr>
          <w:spacing w:val="-2"/>
          <w:sz w:val="18"/>
          <w:lang w:eastAsia="zh-CN"/>
        </w:rPr>
        <w:t>e</w:t>
      </w:r>
      <w:r>
        <w:rPr>
          <w:spacing w:val="-24"/>
          <w:sz w:val="18"/>
          <w:lang w:eastAsia="zh-CN"/>
        </w:rPr>
        <w:t>T</w:t>
      </w:r>
      <w:r>
        <w:rPr>
          <w:sz w:val="18"/>
          <w:lang w:eastAsia="zh-CN"/>
        </w:rPr>
        <w:t>o</w:t>
      </w:r>
      <w:r>
        <w:rPr>
          <w:spacing w:val="-3"/>
          <w:sz w:val="18"/>
          <w:lang w:eastAsia="zh-CN"/>
        </w:rPr>
        <w:t>I</w:t>
      </w:r>
      <w:r>
        <w:rPr>
          <w:sz w:val="18"/>
          <w:lang w:eastAsia="zh-CN"/>
        </w:rPr>
        <w:t>d</w:t>
      </w:r>
      <w:r>
        <w:rPr>
          <w:spacing w:val="2"/>
          <w:sz w:val="18"/>
          <w:lang w:eastAsia="zh-CN"/>
        </w:rPr>
        <w:t>l</w:t>
      </w:r>
      <w:r>
        <w:rPr>
          <w:spacing w:val="-2"/>
          <w:sz w:val="18"/>
          <w:lang w:eastAsia="zh-CN"/>
        </w:rPr>
        <w:t>e</w:t>
      </w:r>
      <w:r>
        <w:rPr>
          <w:spacing w:val="-4"/>
          <w:sz w:val="18"/>
          <w:lang w:eastAsia="zh-CN"/>
        </w:rPr>
        <w:t>S</w:t>
      </w:r>
      <w:r>
        <w:rPr>
          <w:spacing w:val="-2"/>
          <w:sz w:val="18"/>
          <w:lang w:eastAsia="zh-CN"/>
        </w:rPr>
        <w:t>e</w:t>
      </w:r>
      <w:r>
        <w:rPr>
          <w:spacing w:val="3"/>
          <w:sz w:val="18"/>
          <w:lang w:eastAsia="zh-CN"/>
        </w:rPr>
        <w:t>c</w:t>
      </w:r>
      <w:r>
        <w:rPr>
          <w:sz w:val="18"/>
          <w:lang w:eastAsia="zh-CN"/>
        </w:rPr>
        <w:t>o</w:t>
      </w:r>
      <w:r>
        <w:rPr>
          <w:spacing w:val="-3"/>
          <w:sz w:val="18"/>
          <w:lang w:eastAsia="zh-CN"/>
        </w:rPr>
        <w:t>n</w:t>
      </w:r>
      <w:r>
        <w:rPr>
          <w:sz w:val="18"/>
          <w:lang w:eastAsia="zh-CN"/>
        </w:rPr>
        <w:t>d</w:t>
      </w:r>
      <w:r>
        <w:rPr>
          <w:spacing w:val="2"/>
          <w:sz w:val="18"/>
          <w:lang w:eastAsia="zh-CN"/>
        </w:rPr>
        <w:t>s</w:t>
      </w:r>
      <w:r>
        <w:rPr>
          <w:spacing w:val="-17"/>
          <w:sz w:val="18"/>
          <w:lang w:eastAsia="zh-CN"/>
        </w:rPr>
        <w:t xml:space="preserve">&gt;：设置缓存闲置的时间上限，超时后会自动清除缓存。从上次被访问开始计算，单位为秒，默认为 </w:t>
      </w:r>
      <w:r>
        <w:rPr>
          <w:sz w:val="18"/>
          <w:lang w:eastAsia="zh-CN"/>
        </w:rPr>
        <w:t>0，代表缓存永久存活。</w:t>
      </w:r>
    </w:p>
    <w:p>
      <w:pPr>
        <w:pStyle w:val="23"/>
        <w:numPr>
          <w:ilvl w:val="0"/>
          <w:numId w:val="127"/>
        </w:numPr>
        <w:tabs>
          <w:tab w:val="left" w:pos="948"/>
          <w:tab w:val="left" w:pos="949"/>
        </w:tabs>
        <w:spacing w:before="50"/>
        <w:rPr>
          <w:sz w:val="18"/>
        </w:rPr>
      </w:pPr>
      <w:r>
        <w:rPr>
          <w:sz w:val="18"/>
        </w:rPr>
        <w:t>&lt;token</w:t>
      </w:r>
      <w:r>
        <w:rPr>
          <w:spacing w:val="1"/>
          <w:sz w:val="18"/>
        </w:rPr>
        <w:t xml:space="preserve">&gt;：启用安全机制的情况下，访问受保护的 </w:t>
      </w:r>
      <w:r>
        <w:rPr>
          <w:sz w:val="18"/>
        </w:rPr>
        <w:t>REST</w:t>
      </w:r>
      <w:r>
        <w:rPr>
          <w:spacing w:val="2"/>
          <w:sz w:val="18"/>
        </w:rPr>
        <w:t xml:space="preserve"> 资源需要提供 </w:t>
      </w:r>
      <w:r>
        <w:rPr>
          <w:spacing w:val="-5"/>
          <w:sz w:val="18"/>
        </w:rPr>
        <w:t>Token</w:t>
      </w:r>
      <w:r>
        <w:rPr>
          <w:spacing w:val="6"/>
          <w:sz w:val="18"/>
        </w:rPr>
        <w:t xml:space="preserve"> 令牌。</w:t>
      </w:r>
    </w:p>
    <w:p>
      <w:pPr>
        <w:numPr>
          <w:ilvl w:val="0"/>
          <w:numId w:val="126"/>
        </w:numPr>
        <w:tabs>
          <w:tab w:val="left" w:pos="645"/>
          <w:tab w:val="left" w:pos="646"/>
        </w:tabs>
        <w:spacing w:before="148"/>
        <w:ind w:hanging="418"/>
        <w:rPr>
          <w:sz w:val="21"/>
          <w:lang w:eastAsia="zh-CN"/>
        </w:rPr>
      </w:pPr>
      <w:r>
        <w:rPr>
          <w:spacing w:val="15"/>
          <w:w w:val="105"/>
          <w:sz w:val="21"/>
          <w:lang w:eastAsia="zh-CN"/>
        </w:rPr>
        <w:t xml:space="preserve">配置 </w:t>
      </w:r>
      <w:r>
        <w:rPr>
          <w:spacing w:val="6"/>
          <w:w w:val="105"/>
          <w:sz w:val="21"/>
          <w:lang w:eastAsia="zh-CN"/>
        </w:rPr>
        <w:t>WFS</w:t>
      </w:r>
      <w:r>
        <w:rPr>
          <w:spacing w:val="19"/>
          <w:w w:val="105"/>
          <w:sz w:val="21"/>
          <w:lang w:eastAsia="zh-CN"/>
        </w:rPr>
        <w:t xml:space="preserve"> 数据服务提供者</w:t>
      </w:r>
    </w:p>
    <w:p>
      <w:pPr>
        <w:pStyle w:val="11"/>
        <w:spacing w:before="128"/>
        <w:ind w:left="588"/>
        <w:rPr>
          <w:lang w:eastAsia="zh-CN"/>
        </w:rPr>
      </w:pPr>
      <w:r>
        <mc:AlternateContent>
          <mc:Choice Requires="wps">
            <w:drawing>
              <wp:anchor distT="0" distB="0" distL="0" distR="0" simplePos="0" relativeHeight="251744256" behindDoc="0" locked="0" layoutInCell="1" allowOverlap="1">
                <wp:simplePos x="0" y="0"/>
                <wp:positionH relativeFrom="page">
                  <wp:posOffset>508000</wp:posOffset>
                </wp:positionH>
                <wp:positionV relativeFrom="paragraph">
                  <wp:posOffset>360045</wp:posOffset>
                </wp:positionV>
                <wp:extent cx="5650230" cy="1066165"/>
                <wp:effectExtent l="0" t="0" r="3810" b="635"/>
                <wp:wrapTopAndBottom/>
                <wp:docPr id="128" name="文本框 59"/>
                <wp:cNvGraphicFramePr/>
                <a:graphic xmlns:a="http://schemas.openxmlformats.org/drawingml/2006/main">
                  <a:graphicData uri="http://schemas.microsoft.com/office/word/2010/wordprocessingShape">
                    <wps:wsp>
                      <wps:cNvSpPr txBox="1"/>
                      <wps:spPr>
                        <a:xfrm>
                          <a:off x="0" y="0"/>
                          <a:ext cx="5650230" cy="1066165"/>
                        </a:xfrm>
                        <a:prstGeom prst="rect">
                          <a:avLst/>
                        </a:prstGeom>
                        <a:solidFill>
                          <a:srgbClr val="D9D9D9"/>
                        </a:solidFill>
                        <a:ln>
                          <a:noFill/>
                        </a:ln>
                      </wps:spPr>
                      <wps:txbx>
                        <w:txbxContent>
                          <w:p>
                            <w:pPr>
                              <w:pStyle w:val="11"/>
                              <w:spacing w:before="24" w:line="172" w:lineRule="auto"/>
                              <w:ind w:left="936" w:right="2741" w:hanging="807"/>
                            </w:pPr>
                            <w:r>
                              <w:t>&lt;provider class="com.supermap.services.providers.WFSDataProvider" enabled="true" name="wfsDataProvider-test"&gt;</w:t>
                            </w:r>
                          </w:p>
                          <w:p>
                            <w:pPr>
                              <w:pStyle w:val="11"/>
                              <w:spacing w:line="219" w:lineRule="exact"/>
                              <w:ind w:left="929"/>
                            </w:pPr>
                            <w:r>
                              <w:t>&lt;config class="com.supermap.services.providers.WFSDataProviderSetting"&gt;</w:t>
                            </w:r>
                          </w:p>
                          <w:p>
                            <w:pPr>
                              <w:pStyle w:val="11"/>
                              <w:spacing w:line="241" w:lineRule="exact"/>
                              <w:ind w:left="1664"/>
                            </w:pPr>
                            <w:r>
                              <w:t>&lt;serviceRootURL&gt;</w:t>
                            </w:r>
                            <w:r>
                              <w:rPr>
                                <w:color w:val="0000FF"/>
                                <w:u w:val="single" w:color="0000FF"/>
                              </w:rPr>
                              <w:t>http://localhost:8090/iserver/services/data-world/wfs100/utf-8</w:t>
                            </w:r>
                          </w:p>
                          <w:p>
                            <w:pPr>
                              <w:pStyle w:val="11"/>
                              <w:spacing w:line="238" w:lineRule="exact"/>
                              <w:ind w:left="1664"/>
                            </w:pPr>
                            <w:r>
                              <w:rPr>
                                <w:color w:val="0000FF"/>
                                <w:u w:val="single" w:color="0000FF"/>
                              </w:rPr>
                              <w:t>&lt;/serviceRootURL</w:t>
                            </w:r>
                            <w:r>
                              <w:t>&gt;</w:t>
                            </w:r>
                          </w:p>
                          <w:p>
                            <w:pPr>
                              <w:pStyle w:val="11"/>
                              <w:spacing w:line="241" w:lineRule="exact"/>
                              <w:ind w:left="929"/>
                            </w:pPr>
                            <w:r>
                              <w:t>&lt;/config&gt;</w:t>
                            </w:r>
                          </w:p>
                          <w:p>
                            <w:pPr>
                              <w:pStyle w:val="11"/>
                              <w:spacing w:line="237" w:lineRule="exact"/>
                              <w:ind w:left="129"/>
                            </w:pPr>
                            <w:r>
                              <w:t>&lt;/provider&gt;</w:t>
                            </w:r>
                          </w:p>
                        </w:txbxContent>
                      </wps:txbx>
                      <wps:bodyPr lIns="0" tIns="0" rIns="0" bIns="0" upright="1"/>
                    </wps:wsp>
                  </a:graphicData>
                </a:graphic>
              </wp:anchor>
            </w:drawing>
          </mc:Choice>
          <mc:Fallback>
            <w:pict>
              <v:shape id="文本框 59" o:spid="_x0000_s1026" o:spt="202" type="#_x0000_t202" style="position:absolute;left:0pt;margin-left:40pt;margin-top:28.35pt;height:83.95pt;width:444.9pt;mso-position-horizontal-relative:page;mso-wrap-distance-bottom:0pt;mso-wrap-distance-top:0pt;z-index:251744256;mso-width-relative:page;mso-height-relative:page;" fillcolor="#D9D9D9" filled="t" stroked="f" coordsize="21600,21600" o:gfxdata="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EVpVtkAAAAJAQAADwAAAAAAAAABACAAAAAi&#10;AAAAZHJzL2Rvd25yZXYueG1sUEsBAhQAFAAAAAgAh07iQNteo4XQAQAAnwMAAA4AAAAAAAAAAQAg&#10;AAAAKAEAAGRycy9lMm9Eb2MueG1sUEsFBgAAAAAGAAYAWQEAAGoFAAAAAA==&#10;">
                <v:fill on="t" focussize="0,0"/>
                <v:stroke on="f"/>
                <v:imagedata o:title=""/>
                <o:lock v:ext="edit" aspectratio="f"/>
                <v:textbox inset="0mm,0mm,0mm,0mm">
                  <w:txbxContent>
                    <w:p>
                      <w:pPr>
                        <w:pStyle w:val="11"/>
                        <w:spacing w:before="24" w:line="172" w:lineRule="auto"/>
                        <w:ind w:left="936" w:right="2741" w:hanging="807"/>
                      </w:pPr>
                      <w:r>
                        <w:t>&lt;provider class="com.supermap.services.providers.WFSDataProvider" enabled="true" name="wfsDataProvider-test"&gt;</w:t>
                      </w:r>
                    </w:p>
                    <w:p>
                      <w:pPr>
                        <w:pStyle w:val="11"/>
                        <w:spacing w:line="219" w:lineRule="exact"/>
                        <w:ind w:left="929"/>
                      </w:pPr>
                      <w:r>
                        <w:t>&lt;config class="com.supermap.services.providers.WFSDataProviderSetting"&gt;</w:t>
                      </w:r>
                    </w:p>
                    <w:p>
                      <w:pPr>
                        <w:pStyle w:val="11"/>
                        <w:spacing w:line="241" w:lineRule="exact"/>
                        <w:ind w:left="1664"/>
                      </w:pPr>
                      <w:r>
                        <w:t>&lt;serviceRootURL&gt;</w:t>
                      </w:r>
                      <w:r>
                        <w:rPr>
                          <w:color w:val="0000FF"/>
                          <w:u w:val="single" w:color="0000FF"/>
                        </w:rPr>
                        <w:t>http://localhost:8090/iserver/services/data-world/wfs100/utf-8</w:t>
                      </w:r>
                    </w:p>
                    <w:p>
                      <w:pPr>
                        <w:pStyle w:val="11"/>
                        <w:spacing w:line="238" w:lineRule="exact"/>
                        <w:ind w:left="1664"/>
                      </w:pPr>
                      <w:r>
                        <w:rPr>
                          <w:color w:val="0000FF"/>
                          <w:u w:val="single" w:color="0000FF"/>
                        </w:rPr>
                        <w:t>&lt;/serviceRootURL</w:t>
                      </w:r>
                      <w:r>
                        <w:t>&gt;</w:t>
                      </w:r>
                    </w:p>
                    <w:p>
                      <w:pPr>
                        <w:pStyle w:val="11"/>
                        <w:spacing w:line="241" w:lineRule="exact"/>
                        <w:ind w:left="929"/>
                      </w:pPr>
                      <w:r>
                        <w:t>&lt;/config&gt;</w:t>
                      </w:r>
                    </w:p>
                    <w:p>
                      <w:pPr>
                        <w:pStyle w:val="11"/>
                        <w:spacing w:line="237" w:lineRule="exact"/>
                        <w:ind w:left="129"/>
                      </w:pPr>
                      <w:r>
                        <w:t>&lt;/provider&gt;</w:t>
                      </w:r>
                    </w:p>
                  </w:txbxContent>
                </v:textbox>
                <w10:wrap type="topAndBottom"/>
              </v:shape>
            </w:pict>
          </mc:Fallback>
        </mc:AlternateContent>
      </w:r>
      <w:r>
        <w:rPr>
          <w:lang w:eastAsia="zh-CN"/>
        </w:rPr>
        <w:t>配置一个 WFS 数据服务提供者，如下所示：</w:t>
      </w:r>
    </w:p>
    <w:p>
      <w:pPr>
        <w:rPr>
          <w:lang w:eastAsia="zh-CN"/>
        </w:rPr>
        <w:sectPr>
          <w:headerReference r:id="rId90" w:type="default"/>
          <w:headerReference r:id="rId91" w:type="even"/>
          <w:pgSz w:w="10500" w:h="13040"/>
          <w:pgMar w:top="1060" w:right="620" w:bottom="880" w:left="680" w:header="768" w:footer="689" w:gutter="0"/>
          <w:pgNumType w:start="212"/>
          <w:cols w:space="720" w:num="1"/>
        </w:sectPr>
      </w:pPr>
    </w:p>
    <w:p>
      <w:pPr>
        <w:pStyle w:val="11"/>
        <w:spacing w:before="2"/>
        <w:rPr>
          <w:sz w:val="6"/>
          <w:lang w:eastAsia="zh-CN"/>
        </w:rPr>
      </w:pPr>
    </w:p>
    <w:p>
      <w:pPr>
        <w:pStyle w:val="11"/>
        <w:spacing w:before="53" w:line="321" w:lineRule="exact"/>
        <w:ind w:left="588"/>
      </w:pPr>
      <w:r>
        <w:t>其中&lt;provider&gt;中的 class 标识的是 REST 数据服务提供者的实现类，&lt;config&gt;中的 class 标识的是</w:t>
      </w:r>
    </w:p>
    <w:p>
      <w:pPr>
        <w:pStyle w:val="11"/>
        <w:spacing w:line="321" w:lineRule="exact"/>
        <w:ind w:left="227"/>
      </w:pPr>
      <w:r>
        <w:t>REST 数据服务提供者对应的配置类，即 WFSDataProviderSetting，&lt;config&gt;中的内容是相应的配置项：</w:t>
      </w:r>
    </w:p>
    <w:p>
      <w:pPr>
        <w:pStyle w:val="23"/>
        <w:numPr>
          <w:ilvl w:val="0"/>
          <w:numId w:val="128"/>
        </w:numPr>
        <w:tabs>
          <w:tab w:val="left" w:pos="948"/>
          <w:tab w:val="left" w:pos="949"/>
        </w:tabs>
        <w:spacing w:before="101"/>
        <w:rPr>
          <w:sz w:val="18"/>
        </w:rPr>
      </w:pPr>
      <w:r>
        <w:rPr>
          <w:sz w:val="18"/>
        </w:rPr>
        <w:t>&lt;serviceRootURL&gt;：数据服务的访问路径。</w:t>
      </w:r>
    </w:p>
    <w:p>
      <w:pPr>
        <w:pStyle w:val="23"/>
        <w:numPr>
          <w:ilvl w:val="0"/>
          <w:numId w:val="128"/>
        </w:numPr>
        <w:tabs>
          <w:tab w:val="left" w:pos="949"/>
        </w:tabs>
        <w:spacing w:before="52" w:line="223" w:lineRule="auto"/>
        <w:ind w:right="279"/>
        <w:jc w:val="both"/>
        <w:rPr>
          <w:sz w:val="18"/>
        </w:rPr>
      </w:pPr>
      <w:r>
        <w:rPr>
          <w:sz w:val="18"/>
        </w:rPr>
        <w:t>&lt;idMappingClassName&gt;：FeatureID</w:t>
      </w:r>
      <w:r>
        <w:rPr>
          <w:spacing w:val="2"/>
          <w:sz w:val="18"/>
        </w:rPr>
        <w:t xml:space="preserve"> 转换器类名。针对不同的 </w:t>
      </w:r>
      <w:r>
        <w:rPr>
          <w:sz w:val="18"/>
        </w:rPr>
        <w:t>WFS</w:t>
      </w:r>
      <w:r>
        <w:rPr>
          <w:spacing w:val="3"/>
          <w:sz w:val="18"/>
        </w:rPr>
        <w:t xml:space="preserve"> 服务实现，对要素 </w:t>
      </w:r>
      <w:r>
        <w:rPr>
          <w:sz w:val="18"/>
        </w:rPr>
        <w:t>ID</w:t>
      </w:r>
      <w:r>
        <w:rPr>
          <w:spacing w:val="10"/>
          <w:sz w:val="18"/>
        </w:rPr>
        <w:t xml:space="preserve"> 的转</w:t>
      </w:r>
      <w:r>
        <w:rPr>
          <w:spacing w:val="2"/>
          <w:sz w:val="18"/>
        </w:rPr>
        <w:t xml:space="preserve">换规则是不同的，因此在访问一个 </w:t>
      </w:r>
      <w:r>
        <w:rPr>
          <w:spacing w:val="-3"/>
          <w:sz w:val="18"/>
        </w:rPr>
        <w:t>WFS</w:t>
      </w:r>
      <w:r>
        <w:rPr>
          <w:sz w:val="18"/>
        </w:rPr>
        <w:t xml:space="preserve"> 服务时，需要提供一个 FeatureID</w:t>
      </w:r>
      <w:r>
        <w:rPr>
          <w:spacing w:val="4"/>
          <w:sz w:val="18"/>
        </w:rPr>
        <w:t xml:space="preserve"> 转换器，用于在 </w:t>
      </w:r>
      <w:r>
        <w:rPr>
          <w:spacing w:val="-3"/>
          <w:sz w:val="18"/>
        </w:rPr>
        <w:t>WFS</w:t>
      </w:r>
      <w:r>
        <w:rPr>
          <w:spacing w:val="14"/>
          <w:sz w:val="18"/>
        </w:rPr>
        <w:t xml:space="preserve"> 服</w:t>
      </w:r>
      <w:r>
        <w:rPr>
          <w:spacing w:val="17"/>
          <w:sz w:val="18"/>
        </w:rPr>
        <w:t xml:space="preserve">务的要素 </w:t>
      </w:r>
      <w:r>
        <w:rPr>
          <w:sz w:val="18"/>
        </w:rPr>
        <w:t>ID</w:t>
      </w:r>
      <w:r>
        <w:rPr>
          <w:spacing w:val="-1"/>
          <w:sz w:val="18"/>
        </w:rPr>
        <w:t xml:space="preserve"> 与整数之间建立一一映射。</w:t>
      </w:r>
      <w:r>
        <w:rPr>
          <w:sz w:val="18"/>
        </w:rPr>
        <w:t>SuperMap</w:t>
      </w:r>
      <w:r>
        <w:rPr>
          <w:spacing w:val="-10"/>
          <w:sz w:val="18"/>
        </w:rPr>
        <w:t xml:space="preserve"> </w:t>
      </w:r>
      <w:r>
        <w:rPr>
          <w:sz w:val="18"/>
        </w:rPr>
        <w:t>iServer</w:t>
      </w:r>
      <w:r>
        <w:rPr>
          <w:spacing w:val="15"/>
          <w:sz w:val="18"/>
        </w:rPr>
        <w:t xml:space="preserve"> 默认取 </w:t>
      </w:r>
      <w:r>
        <w:rPr>
          <w:spacing w:val="-3"/>
          <w:sz w:val="18"/>
        </w:rPr>
        <w:t>WFS</w:t>
      </w:r>
      <w:r>
        <w:rPr>
          <w:spacing w:val="10"/>
          <w:sz w:val="18"/>
        </w:rPr>
        <w:t xml:space="preserve"> 服务要素 </w:t>
      </w:r>
      <w:r>
        <w:rPr>
          <w:sz w:val="18"/>
        </w:rPr>
        <w:t>ID</w:t>
      </w:r>
      <w:r>
        <w:rPr>
          <w:spacing w:val="6"/>
          <w:sz w:val="18"/>
        </w:rPr>
        <w:t xml:space="preserve"> 的结尾数字</w:t>
      </w:r>
      <w:r>
        <w:rPr>
          <w:spacing w:val="-1"/>
          <w:sz w:val="18"/>
        </w:rPr>
        <w:t xml:space="preserve">转换为整数，作为要素 </w:t>
      </w:r>
      <w:r>
        <w:rPr>
          <w:sz w:val="18"/>
        </w:rPr>
        <w:t>ID</w:t>
      </w:r>
      <w:r>
        <w:rPr>
          <w:spacing w:val="-6"/>
          <w:sz w:val="18"/>
        </w:rPr>
        <w:t xml:space="preserve"> 值。用户自定义转换规则时，需要对 </w:t>
      </w:r>
      <w:r>
        <w:rPr>
          <w:sz w:val="18"/>
        </w:rPr>
        <w:t>FeatureIDMapping</w:t>
      </w:r>
      <w:r>
        <w:rPr>
          <w:spacing w:val="3"/>
          <w:sz w:val="18"/>
        </w:rPr>
        <w:t xml:space="preserve"> 接口进行实现。</w:t>
      </w:r>
    </w:p>
    <w:p>
      <w:pPr>
        <w:numPr>
          <w:ilvl w:val="0"/>
          <w:numId w:val="126"/>
        </w:numPr>
        <w:tabs>
          <w:tab w:val="left" w:pos="645"/>
          <w:tab w:val="left" w:pos="646"/>
        </w:tabs>
        <w:spacing w:before="158"/>
        <w:ind w:hanging="418"/>
        <w:rPr>
          <w:sz w:val="21"/>
        </w:rPr>
      </w:pPr>
      <w:r>
        <w:rPr>
          <w:spacing w:val="16"/>
          <w:w w:val="105"/>
          <w:sz w:val="21"/>
        </w:rPr>
        <w:t xml:space="preserve">配置 </w:t>
      </w:r>
      <w:r>
        <w:rPr>
          <w:spacing w:val="10"/>
          <w:w w:val="105"/>
          <w:sz w:val="21"/>
        </w:rPr>
        <w:t>GeoPackage</w:t>
      </w:r>
      <w:r>
        <w:rPr>
          <w:spacing w:val="15"/>
          <w:w w:val="105"/>
          <w:sz w:val="21"/>
        </w:rPr>
        <w:t xml:space="preserve"> 数据服务提供者</w:t>
      </w:r>
    </w:p>
    <w:p>
      <w:pPr>
        <w:pStyle w:val="11"/>
        <w:spacing w:before="127"/>
        <w:ind w:left="588"/>
      </w:pPr>
      <w:r>
        <mc:AlternateContent>
          <mc:Choice Requires="wps">
            <w:drawing>
              <wp:anchor distT="0" distB="0" distL="0" distR="0" simplePos="0" relativeHeight="251745280" behindDoc="0" locked="0" layoutInCell="1" allowOverlap="1">
                <wp:simplePos x="0" y="0"/>
                <wp:positionH relativeFrom="page">
                  <wp:posOffset>508000</wp:posOffset>
                </wp:positionH>
                <wp:positionV relativeFrom="paragraph">
                  <wp:posOffset>354965</wp:posOffset>
                </wp:positionV>
                <wp:extent cx="5650230" cy="915670"/>
                <wp:effectExtent l="0" t="0" r="3810" b="13970"/>
                <wp:wrapTopAndBottom/>
                <wp:docPr id="130" name="文本框 58"/>
                <wp:cNvGraphicFramePr/>
                <a:graphic xmlns:a="http://schemas.openxmlformats.org/drawingml/2006/main">
                  <a:graphicData uri="http://schemas.microsoft.com/office/word/2010/wordprocessingShape">
                    <wps:wsp>
                      <wps:cNvSpPr txBox="1"/>
                      <wps:spPr>
                        <a:xfrm>
                          <a:off x="0" y="0"/>
                          <a:ext cx="5650230" cy="915670"/>
                        </a:xfrm>
                        <a:prstGeom prst="rect">
                          <a:avLst/>
                        </a:prstGeom>
                        <a:solidFill>
                          <a:srgbClr val="D9D9D9"/>
                        </a:solidFill>
                        <a:ln>
                          <a:noFill/>
                        </a:ln>
                      </wps:spPr>
                      <wps:txbx>
                        <w:txbxContent>
                          <w:p>
                            <w:pPr>
                              <w:pStyle w:val="11"/>
                              <w:spacing w:before="19" w:line="177" w:lineRule="auto"/>
                              <w:ind w:left="576" w:right="2059" w:hanging="447"/>
                            </w:pPr>
                            <w:r>
                              <w:t>&lt;provider class="com.supermap.services.providers.GeoPackageDataProvider" enabled="true" name="gpkgData-samplevectors"&gt;</w:t>
                            </w:r>
                          </w:p>
                          <w:p>
                            <w:pPr>
                              <w:pStyle w:val="11"/>
                              <w:spacing w:line="214" w:lineRule="exact"/>
                              <w:ind w:left="929"/>
                            </w:pPr>
                            <w:r>
                              <w:t>&lt;config class="com.supermap.services.providers.GeoPackageDataProviderSetting"&gt;</w:t>
                            </w:r>
                          </w:p>
                          <w:p>
                            <w:pPr>
                              <w:pStyle w:val="11"/>
                              <w:spacing w:line="241" w:lineRule="exact"/>
                              <w:ind w:left="1469"/>
                            </w:pPr>
                            <w:r>
                              <w:t>&lt;filePath&gt;../../samples/sample_vectors.gpkg&lt;/filePath&gt;</w:t>
                            </w:r>
                          </w:p>
                          <w:p>
                            <w:pPr>
                              <w:pStyle w:val="11"/>
                              <w:spacing w:line="241" w:lineRule="exact"/>
                              <w:ind w:left="929"/>
                            </w:pPr>
                            <w:r>
                              <w:t>&lt;/config&gt;</w:t>
                            </w:r>
                          </w:p>
                          <w:p>
                            <w:pPr>
                              <w:pStyle w:val="11"/>
                              <w:spacing w:line="234" w:lineRule="exact"/>
                              <w:ind w:left="129"/>
                            </w:pPr>
                            <w:r>
                              <w:t>&lt;/provider&gt;</w:t>
                            </w:r>
                          </w:p>
                        </w:txbxContent>
                      </wps:txbx>
                      <wps:bodyPr lIns="0" tIns="0" rIns="0" bIns="0" upright="1"/>
                    </wps:wsp>
                  </a:graphicData>
                </a:graphic>
              </wp:anchor>
            </w:drawing>
          </mc:Choice>
          <mc:Fallback>
            <w:pict>
              <v:shape id="文本框 58" o:spid="_x0000_s1026" o:spt="202" type="#_x0000_t202" style="position:absolute;left:0pt;margin-left:40pt;margin-top:27.95pt;height:72.1pt;width:444.9pt;mso-position-horizontal-relative:page;mso-wrap-distance-bottom:0pt;mso-wrap-distance-top:0pt;z-index:251745280;mso-width-relative:page;mso-height-relative:page;" fillcolor="#D9D9D9" filled="t" stroked="f" coordsize="21600,21600" o:gfxdata="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738pPXAAAACQEAAA8AAAAAAAAAAQAgAAAA&#10;IgAAAGRycy9kb3ducmV2LnhtbFBLAQIUABQAAAAIAIdO4kC/I6zK0wEAAJ4DAAAOAAAAAAAAAAEA&#10;IAAAACYBAABkcnMvZTJvRG9jLnhtbFBLBQYAAAAABgAGAFkBAABrBQAAAAA=&#10;">
                <v:fill on="t" focussize="0,0"/>
                <v:stroke on="f"/>
                <v:imagedata o:title=""/>
                <o:lock v:ext="edit" aspectratio="f"/>
                <v:textbox inset="0mm,0mm,0mm,0mm">
                  <w:txbxContent>
                    <w:p>
                      <w:pPr>
                        <w:pStyle w:val="11"/>
                        <w:spacing w:before="19" w:line="177" w:lineRule="auto"/>
                        <w:ind w:left="576" w:right="2059" w:hanging="447"/>
                      </w:pPr>
                      <w:r>
                        <w:t>&lt;provider class="com.supermap.services.providers.GeoPackageDataProvider" enabled="true" name="gpkgData-samplevectors"&gt;</w:t>
                      </w:r>
                    </w:p>
                    <w:p>
                      <w:pPr>
                        <w:pStyle w:val="11"/>
                        <w:spacing w:line="214" w:lineRule="exact"/>
                        <w:ind w:left="929"/>
                      </w:pPr>
                      <w:r>
                        <w:t>&lt;config class="com.supermap.services.providers.GeoPackageDataProviderSetting"&gt;</w:t>
                      </w:r>
                    </w:p>
                    <w:p>
                      <w:pPr>
                        <w:pStyle w:val="11"/>
                        <w:spacing w:line="241" w:lineRule="exact"/>
                        <w:ind w:left="1469"/>
                      </w:pPr>
                      <w:r>
                        <w:t>&lt;filePath&gt;../../samples/sample_vectors.gpkg&lt;/filePath&gt;</w:t>
                      </w:r>
                    </w:p>
                    <w:p>
                      <w:pPr>
                        <w:pStyle w:val="11"/>
                        <w:spacing w:line="241" w:lineRule="exact"/>
                        <w:ind w:left="929"/>
                      </w:pPr>
                      <w:r>
                        <w:t>&lt;/config&gt;</w:t>
                      </w:r>
                    </w:p>
                    <w:p>
                      <w:pPr>
                        <w:pStyle w:val="11"/>
                        <w:spacing w:line="234" w:lineRule="exact"/>
                        <w:ind w:left="129"/>
                      </w:pPr>
                      <w:r>
                        <w:t>&lt;/provider&gt;</w:t>
                      </w:r>
                    </w:p>
                  </w:txbxContent>
                </v:textbox>
                <w10:wrap type="topAndBottom"/>
              </v:shape>
            </w:pict>
          </mc:Fallback>
        </mc:AlternateContent>
      </w:r>
      <w:r>
        <w:t>配置一个 GeoPackage 数据服务提供者，如下所示：</w:t>
      </w:r>
    </w:p>
    <w:p>
      <w:pPr>
        <w:pStyle w:val="11"/>
        <w:spacing w:before="117" w:line="223" w:lineRule="auto"/>
        <w:ind w:left="227" w:right="271" w:firstLine="360"/>
        <w:jc w:val="both"/>
      </w:pPr>
      <w:r>
        <w:t>其中&lt;provider&gt;中的 class 标识的是 GeoPackage 数据服务提供者的实现类，&lt;config&gt;中的 class 标识的是 GeoPackage 数据服务提供者对应的配置类，即 GeoPackageDataProviderSetting，&lt;config&gt;中的内容与 GeoPackageDataProviderSetting 中的配置项相对应：</w:t>
      </w:r>
    </w:p>
    <w:p>
      <w:pPr>
        <w:pStyle w:val="11"/>
        <w:tabs>
          <w:tab w:val="left" w:pos="948"/>
        </w:tabs>
        <w:spacing w:before="102"/>
        <w:ind w:left="588"/>
      </w:pPr>
      <w:r>
        <w:rPr>
          <w:rFonts w:ascii="Segoe UI Symbol" w:hAnsi="Segoe UI Symbol" w:eastAsia="Segoe UI Symbol"/>
        </w:rPr>
        <w:t>⚫</w:t>
      </w:r>
      <w:r>
        <w:rPr>
          <w:rFonts w:ascii="Segoe UI Symbol" w:hAnsi="Segoe UI Symbol" w:eastAsia="Segoe UI Symbol"/>
        </w:rPr>
        <w:tab/>
      </w:r>
      <w:r>
        <w:t>&lt;filePath</w:t>
      </w:r>
      <w:r>
        <w:rPr>
          <w:spacing w:val="10"/>
        </w:rPr>
        <w:t xml:space="preserve">&gt;： </w:t>
      </w:r>
      <w:r>
        <w:t>GeoPackage 数据库文件的路径。</w:t>
      </w:r>
    </w:p>
    <w:p>
      <w:pPr>
        <w:numPr>
          <w:ilvl w:val="0"/>
          <w:numId w:val="126"/>
        </w:numPr>
        <w:tabs>
          <w:tab w:val="left" w:pos="645"/>
          <w:tab w:val="left" w:pos="646"/>
        </w:tabs>
        <w:spacing w:before="154"/>
        <w:ind w:hanging="418"/>
        <w:rPr>
          <w:sz w:val="21"/>
        </w:rPr>
      </w:pPr>
      <w:r>
        <w:rPr>
          <w:spacing w:val="13"/>
          <w:w w:val="105"/>
          <w:sz w:val="21"/>
        </w:rPr>
        <w:t xml:space="preserve">配置 </w:t>
      </w:r>
      <w:r>
        <w:rPr>
          <w:spacing w:val="9"/>
          <w:w w:val="105"/>
          <w:sz w:val="21"/>
        </w:rPr>
        <w:t>ArcGIS</w:t>
      </w:r>
      <w:r>
        <w:rPr>
          <w:spacing w:val="29"/>
          <w:w w:val="105"/>
          <w:sz w:val="21"/>
        </w:rPr>
        <w:t xml:space="preserve"> </w:t>
      </w:r>
      <w:r>
        <w:rPr>
          <w:spacing w:val="7"/>
          <w:w w:val="105"/>
          <w:sz w:val="21"/>
        </w:rPr>
        <w:t>REST</w:t>
      </w:r>
      <w:r>
        <w:rPr>
          <w:spacing w:val="15"/>
          <w:w w:val="105"/>
          <w:sz w:val="21"/>
        </w:rPr>
        <w:t xml:space="preserve"> 数据服务提供者</w:t>
      </w:r>
    </w:p>
    <w:p>
      <w:pPr>
        <w:pStyle w:val="11"/>
        <w:spacing w:before="129" w:line="321" w:lineRule="exact"/>
        <w:ind w:left="227"/>
      </w:pPr>
      <w:r>
        <mc:AlternateContent>
          <mc:Choice Requires="wps">
            <w:drawing>
              <wp:anchor distT="0" distB="0" distL="114300" distR="114300" simplePos="0" relativeHeight="251873280" behindDoc="1" locked="0" layoutInCell="1" allowOverlap="1">
                <wp:simplePos x="0" y="0"/>
                <wp:positionH relativeFrom="page">
                  <wp:posOffset>2032000</wp:posOffset>
                </wp:positionH>
                <wp:positionV relativeFrom="paragraph">
                  <wp:posOffset>1132840</wp:posOffset>
                </wp:positionV>
                <wp:extent cx="5650230" cy="1569720"/>
                <wp:effectExtent l="508000" t="283210" r="0" b="0"/>
                <wp:wrapNone/>
                <wp:docPr id="396" name="任意多边形 57"/>
                <wp:cNvGraphicFramePr/>
                <a:graphic xmlns:a="http://schemas.openxmlformats.org/drawingml/2006/main">
                  <a:graphicData uri="http://schemas.microsoft.com/office/word/2010/wordprocessingShape">
                    <wps:wsp>
                      <wps:cNvSpPr>
                        <a:spLocks noEditPoints="1"/>
                      </wps:cNvSpPr>
                      <wps:spPr>
                        <a:xfrm>
                          <a:off x="0" y="0"/>
                          <a:ext cx="5650230" cy="1569720"/>
                        </a:xfrm>
                        <a:custGeom>
                          <a:avLst/>
                          <a:gdLst/>
                          <a:ahLst/>
                          <a:cxnLst/>
                          <a:pathLst>
                            <a:path w="8898" h="2472">
                              <a:moveTo>
                                <a:pt x="8098" y="-446"/>
                              </a:moveTo>
                              <a:lnTo>
                                <a:pt x="7990" y="-446"/>
                              </a:lnTo>
                              <a:lnTo>
                                <a:pt x="-692" y="-446"/>
                              </a:lnTo>
                              <a:lnTo>
                                <a:pt x="-800" y="-446"/>
                              </a:lnTo>
                              <a:lnTo>
                                <a:pt x="-800" y="2026"/>
                              </a:lnTo>
                              <a:lnTo>
                                <a:pt x="-692" y="2026"/>
                              </a:lnTo>
                              <a:lnTo>
                                <a:pt x="7990" y="2026"/>
                              </a:lnTo>
                              <a:lnTo>
                                <a:pt x="8098" y="2026"/>
                              </a:lnTo>
                              <a:lnTo>
                                <a:pt x="8098" y="-446"/>
                              </a:lnTo>
                            </a:path>
                          </a:pathLst>
                        </a:custGeom>
                        <a:solidFill>
                          <a:srgbClr val="D9D9D9"/>
                        </a:solidFill>
                        <a:ln>
                          <a:noFill/>
                        </a:ln>
                      </wps:spPr>
                      <wps:bodyPr upright="1"/>
                    </wps:wsp>
                  </a:graphicData>
                </a:graphic>
              </wp:anchor>
            </w:drawing>
          </mc:Choice>
          <mc:Fallback>
            <w:pict>
              <v:shape id="任意多边形 57" o:spid="_x0000_s1026" o:spt="100" style="position:absolute;left:0pt;margin-left:160pt;margin-top:89.2pt;height:123.6pt;width:444.9pt;mso-position-horizontal-relative:page;z-index:-251443200;mso-width-relative:page;mso-height-relative:page;" fillcolor="#D9D9D9" filled="t" stroked="f" coordsize="8898,2472" o:gfxdata="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n3F1XaAAAADAEAAA8A&#10;AAAAAAAAAQAgAAAAIgAAAGRycy9kb3ducmV2LnhtbFBLAQIUABQAAAAIAIdO4kAh+wlbTgIAAGEF&#10;AAAOAAAAAAAAAAEAIAAAACkBAABkcnMvZTJvRG9jLnhtbFBLBQYAAAAABgAGAFkBAADpBQAAAAA=&#10;" path="m8098,-446l7990,-446,-692,-446,-800,-446,-800,2026,-692,2026,7990,2026,8098,2026,8098,-446e">
                <v:fill on="t" focussize="0,0"/>
                <v:stroke on="f"/>
                <v:imagedata o:title=""/>
                <o:lock v:ext="edit" aspectratio="f"/>
              </v:shape>
            </w:pict>
          </mc:Fallback>
        </mc:AlternateContent>
      </w:r>
      <w:r>
        <w:t>配置一个 ArcGIS REST 数据服务提供者，如下所示：</w:t>
      </w:r>
    </w:p>
    <w:p>
      <w:pPr>
        <w:pStyle w:val="11"/>
        <w:spacing w:before="5" w:line="223" w:lineRule="auto"/>
        <w:ind w:left="227" w:right="894"/>
      </w:pPr>
      <w:r>
        <w:t>&lt;provider class="com.supermap.services.providers.ArcGISRestDataProvider" enabled="true" name="arcgisRestDataProvider-test"&gt;</w:t>
      </w:r>
    </w:p>
    <w:p>
      <w:pPr>
        <w:pStyle w:val="11"/>
        <w:spacing w:line="299" w:lineRule="exact"/>
        <w:ind w:left="760"/>
      </w:pPr>
      <w:r>
        <w:t>&lt;config class="com.supermap.services.providers.ArcGISRestDataProviderSetting"&gt;</w:t>
      </w:r>
    </w:p>
    <w:p>
      <w:pPr>
        <w:pStyle w:val="11"/>
        <w:spacing w:before="6" w:line="223" w:lineRule="auto"/>
        <w:ind w:left="948" w:right="314"/>
      </w:pPr>
      <w:r>
        <w:t>&lt;restServiceRootURL&gt;http://localhost:6080/arcgis/rest/services/SampleWorldCities/Feature Server&lt;/restServiceRootURL&gt;</w:t>
      </w:r>
    </w:p>
    <w:p>
      <w:pPr>
        <w:pStyle w:val="11"/>
        <w:spacing w:line="307" w:lineRule="exact"/>
        <w:ind w:left="940"/>
      </w:pPr>
      <w:r>
        <w:t>&lt;token&gt;51fda53ceb25478cb37fa059ab013160&lt;/token&gt;</w:t>
      </w:r>
    </w:p>
    <w:p>
      <w:pPr>
        <w:pStyle w:val="11"/>
        <w:spacing w:line="310" w:lineRule="exact"/>
        <w:ind w:left="760"/>
      </w:pPr>
      <w:r>
        <w:t>&lt;/config&gt;</w:t>
      </w:r>
    </w:p>
    <w:p>
      <w:pPr>
        <w:pStyle w:val="11"/>
        <w:spacing w:line="310" w:lineRule="exact"/>
        <w:ind w:left="227"/>
      </w:pPr>
      <w:r>
        <w:t>&lt;/provider&gt;</w:t>
      </w:r>
    </w:p>
    <w:p>
      <w:pPr>
        <w:pStyle w:val="11"/>
        <w:spacing w:before="5" w:line="223" w:lineRule="auto"/>
        <w:ind w:left="227" w:right="271" w:firstLine="360"/>
        <w:jc w:val="both"/>
      </w:pPr>
      <w:r>
        <w:t>其中&lt;provider&gt;中的 class 标识的是 ArcGIS REST 数据服务提供者的实现类，&lt;config&gt;中的 class 标识的是 ArcGIS REST 数据服务提供者对应的配置类，即 ArcGISRestDataProviderSetting，&lt;config&gt;中的内容是相应的配置项：</w:t>
      </w:r>
    </w:p>
    <w:p>
      <w:pPr>
        <w:spacing w:line="223" w:lineRule="auto"/>
        <w:jc w:val="both"/>
        <w:sectPr>
          <w:pgSz w:w="10500" w:h="13040"/>
          <w:pgMar w:top="1060" w:right="620" w:bottom="880" w:left="680" w:header="768" w:footer="689" w:gutter="0"/>
          <w:cols w:space="720" w:num="1"/>
        </w:sectPr>
      </w:pPr>
    </w:p>
    <w:p>
      <w:pPr>
        <w:pStyle w:val="11"/>
        <w:spacing w:before="2"/>
        <w:rPr>
          <w:sz w:val="6"/>
        </w:rPr>
      </w:pPr>
    </w:p>
    <w:p>
      <w:pPr>
        <w:pStyle w:val="23"/>
        <w:numPr>
          <w:ilvl w:val="0"/>
          <w:numId w:val="129"/>
        </w:numPr>
        <w:tabs>
          <w:tab w:val="left" w:pos="645"/>
          <w:tab w:val="left" w:pos="646"/>
        </w:tabs>
        <w:spacing w:before="53" w:line="321" w:lineRule="exact"/>
        <w:ind w:hanging="418"/>
        <w:rPr>
          <w:sz w:val="18"/>
        </w:rPr>
      </w:pPr>
      <w:r>
        <w:rPr>
          <w:sz w:val="18"/>
        </w:rPr>
        <w:t>&lt;restServiceRootURL&gt;：ArcGIS</w:t>
      </w:r>
      <w:r>
        <w:rPr>
          <w:spacing w:val="-13"/>
          <w:sz w:val="18"/>
        </w:rPr>
        <w:t xml:space="preserve"> </w:t>
      </w:r>
      <w:r>
        <w:rPr>
          <w:sz w:val="18"/>
        </w:rPr>
        <w:t>REST 要素服务的地址，指向服务的根资源路径。</w:t>
      </w:r>
    </w:p>
    <w:p>
      <w:pPr>
        <w:pStyle w:val="23"/>
        <w:numPr>
          <w:ilvl w:val="0"/>
          <w:numId w:val="129"/>
        </w:numPr>
        <w:tabs>
          <w:tab w:val="left" w:pos="645"/>
          <w:tab w:val="left" w:pos="646"/>
        </w:tabs>
        <w:spacing w:before="6" w:line="223" w:lineRule="auto"/>
        <w:ind w:right="279" w:hanging="418"/>
        <w:rPr>
          <w:sz w:val="18"/>
        </w:rPr>
      </w:pPr>
      <w:r>
        <w:rPr>
          <w:sz w:val="18"/>
        </w:rPr>
        <w:t>&lt;token&gt;、&lt;httpReferer</w:t>
      </w:r>
      <w:r>
        <w:rPr>
          <w:spacing w:val="1"/>
          <w:sz w:val="18"/>
        </w:rPr>
        <w:t xml:space="preserve">&gt;：启用安全机制的情况下，访问受保护的服务需要提供 </w:t>
      </w:r>
      <w:r>
        <w:rPr>
          <w:spacing w:val="-7"/>
          <w:sz w:val="18"/>
        </w:rPr>
        <w:t>Token</w:t>
      </w:r>
      <w:r>
        <w:rPr>
          <w:spacing w:val="3"/>
          <w:sz w:val="18"/>
        </w:rPr>
        <w:t xml:space="preserve"> 令牌。如果使</w:t>
      </w:r>
      <w:r>
        <w:rPr>
          <w:spacing w:val="12"/>
          <w:sz w:val="18"/>
        </w:rPr>
        <w:t xml:space="preserve">用的 </w:t>
      </w:r>
      <w:r>
        <w:rPr>
          <w:spacing w:val="-5"/>
          <w:sz w:val="18"/>
        </w:rPr>
        <w:t>Token</w:t>
      </w:r>
      <w:r>
        <w:rPr>
          <w:spacing w:val="17"/>
          <w:sz w:val="18"/>
        </w:rPr>
        <w:t xml:space="preserve"> 是以 </w:t>
      </w:r>
      <w:r>
        <w:rPr>
          <w:sz w:val="18"/>
        </w:rPr>
        <w:t>HTTP</w:t>
      </w:r>
      <w:r>
        <w:rPr>
          <w:spacing w:val="2"/>
          <w:sz w:val="18"/>
        </w:rPr>
        <w:t xml:space="preserve"> </w:t>
      </w:r>
      <w:r>
        <w:rPr>
          <w:sz w:val="18"/>
        </w:rPr>
        <w:t>referer 方式申请的，则需要设置相应的&lt;httpReferer&gt;。</w:t>
      </w:r>
    </w:p>
    <w:p>
      <w:pPr>
        <w:pStyle w:val="11"/>
        <w:spacing w:before="6"/>
        <w:rPr>
          <w:sz w:val="12"/>
        </w:rPr>
      </w:pPr>
    </w:p>
    <w:p>
      <w:pPr>
        <w:pStyle w:val="10"/>
        <w:numPr>
          <w:ilvl w:val="3"/>
          <w:numId w:val="99"/>
        </w:numPr>
        <w:tabs>
          <w:tab w:val="left" w:pos="1064"/>
        </w:tabs>
        <w:rPr>
          <w:lang w:eastAsia="zh-CN"/>
        </w:rPr>
      </w:pPr>
      <w:r>
        <w:rPr>
          <w:spacing w:val="19"/>
          <w:w w:val="105"/>
          <w:lang w:eastAsia="zh-CN"/>
        </w:rPr>
        <w:t>配置空间分析服务提供者</w:t>
      </w:r>
    </w:p>
    <w:p>
      <w:pPr>
        <w:numPr>
          <w:ilvl w:val="0"/>
          <w:numId w:val="130"/>
        </w:numPr>
        <w:tabs>
          <w:tab w:val="left" w:pos="645"/>
          <w:tab w:val="left" w:pos="646"/>
        </w:tabs>
        <w:spacing w:before="225"/>
        <w:ind w:hanging="418"/>
        <w:rPr>
          <w:sz w:val="21"/>
          <w:lang w:eastAsia="zh-CN"/>
        </w:rPr>
      </w:pPr>
      <w:r>
        <w:rPr>
          <w:spacing w:val="18"/>
          <w:w w:val="105"/>
          <w:sz w:val="21"/>
          <w:lang w:eastAsia="zh-CN"/>
        </w:rPr>
        <w:t>本地空间分析服务提供者</w:t>
      </w:r>
    </w:p>
    <w:p>
      <w:pPr>
        <w:pStyle w:val="11"/>
        <w:spacing w:before="128"/>
        <w:ind w:left="588"/>
        <w:rPr>
          <w:lang w:eastAsia="zh-CN"/>
        </w:rPr>
      </w:pPr>
      <w:r>
        <mc:AlternateContent>
          <mc:Choice Requires="wps">
            <w:drawing>
              <wp:anchor distT="0" distB="0" distL="0" distR="0" simplePos="0" relativeHeight="251746304" behindDoc="0" locked="0" layoutInCell="1" allowOverlap="1">
                <wp:simplePos x="0" y="0"/>
                <wp:positionH relativeFrom="page">
                  <wp:posOffset>508000</wp:posOffset>
                </wp:positionH>
                <wp:positionV relativeFrom="paragraph">
                  <wp:posOffset>360045</wp:posOffset>
                </wp:positionV>
                <wp:extent cx="5650230" cy="1221740"/>
                <wp:effectExtent l="0" t="0" r="3810" b="12700"/>
                <wp:wrapTopAndBottom/>
                <wp:docPr id="132" name="文本框 56"/>
                <wp:cNvGraphicFramePr/>
                <a:graphic xmlns:a="http://schemas.openxmlformats.org/drawingml/2006/main">
                  <a:graphicData uri="http://schemas.microsoft.com/office/word/2010/wordprocessingShape">
                    <wps:wsp>
                      <wps:cNvSpPr txBox="1"/>
                      <wps:spPr>
                        <a:xfrm>
                          <a:off x="0" y="0"/>
                          <a:ext cx="5650230" cy="1221740"/>
                        </a:xfrm>
                        <a:prstGeom prst="rect">
                          <a:avLst/>
                        </a:prstGeom>
                        <a:solidFill>
                          <a:srgbClr val="D9D9D9"/>
                        </a:solidFill>
                        <a:ln>
                          <a:noFill/>
                        </a:ln>
                      </wps:spPr>
                      <wps:txbx>
                        <w:txbxContent>
                          <w:p>
                            <w:pPr>
                              <w:pStyle w:val="11"/>
                              <w:spacing w:line="242" w:lineRule="exact"/>
                              <w:ind w:left="129"/>
                              <w:rPr>
                                <w:lang w:eastAsia="zh-CN"/>
                              </w:rPr>
                            </w:pPr>
                            <w:r>
                              <w:rPr>
                                <w:lang w:eastAsia="zh-CN"/>
                              </w:rPr>
                              <w:t>&lt;!-- 本地空间分析服务提供者--&gt;</w:t>
                            </w:r>
                          </w:p>
                          <w:p>
                            <w:pPr>
                              <w:pStyle w:val="11"/>
                              <w:spacing w:before="14" w:line="177" w:lineRule="auto"/>
                              <w:ind w:left="1210" w:right="1927" w:hanging="1081"/>
                            </w:pPr>
                            <w:r>
                              <w:t>&lt;provider class="com.supermap.services.providers.UGCSpatialAnalystProvider" name="ugcSpatialProvider"&gt;</w:t>
                            </w:r>
                          </w:p>
                          <w:p>
                            <w:pPr>
                              <w:pStyle w:val="11"/>
                              <w:spacing w:line="215" w:lineRule="exact"/>
                              <w:ind w:left="1023"/>
                            </w:pPr>
                            <w:r>
                              <w:t>&lt;config class="com.supermap.services.providers.UGCSpatialAnalystProviderSetting"&gt;</w:t>
                            </w:r>
                          </w:p>
                          <w:p>
                            <w:pPr>
                              <w:pStyle w:val="11"/>
                              <w:spacing w:before="15" w:line="177" w:lineRule="auto"/>
                              <w:ind w:left="1751" w:right="115"/>
                            </w:pPr>
                            <w:r>
                              <w:t>&lt;workspacePath&gt;../../samples/data/SpatialAnalyst/spatialAnalyst.sxwu&lt;/workspa cePath&gt;</w:t>
                            </w:r>
                          </w:p>
                          <w:p>
                            <w:pPr>
                              <w:pStyle w:val="11"/>
                              <w:spacing w:line="215" w:lineRule="exact"/>
                              <w:ind w:left="1023"/>
                            </w:pPr>
                            <w:r>
                              <w:t>&lt;/config&gt;</w:t>
                            </w:r>
                          </w:p>
                          <w:p>
                            <w:pPr>
                              <w:pStyle w:val="11"/>
                              <w:spacing w:line="241" w:lineRule="exact"/>
                              <w:ind w:left="129"/>
                            </w:pPr>
                            <w:r>
                              <w:t>&lt;/provider&gt;</w:t>
                            </w:r>
                          </w:p>
                        </w:txbxContent>
                      </wps:txbx>
                      <wps:bodyPr lIns="0" tIns="0" rIns="0" bIns="0" upright="1"/>
                    </wps:wsp>
                  </a:graphicData>
                </a:graphic>
              </wp:anchor>
            </w:drawing>
          </mc:Choice>
          <mc:Fallback>
            <w:pict>
              <v:shape id="文本框 56" o:spid="_x0000_s1026" o:spt="202" type="#_x0000_t202" style="position:absolute;left:0pt;margin-left:40pt;margin-top:28.35pt;height:96.2pt;width:444.9pt;mso-position-horizontal-relative:page;mso-wrap-distance-bottom:0pt;mso-wrap-distance-top:0pt;z-index:251746304;mso-width-relative:page;mso-height-relative:page;" fillcolor="#D9D9D9" filled="t" stroked="f" coordsize="21600,21600" o:gfxdata="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jNO1zZAAAACQEAAA8AAAAAAAAAAQAg&#10;AAAAIgAAAGRycy9kb3ducmV2LnhtbFBLAQIUABQAAAAIAIdO4kD2BDs81AEAAJ8DAAAOAAAAAAAA&#10;AAEAIAAAACgBAABkcnMvZTJvRG9jLnhtbFBLBQYAAAAABgAGAFkBAABuBQAAAAA=&#10;">
                <v:fill on="t" focussize="0,0"/>
                <v:stroke on="f"/>
                <v:imagedata o:title=""/>
                <o:lock v:ext="edit" aspectratio="f"/>
                <v:textbox inset="0mm,0mm,0mm,0mm">
                  <w:txbxContent>
                    <w:p>
                      <w:pPr>
                        <w:pStyle w:val="11"/>
                        <w:spacing w:line="242" w:lineRule="exact"/>
                        <w:ind w:left="129"/>
                        <w:rPr>
                          <w:lang w:eastAsia="zh-CN"/>
                        </w:rPr>
                      </w:pPr>
                      <w:r>
                        <w:rPr>
                          <w:lang w:eastAsia="zh-CN"/>
                        </w:rPr>
                        <w:t>&lt;!-- 本地空间分析服务提供者--&gt;</w:t>
                      </w:r>
                    </w:p>
                    <w:p>
                      <w:pPr>
                        <w:pStyle w:val="11"/>
                        <w:spacing w:before="14" w:line="177" w:lineRule="auto"/>
                        <w:ind w:left="1210" w:right="1927" w:hanging="1081"/>
                      </w:pPr>
                      <w:r>
                        <w:t>&lt;provider class="com.supermap.services.providers.UGCSpatialAnalystProvider" name="ugcSpatialProvider"&gt;</w:t>
                      </w:r>
                    </w:p>
                    <w:p>
                      <w:pPr>
                        <w:pStyle w:val="11"/>
                        <w:spacing w:line="215" w:lineRule="exact"/>
                        <w:ind w:left="1023"/>
                      </w:pPr>
                      <w:r>
                        <w:t>&lt;config class="com.supermap.services.providers.UGCSpatialAnalystProviderSetting"&gt;</w:t>
                      </w:r>
                    </w:p>
                    <w:p>
                      <w:pPr>
                        <w:pStyle w:val="11"/>
                        <w:spacing w:before="15" w:line="177" w:lineRule="auto"/>
                        <w:ind w:left="1751" w:right="115"/>
                      </w:pPr>
                      <w:r>
                        <w:t>&lt;workspacePath&gt;../../samples/data/SpatialAnalyst/spatialAnalyst.sxwu&lt;/workspa cePath&gt;</w:t>
                      </w:r>
                    </w:p>
                    <w:p>
                      <w:pPr>
                        <w:pStyle w:val="11"/>
                        <w:spacing w:line="215" w:lineRule="exact"/>
                        <w:ind w:left="1023"/>
                      </w:pPr>
                      <w:r>
                        <w:t>&lt;/config&gt;</w:t>
                      </w:r>
                    </w:p>
                    <w:p>
                      <w:pPr>
                        <w:pStyle w:val="11"/>
                        <w:spacing w:line="241" w:lineRule="exact"/>
                        <w:ind w:left="129"/>
                      </w:pPr>
                      <w:r>
                        <w:t>&lt;/provider&gt;</w:t>
                      </w:r>
                    </w:p>
                  </w:txbxContent>
                </v:textbox>
                <w10:wrap type="topAndBottom"/>
              </v:shape>
            </w:pict>
          </mc:Fallback>
        </mc:AlternateContent>
      </w:r>
      <w:r>
        <w:rPr>
          <w:lang w:eastAsia="zh-CN"/>
        </w:rPr>
        <w:t>配置一个 UGC 空间分析服务提供者，如下所示：</w:t>
      </w:r>
    </w:p>
    <w:p>
      <w:pPr>
        <w:pStyle w:val="11"/>
        <w:spacing w:before="109" w:line="223" w:lineRule="auto"/>
        <w:ind w:left="227" w:right="286" w:firstLine="360"/>
        <w:jc w:val="both"/>
      </w:pPr>
      <w:r>
        <w:t>其中&lt;provider&gt;中的 class 标识的是 UGC 空间分析服务提供者的实现类，&lt;config&gt;中的 class 标识的是 UGC 空间分析服务提供者对应的配置类，即 UGCSpatialAnalystProviderSetting，&lt;config&gt;中的内容是对应的配置项。</w:t>
      </w:r>
    </w:p>
    <w:p>
      <w:pPr>
        <w:numPr>
          <w:ilvl w:val="0"/>
          <w:numId w:val="130"/>
        </w:numPr>
        <w:tabs>
          <w:tab w:val="left" w:pos="645"/>
          <w:tab w:val="left" w:pos="646"/>
        </w:tabs>
        <w:spacing w:before="156"/>
        <w:ind w:hanging="418"/>
        <w:rPr>
          <w:sz w:val="21"/>
        </w:rPr>
      </w:pPr>
      <w:r>
        <w:rPr>
          <w:spacing w:val="8"/>
          <w:w w:val="105"/>
          <w:sz w:val="21"/>
        </w:rPr>
        <w:t>REST</w:t>
      </w:r>
      <w:r>
        <w:rPr>
          <w:spacing w:val="17"/>
          <w:w w:val="105"/>
          <w:sz w:val="21"/>
        </w:rPr>
        <w:t xml:space="preserve"> 空间分析服务提供者</w:t>
      </w:r>
    </w:p>
    <w:p>
      <w:pPr>
        <w:pStyle w:val="11"/>
        <w:spacing w:before="136"/>
        <w:ind w:left="588"/>
      </w:pPr>
      <w:r>
        <mc:AlternateContent>
          <mc:Choice Requires="wps">
            <w:drawing>
              <wp:anchor distT="0" distB="0" distL="0" distR="0" simplePos="0" relativeHeight="251747328" behindDoc="0" locked="0" layoutInCell="1" allowOverlap="1">
                <wp:simplePos x="0" y="0"/>
                <wp:positionH relativeFrom="page">
                  <wp:posOffset>508000</wp:posOffset>
                </wp:positionH>
                <wp:positionV relativeFrom="paragraph">
                  <wp:posOffset>360680</wp:posOffset>
                </wp:positionV>
                <wp:extent cx="5650230" cy="2287270"/>
                <wp:effectExtent l="0" t="0" r="3810" b="13970"/>
                <wp:wrapTopAndBottom/>
                <wp:docPr id="134" name="文本框 55"/>
                <wp:cNvGraphicFramePr/>
                <a:graphic xmlns:a="http://schemas.openxmlformats.org/drawingml/2006/main">
                  <a:graphicData uri="http://schemas.microsoft.com/office/word/2010/wordprocessingShape">
                    <wps:wsp>
                      <wps:cNvSpPr txBox="1"/>
                      <wps:spPr>
                        <a:xfrm>
                          <a:off x="0" y="0"/>
                          <a:ext cx="5650230" cy="2287270"/>
                        </a:xfrm>
                        <a:prstGeom prst="rect">
                          <a:avLst/>
                        </a:prstGeom>
                        <a:solidFill>
                          <a:srgbClr val="D9D9D9"/>
                        </a:solidFill>
                        <a:ln>
                          <a:noFill/>
                        </a:ln>
                      </wps:spPr>
                      <wps:txbx>
                        <w:txbxContent>
                          <w:p>
                            <w:pPr>
                              <w:pStyle w:val="11"/>
                              <w:spacing w:line="242" w:lineRule="exact"/>
                              <w:ind w:left="129"/>
                            </w:pPr>
                            <w:r>
                              <w:t>&lt;!-- REST 空间分析服务提供者--&gt;</w:t>
                            </w:r>
                          </w:p>
                          <w:p>
                            <w:pPr>
                              <w:pStyle w:val="11"/>
                              <w:spacing w:before="15" w:line="177" w:lineRule="auto"/>
                              <w:ind w:left="1210" w:right="1946" w:hanging="1081"/>
                            </w:pPr>
                            <w:r>
                              <w:t>&lt;provider class="com.supermap.services.providers.RestSpatialAnalystProvider" name="restSpatialProvider"&gt;</w:t>
                            </w:r>
                          </w:p>
                          <w:p>
                            <w:pPr>
                              <w:pStyle w:val="11"/>
                              <w:spacing w:line="214" w:lineRule="exact"/>
                              <w:ind w:left="1023"/>
                            </w:pPr>
                            <w:r>
                              <w:t>&lt;config class="com.supermap.services.providers.RestSpatialAnalystProviderSetting"&gt;</w:t>
                            </w:r>
                          </w:p>
                          <w:p>
                            <w:pPr>
                              <w:pStyle w:val="11"/>
                              <w:spacing w:before="14" w:line="177" w:lineRule="auto"/>
                              <w:ind w:left="1210" w:right="148" w:firstLine="540"/>
                            </w:pPr>
                            <w:r>
                              <w:t>&lt;restServiceRootURL&gt;http://localhost:8090/iserver/services/spatialanalyst-sampl e/restjsr&lt;/restServiceRootURL&gt;</w:t>
                            </w:r>
                          </w:p>
                          <w:p>
                            <w:pPr>
                              <w:pStyle w:val="11"/>
                              <w:spacing w:line="215" w:lineRule="exact"/>
                              <w:ind w:left="1751"/>
                            </w:pPr>
                            <w:r>
                              <w:t>&lt;restProviderCacheConfig&gt;</w:t>
                            </w:r>
                          </w:p>
                          <w:p>
                            <w:pPr>
                              <w:pStyle w:val="11"/>
                              <w:spacing w:line="241" w:lineRule="exact"/>
                              <w:ind w:left="2370"/>
                            </w:pPr>
                            <w:r>
                              <w:t>&lt;maxElementsInMemory&gt;1&lt;/maxElementsInMemory&gt;</w:t>
                            </w:r>
                          </w:p>
                          <w:p>
                            <w:pPr>
                              <w:pStyle w:val="11"/>
                              <w:spacing w:line="241" w:lineRule="exact"/>
                              <w:ind w:left="2370"/>
                            </w:pPr>
                            <w:r>
                              <w:t>&lt;maxSizeOnDisk&gt;2048&lt;/maxSizeOnDisk&gt;</w:t>
                            </w:r>
                          </w:p>
                          <w:p>
                            <w:pPr>
                              <w:pStyle w:val="11"/>
                              <w:spacing w:line="238" w:lineRule="exact"/>
                              <w:ind w:left="2370"/>
                            </w:pPr>
                            <w:r>
                              <w:t>&lt;timeToLiveSeconds&gt;0&lt;/timeToLiveSeconds&gt;</w:t>
                            </w:r>
                          </w:p>
                          <w:p>
                            <w:pPr>
                              <w:pStyle w:val="11"/>
                              <w:spacing w:line="241" w:lineRule="exact"/>
                              <w:ind w:left="2370"/>
                            </w:pPr>
                            <w:r>
                              <w:t>&lt;timeToIdleSeconds&gt;0&lt;/timeToIdleSeconds&gt;</w:t>
                            </w:r>
                          </w:p>
                          <w:p>
                            <w:pPr>
                              <w:pStyle w:val="11"/>
                              <w:spacing w:line="241" w:lineRule="exact"/>
                              <w:ind w:left="1721"/>
                            </w:pPr>
                            <w:r>
                              <w:t>&lt;/restProviderCacheConfig&gt;</w:t>
                            </w:r>
                          </w:p>
                          <w:p>
                            <w:pPr>
                              <w:pStyle w:val="11"/>
                              <w:spacing w:line="238" w:lineRule="exact"/>
                              <w:ind w:left="1721"/>
                            </w:pPr>
                            <w:r>
                              <w:t>&lt;useCache&gt;true&lt;/useCache&gt;</w:t>
                            </w:r>
                          </w:p>
                          <w:p>
                            <w:pPr>
                              <w:pStyle w:val="11"/>
                              <w:spacing w:line="241" w:lineRule="exact"/>
                              <w:ind w:left="270" w:right="5899"/>
                              <w:jc w:val="center"/>
                            </w:pPr>
                            <w:r>
                              <w:t>&lt;/config&gt;</w:t>
                            </w:r>
                          </w:p>
                          <w:p>
                            <w:pPr>
                              <w:pStyle w:val="11"/>
                              <w:spacing w:line="237" w:lineRule="exact"/>
                              <w:ind w:left="107"/>
                            </w:pPr>
                            <w:r>
                              <w:t>&lt;/provider&gt;</w:t>
                            </w:r>
                          </w:p>
                        </w:txbxContent>
                      </wps:txbx>
                      <wps:bodyPr lIns="0" tIns="0" rIns="0" bIns="0" upright="1"/>
                    </wps:wsp>
                  </a:graphicData>
                </a:graphic>
              </wp:anchor>
            </w:drawing>
          </mc:Choice>
          <mc:Fallback>
            <w:pict>
              <v:shape id="文本框 55" o:spid="_x0000_s1026" o:spt="202" type="#_x0000_t202" style="position:absolute;left:0pt;margin-left:40pt;margin-top:28.4pt;height:180.1pt;width:444.9pt;mso-position-horizontal-relative:page;mso-wrap-distance-bottom:0pt;mso-wrap-distance-top:0pt;z-index:251747328;mso-width-relative:page;mso-height-relative:page;" fillcolor="#D9D9D9" filled="t" stroked="f" coordsize="21600,21600" o:gfxdata="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MfZ4XYAAAACQEAAA8AAAAAAAAAAQAg&#10;AAAAIgAAAGRycy9kb3ducmV2LnhtbFBLAQIUABQAAAAIAIdO4kCID+dh1QEAAJ8DAAAOAAAAAAAA&#10;AAEAIAAAACcBAABkcnMvZTJvRG9jLnhtbFBLBQYAAAAABgAGAFkBAABuBQAAAAA=&#10;">
                <v:fill on="t" focussize="0,0"/>
                <v:stroke on="f"/>
                <v:imagedata o:title=""/>
                <o:lock v:ext="edit" aspectratio="f"/>
                <v:textbox inset="0mm,0mm,0mm,0mm">
                  <w:txbxContent>
                    <w:p>
                      <w:pPr>
                        <w:pStyle w:val="11"/>
                        <w:spacing w:line="242" w:lineRule="exact"/>
                        <w:ind w:left="129"/>
                      </w:pPr>
                      <w:r>
                        <w:t>&lt;!-- REST 空间分析服务提供者--&gt;</w:t>
                      </w:r>
                    </w:p>
                    <w:p>
                      <w:pPr>
                        <w:pStyle w:val="11"/>
                        <w:spacing w:before="15" w:line="177" w:lineRule="auto"/>
                        <w:ind w:left="1210" w:right="1946" w:hanging="1081"/>
                      </w:pPr>
                      <w:r>
                        <w:t>&lt;provider class="com.supermap.services.providers.RestSpatialAnalystProvider" name="restSpatialProvider"&gt;</w:t>
                      </w:r>
                    </w:p>
                    <w:p>
                      <w:pPr>
                        <w:pStyle w:val="11"/>
                        <w:spacing w:line="214" w:lineRule="exact"/>
                        <w:ind w:left="1023"/>
                      </w:pPr>
                      <w:r>
                        <w:t>&lt;config class="com.supermap.services.providers.RestSpatialAnalystProviderSetting"&gt;</w:t>
                      </w:r>
                    </w:p>
                    <w:p>
                      <w:pPr>
                        <w:pStyle w:val="11"/>
                        <w:spacing w:before="14" w:line="177" w:lineRule="auto"/>
                        <w:ind w:left="1210" w:right="148" w:firstLine="540"/>
                      </w:pPr>
                      <w:r>
                        <w:t>&lt;restServiceRootURL&gt;http://localhost:8090/iserver/services/spatialanalyst-sampl e/restjsr&lt;/restServiceRootURL&gt;</w:t>
                      </w:r>
                    </w:p>
                    <w:p>
                      <w:pPr>
                        <w:pStyle w:val="11"/>
                        <w:spacing w:line="215" w:lineRule="exact"/>
                        <w:ind w:left="1751"/>
                      </w:pPr>
                      <w:r>
                        <w:t>&lt;restProviderCacheConfig&gt;</w:t>
                      </w:r>
                    </w:p>
                    <w:p>
                      <w:pPr>
                        <w:pStyle w:val="11"/>
                        <w:spacing w:line="241" w:lineRule="exact"/>
                        <w:ind w:left="2370"/>
                      </w:pPr>
                      <w:r>
                        <w:t>&lt;maxElementsInMemory&gt;1&lt;/maxElementsInMemory&gt;</w:t>
                      </w:r>
                    </w:p>
                    <w:p>
                      <w:pPr>
                        <w:pStyle w:val="11"/>
                        <w:spacing w:line="241" w:lineRule="exact"/>
                        <w:ind w:left="2370"/>
                      </w:pPr>
                      <w:r>
                        <w:t>&lt;maxSizeOnDisk&gt;2048&lt;/maxSizeOnDisk&gt;</w:t>
                      </w:r>
                    </w:p>
                    <w:p>
                      <w:pPr>
                        <w:pStyle w:val="11"/>
                        <w:spacing w:line="238" w:lineRule="exact"/>
                        <w:ind w:left="2370"/>
                      </w:pPr>
                      <w:r>
                        <w:t>&lt;timeToLiveSeconds&gt;0&lt;/timeToLiveSeconds&gt;</w:t>
                      </w:r>
                    </w:p>
                    <w:p>
                      <w:pPr>
                        <w:pStyle w:val="11"/>
                        <w:spacing w:line="241" w:lineRule="exact"/>
                        <w:ind w:left="2370"/>
                      </w:pPr>
                      <w:r>
                        <w:t>&lt;timeToIdleSeconds&gt;0&lt;/timeToIdleSeconds&gt;</w:t>
                      </w:r>
                    </w:p>
                    <w:p>
                      <w:pPr>
                        <w:pStyle w:val="11"/>
                        <w:spacing w:line="241" w:lineRule="exact"/>
                        <w:ind w:left="1721"/>
                      </w:pPr>
                      <w:r>
                        <w:t>&lt;/restProviderCacheConfig&gt;</w:t>
                      </w:r>
                    </w:p>
                    <w:p>
                      <w:pPr>
                        <w:pStyle w:val="11"/>
                        <w:spacing w:line="238" w:lineRule="exact"/>
                        <w:ind w:left="1721"/>
                      </w:pPr>
                      <w:r>
                        <w:t>&lt;useCache&gt;true&lt;/useCache&gt;</w:t>
                      </w:r>
                    </w:p>
                    <w:p>
                      <w:pPr>
                        <w:pStyle w:val="11"/>
                        <w:spacing w:line="241" w:lineRule="exact"/>
                        <w:ind w:left="270" w:right="5899"/>
                        <w:jc w:val="center"/>
                      </w:pPr>
                      <w:r>
                        <w:t>&lt;/config&gt;</w:t>
                      </w:r>
                    </w:p>
                    <w:p>
                      <w:pPr>
                        <w:pStyle w:val="11"/>
                        <w:spacing w:line="237" w:lineRule="exact"/>
                        <w:ind w:left="107"/>
                      </w:pPr>
                      <w:r>
                        <w:t>&lt;/provider&gt;</w:t>
                      </w:r>
                    </w:p>
                  </w:txbxContent>
                </v:textbox>
                <w10:wrap type="topAndBottom"/>
              </v:shape>
            </w:pict>
          </mc:Fallback>
        </mc:AlternateContent>
      </w:r>
      <w:r>
        <w:t>配置一个 REST 空间分析服务提供者，如下所示：</w:t>
      </w:r>
    </w:p>
    <w:p>
      <w:pPr>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71" w:firstLine="360"/>
        <w:jc w:val="both"/>
      </w:pPr>
      <w:r>
        <w:t>其中&lt;provider&gt;中的 class 标识的是 REST 空间分析服务提供者的实现类，&lt;config&gt;中的 class 标识的是  REST 空间分析服务提供者对应的配置类，即 RestSpatialAnalystProviderSetting，&lt;config&gt;中的内容是对应的配置项，包括：</w:t>
      </w:r>
    </w:p>
    <w:p>
      <w:pPr>
        <w:pStyle w:val="23"/>
        <w:numPr>
          <w:ilvl w:val="0"/>
          <w:numId w:val="131"/>
        </w:numPr>
        <w:tabs>
          <w:tab w:val="left" w:pos="948"/>
          <w:tab w:val="left" w:pos="949"/>
        </w:tabs>
        <w:spacing w:before="102" w:line="321" w:lineRule="exact"/>
        <w:rPr>
          <w:sz w:val="18"/>
        </w:rPr>
      </w:pPr>
      <w:r>
        <w:rPr>
          <w:sz w:val="18"/>
        </w:rPr>
        <w:t>&lt;restServiceRootURL&gt; ： REST</w:t>
      </w:r>
      <w:r>
        <w:rPr>
          <w:spacing w:val="-1"/>
          <w:sz w:val="18"/>
        </w:rPr>
        <w:t xml:space="preserve"> 空 间 分 析 服 务 地 址 ， 指 向 服 务 的 根 资 源 路 径 ， 如</w:t>
      </w:r>
    </w:p>
    <w:p>
      <w:pPr>
        <w:pStyle w:val="11"/>
        <w:spacing w:line="321" w:lineRule="exact"/>
        <w:ind w:left="948"/>
      </w:pPr>
      <w:r>
        <w:t>http://localhost:8090/iserver/services/spatialanalyst-sample/restjsr。</w:t>
      </w:r>
    </w:p>
    <w:p>
      <w:pPr>
        <w:pStyle w:val="23"/>
        <w:numPr>
          <w:ilvl w:val="0"/>
          <w:numId w:val="131"/>
        </w:numPr>
        <w:tabs>
          <w:tab w:val="left" w:pos="948"/>
          <w:tab w:val="left" w:pos="949"/>
        </w:tabs>
        <w:spacing w:before="53" w:line="223" w:lineRule="auto"/>
        <w:ind w:right="287"/>
        <w:rPr>
          <w:sz w:val="18"/>
          <w:lang w:eastAsia="zh-CN"/>
        </w:rPr>
      </w:pPr>
      <w:r>
        <w:rPr>
          <w:sz w:val="18"/>
          <w:lang w:eastAsia="zh-CN"/>
        </w:rPr>
        <w:t>&lt;useCache</w:t>
      </w:r>
      <w:r>
        <w:rPr>
          <w:spacing w:val="3"/>
          <w:sz w:val="18"/>
          <w:lang w:eastAsia="zh-CN"/>
        </w:rPr>
        <w:t xml:space="preserve">&gt;：是否使用缓存。默认为 </w:t>
      </w:r>
      <w:r>
        <w:rPr>
          <w:sz w:val="18"/>
          <w:lang w:eastAsia="zh-CN"/>
        </w:rPr>
        <w:t>true</w:t>
      </w:r>
      <w:r>
        <w:rPr>
          <w:spacing w:val="3"/>
          <w:sz w:val="18"/>
          <w:lang w:eastAsia="zh-CN"/>
        </w:rPr>
        <w:t xml:space="preserve">。开启缓存后，对资源的 </w:t>
      </w:r>
      <w:r>
        <w:rPr>
          <w:sz w:val="18"/>
          <w:lang w:eastAsia="zh-CN"/>
        </w:rPr>
        <w:t>REST</w:t>
      </w:r>
      <w:r>
        <w:rPr>
          <w:spacing w:val="2"/>
          <w:sz w:val="18"/>
          <w:lang w:eastAsia="zh-CN"/>
        </w:rPr>
        <w:t xml:space="preserve"> 请求会缓存在本地，下次收到同样的请求就直接在缓存中读取，不需要再向服务端发送。</w:t>
      </w:r>
    </w:p>
    <w:p>
      <w:pPr>
        <w:pStyle w:val="23"/>
        <w:numPr>
          <w:ilvl w:val="0"/>
          <w:numId w:val="131"/>
        </w:numPr>
        <w:tabs>
          <w:tab w:val="left" w:pos="948"/>
          <w:tab w:val="left" w:pos="949"/>
        </w:tabs>
        <w:spacing w:before="50"/>
        <w:rPr>
          <w:sz w:val="18"/>
        </w:rPr>
      </w:pPr>
      <w:r>
        <w:rPr>
          <w:sz w:val="18"/>
        </w:rPr>
        <w:t>&lt;restProviderCacheConfig&gt;：服务提供者历史请求缓存在内存中的存储设置，包括：</w:t>
      </w:r>
    </w:p>
    <w:p>
      <w:pPr>
        <w:pStyle w:val="23"/>
        <w:numPr>
          <w:ilvl w:val="0"/>
          <w:numId w:val="131"/>
        </w:numPr>
        <w:tabs>
          <w:tab w:val="left" w:pos="948"/>
          <w:tab w:val="left" w:pos="949"/>
        </w:tabs>
        <w:spacing w:before="52" w:line="223" w:lineRule="auto"/>
        <w:ind w:right="279"/>
        <w:rPr>
          <w:sz w:val="18"/>
          <w:lang w:eastAsia="zh-CN"/>
        </w:rPr>
      </w:pPr>
      <w:r>
        <w:rPr>
          <w:sz w:val="18"/>
          <w:lang w:eastAsia="zh-CN"/>
        </w:rPr>
        <w:t>&lt;maxElementsInMemory</w:t>
      </w:r>
      <w:r>
        <w:rPr>
          <w:spacing w:val="-1"/>
          <w:sz w:val="18"/>
          <w:lang w:eastAsia="zh-CN"/>
        </w:rPr>
        <w:t>&gt;：内存中允许存储的最大请求记录数。</w:t>
      </w:r>
      <w:r>
        <w:rPr>
          <w:sz w:val="18"/>
          <w:lang w:eastAsia="zh-CN"/>
        </w:rPr>
        <w:t>0</w:t>
      </w:r>
      <w:r>
        <w:rPr>
          <w:spacing w:val="-5"/>
          <w:sz w:val="18"/>
          <w:lang w:eastAsia="zh-CN"/>
        </w:rPr>
        <w:t xml:space="preserve"> 代表无限制；</w:t>
      </w:r>
      <w:r>
        <w:rPr>
          <w:spacing w:val="-7"/>
          <w:sz w:val="18"/>
          <w:lang w:eastAsia="zh-CN"/>
        </w:rPr>
        <w:t>1</w:t>
      </w:r>
      <w:r>
        <w:rPr>
          <w:spacing w:val="-5"/>
          <w:sz w:val="18"/>
          <w:lang w:eastAsia="zh-CN"/>
        </w:rPr>
        <w:t xml:space="preserve"> 代表不使用内存</w:t>
      </w:r>
      <w:r>
        <w:rPr>
          <w:spacing w:val="-6"/>
          <w:sz w:val="18"/>
          <w:lang w:eastAsia="zh-CN"/>
        </w:rPr>
        <w:t xml:space="preserve">缓存，默认为 </w:t>
      </w:r>
      <w:r>
        <w:rPr>
          <w:sz w:val="18"/>
          <w:lang w:eastAsia="zh-CN"/>
        </w:rPr>
        <w:t>1</w:t>
      </w:r>
      <w:r>
        <w:rPr>
          <w:spacing w:val="-2"/>
          <w:sz w:val="18"/>
          <w:lang w:eastAsia="zh-CN"/>
        </w:rPr>
        <w:t xml:space="preserve">。如果不为 </w:t>
      </w:r>
      <w:r>
        <w:rPr>
          <w:sz w:val="18"/>
          <w:lang w:eastAsia="zh-CN"/>
        </w:rPr>
        <w:t>1，则优先向内存中存储请求记录。</w:t>
      </w:r>
    </w:p>
    <w:p>
      <w:pPr>
        <w:pStyle w:val="23"/>
        <w:numPr>
          <w:ilvl w:val="0"/>
          <w:numId w:val="131"/>
        </w:numPr>
        <w:tabs>
          <w:tab w:val="left" w:pos="948"/>
          <w:tab w:val="left" w:pos="949"/>
        </w:tabs>
        <w:spacing w:before="44"/>
        <w:rPr>
          <w:sz w:val="18"/>
        </w:rPr>
      </w:pPr>
      <w:r>
        <w:rPr>
          <w:sz w:val="18"/>
        </w:rPr>
        <w:t>&lt;maxSizeOnDisk</w:t>
      </w:r>
      <w:r>
        <w:rPr>
          <w:spacing w:val="2"/>
          <w:sz w:val="18"/>
        </w:rPr>
        <w:t xml:space="preserve">&gt;：磁盘最大容量。单位为 </w:t>
      </w:r>
      <w:r>
        <w:rPr>
          <w:sz w:val="18"/>
        </w:rPr>
        <w:t>MB</w:t>
      </w:r>
      <w:r>
        <w:rPr>
          <w:spacing w:val="-2"/>
          <w:sz w:val="18"/>
        </w:rPr>
        <w:t xml:space="preserve">，默认大小为 </w:t>
      </w:r>
      <w:r>
        <w:rPr>
          <w:sz w:val="18"/>
        </w:rPr>
        <w:t>2048MB。</w:t>
      </w:r>
    </w:p>
    <w:p>
      <w:pPr>
        <w:pStyle w:val="23"/>
        <w:numPr>
          <w:ilvl w:val="0"/>
          <w:numId w:val="131"/>
        </w:numPr>
        <w:tabs>
          <w:tab w:val="left" w:pos="948"/>
          <w:tab w:val="left" w:pos="949"/>
        </w:tabs>
        <w:spacing w:before="52" w:line="223" w:lineRule="auto"/>
        <w:ind w:right="196"/>
        <w:rPr>
          <w:sz w:val="18"/>
          <w:lang w:eastAsia="zh-CN"/>
        </w:rPr>
      </w:pPr>
      <w:r>
        <w:rPr>
          <w:sz w:val="18"/>
          <w:lang w:eastAsia="zh-CN"/>
        </w:rPr>
        <w:t xml:space="preserve">&lt;timeToLiveSeconds&gt;：设置缓存存活的时间上限，超时后会自动清除缓存。从创建记录开始计算， </w:t>
      </w:r>
      <w:r>
        <w:rPr>
          <w:spacing w:val="-2"/>
          <w:sz w:val="18"/>
          <w:lang w:eastAsia="zh-CN"/>
        </w:rPr>
        <w:t xml:space="preserve">单位为秒，默认为 </w:t>
      </w:r>
      <w:r>
        <w:rPr>
          <w:sz w:val="18"/>
          <w:lang w:eastAsia="zh-CN"/>
        </w:rPr>
        <w:t>0，代表缓存永久存活。</w:t>
      </w:r>
    </w:p>
    <w:p>
      <w:pPr>
        <w:pStyle w:val="23"/>
        <w:numPr>
          <w:ilvl w:val="0"/>
          <w:numId w:val="131"/>
        </w:numPr>
        <w:tabs>
          <w:tab w:val="left" w:pos="948"/>
          <w:tab w:val="left" w:pos="949"/>
        </w:tabs>
        <w:spacing w:before="60" w:line="223" w:lineRule="auto"/>
        <w:ind w:right="282"/>
        <w:rPr>
          <w:sz w:val="18"/>
          <w:lang w:eastAsia="zh-CN"/>
        </w:rPr>
      </w:pPr>
      <w:r>
        <w:rPr>
          <w:spacing w:val="3"/>
          <w:sz w:val="18"/>
          <w:lang w:eastAsia="zh-CN"/>
        </w:rPr>
        <w:t>&lt;</w:t>
      </w:r>
      <w:r>
        <w:rPr>
          <w:spacing w:val="-3"/>
          <w:sz w:val="18"/>
          <w:lang w:eastAsia="zh-CN"/>
        </w:rPr>
        <w:t>t</w:t>
      </w:r>
      <w:r>
        <w:rPr>
          <w:spacing w:val="2"/>
          <w:sz w:val="18"/>
          <w:lang w:eastAsia="zh-CN"/>
        </w:rPr>
        <w:t>i</w:t>
      </w:r>
      <w:r>
        <w:rPr>
          <w:spacing w:val="-4"/>
          <w:sz w:val="18"/>
          <w:lang w:eastAsia="zh-CN"/>
        </w:rPr>
        <w:t>m</w:t>
      </w:r>
      <w:r>
        <w:rPr>
          <w:spacing w:val="-2"/>
          <w:sz w:val="18"/>
          <w:lang w:eastAsia="zh-CN"/>
        </w:rPr>
        <w:t>e</w:t>
      </w:r>
      <w:r>
        <w:rPr>
          <w:spacing w:val="-24"/>
          <w:sz w:val="18"/>
          <w:lang w:eastAsia="zh-CN"/>
        </w:rPr>
        <w:t>T</w:t>
      </w:r>
      <w:r>
        <w:rPr>
          <w:sz w:val="18"/>
          <w:lang w:eastAsia="zh-CN"/>
        </w:rPr>
        <w:t>o</w:t>
      </w:r>
      <w:r>
        <w:rPr>
          <w:spacing w:val="-3"/>
          <w:sz w:val="18"/>
          <w:lang w:eastAsia="zh-CN"/>
        </w:rPr>
        <w:t>I</w:t>
      </w:r>
      <w:r>
        <w:rPr>
          <w:sz w:val="18"/>
          <w:lang w:eastAsia="zh-CN"/>
        </w:rPr>
        <w:t>d</w:t>
      </w:r>
      <w:r>
        <w:rPr>
          <w:spacing w:val="2"/>
          <w:sz w:val="18"/>
          <w:lang w:eastAsia="zh-CN"/>
        </w:rPr>
        <w:t>l</w:t>
      </w:r>
      <w:r>
        <w:rPr>
          <w:spacing w:val="-2"/>
          <w:sz w:val="18"/>
          <w:lang w:eastAsia="zh-CN"/>
        </w:rPr>
        <w:t>e</w:t>
      </w:r>
      <w:r>
        <w:rPr>
          <w:spacing w:val="-4"/>
          <w:sz w:val="18"/>
          <w:lang w:eastAsia="zh-CN"/>
        </w:rPr>
        <w:t>S</w:t>
      </w:r>
      <w:r>
        <w:rPr>
          <w:spacing w:val="-2"/>
          <w:sz w:val="18"/>
          <w:lang w:eastAsia="zh-CN"/>
        </w:rPr>
        <w:t>e</w:t>
      </w:r>
      <w:r>
        <w:rPr>
          <w:spacing w:val="3"/>
          <w:sz w:val="18"/>
          <w:lang w:eastAsia="zh-CN"/>
        </w:rPr>
        <w:t>c</w:t>
      </w:r>
      <w:r>
        <w:rPr>
          <w:sz w:val="18"/>
          <w:lang w:eastAsia="zh-CN"/>
        </w:rPr>
        <w:t>o</w:t>
      </w:r>
      <w:r>
        <w:rPr>
          <w:spacing w:val="-3"/>
          <w:sz w:val="18"/>
          <w:lang w:eastAsia="zh-CN"/>
        </w:rPr>
        <w:t>n</w:t>
      </w:r>
      <w:r>
        <w:rPr>
          <w:sz w:val="18"/>
          <w:lang w:eastAsia="zh-CN"/>
        </w:rPr>
        <w:t>d</w:t>
      </w:r>
      <w:r>
        <w:rPr>
          <w:spacing w:val="2"/>
          <w:sz w:val="18"/>
          <w:lang w:eastAsia="zh-CN"/>
        </w:rPr>
        <w:t>s</w:t>
      </w:r>
      <w:r>
        <w:rPr>
          <w:spacing w:val="-17"/>
          <w:sz w:val="18"/>
          <w:lang w:eastAsia="zh-CN"/>
        </w:rPr>
        <w:t xml:space="preserve">&gt;：设置缓存闲置的时间上限，超时后会自动清除缓存。从上次被访问开始计算，单位为秒，默认为 </w:t>
      </w:r>
      <w:r>
        <w:rPr>
          <w:sz w:val="18"/>
          <w:lang w:eastAsia="zh-CN"/>
        </w:rPr>
        <w:t>0，代表缓存永久存活。</w:t>
      </w:r>
    </w:p>
    <w:p>
      <w:pPr>
        <w:pStyle w:val="23"/>
        <w:numPr>
          <w:ilvl w:val="0"/>
          <w:numId w:val="131"/>
        </w:numPr>
        <w:tabs>
          <w:tab w:val="left" w:pos="948"/>
          <w:tab w:val="left" w:pos="949"/>
        </w:tabs>
        <w:spacing w:before="44"/>
        <w:rPr>
          <w:sz w:val="18"/>
        </w:rPr>
      </w:pPr>
      <w:r>
        <w:rPr>
          <w:sz w:val="18"/>
        </w:rPr>
        <w:t>&lt;token</w:t>
      </w:r>
      <w:r>
        <w:rPr>
          <w:spacing w:val="1"/>
          <w:sz w:val="18"/>
        </w:rPr>
        <w:t xml:space="preserve">&gt;：启用安全机制的情况下，访问受保护的 </w:t>
      </w:r>
      <w:r>
        <w:rPr>
          <w:sz w:val="18"/>
        </w:rPr>
        <w:t>REST</w:t>
      </w:r>
      <w:r>
        <w:rPr>
          <w:spacing w:val="2"/>
          <w:sz w:val="18"/>
        </w:rPr>
        <w:t xml:space="preserve"> 资源需要提供 </w:t>
      </w:r>
      <w:r>
        <w:rPr>
          <w:spacing w:val="-5"/>
          <w:sz w:val="18"/>
        </w:rPr>
        <w:t>Token</w:t>
      </w:r>
      <w:r>
        <w:rPr>
          <w:spacing w:val="6"/>
          <w:sz w:val="18"/>
        </w:rPr>
        <w:t xml:space="preserve"> 令牌。</w:t>
      </w:r>
    </w:p>
    <w:p>
      <w:pPr>
        <w:pStyle w:val="11"/>
        <w:spacing w:before="16"/>
        <w:rPr>
          <w:sz w:val="11"/>
        </w:rPr>
      </w:pPr>
    </w:p>
    <w:p>
      <w:pPr>
        <w:pStyle w:val="10"/>
        <w:numPr>
          <w:ilvl w:val="3"/>
          <w:numId w:val="99"/>
        </w:numPr>
        <w:tabs>
          <w:tab w:val="left" w:pos="1064"/>
        </w:tabs>
        <w:rPr>
          <w:lang w:eastAsia="zh-CN"/>
        </w:rPr>
      </w:pPr>
      <w:r>
        <w:rPr>
          <w:spacing w:val="19"/>
          <w:w w:val="105"/>
          <w:lang w:eastAsia="zh-CN"/>
        </w:rPr>
        <w:t>配置交通网络分析服务提供者</w:t>
      </w:r>
    </w:p>
    <w:p>
      <w:pPr>
        <w:numPr>
          <w:ilvl w:val="0"/>
          <w:numId w:val="132"/>
        </w:numPr>
        <w:tabs>
          <w:tab w:val="left" w:pos="645"/>
          <w:tab w:val="left" w:pos="646"/>
        </w:tabs>
        <w:spacing w:before="225"/>
        <w:ind w:hanging="418"/>
        <w:rPr>
          <w:sz w:val="21"/>
          <w:lang w:eastAsia="zh-CN"/>
        </w:rPr>
      </w:pPr>
      <w:r>
        <w:rPr>
          <w:spacing w:val="18"/>
          <w:w w:val="105"/>
          <w:sz w:val="21"/>
          <w:lang w:eastAsia="zh-CN"/>
        </w:rPr>
        <w:t>配置本地交通网络分析服务提供者</w:t>
      </w:r>
    </w:p>
    <w:p>
      <w:pPr>
        <w:pStyle w:val="11"/>
        <w:spacing w:before="135"/>
        <w:ind w:left="588"/>
        <w:rPr>
          <w:lang w:eastAsia="zh-CN"/>
        </w:rPr>
      </w:pPr>
      <w:r>
        <mc:AlternateContent>
          <mc:Choice Requires="wps">
            <w:drawing>
              <wp:anchor distT="0" distB="0" distL="0" distR="0" simplePos="0" relativeHeight="251748352" behindDoc="0" locked="0" layoutInCell="1" allowOverlap="1">
                <wp:simplePos x="0" y="0"/>
                <wp:positionH relativeFrom="page">
                  <wp:posOffset>508000</wp:posOffset>
                </wp:positionH>
                <wp:positionV relativeFrom="paragraph">
                  <wp:posOffset>360045</wp:posOffset>
                </wp:positionV>
                <wp:extent cx="5650230" cy="2136140"/>
                <wp:effectExtent l="0" t="0" r="3810" b="12700"/>
                <wp:wrapTopAndBottom/>
                <wp:docPr id="136" name="文本框 54"/>
                <wp:cNvGraphicFramePr/>
                <a:graphic xmlns:a="http://schemas.openxmlformats.org/drawingml/2006/main">
                  <a:graphicData uri="http://schemas.microsoft.com/office/word/2010/wordprocessingShape">
                    <wps:wsp>
                      <wps:cNvSpPr txBox="1"/>
                      <wps:spPr>
                        <a:xfrm>
                          <a:off x="0" y="0"/>
                          <a:ext cx="5650230" cy="2136140"/>
                        </a:xfrm>
                        <a:prstGeom prst="rect">
                          <a:avLst/>
                        </a:prstGeom>
                        <a:solidFill>
                          <a:srgbClr val="D9D9D9"/>
                        </a:solidFill>
                        <a:ln>
                          <a:noFill/>
                        </a:ln>
                      </wps:spPr>
                      <wps:txbx>
                        <w:txbxContent>
                          <w:p>
                            <w:pPr>
                              <w:pStyle w:val="11"/>
                              <w:spacing w:before="21" w:line="175" w:lineRule="auto"/>
                              <w:ind w:left="1541" w:right="1269" w:hanging="1434"/>
                            </w:pPr>
                            <w:r>
                              <w:t>&lt;provider class="com.supermap.services.providers.UGCTransportationAnalystProvider" inner-providerNames="ugcDataProvider-Changchun" name="transportationAnalystProvider-Changchun"&gt;</w:t>
                            </w:r>
                          </w:p>
                          <w:p>
                            <w:pPr>
                              <w:pStyle w:val="11"/>
                              <w:spacing w:line="218" w:lineRule="exact"/>
                              <w:ind w:left="1008"/>
                            </w:pPr>
                            <w:r>
                              <w:t>&lt;config class="com.supermap.services.providers.TransportationAnalystSetting"&gt;</w:t>
                            </w:r>
                          </w:p>
                          <w:p>
                            <w:pPr>
                              <w:pStyle w:val="11"/>
                              <w:spacing w:line="241" w:lineRule="exact"/>
                              <w:ind w:left="1729"/>
                            </w:pPr>
                            <w:r>
                              <w:t>&lt;workspaceConnectString&gt;../../samples/data/NetworkAnalyst/Changchun.sxwu&lt;</w:t>
                            </w:r>
                          </w:p>
                          <w:p>
                            <w:pPr>
                              <w:pStyle w:val="11"/>
                              <w:spacing w:line="238" w:lineRule="exact"/>
                              <w:ind w:left="1729"/>
                            </w:pPr>
                            <w:r>
                              <w:t>/workspaceConnectString&gt;</w:t>
                            </w:r>
                          </w:p>
                          <w:p>
                            <w:pPr>
                              <w:pStyle w:val="11"/>
                              <w:spacing w:line="241" w:lineRule="exact"/>
                              <w:ind w:left="1729"/>
                            </w:pPr>
                            <w:r>
                              <w:t>&lt;datasourceName&gt;Changchun&lt;/datasourceName&gt;</w:t>
                            </w:r>
                          </w:p>
                          <w:p>
                            <w:pPr>
                              <w:pStyle w:val="11"/>
                              <w:spacing w:line="242" w:lineRule="exact"/>
                              <w:ind w:left="1729"/>
                            </w:pPr>
                            <w:r>
                              <w:t>&lt;datasetName&gt;RoadNet&lt;/datasetName&gt;</w:t>
                            </w:r>
                          </w:p>
                          <w:p>
                            <w:pPr>
                              <w:pStyle w:val="11"/>
                              <w:spacing w:line="238" w:lineRule="exact"/>
                              <w:ind w:left="1729"/>
                            </w:pPr>
                            <w:r>
                              <w:t>&lt;ruleField&gt;TRule&lt;/ruleField&gt;</w:t>
                            </w:r>
                          </w:p>
                          <w:p>
                            <w:pPr>
                              <w:pStyle w:val="11"/>
                              <w:spacing w:line="241" w:lineRule="exact"/>
                              <w:ind w:left="1729"/>
                            </w:pPr>
                            <w:r>
                              <w:t>&lt;forwardSingleWayRuleValues&gt;</w:t>
                            </w:r>
                          </w:p>
                          <w:p>
                            <w:pPr>
                              <w:pStyle w:val="11"/>
                              <w:spacing w:line="241" w:lineRule="exact"/>
                              <w:ind w:left="270" w:right="2470"/>
                              <w:jc w:val="center"/>
                            </w:pPr>
                            <w:r>
                              <w:t>&lt;string&gt;FT&lt;/string&gt;</w:t>
                            </w:r>
                          </w:p>
                          <w:p>
                            <w:pPr>
                              <w:pStyle w:val="11"/>
                              <w:spacing w:line="238" w:lineRule="exact"/>
                              <w:ind w:left="1729"/>
                            </w:pPr>
                            <w:r>
                              <w:t>&lt;/forwardSingleWayRuleValues&gt;</w:t>
                            </w:r>
                          </w:p>
                          <w:p>
                            <w:pPr>
                              <w:pStyle w:val="11"/>
                              <w:spacing w:line="241" w:lineRule="exact"/>
                              <w:ind w:left="1729"/>
                            </w:pPr>
                            <w:r>
                              <w:t>&lt;backwardSingleWayRuleValues&gt;</w:t>
                            </w:r>
                          </w:p>
                          <w:p>
                            <w:pPr>
                              <w:pStyle w:val="11"/>
                              <w:spacing w:line="237" w:lineRule="exact"/>
                              <w:ind w:left="270" w:right="2658"/>
                              <w:jc w:val="center"/>
                            </w:pPr>
                            <w:r>
                              <w:t>&lt;string&gt;TF&lt;/string&gt;</w:t>
                            </w:r>
                          </w:p>
                        </w:txbxContent>
                      </wps:txbx>
                      <wps:bodyPr lIns="0" tIns="0" rIns="0" bIns="0" upright="1"/>
                    </wps:wsp>
                  </a:graphicData>
                </a:graphic>
              </wp:anchor>
            </w:drawing>
          </mc:Choice>
          <mc:Fallback>
            <w:pict>
              <v:shape id="文本框 54" o:spid="_x0000_s1026" o:spt="202" type="#_x0000_t202" style="position:absolute;left:0pt;margin-left:40pt;margin-top:28.35pt;height:168.2pt;width:444.9pt;mso-position-horizontal-relative:page;mso-wrap-distance-bottom:0pt;mso-wrap-distance-top:0pt;z-index:251748352;mso-width-relative:page;mso-height-relative:page;" fillcolor="#D9D9D9" filled="t" stroked="f" coordsize="21600,21600" o:gfxdata="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WH17TZAAAACQEAAA8AAAAAAAAAAQAg&#10;AAAAIgAAAGRycy9kb3ducmV2LnhtbFBLAQIUABQAAAAIAIdO4kATOTLF1AEAAJ8DAAAOAAAAAAAA&#10;AAEAIAAAACgBAABkcnMvZTJvRG9jLnhtbFBLBQYAAAAABgAGAFkBAABuBQAAAAA=&#10;">
                <v:fill on="t" focussize="0,0"/>
                <v:stroke on="f"/>
                <v:imagedata o:title=""/>
                <o:lock v:ext="edit" aspectratio="f"/>
                <v:textbox inset="0mm,0mm,0mm,0mm">
                  <w:txbxContent>
                    <w:p>
                      <w:pPr>
                        <w:pStyle w:val="11"/>
                        <w:spacing w:before="21" w:line="175" w:lineRule="auto"/>
                        <w:ind w:left="1541" w:right="1269" w:hanging="1434"/>
                      </w:pPr>
                      <w:r>
                        <w:t>&lt;provider class="com.supermap.services.providers.UGCTransportationAnalystProvider" inner-providerNames="ugcDataProvider-Changchun" name="transportationAnalystProvider-Changchun"&gt;</w:t>
                      </w:r>
                    </w:p>
                    <w:p>
                      <w:pPr>
                        <w:pStyle w:val="11"/>
                        <w:spacing w:line="218" w:lineRule="exact"/>
                        <w:ind w:left="1008"/>
                      </w:pPr>
                      <w:r>
                        <w:t>&lt;config class="com.supermap.services.providers.TransportationAnalystSetting"&gt;</w:t>
                      </w:r>
                    </w:p>
                    <w:p>
                      <w:pPr>
                        <w:pStyle w:val="11"/>
                        <w:spacing w:line="241" w:lineRule="exact"/>
                        <w:ind w:left="1729"/>
                      </w:pPr>
                      <w:r>
                        <w:t>&lt;workspaceConnectString&gt;../../samples/data/NetworkAnalyst/Changchun.sxwu&lt;</w:t>
                      </w:r>
                    </w:p>
                    <w:p>
                      <w:pPr>
                        <w:pStyle w:val="11"/>
                        <w:spacing w:line="238" w:lineRule="exact"/>
                        <w:ind w:left="1729"/>
                      </w:pPr>
                      <w:r>
                        <w:t>/workspaceConnectString&gt;</w:t>
                      </w:r>
                    </w:p>
                    <w:p>
                      <w:pPr>
                        <w:pStyle w:val="11"/>
                        <w:spacing w:line="241" w:lineRule="exact"/>
                        <w:ind w:left="1729"/>
                      </w:pPr>
                      <w:r>
                        <w:t>&lt;datasourceName&gt;Changchun&lt;/datasourceName&gt;</w:t>
                      </w:r>
                    </w:p>
                    <w:p>
                      <w:pPr>
                        <w:pStyle w:val="11"/>
                        <w:spacing w:line="242" w:lineRule="exact"/>
                        <w:ind w:left="1729"/>
                      </w:pPr>
                      <w:r>
                        <w:t>&lt;datasetName&gt;RoadNet&lt;/datasetName&gt;</w:t>
                      </w:r>
                    </w:p>
                    <w:p>
                      <w:pPr>
                        <w:pStyle w:val="11"/>
                        <w:spacing w:line="238" w:lineRule="exact"/>
                        <w:ind w:left="1729"/>
                      </w:pPr>
                      <w:r>
                        <w:t>&lt;ruleField&gt;TRule&lt;/ruleField&gt;</w:t>
                      </w:r>
                    </w:p>
                    <w:p>
                      <w:pPr>
                        <w:pStyle w:val="11"/>
                        <w:spacing w:line="241" w:lineRule="exact"/>
                        <w:ind w:left="1729"/>
                      </w:pPr>
                      <w:r>
                        <w:t>&lt;forwardSingleWayRuleValues&gt;</w:t>
                      </w:r>
                    </w:p>
                    <w:p>
                      <w:pPr>
                        <w:pStyle w:val="11"/>
                        <w:spacing w:line="241" w:lineRule="exact"/>
                        <w:ind w:left="270" w:right="2470"/>
                        <w:jc w:val="center"/>
                      </w:pPr>
                      <w:r>
                        <w:t>&lt;string&gt;FT&lt;/string&gt;</w:t>
                      </w:r>
                    </w:p>
                    <w:p>
                      <w:pPr>
                        <w:pStyle w:val="11"/>
                        <w:spacing w:line="238" w:lineRule="exact"/>
                        <w:ind w:left="1729"/>
                      </w:pPr>
                      <w:r>
                        <w:t>&lt;/forwardSingleWayRuleValues&gt;</w:t>
                      </w:r>
                    </w:p>
                    <w:p>
                      <w:pPr>
                        <w:pStyle w:val="11"/>
                        <w:spacing w:line="241" w:lineRule="exact"/>
                        <w:ind w:left="1729"/>
                      </w:pPr>
                      <w:r>
                        <w:t>&lt;backwardSingleWayRuleValues&gt;</w:t>
                      </w:r>
                    </w:p>
                    <w:p>
                      <w:pPr>
                        <w:pStyle w:val="11"/>
                        <w:spacing w:line="237" w:lineRule="exact"/>
                        <w:ind w:left="270" w:right="2658"/>
                        <w:jc w:val="center"/>
                      </w:pPr>
                      <w:r>
                        <w:t>&lt;string&gt;TF&lt;/string&gt;</w:t>
                      </w:r>
                    </w:p>
                  </w:txbxContent>
                </v:textbox>
                <w10:wrap type="topAndBottom"/>
              </v:shape>
            </w:pict>
          </mc:Fallback>
        </mc:AlternateContent>
      </w:r>
      <w:r>
        <w:rPr>
          <w:lang w:eastAsia="zh-CN"/>
        </w:rPr>
        <w:t>配置一个 UGC 本地交通网络分析服务提供者，如下所示：</w:t>
      </w:r>
    </w:p>
    <w:p>
      <w:pPr>
        <w:rPr>
          <w:lang w:eastAsia="zh-CN"/>
        </w:rPr>
        <w:sectPr>
          <w:pgSz w:w="10500" w:h="13040"/>
          <w:pgMar w:top="1060" w:right="620" w:bottom="880" w:left="680" w:header="768" w:footer="689" w:gutter="0"/>
          <w:cols w:space="720" w:num="1"/>
        </w:sectPr>
      </w:pPr>
    </w:p>
    <w:p>
      <w:pPr>
        <w:pStyle w:val="11"/>
        <w:spacing w:before="130" w:line="288" w:lineRule="exact"/>
        <w:ind w:left="1849"/>
      </w:pPr>
      <w:r>
        <mc:AlternateContent>
          <mc:Choice Requires="wps">
            <w:drawing>
              <wp:anchor distT="0" distB="0" distL="114300" distR="114300" simplePos="0" relativeHeight="251874304" behindDoc="1" locked="0" layoutInCell="1" allowOverlap="1">
                <wp:simplePos x="0" y="0"/>
                <wp:positionH relativeFrom="page">
                  <wp:posOffset>2032000</wp:posOffset>
                </wp:positionH>
                <wp:positionV relativeFrom="page">
                  <wp:posOffset>3164840</wp:posOffset>
                </wp:positionV>
                <wp:extent cx="5650230" cy="6254115"/>
                <wp:effectExtent l="508000" t="791210" r="0" b="0"/>
                <wp:wrapNone/>
                <wp:docPr id="398" name="任意多边形 53"/>
                <wp:cNvGraphicFramePr/>
                <a:graphic xmlns:a="http://schemas.openxmlformats.org/drawingml/2006/main">
                  <a:graphicData uri="http://schemas.microsoft.com/office/word/2010/wordprocessingShape">
                    <wps:wsp>
                      <wps:cNvSpPr>
                        <a:spLocks noEditPoints="1"/>
                      </wps:cNvSpPr>
                      <wps:spPr>
                        <a:xfrm>
                          <a:off x="0" y="0"/>
                          <a:ext cx="5650230" cy="6254115"/>
                        </a:xfrm>
                        <a:custGeom>
                          <a:avLst/>
                          <a:gdLst/>
                          <a:ahLst/>
                          <a:cxnLst/>
                          <a:pathLst>
                            <a:path w="8898" h="9849">
                              <a:moveTo>
                                <a:pt x="8098" y="-1246"/>
                              </a:moveTo>
                              <a:lnTo>
                                <a:pt x="-800" y="-1246"/>
                              </a:lnTo>
                              <a:lnTo>
                                <a:pt x="-800" y="8603"/>
                              </a:lnTo>
                              <a:lnTo>
                                <a:pt x="-692" y="8603"/>
                              </a:lnTo>
                              <a:lnTo>
                                <a:pt x="7990" y="8603"/>
                              </a:lnTo>
                              <a:lnTo>
                                <a:pt x="8098" y="8603"/>
                              </a:lnTo>
                              <a:lnTo>
                                <a:pt x="8098" y="-1246"/>
                              </a:lnTo>
                            </a:path>
                          </a:pathLst>
                        </a:custGeom>
                        <a:solidFill>
                          <a:srgbClr val="D9D9D9"/>
                        </a:solidFill>
                        <a:ln>
                          <a:noFill/>
                        </a:ln>
                      </wps:spPr>
                      <wps:bodyPr upright="1"/>
                    </wps:wsp>
                  </a:graphicData>
                </a:graphic>
              </wp:anchor>
            </w:drawing>
          </mc:Choice>
          <mc:Fallback>
            <w:pict>
              <v:shape id="任意多边形 53" o:spid="_x0000_s1026" o:spt="100" style="position:absolute;left:0pt;margin-left:160pt;margin-top:249.2pt;height:492.45pt;width:444.9pt;mso-position-horizontal-relative:page;mso-position-vertical-relative:page;z-index:-251442176;mso-width-relative:page;mso-height-relative:page;" fillcolor="#D9D9D9" filled="t" stroked="f" coordsize="8898,9849" o:gfxdata="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jRPT3aAAAADQEAAA8AAAAAAAAA&#10;AQAgAAAAIgAAAGRycy9kb3ducmV2LnhtbFBLAQIUABQAAAAIAIdO4kD2kc3vSAIAABAFAAAOAAAA&#10;AAAAAAEAIAAAACkBAABkcnMvZTJvRG9jLnhtbFBLBQYAAAAABgAGAFkBAADjBQAAAAA=&#10;" path="m8098,-1246l-800,-1246,-800,8603,-692,8603,7990,8603,8098,8603,8098,-1246e">
                <v:fill on="t" focussize="0,0"/>
                <v:stroke on="f"/>
                <v:imagedata o:title=""/>
                <o:lock v:ext="edit" aspectratio="f"/>
              </v:shape>
            </w:pict>
          </mc:Fallback>
        </mc:AlternateContent>
      </w:r>
      <w:r>
        <w:t>&lt;/backwardSingleWayRuleValues&gt;</w:t>
      </w:r>
    </w:p>
    <w:p>
      <w:pPr>
        <w:pStyle w:val="11"/>
        <w:spacing w:line="241" w:lineRule="exact"/>
        <w:ind w:left="1849"/>
      </w:pPr>
      <w:r>
        <w:t>&lt;twoWayRuleValues&gt;</w:t>
      </w:r>
    </w:p>
    <w:p>
      <w:pPr>
        <w:pStyle w:val="11"/>
        <w:spacing w:line="238" w:lineRule="exact"/>
        <w:ind w:left="2468"/>
      </w:pPr>
      <w:r>
        <w:t>&lt;string&gt;twoWay&lt;/string&gt;</w:t>
      </w:r>
    </w:p>
    <w:p>
      <w:pPr>
        <w:pStyle w:val="11"/>
        <w:spacing w:line="241" w:lineRule="exact"/>
        <w:ind w:left="1849"/>
      </w:pPr>
      <w:r>
        <w:t>&lt;/twoWayRuleValues&gt;</w:t>
      </w:r>
    </w:p>
    <w:p>
      <w:pPr>
        <w:pStyle w:val="11"/>
        <w:spacing w:line="241" w:lineRule="exact"/>
        <w:ind w:left="1849"/>
      </w:pPr>
      <w:r>
        <w:t>&lt;prohibitedWayRuleValues&gt;</w:t>
      </w:r>
    </w:p>
    <w:p>
      <w:pPr>
        <w:pStyle w:val="11"/>
        <w:spacing w:line="238" w:lineRule="exact"/>
        <w:ind w:left="2468"/>
      </w:pPr>
      <w:r>
        <w:t>&lt;string&gt;prohibit&lt;/string&gt;</w:t>
      </w:r>
    </w:p>
    <w:p>
      <w:pPr>
        <w:pStyle w:val="11"/>
        <w:spacing w:line="242" w:lineRule="exact"/>
        <w:ind w:left="1849"/>
      </w:pPr>
      <w:r>
        <w:t>&lt;/prohibitedWayRuleValues&gt;</w:t>
      </w:r>
    </w:p>
    <w:p>
      <w:pPr>
        <w:pStyle w:val="11"/>
        <w:spacing w:line="242" w:lineRule="exact"/>
        <w:ind w:left="1849"/>
      </w:pPr>
      <w:r>
        <w:t>&lt;edgeIDField&gt;SmEdgeID&lt;/edgeIDField&gt;</w:t>
      </w:r>
    </w:p>
    <w:p>
      <w:pPr>
        <w:pStyle w:val="11"/>
        <w:spacing w:line="238" w:lineRule="exact"/>
        <w:ind w:left="1849"/>
      </w:pPr>
      <w:r>
        <w:t>&lt;edgeNameField&gt;RoadName&lt;/edgeNameField&gt;</w:t>
      </w:r>
    </w:p>
    <w:p>
      <w:pPr>
        <w:pStyle w:val="11"/>
        <w:spacing w:line="241" w:lineRule="exact"/>
        <w:ind w:left="1849"/>
      </w:pPr>
      <w:r>
        <w:t>&lt;nodeIDField&gt;SmNodeID&lt;/nodeIDField&gt;</w:t>
      </w:r>
    </w:p>
    <w:p>
      <w:pPr>
        <w:pStyle w:val="11"/>
        <w:spacing w:line="241" w:lineRule="exact"/>
        <w:ind w:left="1849"/>
      </w:pPr>
      <w:r>
        <w:t>&lt;nodeNameField&gt;SmNodeID&lt;/nodeNameField&gt;</w:t>
      </w:r>
    </w:p>
    <w:p>
      <w:pPr>
        <w:pStyle w:val="11"/>
        <w:spacing w:line="238" w:lineRule="exact"/>
        <w:ind w:left="1849"/>
      </w:pPr>
      <w:r>
        <w:t>&lt;fromNodeIDField&gt;SmFNode&lt;/fromNodeIDField&gt;</w:t>
      </w:r>
    </w:p>
    <w:p>
      <w:pPr>
        <w:pStyle w:val="11"/>
        <w:spacing w:line="241" w:lineRule="exact"/>
        <w:ind w:left="1849"/>
      </w:pPr>
      <w:r>
        <w:t>&lt;toNodeIDField&gt;SmTNode&lt;/toNodeIDField&gt;</w:t>
      </w:r>
    </w:p>
    <w:p>
      <w:pPr>
        <w:pStyle w:val="11"/>
        <w:spacing w:line="241" w:lineRule="exact"/>
        <w:ind w:left="1849"/>
      </w:pPr>
      <w:r>
        <w:t>&lt;tolerance&gt;500.0&lt;/tolerance&gt;</w:t>
      </w:r>
    </w:p>
    <w:p>
      <w:pPr>
        <w:pStyle w:val="11"/>
        <w:spacing w:line="238" w:lineRule="exact"/>
        <w:ind w:left="1849"/>
      </w:pPr>
      <w:r>
        <w:t>&lt;weightFieldInfos&gt;</w:t>
      </w:r>
    </w:p>
    <w:p>
      <w:pPr>
        <w:pStyle w:val="11"/>
        <w:spacing w:line="241" w:lineRule="exact"/>
        <w:ind w:left="2468"/>
      </w:pPr>
      <w:r>
        <w:t>&lt;com.supermap.services.components.commontypes.WeightFieldInfo&gt;</w:t>
      </w:r>
    </w:p>
    <w:p>
      <w:pPr>
        <w:pStyle w:val="11"/>
        <w:spacing w:line="241" w:lineRule="exact"/>
        <w:ind w:right="497"/>
        <w:jc w:val="center"/>
      </w:pPr>
      <w:r>
        <w:t>&lt;name&gt;length&lt;/name&gt;</w:t>
      </w:r>
    </w:p>
    <w:p>
      <w:pPr>
        <w:pStyle w:val="11"/>
        <w:spacing w:line="238" w:lineRule="exact"/>
        <w:ind w:left="2753" w:right="757"/>
        <w:jc w:val="center"/>
      </w:pPr>
      <w:r>
        <w:t>&lt;forwardWeightField&gt;Length&lt;/forwardWeightField&gt;</w:t>
      </w:r>
    </w:p>
    <w:p>
      <w:pPr>
        <w:pStyle w:val="11"/>
        <w:spacing w:line="242" w:lineRule="exact"/>
        <w:ind w:left="3282"/>
      </w:pPr>
      <w:r>
        <w:t>&lt;backWeightField&gt;Length&lt;/backWeightField&gt;</w:t>
      </w:r>
    </w:p>
    <w:p>
      <w:pPr>
        <w:pStyle w:val="11"/>
        <w:spacing w:line="241" w:lineRule="exact"/>
        <w:ind w:left="2468"/>
      </w:pPr>
      <w:r>
        <w:t>&lt;/com.supermap.services.components.commontypes.WeightFieldInfo&gt;</w:t>
      </w:r>
    </w:p>
    <w:p>
      <w:pPr>
        <w:pStyle w:val="11"/>
        <w:spacing w:line="238" w:lineRule="exact"/>
        <w:ind w:left="2468"/>
      </w:pPr>
      <w:r>
        <w:t>&lt;com.supermap.services.components.commontypes.WeightFieldInfo&gt;</w:t>
      </w:r>
    </w:p>
    <w:p>
      <w:pPr>
        <w:pStyle w:val="11"/>
        <w:spacing w:line="241" w:lineRule="exact"/>
        <w:ind w:right="669"/>
        <w:jc w:val="center"/>
      </w:pPr>
      <w:r>
        <w:t>&lt;name&gt;time&lt;/name&gt;</w:t>
      </w:r>
    </w:p>
    <w:p>
      <w:pPr>
        <w:pStyle w:val="11"/>
        <w:spacing w:line="241" w:lineRule="exact"/>
        <w:ind w:left="3282"/>
      </w:pPr>
      <w:r>
        <w:t>&lt;forwardWeightField&gt;FT_TIME&lt;/forwardWeightField&gt;</w:t>
      </w:r>
    </w:p>
    <w:p>
      <w:pPr>
        <w:pStyle w:val="11"/>
        <w:spacing w:line="238" w:lineRule="exact"/>
        <w:ind w:left="3282"/>
      </w:pPr>
      <w:r>
        <w:t>&lt;backWeightField&gt;TF_TIME&lt;/backWeightField&gt;</w:t>
      </w:r>
    </w:p>
    <w:p>
      <w:pPr>
        <w:pStyle w:val="11"/>
        <w:spacing w:line="241" w:lineRule="exact"/>
        <w:ind w:left="2475"/>
      </w:pPr>
      <w:r>
        <w:t>&lt;/com.supermap.services.components.commontypes.WeightFieldInfo&gt;</w:t>
      </w:r>
    </w:p>
    <w:p>
      <w:pPr>
        <w:pStyle w:val="11"/>
        <w:spacing w:line="241" w:lineRule="exact"/>
        <w:ind w:left="1942"/>
      </w:pPr>
      <w:r>
        <w:t>&lt;/weightFieldInfos&gt;</w:t>
      </w:r>
    </w:p>
    <w:p>
      <w:pPr>
        <w:pStyle w:val="11"/>
        <w:spacing w:line="238" w:lineRule="exact"/>
        <w:ind w:left="1942"/>
      </w:pPr>
      <w:r>
        <w:t>&lt;turnDatasetInfo&gt;</w:t>
      </w:r>
    </w:p>
    <w:p>
      <w:pPr>
        <w:pStyle w:val="11"/>
        <w:spacing w:before="15" w:line="177" w:lineRule="auto"/>
        <w:ind w:left="2843" w:right="365" w:hanging="94"/>
      </w:pPr>
      <w:r>
        <w:t>&lt;workspaceConnectString&gt;../../samples/data/NetworkAnalyst/Changc hun.sxwu&lt;/workspaceConnectString&gt;</w:t>
      </w:r>
    </w:p>
    <w:p>
      <w:pPr>
        <w:pStyle w:val="11"/>
        <w:spacing w:line="214" w:lineRule="exact"/>
        <w:ind w:left="2749"/>
      </w:pPr>
      <w:r>
        <w:t>&lt;datasourceName&gt;Changchun&lt;/datasourceName&gt;</w:t>
      </w:r>
    </w:p>
    <w:p>
      <w:pPr>
        <w:pStyle w:val="11"/>
        <w:spacing w:line="241" w:lineRule="exact"/>
        <w:ind w:left="2749"/>
      </w:pPr>
      <w:r>
        <w:t>&lt;datasetName&gt;RoadNet_TURN&lt;/datasetName&gt;</w:t>
      </w:r>
    </w:p>
    <w:p>
      <w:pPr>
        <w:pStyle w:val="11"/>
        <w:spacing w:line="241" w:lineRule="exact"/>
        <w:ind w:left="2749"/>
      </w:pPr>
      <w:r>
        <w:t>&lt;nodeIDField&gt;NodeID&lt;/nodeIDField&gt;</w:t>
      </w:r>
    </w:p>
    <w:p>
      <w:pPr>
        <w:pStyle w:val="11"/>
        <w:spacing w:line="238" w:lineRule="exact"/>
        <w:ind w:left="2749"/>
      </w:pPr>
      <w:r>
        <w:t>&lt;fromEdgeIDField&gt;FEdgeID&lt;/fromEdgeIDField&gt;</w:t>
      </w:r>
    </w:p>
    <w:p>
      <w:pPr>
        <w:pStyle w:val="11"/>
        <w:spacing w:line="241" w:lineRule="exact"/>
        <w:ind w:left="2749"/>
      </w:pPr>
      <w:r>
        <w:t>&lt;toEdgeIDField&gt;TEdgeID&lt;/toEdgeIDField&gt;</w:t>
      </w:r>
    </w:p>
    <w:p>
      <w:pPr>
        <w:pStyle w:val="11"/>
        <w:spacing w:line="241" w:lineRule="exact"/>
        <w:ind w:left="2749"/>
      </w:pPr>
      <w:r>
        <w:t>&lt;weightFields&gt;</w:t>
      </w:r>
    </w:p>
    <w:p>
      <w:pPr>
        <w:pStyle w:val="11"/>
        <w:spacing w:line="238" w:lineRule="exact"/>
        <w:ind w:left="877" w:right="757"/>
        <w:jc w:val="center"/>
      </w:pPr>
      <w:r>
        <w:t>&lt;string&gt;TurnCost&lt;/string&gt;</w:t>
      </w:r>
    </w:p>
    <w:p>
      <w:pPr>
        <w:pStyle w:val="11"/>
        <w:spacing w:line="242" w:lineRule="exact"/>
        <w:ind w:left="2749"/>
      </w:pPr>
      <w:r>
        <w:t>&lt;/weightFields&gt;</w:t>
      </w:r>
    </w:p>
    <w:p>
      <w:pPr>
        <w:pStyle w:val="11"/>
        <w:spacing w:line="241" w:lineRule="exact"/>
        <w:ind w:left="1841"/>
      </w:pPr>
      <w:r>
        <w:t>&lt;/turnDatasetInfo&gt;</w:t>
      </w:r>
    </w:p>
    <w:p>
      <w:pPr>
        <w:pStyle w:val="11"/>
        <w:spacing w:line="238" w:lineRule="exact"/>
        <w:ind w:right="1726"/>
        <w:jc w:val="center"/>
      </w:pPr>
      <w:r>
        <w:t>&lt;autoCheckNetwork&gt;false&lt;/autoCheckNetwork&gt;</w:t>
      </w:r>
    </w:p>
    <w:p>
      <w:pPr>
        <w:pStyle w:val="11"/>
        <w:spacing w:line="241" w:lineRule="exact"/>
        <w:ind w:left="948"/>
      </w:pPr>
      <w:r>
        <w:t>&lt;/config&gt;</w:t>
      </w:r>
    </w:p>
    <w:p>
      <w:pPr>
        <w:pStyle w:val="11"/>
        <w:spacing w:line="288" w:lineRule="exact"/>
        <w:ind w:left="227"/>
      </w:pPr>
      <w:r>
        <w:t>&lt;/provider&gt;</w:t>
      </w:r>
    </w:p>
    <w:p>
      <w:pPr>
        <w:spacing w:line="288" w:lineRule="exact"/>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71" w:firstLine="360"/>
        <w:jc w:val="both"/>
      </w:pPr>
      <w:r>
        <w:t>其中，&lt;provider&gt;中的 class 标识的是本地交通网络分析服务提供者的实现类，&lt;config&gt;中的 class 标识的是本地交通网络分析服务提供者对应的配置类，即 TransportationAnalystSetting，&lt;config&gt;中的内容是对应的配置项，主要包括：</w:t>
      </w:r>
    </w:p>
    <w:p>
      <w:pPr>
        <w:pStyle w:val="23"/>
        <w:numPr>
          <w:ilvl w:val="0"/>
          <w:numId w:val="133"/>
        </w:numPr>
        <w:tabs>
          <w:tab w:val="left" w:pos="948"/>
          <w:tab w:val="left" w:pos="949"/>
        </w:tabs>
        <w:spacing w:before="102" w:line="321" w:lineRule="exact"/>
        <w:rPr>
          <w:sz w:val="18"/>
        </w:rPr>
      </w:pPr>
      <w:r>
        <w:rPr>
          <w:spacing w:val="20"/>
          <w:sz w:val="18"/>
        </w:rPr>
        <w:t>数据来源信息如 &lt;</w:t>
      </w:r>
      <w:r>
        <w:rPr>
          <w:sz w:val="18"/>
        </w:rPr>
        <w:t>workspaceConnectString&gt;</w:t>
      </w:r>
      <w:r>
        <w:rPr>
          <w:spacing w:val="-10"/>
          <w:sz w:val="18"/>
        </w:rPr>
        <w:t xml:space="preserve"> 、 &lt;</w:t>
      </w:r>
      <w:r>
        <w:rPr>
          <w:sz w:val="18"/>
        </w:rPr>
        <w:t>workspaceType</w:t>
      </w:r>
      <w:r>
        <w:rPr>
          <w:spacing w:val="-8"/>
          <w:sz w:val="18"/>
        </w:rPr>
        <w:t>&gt; 、 &lt;</w:t>
      </w:r>
      <w:r>
        <w:rPr>
          <w:sz w:val="18"/>
        </w:rPr>
        <w:t>datasourceName</w:t>
      </w:r>
      <w:r>
        <w:rPr>
          <w:spacing w:val="-6"/>
          <w:sz w:val="18"/>
        </w:rPr>
        <w:t>&gt; 、</w:t>
      </w:r>
    </w:p>
    <w:p>
      <w:pPr>
        <w:pStyle w:val="11"/>
        <w:spacing w:line="321" w:lineRule="exact"/>
        <w:ind w:left="948"/>
      </w:pPr>
      <w:r>
        <w:t>&lt;datasetName&gt;。</w:t>
      </w:r>
    </w:p>
    <w:p>
      <w:pPr>
        <w:pStyle w:val="23"/>
        <w:numPr>
          <w:ilvl w:val="0"/>
          <w:numId w:val="133"/>
        </w:numPr>
        <w:tabs>
          <w:tab w:val="left" w:pos="948"/>
          <w:tab w:val="left" w:pos="949"/>
        </w:tabs>
        <w:spacing w:before="36" w:line="321" w:lineRule="exact"/>
        <w:rPr>
          <w:sz w:val="18"/>
        </w:rPr>
      </w:pPr>
      <w:r>
        <w:rPr>
          <w:spacing w:val="10"/>
          <w:sz w:val="18"/>
        </w:rPr>
        <w:t>本地交通网络分析使用的数据与算法参数信息，如&lt;</w:t>
      </w:r>
      <w:r>
        <w:rPr>
          <w:sz w:val="18"/>
        </w:rPr>
        <w:t>turnDatasetInfo&gt;</w:t>
      </w:r>
      <w:r>
        <w:rPr>
          <w:spacing w:val="-8"/>
          <w:sz w:val="18"/>
        </w:rPr>
        <w:t xml:space="preserve"> 、&lt;</w:t>
      </w:r>
      <w:r>
        <w:rPr>
          <w:sz w:val="18"/>
        </w:rPr>
        <w:t>weightFieldInfos</w:t>
      </w:r>
      <w:r>
        <w:rPr>
          <w:spacing w:val="-12"/>
          <w:sz w:val="18"/>
        </w:rPr>
        <w:t>&gt; 、</w:t>
      </w:r>
    </w:p>
    <w:p>
      <w:pPr>
        <w:pStyle w:val="11"/>
        <w:spacing w:line="310" w:lineRule="exact"/>
        <w:ind w:left="948"/>
      </w:pPr>
      <w:r>
        <w:t>&lt;nodeIDField&gt;、&lt;nodeNameField&gt;、&lt;fromNodeIDField&gt;、&lt;toNodeIDField&gt;、&lt;tolerance&gt;</w:t>
      </w:r>
    </w:p>
    <w:p>
      <w:pPr>
        <w:pStyle w:val="11"/>
        <w:spacing w:line="321" w:lineRule="exact"/>
        <w:ind w:left="948"/>
      </w:pPr>
      <w:r>
        <w:t>等。</w:t>
      </w:r>
    </w:p>
    <w:p>
      <w:pPr>
        <w:pStyle w:val="23"/>
        <w:numPr>
          <w:ilvl w:val="0"/>
          <w:numId w:val="133"/>
        </w:numPr>
        <w:tabs>
          <w:tab w:val="left" w:pos="948"/>
          <w:tab w:val="left" w:pos="949"/>
        </w:tabs>
        <w:spacing w:before="53" w:line="223" w:lineRule="auto"/>
        <w:ind w:right="279"/>
        <w:rPr>
          <w:sz w:val="18"/>
        </w:rPr>
      </w:pPr>
      <w:r>
        <w:rPr>
          <w:sz w:val="18"/>
        </w:rPr>
        <w:t>是否自动检查网络数据集&lt;autoCheckNetwork</w:t>
      </w:r>
      <w:r>
        <w:rPr>
          <w:spacing w:val="9"/>
          <w:sz w:val="18"/>
        </w:rPr>
        <w:t xml:space="preserve">&gt;，为 </w:t>
      </w:r>
      <w:r>
        <w:rPr>
          <w:sz w:val="18"/>
        </w:rPr>
        <w:t>false</w:t>
      </w:r>
      <w:r>
        <w:rPr>
          <w:spacing w:val="5"/>
          <w:sz w:val="18"/>
        </w:rPr>
        <w:t xml:space="preserve"> 时为手动检查，需用户在 </w:t>
      </w:r>
      <w:r>
        <w:rPr>
          <w:sz w:val="18"/>
        </w:rPr>
        <w:t>Provider</w:t>
      </w:r>
      <w:r>
        <w:rPr>
          <w:spacing w:val="20"/>
          <w:sz w:val="18"/>
        </w:rPr>
        <w:t xml:space="preserve"> 的配置界面点击按钮进行检查；为 </w:t>
      </w:r>
      <w:r>
        <w:rPr>
          <w:sz w:val="18"/>
        </w:rPr>
        <w:t>true</w:t>
      </w:r>
      <w:r>
        <w:rPr>
          <w:spacing w:val="2"/>
          <w:sz w:val="18"/>
        </w:rPr>
        <w:t xml:space="preserve"> 时会自动检查。</w:t>
      </w:r>
    </w:p>
    <w:p>
      <w:pPr>
        <w:numPr>
          <w:ilvl w:val="0"/>
          <w:numId w:val="132"/>
        </w:numPr>
        <w:tabs>
          <w:tab w:val="left" w:pos="645"/>
          <w:tab w:val="left" w:pos="646"/>
        </w:tabs>
        <w:spacing w:before="162"/>
        <w:ind w:hanging="418"/>
        <w:rPr>
          <w:sz w:val="21"/>
        </w:rPr>
      </w:pPr>
      <w:r>
        <w:rPr>
          <w:spacing w:val="16"/>
          <w:w w:val="105"/>
          <w:sz w:val="21"/>
        </w:rPr>
        <w:t xml:space="preserve">配置 </w:t>
      </w:r>
      <w:r>
        <w:rPr>
          <w:spacing w:val="8"/>
          <w:w w:val="105"/>
          <w:sz w:val="21"/>
        </w:rPr>
        <w:t>REST</w:t>
      </w:r>
      <w:r>
        <w:rPr>
          <w:spacing w:val="16"/>
          <w:w w:val="105"/>
          <w:sz w:val="21"/>
        </w:rPr>
        <w:t xml:space="preserve"> 交通网络分析服务提供者</w:t>
      </w:r>
    </w:p>
    <w:p>
      <w:pPr>
        <w:pStyle w:val="11"/>
        <w:spacing w:before="127"/>
        <w:ind w:left="588"/>
      </w:pPr>
      <w:r>
        <mc:AlternateContent>
          <mc:Choice Requires="wps">
            <w:drawing>
              <wp:anchor distT="0" distB="0" distL="0" distR="0" simplePos="0" relativeHeight="251749376" behindDoc="0" locked="0" layoutInCell="1" allowOverlap="1">
                <wp:simplePos x="0" y="0"/>
                <wp:positionH relativeFrom="page">
                  <wp:posOffset>508000</wp:posOffset>
                </wp:positionH>
                <wp:positionV relativeFrom="paragraph">
                  <wp:posOffset>354965</wp:posOffset>
                </wp:positionV>
                <wp:extent cx="5650230" cy="2593975"/>
                <wp:effectExtent l="0" t="0" r="3810" b="12065"/>
                <wp:wrapTopAndBottom/>
                <wp:docPr id="138" name="文本框 52"/>
                <wp:cNvGraphicFramePr/>
                <a:graphic xmlns:a="http://schemas.openxmlformats.org/drawingml/2006/main">
                  <a:graphicData uri="http://schemas.microsoft.com/office/word/2010/wordprocessingShape">
                    <wps:wsp>
                      <wps:cNvSpPr txBox="1"/>
                      <wps:spPr>
                        <a:xfrm>
                          <a:off x="0" y="0"/>
                          <a:ext cx="5650230" cy="2593975"/>
                        </a:xfrm>
                        <a:prstGeom prst="rect">
                          <a:avLst/>
                        </a:prstGeom>
                        <a:solidFill>
                          <a:srgbClr val="D9D9D9"/>
                        </a:solidFill>
                        <a:ln>
                          <a:noFill/>
                        </a:ln>
                      </wps:spPr>
                      <wps:txbx>
                        <w:txbxContent>
                          <w:p>
                            <w:pPr>
                              <w:pStyle w:val="11"/>
                              <w:spacing w:line="246" w:lineRule="exact"/>
                              <w:ind w:left="288"/>
                            </w:pPr>
                            <w:r>
                              <w:t>&lt;!-- REST 交通网络分析服务提供者--&gt;</w:t>
                            </w:r>
                          </w:p>
                          <w:p>
                            <w:pPr>
                              <w:pStyle w:val="11"/>
                              <w:spacing w:before="23" w:line="172" w:lineRule="auto"/>
                              <w:ind w:left="288"/>
                            </w:pPr>
                            <w:r>
                              <w:t>&lt;provider class="com.supermap.services.providers.RestTransportationAnalystProvider" name="restSpatialProvider"&gt;</w:t>
                            </w:r>
                          </w:p>
                          <w:p>
                            <w:pPr>
                              <w:pStyle w:val="11"/>
                              <w:spacing w:line="219" w:lineRule="exact"/>
                              <w:ind w:left="1181"/>
                            </w:pPr>
                            <w:r>
                              <w:t>&lt;config</w:t>
                            </w:r>
                          </w:p>
                          <w:p>
                            <w:pPr>
                              <w:pStyle w:val="11"/>
                              <w:spacing w:before="23" w:line="172" w:lineRule="auto"/>
                              <w:ind w:left="1909"/>
                            </w:pPr>
                            <w:r>
                              <w:t>class="com.supermap.services.providers.RestTransportationAnalystProviderSett ing"&gt;</w:t>
                            </w:r>
                          </w:p>
                          <w:p>
                            <w:pPr>
                              <w:pStyle w:val="11"/>
                              <w:spacing w:line="177" w:lineRule="auto"/>
                              <w:ind w:left="288" w:right="133" w:firstLine="1621"/>
                            </w:pPr>
                            <w:r>
                              <w:t>&lt;restServiceRootURL&gt;http://localhost:8090/iserver/services/transportationanal yst-sample/rest&lt;/restServiceRootURL&gt;</w:t>
                            </w:r>
                          </w:p>
                          <w:p>
                            <w:pPr>
                              <w:pStyle w:val="11"/>
                              <w:spacing w:line="215" w:lineRule="exact"/>
                              <w:ind w:left="1909"/>
                            </w:pPr>
                            <w:r>
                              <w:t>&lt;restProviderCacheConfig&gt;</w:t>
                            </w:r>
                          </w:p>
                          <w:p>
                            <w:pPr>
                              <w:pStyle w:val="11"/>
                              <w:spacing w:line="241" w:lineRule="exact"/>
                              <w:ind w:left="2622"/>
                            </w:pPr>
                            <w:r>
                              <w:t>&lt;maxElementsInMemory&gt;1&lt;/maxElementsInMemory&gt;</w:t>
                            </w:r>
                          </w:p>
                          <w:p>
                            <w:pPr>
                              <w:pStyle w:val="11"/>
                              <w:spacing w:line="241" w:lineRule="exact"/>
                              <w:ind w:left="2622"/>
                            </w:pPr>
                            <w:r>
                              <w:t>&lt;maxSizeOnDisk&gt;2048&lt;/maxSizeOnDisk&gt;</w:t>
                            </w:r>
                          </w:p>
                          <w:p>
                            <w:pPr>
                              <w:pStyle w:val="11"/>
                              <w:spacing w:line="238" w:lineRule="exact"/>
                              <w:ind w:left="2622"/>
                            </w:pPr>
                            <w:r>
                              <w:t>&lt;timeToLiveSeconds&gt;0&lt;/timeToLiveSeconds&gt;</w:t>
                            </w:r>
                          </w:p>
                          <w:p>
                            <w:pPr>
                              <w:pStyle w:val="11"/>
                              <w:spacing w:line="241" w:lineRule="exact"/>
                              <w:ind w:left="2622"/>
                            </w:pPr>
                            <w:r>
                              <w:t>&lt;timeToIdleSeconds&gt;0&lt;/timeToIdleSeconds&gt;</w:t>
                            </w:r>
                          </w:p>
                          <w:p>
                            <w:pPr>
                              <w:pStyle w:val="11"/>
                              <w:spacing w:line="241" w:lineRule="exact"/>
                              <w:ind w:left="2622"/>
                            </w:pPr>
                            <w:r>
                              <w:t>&lt;/restProviderCacheConfig&gt;</w:t>
                            </w:r>
                          </w:p>
                          <w:p>
                            <w:pPr>
                              <w:pStyle w:val="11"/>
                              <w:spacing w:line="238" w:lineRule="exact"/>
                              <w:ind w:left="2622"/>
                            </w:pPr>
                            <w:r>
                              <w:t>&lt;useCache&gt;true&lt;/useCache&gt;</w:t>
                            </w:r>
                          </w:p>
                          <w:p>
                            <w:pPr>
                              <w:pStyle w:val="11"/>
                              <w:spacing w:line="241" w:lineRule="exact"/>
                              <w:ind w:left="1088"/>
                            </w:pPr>
                            <w:r>
                              <w:t>&lt;/config&gt;</w:t>
                            </w:r>
                          </w:p>
                          <w:p>
                            <w:pPr>
                              <w:pStyle w:val="11"/>
                              <w:spacing w:line="237" w:lineRule="exact"/>
                              <w:ind w:left="288"/>
                            </w:pPr>
                            <w:r>
                              <w:t>&lt;/provider&gt;</w:t>
                            </w:r>
                          </w:p>
                        </w:txbxContent>
                      </wps:txbx>
                      <wps:bodyPr lIns="0" tIns="0" rIns="0" bIns="0" upright="1"/>
                    </wps:wsp>
                  </a:graphicData>
                </a:graphic>
              </wp:anchor>
            </w:drawing>
          </mc:Choice>
          <mc:Fallback>
            <w:pict>
              <v:shape id="文本框 52" o:spid="_x0000_s1026" o:spt="202" type="#_x0000_t202" style="position:absolute;left:0pt;margin-left:40pt;margin-top:27.95pt;height:204.25pt;width:444.9pt;mso-position-horizontal-relative:page;mso-wrap-distance-bottom:0pt;mso-wrap-distance-top:0pt;z-index:251749376;mso-width-relative:page;mso-height-relative:page;" fillcolor="#D9D9D9" filled="t" stroked="f" coordsize="21600,21600" o:gfxdata="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vOWWfYAAAACQEAAA8AAAAAAAAAAQAgAAAA&#10;IgAAAGRycy9kb3ducmV2LnhtbFBLAQIUABQAAAAIAIdO4kBYGCtN0gEAAJ8DAAAOAAAAAAAAAAEA&#10;IAAAACcBAABkcnMvZTJvRG9jLnhtbFBLBQYAAAAABgAGAFkBAABrBQAAAAA=&#10;">
                <v:fill on="t" focussize="0,0"/>
                <v:stroke on="f"/>
                <v:imagedata o:title=""/>
                <o:lock v:ext="edit" aspectratio="f"/>
                <v:textbox inset="0mm,0mm,0mm,0mm">
                  <w:txbxContent>
                    <w:p>
                      <w:pPr>
                        <w:pStyle w:val="11"/>
                        <w:spacing w:line="246" w:lineRule="exact"/>
                        <w:ind w:left="288"/>
                      </w:pPr>
                      <w:r>
                        <w:t>&lt;!-- REST 交通网络分析服务提供者--&gt;</w:t>
                      </w:r>
                    </w:p>
                    <w:p>
                      <w:pPr>
                        <w:pStyle w:val="11"/>
                        <w:spacing w:before="23" w:line="172" w:lineRule="auto"/>
                        <w:ind w:left="288"/>
                      </w:pPr>
                      <w:r>
                        <w:t>&lt;provider class="com.supermap.services.providers.RestTransportationAnalystProvider" name="restSpatialProvider"&gt;</w:t>
                      </w:r>
                    </w:p>
                    <w:p>
                      <w:pPr>
                        <w:pStyle w:val="11"/>
                        <w:spacing w:line="219" w:lineRule="exact"/>
                        <w:ind w:left="1181"/>
                      </w:pPr>
                      <w:r>
                        <w:t>&lt;config</w:t>
                      </w:r>
                    </w:p>
                    <w:p>
                      <w:pPr>
                        <w:pStyle w:val="11"/>
                        <w:spacing w:before="23" w:line="172" w:lineRule="auto"/>
                        <w:ind w:left="1909"/>
                      </w:pPr>
                      <w:r>
                        <w:t>class="com.supermap.services.providers.RestTransportationAnalystProviderSett ing"&gt;</w:t>
                      </w:r>
                    </w:p>
                    <w:p>
                      <w:pPr>
                        <w:pStyle w:val="11"/>
                        <w:spacing w:line="177" w:lineRule="auto"/>
                        <w:ind w:left="288" w:right="133" w:firstLine="1621"/>
                      </w:pPr>
                      <w:r>
                        <w:t>&lt;restServiceRootURL&gt;http://localhost:8090/iserver/services/transportationanal yst-sample/rest&lt;/restServiceRootURL&gt;</w:t>
                      </w:r>
                    </w:p>
                    <w:p>
                      <w:pPr>
                        <w:pStyle w:val="11"/>
                        <w:spacing w:line="215" w:lineRule="exact"/>
                        <w:ind w:left="1909"/>
                      </w:pPr>
                      <w:r>
                        <w:t>&lt;restProviderCacheConfig&gt;</w:t>
                      </w:r>
                    </w:p>
                    <w:p>
                      <w:pPr>
                        <w:pStyle w:val="11"/>
                        <w:spacing w:line="241" w:lineRule="exact"/>
                        <w:ind w:left="2622"/>
                      </w:pPr>
                      <w:r>
                        <w:t>&lt;maxElementsInMemory&gt;1&lt;/maxElementsInMemory&gt;</w:t>
                      </w:r>
                    </w:p>
                    <w:p>
                      <w:pPr>
                        <w:pStyle w:val="11"/>
                        <w:spacing w:line="241" w:lineRule="exact"/>
                        <w:ind w:left="2622"/>
                      </w:pPr>
                      <w:r>
                        <w:t>&lt;maxSizeOnDisk&gt;2048&lt;/maxSizeOnDisk&gt;</w:t>
                      </w:r>
                    </w:p>
                    <w:p>
                      <w:pPr>
                        <w:pStyle w:val="11"/>
                        <w:spacing w:line="238" w:lineRule="exact"/>
                        <w:ind w:left="2622"/>
                      </w:pPr>
                      <w:r>
                        <w:t>&lt;timeToLiveSeconds&gt;0&lt;/timeToLiveSeconds&gt;</w:t>
                      </w:r>
                    </w:p>
                    <w:p>
                      <w:pPr>
                        <w:pStyle w:val="11"/>
                        <w:spacing w:line="241" w:lineRule="exact"/>
                        <w:ind w:left="2622"/>
                      </w:pPr>
                      <w:r>
                        <w:t>&lt;timeToIdleSeconds&gt;0&lt;/timeToIdleSeconds&gt;</w:t>
                      </w:r>
                    </w:p>
                    <w:p>
                      <w:pPr>
                        <w:pStyle w:val="11"/>
                        <w:spacing w:line="241" w:lineRule="exact"/>
                        <w:ind w:left="2622"/>
                      </w:pPr>
                      <w:r>
                        <w:t>&lt;/restProviderCacheConfig&gt;</w:t>
                      </w:r>
                    </w:p>
                    <w:p>
                      <w:pPr>
                        <w:pStyle w:val="11"/>
                        <w:spacing w:line="238" w:lineRule="exact"/>
                        <w:ind w:left="2622"/>
                      </w:pPr>
                      <w:r>
                        <w:t>&lt;useCache&gt;true&lt;/useCache&gt;</w:t>
                      </w:r>
                    </w:p>
                    <w:p>
                      <w:pPr>
                        <w:pStyle w:val="11"/>
                        <w:spacing w:line="241" w:lineRule="exact"/>
                        <w:ind w:left="1088"/>
                      </w:pPr>
                      <w:r>
                        <w:t>&lt;/config&gt;</w:t>
                      </w:r>
                    </w:p>
                    <w:p>
                      <w:pPr>
                        <w:pStyle w:val="11"/>
                        <w:spacing w:line="237" w:lineRule="exact"/>
                        <w:ind w:left="288"/>
                      </w:pPr>
                      <w:r>
                        <w:t>&lt;/provider&gt;</w:t>
                      </w:r>
                    </w:p>
                  </w:txbxContent>
                </v:textbox>
                <w10:wrap type="topAndBottom"/>
              </v:shape>
            </w:pict>
          </mc:Fallback>
        </mc:AlternateContent>
      </w:r>
      <w:r>
        <w:t>配置一个 REST 交通网络分析服务提供者，如下所示：</w:t>
      </w:r>
    </w:p>
    <w:p>
      <w:pPr>
        <w:pStyle w:val="11"/>
        <w:spacing w:before="100" w:line="321" w:lineRule="exact"/>
        <w:ind w:left="588"/>
      </w:pPr>
      <w:r>
        <w:t>其中&lt;provider&gt;中的 class 标识的是 REST 交通网络分析服务提供者的实现类，&lt;config&gt;中的 class</w:t>
      </w:r>
    </w:p>
    <w:p>
      <w:pPr>
        <w:pStyle w:val="11"/>
        <w:spacing w:line="310" w:lineRule="exact"/>
        <w:ind w:left="227"/>
      </w:pPr>
      <w:r>
        <w:t>标识的是 REST 交通网络分析服务提供者对应的配置类，即 RestTransportationAnalystProviderSetting，</w:t>
      </w:r>
    </w:p>
    <w:p>
      <w:pPr>
        <w:pStyle w:val="11"/>
        <w:spacing w:line="321" w:lineRule="exact"/>
        <w:ind w:left="227"/>
      </w:pPr>
      <w:r>
        <w:t>&lt;config&gt;中的内容是对应的配置项，包括：</w:t>
      </w:r>
    </w:p>
    <w:p>
      <w:pPr>
        <w:pStyle w:val="23"/>
        <w:numPr>
          <w:ilvl w:val="0"/>
          <w:numId w:val="134"/>
        </w:numPr>
        <w:tabs>
          <w:tab w:val="left" w:pos="948"/>
          <w:tab w:val="left" w:pos="949"/>
        </w:tabs>
        <w:spacing w:before="93" w:line="321" w:lineRule="exact"/>
        <w:rPr>
          <w:sz w:val="18"/>
        </w:rPr>
      </w:pPr>
      <w:r>
        <w:rPr>
          <w:sz w:val="18"/>
        </w:rPr>
        <w:t>&lt;restServiceRootURL</w:t>
      </w:r>
      <w:r>
        <w:rPr>
          <w:spacing w:val="-5"/>
          <w:sz w:val="18"/>
        </w:rPr>
        <w:t xml:space="preserve">&gt; ： </w:t>
      </w:r>
      <w:r>
        <w:rPr>
          <w:sz w:val="18"/>
        </w:rPr>
        <w:t>REST</w:t>
      </w:r>
      <w:r>
        <w:rPr>
          <w:spacing w:val="-12"/>
          <w:sz w:val="18"/>
        </w:rPr>
        <w:t xml:space="preserve"> 交 通 网 络 分 析 服 务 地 址 ， 指 向 服 务 的 根 资 源 路 径 ， 如</w:t>
      </w:r>
    </w:p>
    <w:p>
      <w:pPr>
        <w:pStyle w:val="11"/>
        <w:spacing w:line="321" w:lineRule="exact"/>
        <w:ind w:left="948"/>
      </w:pPr>
      <w:r>
        <w:t>http://localhost:8090/iserver/services/transportationanalyst-sample/rest。</w:t>
      </w:r>
    </w:p>
    <w:p>
      <w:pPr>
        <w:spacing w:line="321" w:lineRule="exact"/>
        <w:sectPr>
          <w:pgSz w:w="10500" w:h="13040"/>
          <w:pgMar w:top="1060" w:right="620" w:bottom="880" w:left="680" w:header="768" w:footer="689" w:gutter="0"/>
          <w:cols w:space="720" w:num="1"/>
        </w:sectPr>
      </w:pPr>
    </w:p>
    <w:p>
      <w:pPr>
        <w:pStyle w:val="11"/>
        <w:spacing w:before="2"/>
        <w:rPr>
          <w:sz w:val="6"/>
        </w:rPr>
      </w:pPr>
    </w:p>
    <w:p>
      <w:pPr>
        <w:pStyle w:val="23"/>
        <w:numPr>
          <w:ilvl w:val="0"/>
          <w:numId w:val="134"/>
        </w:numPr>
        <w:tabs>
          <w:tab w:val="left" w:pos="948"/>
          <w:tab w:val="left" w:pos="949"/>
        </w:tabs>
        <w:spacing w:before="70" w:line="223" w:lineRule="auto"/>
        <w:ind w:right="286"/>
        <w:rPr>
          <w:sz w:val="18"/>
          <w:lang w:eastAsia="zh-CN"/>
        </w:rPr>
      </w:pPr>
      <w:r>
        <w:rPr>
          <w:sz w:val="18"/>
          <w:lang w:eastAsia="zh-CN"/>
        </w:rPr>
        <w:t>&lt;useCache</w:t>
      </w:r>
      <w:r>
        <w:rPr>
          <w:spacing w:val="3"/>
          <w:sz w:val="18"/>
          <w:lang w:eastAsia="zh-CN"/>
        </w:rPr>
        <w:t xml:space="preserve">&gt;：是否使用缓存。默认为 </w:t>
      </w:r>
      <w:r>
        <w:rPr>
          <w:sz w:val="18"/>
          <w:lang w:eastAsia="zh-CN"/>
        </w:rPr>
        <w:t>true</w:t>
      </w:r>
      <w:r>
        <w:rPr>
          <w:spacing w:val="3"/>
          <w:sz w:val="18"/>
          <w:lang w:eastAsia="zh-CN"/>
        </w:rPr>
        <w:t xml:space="preserve">。开启缓存后，对资源的 </w:t>
      </w:r>
      <w:r>
        <w:rPr>
          <w:sz w:val="18"/>
          <w:lang w:eastAsia="zh-CN"/>
        </w:rPr>
        <w:t>REST</w:t>
      </w:r>
      <w:r>
        <w:rPr>
          <w:spacing w:val="2"/>
          <w:sz w:val="18"/>
          <w:lang w:eastAsia="zh-CN"/>
        </w:rPr>
        <w:t xml:space="preserve"> 请求会缓存在本地，下次收到同样的请求就直接在缓存中读取，不需要再向服务端发送。</w:t>
      </w:r>
    </w:p>
    <w:p>
      <w:pPr>
        <w:pStyle w:val="23"/>
        <w:numPr>
          <w:ilvl w:val="0"/>
          <w:numId w:val="134"/>
        </w:numPr>
        <w:tabs>
          <w:tab w:val="left" w:pos="948"/>
          <w:tab w:val="left" w:pos="949"/>
        </w:tabs>
        <w:spacing w:before="43"/>
        <w:rPr>
          <w:sz w:val="18"/>
        </w:rPr>
      </w:pPr>
      <w:r>
        <w:rPr>
          <w:sz w:val="18"/>
        </w:rPr>
        <w:t>&lt;restProviderCacheConfig&gt;：服务提供者历史请求缓存在内存中的存储设置，包括：</w:t>
      </w:r>
    </w:p>
    <w:p>
      <w:pPr>
        <w:pStyle w:val="23"/>
        <w:numPr>
          <w:ilvl w:val="1"/>
          <w:numId w:val="134"/>
        </w:numPr>
        <w:tabs>
          <w:tab w:val="left" w:pos="1308"/>
          <w:tab w:val="left" w:pos="1309"/>
        </w:tabs>
        <w:spacing w:before="52" w:line="223" w:lineRule="auto"/>
        <w:ind w:right="632" w:hanging="360"/>
        <w:rPr>
          <w:sz w:val="18"/>
          <w:lang w:eastAsia="zh-CN"/>
        </w:rPr>
      </w:pPr>
      <w:r>
        <w:rPr>
          <w:sz w:val="18"/>
          <w:lang w:eastAsia="zh-CN"/>
        </w:rPr>
        <w:t>&lt;maxElementsInMemory</w:t>
      </w:r>
      <w:r>
        <w:rPr>
          <w:spacing w:val="-1"/>
          <w:sz w:val="18"/>
          <w:lang w:eastAsia="zh-CN"/>
        </w:rPr>
        <w:t>&gt;：内存中允许存储的最大请求记录数。</w:t>
      </w:r>
      <w:r>
        <w:rPr>
          <w:sz w:val="18"/>
          <w:lang w:eastAsia="zh-CN"/>
        </w:rPr>
        <w:t>0</w:t>
      </w:r>
      <w:r>
        <w:rPr>
          <w:spacing w:val="-5"/>
          <w:sz w:val="18"/>
          <w:lang w:eastAsia="zh-CN"/>
        </w:rPr>
        <w:t xml:space="preserve"> 代表无限制；</w:t>
      </w:r>
      <w:r>
        <w:rPr>
          <w:spacing w:val="-7"/>
          <w:sz w:val="18"/>
          <w:lang w:eastAsia="zh-CN"/>
        </w:rPr>
        <w:t>1</w:t>
      </w:r>
      <w:r>
        <w:rPr>
          <w:spacing w:val="-5"/>
          <w:sz w:val="18"/>
          <w:lang w:eastAsia="zh-CN"/>
        </w:rPr>
        <w:t xml:space="preserve"> 代表不</w:t>
      </w:r>
      <w:r>
        <w:rPr>
          <w:spacing w:val="-6"/>
          <w:sz w:val="18"/>
          <w:lang w:eastAsia="zh-CN"/>
        </w:rPr>
        <w:t xml:space="preserve">使用内存缓存，默认为 </w:t>
      </w:r>
      <w:r>
        <w:rPr>
          <w:sz w:val="18"/>
          <w:lang w:eastAsia="zh-CN"/>
        </w:rPr>
        <w:t>1</w:t>
      </w:r>
      <w:r>
        <w:rPr>
          <w:spacing w:val="-2"/>
          <w:sz w:val="18"/>
          <w:lang w:eastAsia="zh-CN"/>
        </w:rPr>
        <w:t xml:space="preserve">。如果不为 </w:t>
      </w:r>
      <w:r>
        <w:rPr>
          <w:sz w:val="18"/>
          <w:lang w:eastAsia="zh-CN"/>
        </w:rPr>
        <w:t>1，则优先向内存中存储请求记录。</w:t>
      </w:r>
    </w:p>
    <w:p>
      <w:pPr>
        <w:pStyle w:val="23"/>
        <w:numPr>
          <w:ilvl w:val="1"/>
          <w:numId w:val="134"/>
        </w:numPr>
        <w:tabs>
          <w:tab w:val="left" w:pos="1308"/>
          <w:tab w:val="left" w:pos="1309"/>
        </w:tabs>
        <w:spacing w:line="307" w:lineRule="exact"/>
        <w:ind w:hanging="360"/>
        <w:rPr>
          <w:sz w:val="18"/>
        </w:rPr>
      </w:pPr>
      <w:r>
        <w:rPr>
          <w:sz w:val="18"/>
        </w:rPr>
        <w:t>&lt;maxSizeOnDisk</w:t>
      </w:r>
      <w:r>
        <w:rPr>
          <w:spacing w:val="2"/>
          <w:sz w:val="18"/>
        </w:rPr>
        <w:t xml:space="preserve">&gt;：磁盘最大容量。单位为 </w:t>
      </w:r>
      <w:r>
        <w:rPr>
          <w:sz w:val="18"/>
        </w:rPr>
        <w:t>MB</w:t>
      </w:r>
      <w:r>
        <w:rPr>
          <w:spacing w:val="-2"/>
          <w:sz w:val="18"/>
        </w:rPr>
        <w:t xml:space="preserve">，默认大小为 </w:t>
      </w:r>
      <w:r>
        <w:rPr>
          <w:sz w:val="18"/>
        </w:rPr>
        <w:t>2048MB。</w:t>
      </w:r>
    </w:p>
    <w:p>
      <w:pPr>
        <w:pStyle w:val="23"/>
        <w:numPr>
          <w:ilvl w:val="1"/>
          <w:numId w:val="134"/>
        </w:numPr>
        <w:tabs>
          <w:tab w:val="left" w:pos="1308"/>
          <w:tab w:val="left" w:pos="1309"/>
        </w:tabs>
        <w:spacing w:before="6" w:line="223" w:lineRule="auto"/>
        <w:ind w:right="632" w:hanging="360"/>
        <w:rPr>
          <w:sz w:val="18"/>
          <w:lang w:eastAsia="zh-CN"/>
        </w:rPr>
      </w:pPr>
      <w:r>
        <w:rPr>
          <w:spacing w:val="-3"/>
          <w:sz w:val="18"/>
          <w:lang w:eastAsia="zh-CN"/>
        </w:rPr>
        <w:t>&lt;timeToLiveSeconds</w:t>
      </w:r>
      <w:r>
        <w:rPr>
          <w:spacing w:val="-5"/>
          <w:sz w:val="18"/>
          <w:lang w:eastAsia="zh-CN"/>
        </w:rPr>
        <w:t>&gt;：设置缓存存活的时间上限，超时后会自动清除缓存。从创建记录开</w:t>
      </w:r>
      <w:r>
        <w:rPr>
          <w:spacing w:val="-6"/>
          <w:sz w:val="18"/>
          <w:lang w:eastAsia="zh-CN"/>
        </w:rPr>
        <w:t xml:space="preserve">始计算，单位为秒，默认为 </w:t>
      </w:r>
      <w:r>
        <w:rPr>
          <w:sz w:val="18"/>
          <w:lang w:eastAsia="zh-CN"/>
        </w:rPr>
        <w:t>0，代表缓存永久存活。</w:t>
      </w:r>
    </w:p>
    <w:p>
      <w:pPr>
        <w:pStyle w:val="23"/>
        <w:numPr>
          <w:ilvl w:val="1"/>
          <w:numId w:val="134"/>
        </w:numPr>
        <w:tabs>
          <w:tab w:val="left" w:pos="1308"/>
          <w:tab w:val="left" w:pos="1309"/>
        </w:tabs>
        <w:spacing w:before="2" w:line="223" w:lineRule="auto"/>
        <w:ind w:right="635" w:hanging="360"/>
        <w:rPr>
          <w:sz w:val="18"/>
          <w:lang w:eastAsia="zh-CN"/>
        </w:rPr>
      </w:pPr>
      <w:r>
        <w:rPr>
          <w:spacing w:val="-3"/>
          <w:sz w:val="18"/>
          <w:lang w:eastAsia="zh-CN"/>
        </w:rPr>
        <w:t>&lt;timeToIdleSeconds</w:t>
      </w:r>
      <w:r>
        <w:rPr>
          <w:spacing w:val="-4"/>
          <w:sz w:val="18"/>
          <w:lang w:eastAsia="zh-CN"/>
        </w:rPr>
        <w:t>&gt;：设置缓存闲置的时间上限，超时后会自动清除缓存。从上次被访问</w:t>
      </w:r>
      <w:r>
        <w:rPr>
          <w:spacing w:val="-5"/>
          <w:sz w:val="18"/>
          <w:lang w:eastAsia="zh-CN"/>
        </w:rPr>
        <w:t xml:space="preserve">开始计算，单位为秒，默认为 </w:t>
      </w:r>
      <w:r>
        <w:rPr>
          <w:sz w:val="18"/>
          <w:lang w:eastAsia="zh-CN"/>
        </w:rPr>
        <w:t>0，代表缓存永久存活。</w:t>
      </w:r>
    </w:p>
    <w:p>
      <w:pPr>
        <w:pStyle w:val="23"/>
        <w:numPr>
          <w:ilvl w:val="0"/>
          <w:numId w:val="134"/>
        </w:numPr>
        <w:tabs>
          <w:tab w:val="left" w:pos="948"/>
          <w:tab w:val="left" w:pos="949"/>
        </w:tabs>
        <w:spacing w:before="44"/>
        <w:rPr>
          <w:sz w:val="18"/>
        </w:rPr>
      </w:pPr>
      <w:r>
        <w:rPr>
          <w:sz w:val="18"/>
        </w:rPr>
        <w:t>&lt;token</w:t>
      </w:r>
      <w:r>
        <w:rPr>
          <w:spacing w:val="1"/>
          <w:sz w:val="18"/>
        </w:rPr>
        <w:t xml:space="preserve">&gt;：启用安全机制的情况下，访问受保护的 </w:t>
      </w:r>
      <w:r>
        <w:rPr>
          <w:sz w:val="18"/>
        </w:rPr>
        <w:t>REST</w:t>
      </w:r>
      <w:r>
        <w:rPr>
          <w:spacing w:val="2"/>
          <w:sz w:val="18"/>
        </w:rPr>
        <w:t xml:space="preserve"> 资源需要提供 </w:t>
      </w:r>
      <w:r>
        <w:rPr>
          <w:spacing w:val="-5"/>
          <w:sz w:val="18"/>
        </w:rPr>
        <w:t>Token</w:t>
      </w:r>
      <w:r>
        <w:rPr>
          <w:spacing w:val="6"/>
          <w:sz w:val="18"/>
        </w:rPr>
        <w:t xml:space="preserve"> 令牌。</w:t>
      </w:r>
    </w:p>
    <w:p>
      <w:pPr>
        <w:numPr>
          <w:ilvl w:val="0"/>
          <w:numId w:val="132"/>
        </w:numPr>
        <w:tabs>
          <w:tab w:val="left" w:pos="645"/>
          <w:tab w:val="left" w:pos="646"/>
        </w:tabs>
        <w:spacing w:before="147"/>
        <w:ind w:hanging="418"/>
        <w:rPr>
          <w:sz w:val="21"/>
        </w:rPr>
      </w:pPr>
      <w:r>
        <w:rPr>
          <w:spacing w:val="13"/>
          <w:w w:val="105"/>
          <w:sz w:val="21"/>
        </w:rPr>
        <w:t xml:space="preserve">配置 </w:t>
      </w:r>
      <w:r>
        <w:rPr>
          <w:spacing w:val="9"/>
          <w:w w:val="105"/>
          <w:sz w:val="21"/>
        </w:rPr>
        <w:t>ArcGIS</w:t>
      </w:r>
      <w:r>
        <w:rPr>
          <w:spacing w:val="30"/>
          <w:w w:val="105"/>
          <w:sz w:val="21"/>
        </w:rPr>
        <w:t xml:space="preserve"> </w:t>
      </w:r>
      <w:r>
        <w:rPr>
          <w:spacing w:val="7"/>
          <w:w w:val="105"/>
          <w:sz w:val="21"/>
        </w:rPr>
        <w:t>REST</w:t>
      </w:r>
      <w:r>
        <w:rPr>
          <w:spacing w:val="16"/>
          <w:w w:val="105"/>
          <w:sz w:val="21"/>
        </w:rPr>
        <w:t xml:space="preserve"> 网络分析服务提供者</w:t>
      </w:r>
    </w:p>
    <w:p>
      <w:pPr>
        <w:pStyle w:val="11"/>
        <w:spacing w:before="128"/>
        <w:ind w:left="227"/>
      </w:pPr>
      <w:r>
        <w:t>配置一个 ArcGIS REST 网络分析服务提供者，如下所示：</w:t>
      </w:r>
    </w:p>
    <w:p>
      <w:pPr>
        <w:pStyle w:val="11"/>
        <w:ind w:left="119"/>
        <w:rPr>
          <w:sz w:val="20"/>
        </w:rPr>
      </w:pPr>
      <w:r>
        <w:rPr>
          <w:sz w:val="20"/>
        </w:rPr>
        <mc:AlternateContent>
          <mc:Choice Requires="wps">
            <w:drawing>
              <wp:inline distT="0" distB="0" distL="114300" distR="114300">
                <wp:extent cx="5650230" cy="2552700"/>
                <wp:effectExtent l="0" t="0" r="3810" b="7620"/>
                <wp:docPr id="256" name="文本框 241"/>
                <wp:cNvGraphicFramePr/>
                <a:graphic xmlns:a="http://schemas.openxmlformats.org/drawingml/2006/main">
                  <a:graphicData uri="http://schemas.microsoft.com/office/word/2010/wordprocessingShape">
                    <wps:wsp>
                      <wps:cNvSpPr txBox="1"/>
                      <wps:spPr>
                        <a:xfrm>
                          <a:off x="0" y="0"/>
                          <a:ext cx="5650230" cy="2552700"/>
                        </a:xfrm>
                        <a:prstGeom prst="rect">
                          <a:avLst/>
                        </a:prstGeom>
                        <a:solidFill>
                          <a:srgbClr val="D9D9D9"/>
                        </a:solidFill>
                        <a:ln>
                          <a:noFill/>
                        </a:ln>
                      </wps:spPr>
                      <wps:txbx>
                        <w:txbxContent>
                          <w:p>
                            <w:pPr>
                              <w:pStyle w:val="11"/>
                              <w:spacing w:before="9" w:line="223" w:lineRule="auto"/>
                              <w:ind w:left="107"/>
                            </w:pPr>
                            <w:r>
                              <w:t>&lt;provider class="com.supermap.services.providers.ArcGISRestNetworkAnalystProvider" enabled="true" name="transportationAnalyst-Streets_ND3"&gt;</w:t>
                            </w:r>
                          </w:p>
                          <w:p>
                            <w:pPr>
                              <w:pStyle w:val="11"/>
                              <w:spacing w:line="307" w:lineRule="exact"/>
                              <w:ind w:left="641"/>
                            </w:pPr>
                            <w:r>
                              <w:t>&lt;config class="com.supermap.services.providers.ArcGISRestNetworkAnalystProviderSetting"&gt;</w:t>
                            </w:r>
                          </w:p>
                          <w:p>
                            <w:pPr>
                              <w:pStyle w:val="11"/>
                              <w:spacing w:before="6" w:line="223" w:lineRule="auto"/>
                              <w:ind w:left="828" w:right="177"/>
                            </w:pPr>
                            <w:r>
                              <w:t>&lt;restServiceRootURL&gt;http://localhost:6080/arcgis/rest/services/sample/NAServer&lt;/restSer viceRootURL&gt;</w:t>
                            </w:r>
                          </w:p>
                          <w:p>
                            <w:pPr>
                              <w:pStyle w:val="11"/>
                              <w:spacing w:line="307" w:lineRule="exact"/>
                              <w:ind w:left="727"/>
                            </w:pPr>
                            <w:r>
                              <w:t>&lt;token/&gt;</w:t>
                            </w:r>
                          </w:p>
                          <w:p>
                            <w:pPr>
                              <w:pStyle w:val="11"/>
                              <w:spacing w:line="306" w:lineRule="exact"/>
                              <w:ind w:left="727"/>
                            </w:pPr>
                            <w:r>
                              <w:t>&lt;httpReferer/&gt;</w:t>
                            </w:r>
                          </w:p>
                          <w:p>
                            <w:pPr>
                              <w:pStyle w:val="11"/>
                              <w:spacing w:line="306" w:lineRule="exact"/>
                              <w:ind w:left="727"/>
                            </w:pPr>
                            <w:r>
                              <w:t>&lt;networkDataset&gt;Streets_ND&lt;/networkDataset&gt;</w:t>
                            </w:r>
                          </w:p>
                          <w:p>
                            <w:pPr>
                              <w:pStyle w:val="11"/>
                              <w:spacing w:line="310" w:lineRule="exact"/>
                              <w:ind w:left="727"/>
                            </w:pPr>
                            <w:r>
                              <w:t>&lt;routeLayer&gt;Route&lt;/routeLayer&gt;</w:t>
                            </w:r>
                          </w:p>
                          <w:p>
                            <w:pPr>
                              <w:pStyle w:val="11"/>
                              <w:spacing w:line="310" w:lineRule="exact"/>
                              <w:ind w:left="727"/>
                            </w:pPr>
                            <w:r>
                              <w:t>&lt;serviceAreaLayer&gt;Service Area&lt;/serviceAreaLayer&gt;</w:t>
                            </w:r>
                          </w:p>
                          <w:p>
                            <w:pPr>
                              <w:pStyle w:val="11"/>
                              <w:spacing w:line="310" w:lineRule="exact"/>
                              <w:ind w:left="727"/>
                            </w:pPr>
                            <w:r>
                              <w:t>&lt;closestFacilityLayer&gt;Closest Facility&lt;/closestFacilityLayer&gt;</w:t>
                            </w:r>
                          </w:p>
                          <w:p>
                            <w:pPr>
                              <w:pStyle w:val="11"/>
                              <w:spacing w:line="310" w:lineRule="exact"/>
                              <w:ind w:left="547"/>
                            </w:pPr>
                            <w:r>
                              <w:t>&lt;/config&gt;</w:t>
                            </w:r>
                          </w:p>
                          <w:p>
                            <w:pPr>
                              <w:pStyle w:val="11"/>
                              <w:spacing w:line="306" w:lineRule="exact"/>
                              <w:ind w:left="194"/>
                            </w:pPr>
                            <w:r>
                              <w:t>&lt;/provider&gt;</w:t>
                            </w:r>
                          </w:p>
                        </w:txbxContent>
                      </wps:txbx>
                      <wps:bodyPr lIns="0" tIns="0" rIns="0" bIns="0" upright="1"/>
                    </wps:wsp>
                  </a:graphicData>
                </a:graphic>
              </wp:inline>
            </w:drawing>
          </mc:Choice>
          <mc:Fallback>
            <w:pict>
              <v:shape id="文本框 241" o:spid="_x0000_s1026" o:spt="202" type="#_x0000_t202" style="height:201pt;width:444.9pt;" fillcolor="#D9D9D9" filled="t" stroked="f" coordsize="21600,21600" o:gfxdata="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YgaebUAAAABQEAAA8AAAAAAAAAAQAgAAAA&#10;IgAAAGRycy9kb3ducmV2LnhtbFBLAQIUABQAAAAIAIdO4kBnLGrX1gEAAKADAAAOAAAAAAAAAAEA&#10;IAAAACMBAABkcnMvZTJvRG9jLnhtbFBLBQYAAAAABgAGAFkBAABrBQAAAAA=&#10;">
                <v:fill on="t" focussize="0,0"/>
                <v:stroke on="f"/>
                <v:imagedata o:title=""/>
                <o:lock v:ext="edit" aspectratio="f"/>
                <v:textbox inset="0mm,0mm,0mm,0mm">
                  <w:txbxContent>
                    <w:p>
                      <w:pPr>
                        <w:pStyle w:val="11"/>
                        <w:spacing w:before="9" w:line="223" w:lineRule="auto"/>
                        <w:ind w:left="107"/>
                      </w:pPr>
                      <w:r>
                        <w:t>&lt;provider class="com.supermap.services.providers.ArcGISRestNetworkAnalystProvider" enabled="true" name="transportationAnalyst-Streets_ND3"&gt;</w:t>
                      </w:r>
                    </w:p>
                    <w:p>
                      <w:pPr>
                        <w:pStyle w:val="11"/>
                        <w:spacing w:line="307" w:lineRule="exact"/>
                        <w:ind w:left="641"/>
                      </w:pPr>
                      <w:r>
                        <w:t>&lt;config class="com.supermap.services.providers.ArcGISRestNetworkAnalystProviderSetting"&gt;</w:t>
                      </w:r>
                    </w:p>
                    <w:p>
                      <w:pPr>
                        <w:pStyle w:val="11"/>
                        <w:spacing w:before="6" w:line="223" w:lineRule="auto"/>
                        <w:ind w:left="828" w:right="177"/>
                      </w:pPr>
                      <w:r>
                        <w:t>&lt;restServiceRootURL&gt;http://localhost:6080/arcgis/rest/services/sample/NAServer&lt;/restSer viceRootURL&gt;</w:t>
                      </w:r>
                    </w:p>
                    <w:p>
                      <w:pPr>
                        <w:pStyle w:val="11"/>
                        <w:spacing w:line="307" w:lineRule="exact"/>
                        <w:ind w:left="727"/>
                      </w:pPr>
                      <w:r>
                        <w:t>&lt;token/&gt;</w:t>
                      </w:r>
                    </w:p>
                    <w:p>
                      <w:pPr>
                        <w:pStyle w:val="11"/>
                        <w:spacing w:line="306" w:lineRule="exact"/>
                        <w:ind w:left="727"/>
                      </w:pPr>
                      <w:r>
                        <w:t>&lt;httpReferer/&gt;</w:t>
                      </w:r>
                    </w:p>
                    <w:p>
                      <w:pPr>
                        <w:pStyle w:val="11"/>
                        <w:spacing w:line="306" w:lineRule="exact"/>
                        <w:ind w:left="727"/>
                      </w:pPr>
                      <w:r>
                        <w:t>&lt;networkDataset&gt;Streets_ND&lt;/networkDataset&gt;</w:t>
                      </w:r>
                    </w:p>
                    <w:p>
                      <w:pPr>
                        <w:pStyle w:val="11"/>
                        <w:spacing w:line="310" w:lineRule="exact"/>
                        <w:ind w:left="727"/>
                      </w:pPr>
                      <w:r>
                        <w:t>&lt;routeLayer&gt;Route&lt;/routeLayer&gt;</w:t>
                      </w:r>
                    </w:p>
                    <w:p>
                      <w:pPr>
                        <w:pStyle w:val="11"/>
                        <w:spacing w:line="310" w:lineRule="exact"/>
                        <w:ind w:left="727"/>
                      </w:pPr>
                      <w:r>
                        <w:t>&lt;serviceAreaLayer&gt;Service Area&lt;/serviceAreaLayer&gt;</w:t>
                      </w:r>
                    </w:p>
                    <w:p>
                      <w:pPr>
                        <w:pStyle w:val="11"/>
                        <w:spacing w:line="310" w:lineRule="exact"/>
                        <w:ind w:left="727"/>
                      </w:pPr>
                      <w:r>
                        <w:t>&lt;closestFacilityLayer&gt;Closest Facility&lt;/closestFacilityLayer&gt;</w:t>
                      </w:r>
                    </w:p>
                    <w:p>
                      <w:pPr>
                        <w:pStyle w:val="11"/>
                        <w:spacing w:line="310" w:lineRule="exact"/>
                        <w:ind w:left="547"/>
                      </w:pPr>
                      <w:r>
                        <w:t>&lt;/config&gt;</w:t>
                      </w:r>
                    </w:p>
                    <w:p>
                      <w:pPr>
                        <w:pStyle w:val="11"/>
                        <w:spacing w:line="306" w:lineRule="exact"/>
                        <w:ind w:left="194"/>
                      </w:pPr>
                      <w:r>
                        <w:t>&lt;/provider&gt;</w:t>
                      </w:r>
                    </w:p>
                  </w:txbxContent>
                </v:textbox>
                <w10:wrap type="none"/>
                <w10:anchorlock/>
              </v:shape>
            </w:pict>
          </mc:Fallback>
        </mc:AlternateContent>
      </w:r>
    </w:p>
    <w:p>
      <w:pPr>
        <w:pStyle w:val="11"/>
        <w:spacing w:before="78" w:line="321" w:lineRule="exact"/>
        <w:ind w:left="588"/>
      </w:pPr>
      <w:r>
        <w:t>其中，&lt;provider&gt;中的 class 标识的是 ArcGIS REST 网络分析服务提供者的实现类，&lt;config&gt;中的</w:t>
      </w:r>
    </w:p>
    <w:p>
      <w:pPr>
        <w:pStyle w:val="11"/>
        <w:spacing w:line="310" w:lineRule="exact"/>
        <w:ind w:left="227"/>
      </w:pPr>
      <w:r>
        <w:t>class 标识的是 ArcGIS REST 网络分析服务提供者对应的配置类，即</w:t>
      </w:r>
    </w:p>
    <w:p>
      <w:pPr>
        <w:pStyle w:val="11"/>
        <w:spacing w:line="321" w:lineRule="exact"/>
        <w:ind w:left="227"/>
      </w:pPr>
      <w:r>
        <w:t>ArcGISRestNetworkAnalystProviderSetting，&lt;config&gt;中的内容是对应的配置项，包括：</w:t>
      </w:r>
    </w:p>
    <w:p>
      <w:pPr>
        <w:pStyle w:val="23"/>
        <w:numPr>
          <w:ilvl w:val="0"/>
          <w:numId w:val="135"/>
        </w:numPr>
        <w:tabs>
          <w:tab w:val="left" w:pos="645"/>
          <w:tab w:val="left" w:pos="646"/>
        </w:tabs>
        <w:spacing w:before="100" w:line="321" w:lineRule="exact"/>
        <w:ind w:hanging="418"/>
        <w:rPr>
          <w:sz w:val="18"/>
        </w:rPr>
      </w:pPr>
      <w:r>
        <w:rPr>
          <w:sz w:val="18"/>
        </w:rPr>
        <w:t>&lt;restServiceRootURL</w:t>
      </w:r>
      <w:r>
        <w:rPr>
          <w:spacing w:val="-2"/>
          <w:sz w:val="18"/>
        </w:rPr>
        <w:t xml:space="preserve">&gt; ： </w:t>
      </w:r>
      <w:r>
        <w:rPr>
          <w:sz w:val="18"/>
        </w:rPr>
        <w:t>ArcGIS</w:t>
      </w:r>
      <w:r>
        <w:rPr>
          <w:spacing w:val="23"/>
          <w:sz w:val="18"/>
        </w:rPr>
        <w:t xml:space="preserve"> </w:t>
      </w:r>
      <w:r>
        <w:rPr>
          <w:sz w:val="18"/>
        </w:rPr>
        <w:t>REST</w:t>
      </w:r>
      <w:r>
        <w:rPr>
          <w:spacing w:val="27"/>
          <w:sz w:val="18"/>
        </w:rPr>
        <w:t xml:space="preserve"> 网络分析服务地址 ，指向服 务的根资 源路径，如</w:t>
      </w:r>
      <w:r>
        <w:rPr>
          <w:spacing w:val="-3"/>
          <w:sz w:val="18"/>
        </w:rPr>
        <w:t xml:space="preserve"> </w:t>
      </w:r>
    </w:p>
    <w:p>
      <w:pPr>
        <w:pStyle w:val="11"/>
        <w:spacing w:line="306" w:lineRule="exact"/>
        <w:ind w:left="645"/>
      </w:pPr>
      <w:r>
        <w:t>http://localhost:6080/arcgis/rest/services/exercise/NAServer。</w:t>
      </w:r>
    </w:p>
    <w:p>
      <w:pPr>
        <w:pStyle w:val="23"/>
        <w:numPr>
          <w:ilvl w:val="0"/>
          <w:numId w:val="135"/>
        </w:numPr>
        <w:tabs>
          <w:tab w:val="left" w:pos="645"/>
          <w:tab w:val="left" w:pos="646"/>
        </w:tabs>
        <w:spacing w:line="317" w:lineRule="exact"/>
        <w:ind w:hanging="418"/>
        <w:rPr>
          <w:sz w:val="18"/>
        </w:rPr>
      </w:pPr>
      <w:r>
        <w:rPr>
          <w:sz w:val="18"/>
        </w:rPr>
        <w:t>&lt;networkDataset&gt;：ArcGIS</w:t>
      </w:r>
      <w:r>
        <w:rPr>
          <w:spacing w:val="2"/>
          <w:sz w:val="18"/>
        </w:rPr>
        <w:t xml:space="preserve"> 的网络数据集。</w:t>
      </w:r>
    </w:p>
    <w:p>
      <w:pPr>
        <w:spacing w:line="317" w:lineRule="exact"/>
        <w:rPr>
          <w:sz w:val="18"/>
        </w:rPr>
        <w:sectPr>
          <w:pgSz w:w="10500" w:h="13040"/>
          <w:pgMar w:top="1060" w:right="620" w:bottom="880" w:left="680" w:header="768" w:footer="689" w:gutter="0"/>
          <w:cols w:space="720" w:num="1"/>
        </w:sectPr>
      </w:pPr>
    </w:p>
    <w:p>
      <w:pPr>
        <w:pStyle w:val="11"/>
        <w:spacing w:before="2"/>
        <w:rPr>
          <w:sz w:val="6"/>
        </w:rPr>
      </w:pPr>
    </w:p>
    <w:p>
      <w:pPr>
        <w:pStyle w:val="23"/>
        <w:numPr>
          <w:ilvl w:val="0"/>
          <w:numId w:val="135"/>
        </w:numPr>
        <w:tabs>
          <w:tab w:val="left" w:pos="645"/>
          <w:tab w:val="left" w:pos="646"/>
        </w:tabs>
        <w:spacing w:before="53" w:line="321" w:lineRule="exact"/>
        <w:ind w:hanging="418"/>
        <w:rPr>
          <w:sz w:val="18"/>
        </w:rPr>
      </w:pPr>
      <w:r>
        <w:rPr>
          <w:sz w:val="18"/>
        </w:rPr>
        <w:t>&lt;routeLayer&gt;：路径分析所需图层。</w:t>
      </w:r>
    </w:p>
    <w:p>
      <w:pPr>
        <w:pStyle w:val="23"/>
        <w:numPr>
          <w:ilvl w:val="0"/>
          <w:numId w:val="135"/>
        </w:numPr>
        <w:tabs>
          <w:tab w:val="left" w:pos="645"/>
          <w:tab w:val="left" w:pos="646"/>
        </w:tabs>
        <w:spacing w:line="310" w:lineRule="exact"/>
        <w:ind w:hanging="418"/>
        <w:rPr>
          <w:sz w:val="18"/>
        </w:rPr>
      </w:pPr>
      <w:r>
        <w:rPr>
          <w:sz w:val="18"/>
        </w:rPr>
        <w:t>&lt;serviceAreaLayer&gt;：服务区分析所需图层。</w:t>
      </w:r>
    </w:p>
    <w:p>
      <w:pPr>
        <w:pStyle w:val="23"/>
        <w:numPr>
          <w:ilvl w:val="0"/>
          <w:numId w:val="135"/>
        </w:numPr>
        <w:tabs>
          <w:tab w:val="left" w:pos="645"/>
          <w:tab w:val="left" w:pos="646"/>
        </w:tabs>
        <w:spacing w:line="310" w:lineRule="exact"/>
        <w:ind w:hanging="418"/>
        <w:rPr>
          <w:sz w:val="18"/>
        </w:rPr>
      </w:pPr>
      <w:r>
        <w:rPr>
          <w:sz w:val="18"/>
        </w:rPr>
        <w:t>&lt;closestFacilityLayer&gt;：最近设施查找所需图层。</w:t>
      </w:r>
    </w:p>
    <w:p>
      <w:pPr>
        <w:pStyle w:val="23"/>
        <w:numPr>
          <w:ilvl w:val="0"/>
          <w:numId w:val="135"/>
        </w:numPr>
        <w:tabs>
          <w:tab w:val="left" w:pos="645"/>
          <w:tab w:val="left" w:pos="646"/>
        </w:tabs>
        <w:spacing w:before="6" w:line="223" w:lineRule="auto"/>
        <w:ind w:right="279" w:hanging="418"/>
        <w:rPr>
          <w:sz w:val="18"/>
        </w:rPr>
      </w:pPr>
      <w:r>
        <w:rPr>
          <w:sz w:val="18"/>
        </w:rPr>
        <w:t>&lt;token&gt;、&lt;httpReferer</w:t>
      </w:r>
      <w:r>
        <w:rPr>
          <w:spacing w:val="1"/>
          <w:sz w:val="18"/>
        </w:rPr>
        <w:t xml:space="preserve">&gt;：启用安全机制的情况下，访问受保护的服务需要提供 </w:t>
      </w:r>
      <w:r>
        <w:rPr>
          <w:spacing w:val="-7"/>
          <w:sz w:val="18"/>
        </w:rPr>
        <w:t>Token</w:t>
      </w:r>
      <w:r>
        <w:rPr>
          <w:spacing w:val="3"/>
          <w:sz w:val="18"/>
        </w:rPr>
        <w:t xml:space="preserve"> 令牌。如果使</w:t>
      </w:r>
      <w:r>
        <w:rPr>
          <w:spacing w:val="12"/>
          <w:sz w:val="18"/>
        </w:rPr>
        <w:t xml:space="preserve">用的 </w:t>
      </w:r>
      <w:r>
        <w:rPr>
          <w:spacing w:val="-5"/>
          <w:sz w:val="18"/>
        </w:rPr>
        <w:t>Token</w:t>
      </w:r>
      <w:r>
        <w:rPr>
          <w:spacing w:val="17"/>
          <w:sz w:val="18"/>
        </w:rPr>
        <w:t xml:space="preserve"> 是以 </w:t>
      </w:r>
      <w:r>
        <w:rPr>
          <w:sz w:val="18"/>
        </w:rPr>
        <w:t>HTTP</w:t>
      </w:r>
      <w:r>
        <w:rPr>
          <w:spacing w:val="2"/>
          <w:sz w:val="18"/>
        </w:rPr>
        <w:t xml:space="preserve"> </w:t>
      </w:r>
      <w:r>
        <w:rPr>
          <w:sz w:val="18"/>
        </w:rPr>
        <w:t>referer 方式申请的，则需要设置相应的&lt;httpReferer&gt;。</w:t>
      </w:r>
    </w:p>
    <w:p>
      <w:pPr>
        <w:pStyle w:val="11"/>
        <w:spacing w:before="6"/>
        <w:rPr>
          <w:sz w:val="12"/>
        </w:rPr>
      </w:pPr>
    </w:p>
    <w:p>
      <w:pPr>
        <w:pStyle w:val="10"/>
        <w:numPr>
          <w:ilvl w:val="3"/>
          <w:numId w:val="99"/>
        </w:numPr>
        <w:tabs>
          <w:tab w:val="left" w:pos="1064"/>
        </w:tabs>
      </w:pPr>
      <w:r>
        <w:rPr>
          <w:spacing w:val="18"/>
          <w:w w:val="105"/>
        </w:rPr>
        <w:t>配置三维服务提供者</w:t>
      </w:r>
    </w:p>
    <w:p>
      <w:pPr>
        <w:numPr>
          <w:ilvl w:val="0"/>
          <w:numId w:val="136"/>
        </w:numPr>
        <w:tabs>
          <w:tab w:val="left" w:pos="645"/>
          <w:tab w:val="left" w:pos="646"/>
        </w:tabs>
        <w:spacing w:before="225"/>
        <w:ind w:hanging="418"/>
        <w:rPr>
          <w:sz w:val="21"/>
          <w:lang w:eastAsia="zh-CN"/>
        </w:rPr>
      </w:pPr>
      <w:r>
        <w:rPr>
          <w:spacing w:val="18"/>
          <w:w w:val="105"/>
          <w:sz w:val="21"/>
          <w:lang w:eastAsia="zh-CN"/>
        </w:rPr>
        <w:t>配置本地三维服务提供者</w:t>
      </w:r>
    </w:p>
    <w:p>
      <w:pPr>
        <w:pStyle w:val="11"/>
        <w:spacing w:before="135"/>
        <w:ind w:left="588"/>
        <w:rPr>
          <w:lang w:eastAsia="zh-CN"/>
        </w:rPr>
      </w:pPr>
      <w:r>
        <mc:AlternateContent>
          <mc:Choice Requires="wps">
            <w:drawing>
              <wp:anchor distT="0" distB="0" distL="0" distR="0" simplePos="0" relativeHeight="251750400" behindDoc="0" locked="0" layoutInCell="1" allowOverlap="1">
                <wp:simplePos x="0" y="0"/>
                <wp:positionH relativeFrom="page">
                  <wp:posOffset>508000</wp:posOffset>
                </wp:positionH>
                <wp:positionV relativeFrom="paragraph">
                  <wp:posOffset>364490</wp:posOffset>
                </wp:positionV>
                <wp:extent cx="5650230" cy="1217295"/>
                <wp:effectExtent l="0" t="0" r="3810" b="1905"/>
                <wp:wrapTopAndBottom/>
                <wp:docPr id="142" name="文本框 48"/>
                <wp:cNvGraphicFramePr/>
                <a:graphic xmlns:a="http://schemas.openxmlformats.org/drawingml/2006/main">
                  <a:graphicData uri="http://schemas.microsoft.com/office/word/2010/wordprocessingShape">
                    <wps:wsp>
                      <wps:cNvSpPr txBox="1"/>
                      <wps:spPr>
                        <a:xfrm>
                          <a:off x="0" y="0"/>
                          <a:ext cx="5650230" cy="1217295"/>
                        </a:xfrm>
                        <a:prstGeom prst="rect">
                          <a:avLst/>
                        </a:prstGeom>
                        <a:solidFill>
                          <a:srgbClr val="D9D9D9"/>
                        </a:solidFill>
                        <a:ln>
                          <a:noFill/>
                        </a:ln>
                      </wps:spPr>
                      <wps:txbx>
                        <w:txbxContent>
                          <w:p>
                            <w:pPr>
                              <w:pStyle w:val="11"/>
                              <w:spacing w:line="242" w:lineRule="exact"/>
                              <w:ind w:left="107"/>
                            </w:pPr>
                            <w:r>
                              <w:t>&lt;!-- 本地三维服务提供者--&gt;</w:t>
                            </w:r>
                          </w:p>
                          <w:p>
                            <w:pPr>
                              <w:pStyle w:val="11"/>
                              <w:spacing w:before="19" w:line="172" w:lineRule="auto"/>
                              <w:ind w:left="107" w:right="2303"/>
                            </w:pPr>
                            <w:r>
                              <w:t>&lt;provider class="com.supermap.services.providers.UGCRealspaceProvider" name="RealspaceProvider"&gt;</w:t>
                            </w:r>
                          </w:p>
                          <w:p>
                            <w:pPr>
                              <w:pStyle w:val="11"/>
                              <w:spacing w:line="223" w:lineRule="exact"/>
                              <w:ind w:left="907"/>
                            </w:pPr>
                            <w:r>
                              <w:t>&lt;config class="com.supermap.services.providers.UGCRealspaceProviderSetting"&gt;</w:t>
                            </w:r>
                          </w:p>
                          <w:p>
                            <w:pPr>
                              <w:pStyle w:val="11"/>
                              <w:spacing w:line="238" w:lineRule="exact"/>
                              <w:ind w:left="1088"/>
                            </w:pPr>
                            <w:r>
                              <w:t>&lt;workspacePath&gt;../../samples/data/Realspace/RealspaceSample.sxwu&lt;/workspacePath&gt;</w:t>
                            </w:r>
                          </w:p>
                          <w:p>
                            <w:pPr>
                              <w:pStyle w:val="11"/>
                              <w:spacing w:line="241" w:lineRule="exact"/>
                              <w:ind w:left="1088"/>
                            </w:pPr>
                            <w:r>
                              <w:t>&lt;xmlParse&gt;false&lt;/xmlParse&gt;</w:t>
                            </w:r>
                          </w:p>
                          <w:p>
                            <w:pPr>
                              <w:pStyle w:val="11"/>
                              <w:spacing w:line="241" w:lineRule="exact"/>
                              <w:ind w:left="907"/>
                            </w:pPr>
                            <w:r>
                              <w:t>&lt;/config&gt;</w:t>
                            </w:r>
                          </w:p>
                          <w:p>
                            <w:pPr>
                              <w:pStyle w:val="11"/>
                              <w:spacing w:line="234" w:lineRule="exact"/>
                              <w:ind w:left="107"/>
                            </w:pPr>
                            <w:r>
                              <w:t>&lt;/provider&gt;</w:t>
                            </w:r>
                          </w:p>
                        </w:txbxContent>
                      </wps:txbx>
                      <wps:bodyPr lIns="0" tIns="0" rIns="0" bIns="0" upright="1"/>
                    </wps:wsp>
                  </a:graphicData>
                </a:graphic>
              </wp:anchor>
            </w:drawing>
          </mc:Choice>
          <mc:Fallback>
            <w:pict>
              <v:shape id="文本框 48" o:spid="_x0000_s1026" o:spt="202" type="#_x0000_t202" style="position:absolute;left:0pt;margin-left:40pt;margin-top:28.7pt;height:95.85pt;width:444.9pt;mso-position-horizontal-relative:page;mso-wrap-distance-bottom:0pt;mso-wrap-distance-top:0pt;z-index:251750400;mso-width-relative:page;mso-height-relative:page;" fillcolor="#D9D9D9" filled="t" stroked="f" coordsize="21600,21600" o:gfxdata="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aD9KL2QAAAAkBAAAPAAAAAAAAAAEAIAAA&#10;ACIAAABkcnMvZG93bnJldi54bWxQSwECFAAUAAAACACHTuJAHOc1ctIBAACfAwAADgAAAAAAAAAB&#10;ACAAAAAoAQAAZHJzL2Uyb0RvYy54bWxQSwUGAAAAAAYABgBZAQAAbAUAAAAA&#10;">
                <v:fill on="t" focussize="0,0"/>
                <v:stroke on="f"/>
                <v:imagedata o:title=""/>
                <o:lock v:ext="edit" aspectratio="f"/>
                <v:textbox inset="0mm,0mm,0mm,0mm">
                  <w:txbxContent>
                    <w:p>
                      <w:pPr>
                        <w:pStyle w:val="11"/>
                        <w:spacing w:line="242" w:lineRule="exact"/>
                        <w:ind w:left="107"/>
                      </w:pPr>
                      <w:r>
                        <w:t>&lt;!-- 本地三维服务提供者--&gt;</w:t>
                      </w:r>
                    </w:p>
                    <w:p>
                      <w:pPr>
                        <w:pStyle w:val="11"/>
                        <w:spacing w:before="19" w:line="172" w:lineRule="auto"/>
                        <w:ind w:left="107" w:right="2303"/>
                      </w:pPr>
                      <w:r>
                        <w:t>&lt;provider class="com.supermap.services.providers.UGCRealspaceProvider" name="RealspaceProvider"&gt;</w:t>
                      </w:r>
                    </w:p>
                    <w:p>
                      <w:pPr>
                        <w:pStyle w:val="11"/>
                        <w:spacing w:line="223" w:lineRule="exact"/>
                        <w:ind w:left="907"/>
                      </w:pPr>
                      <w:r>
                        <w:t>&lt;config class="com.supermap.services.providers.UGCRealspaceProviderSetting"&gt;</w:t>
                      </w:r>
                    </w:p>
                    <w:p>
                      <w:pPr>
                        <w:pStyle w:val="11"/>
                        <w:spacing w:line="238" w:lineRule="exact"/>
                        <w:ind w:left="1088"/>
                      </w:pPr>
                      <w:r>
                        <w:t>&lt;workspacePath&gt;../../samples/data/Realspace/RealspaceSample.sxwu&lt;/workspacePath&gt;</w:t>
                      </w:r>
                    </w:p>
                    <w:p>
                      <w:pPr>
                        <w:pStyle w:val="11"/>
                        <w:spacing w:line="241" w:lineRule="exact"/>
                        <w:ind w:left="1088"/>
                      </w:pPr>
                      <w:r>
                        <w:t>&lt;xmlParse&gt;false&lt;/xmlParse&gt;</w:t>
                      </w:r>
                    </w:p>
                    <w:p>
                      <w:pPr>
                        <w:pStyle w:val="11"/>
                        <w:spacing w:line="241" w:lineRule="exact"/>
                        <w:ind w:left="907"/>
                      </w:pPr>
                      <w:r>
                        <w:t>&lt;/config&gt;</w:t>
                      </w:r>
                    </w:p>
                    <w:p>
                      <w:pPr>
                        <w:pStyle w:val="11"/>
                        <w:spacing w:line="234" w:lineRule="exact"/>
                        <w:ind w:left="107"/>
                      </w:pPr>
                      <w:r>
                        <w:t>&lt;/provider&gt;</w:t>
                      </w:r>
                    </w:p>
                  </w:txbxContent>
                </v:textbox>
                <w10:wrap type="topAndBottom"/>
              </v:shape>
            </w:pict>
          </mc:Fallback>
        </mc:AlternateContent>
      </w:r>
      <w:r>
        <w:rPr>
          <w:lang w:eastAsia="zh-CN"/>
        </w:rPr>
        <w:t>配置一个 UGC 本地三维服务提供者，如下所示：</w:t>
      </w:r>
    </w:p>
    <w:p>
      <w:pPr>
        <w:pStyle w:val="11"/>
        <w:spacing w:before="101" w:line="321" w:lineRule="exact"/>
        <w:ind w:left="588"/>
      </w:pPr>
      <w:r>
        <w:t>其中&lt;provider&gt;中的 class 标识的是 UGC 三维服务提供者的实现类，&lt;config&gt;中的 class 标识的是</w:t>
      </w:r>
    </w:p>
    <w:p>
      <w:pPr>
        <w:pStyle w:val="11"/>
        <w:spacing w:before="5" w:line="223" w:lineRule="auto"/>
        <w:ind w:left="227" w:right="330"/>
      </w:pPr>
      <w:r>
        <w:t>UGC 三维服务提供者对应的配置类，即 UGCRealspaceProviderSetting，&lt;config&gt;中的内容是对应的配置项。</w:t>
      </w:r>
    </w:p>
    <w:p>
      <w:pPr>
        <w:numPr>
          <w:ilvl w:val="0"/>
          <w:numId w:val="136"/>
        </w:numPr>
        <w:tabs>
          <w:tab w:val="left" w:pos="645"/>
          <w:tab w:val="left" w:pos="646"/>
        </w:tabs>
        <w:spacing w:before="148"/>
        <w:ind w:hanging="418"/>
        <w:rPr>
          <w:sz w:val="21"/>
        </w:rPr>
      </w:pPr>
      <w:r>
        <w:rPr>
          <w:spacing w:val="15"/>
          <w:w w:val="105"/>
          <w:sz w:val="21"/>
        </w:rPr>
        <w:t xml:space="preserve">配置 </w:t>
      </w:r>
      <w:r>
        <w:rPr>
          <w:spacing w:val="8"/>
          <w:w w:val="105"/>
          <w:sz w:val="21"/>
        </w:rPr>
        <w:t>REST</w:t>
      </w:r>
      <w:r>
        <w:rPr>
          <w:spacing w:val="15"/>
          <w:w w:val="105"/>
          <w:sz w:val="21"/>
        </w:rPr>
        <w:t xml:space="preserve"> 三维服务提供者</w:t>
      </w:r>
    </w:p>
    <w:p>
      <w:pPr>
        <w:pStyle w:val="11"/>
        <w:spacing w:before="135"/>
        <w:ind w:left="588"/>
      </w:pPr>
      <w:r>
        <mc:AlternateContent>
          <mc:Choice Requires="wps">
            <w:drawing>
              <wp:anchor distT="0" distB="0" distL="0" distR="0" simplePos="0" relativeHeight="251751424" behindDoc="0" locked="0" layoutInCell="1" allowOverlap="1">
                <wp:simplePos x="0" y="0"/>
                <wp:positionH relativeFrom="page">
                  <wp:posOffset>508000</wp:posOffset>
                </wp:positionH>
                <wp:positionV relativeFrom="paragraph">
                  <wp:posOffset>364490</wp:posOffset>
                </wp:positionV>
                <wp:extent cx="5650230" cy="1372870"/>
                <wp:effectExtent l="0" t="0" r="3810" b="13970"/>
                <wp:wrapTopAndBottom/>
                <wp:docPr id="144" name="文本框 47"/>
                <wp:cNvGraphicFramePr/>
                <a:graphic xmlns:a="http://schemas.openxmlformats.org/drawingml/2006/main">
                  <a:graphicData uri="http://schemas.microsoft.com/office/word/2010/wordprocessingShape">
                    <wps:wsp>
                      <wps:cNvSpPr txBox="1"/>
                      <wps:spPr>
                        <a:xfrm>
                          <a:off x="0" y="0"/>
                          <a:ext cx="5650230" cy="1372870"/>
                        </a:xfrm>
                        <a:prstGeom prst="rect">
                          <a:avLst/>
                        </a:prstGeom>
                        <a:solidFill>
                          <a:srgbClr val="D9D9D9"/>
                        </a:solidFill>
                        <a:ln>
                          <a:noFill/>
                        </a:ln>
                      </wps:spPr>
                      <wps:txbx>
                        <w:txbxContent>
                          <w:p>
                            <w:pPr>
                              <w:pStyle w:val="11"/>
                              <w:spacing w:line="242" w:lineRule="exact"/>
                              <w:ind w:left="107"/>
                            </w:pPr>
                            <w:r>
                              <w:t>&lt;!-- REST 三维服务提供者--&gt;</w:t>
                            </w:r>
                          </w:p>
                          <w:p>
                            <w:pPr>
                              <w:pStyle w:val="11"/>
                              <w:spacing w:before="19" w:line="172" w:lineRule="auto"/>
                              <w:ind w:left="107" w:right="919"/>
                            </w:pPr>
                            <w:r>
                              <w:t>&lt;provider class="com.supermap.services.providers.RestRealspaceProvider" enabled="true" name="restRealspaceProvider-test"&gt;</w:t>
                            </w:r>
                          </w:p>
                          <w:p>
                            <w:pPr>
                              <w:pStyle w:val="11"/>
                              <w:spacing w:line="223" w:lineRule="exact"/>
                              <w:ind w:left="907"/>
                            </w:pPr>
                            <w:r>
                              <w:t>&lt;config class="com.supermap.services.providers.RestRealspaceProviderSetting"&gt;</w:t>
                            </w:r>
                          </w:p>
                          <w:p>
                            <w:pPr>
                              <w:pStyle w:val="11"/>
                              <w:spacing w:line="238" w:lineRule="exact"/>
                              <w:ind w:left="1642"/>
                            </w:pPr>
                            <w:r>
                              <w:t>&lt;restServiceRootURL&gt;http://localhost:8090/iserver/services/realspace-sample/rest</w:t>
                            </w:r>
                          </w:p>
                          <w:p>
                            <w:pPr>
                              <w:pStyle w:val="11"/>
                              <w:spacing w:line="241" w:lineRule="exact"/>
                              <w:ind w:left="270" w:right="3484"/>
                              <w:jc w:val="center"/>
                            </w:pPr>
                            <w:r>
                              <w:t>&lt;/restServiceRootURL&gt;</w:t>
                            </w:r>
                          </w:p>
                          <w:p>
                            <w:pPr>
                              <w:pStyle w:val="11"/>
                              <w:spacing w:line="241" w:lineRule="exact"/>
                              <w:ind w:left="1642"/>
                            </w:pPr>
                            <w:r>
                              <w:t>&lt;restProviderCacheConfig&gt;</w:t>
                            </w:r>
                          </w:p>
                          <w:p>
                            <w:pPr>
                              <w:pStyle w:val="11"/>
                              <w:spacing w:line="238" w:lineRule="exact"/>
                              <w:ind w:left="2355"/>
                            </w:pPr>
                            <w:r>
                              <w:t>&lt;maxElementsInMemory&gt;1&lt;/maxElementsInMemory&gt;</w:t>
                            </w:r>
                          </w:p>
                          <w:p>
                            <w:pPr>
                              <w:pStyle w:val="11"/>
                              <w:spacing w:line="241" w:lineRule="exact"/>
                              <w:ind w:left="2355"/>
                            </w:pPr>
                            <w:r>
                              <w:t>&lt;maxSizeOnDisk&gt;2048&lt;/maxSizeOnDisk&gt;</w:t>
                            </w:r>
                          </w:p>
                        </w:txbxContent>
                      </wps:txbx>
                      <wps:bodyPr lIns="0" tIns="0" rIns="0" bIns="0" upright="1"/>
                    </wps:wsp>
                  </a:graphicData>
                </a:graphic>
              </wp:anchor>
            </w:drawing>
          </mc:Choice>
          <mc:Fallback>
            <w:pict>
              <v:shape id="文本框 47" o:spid="_x0000_s1026" o:spt="202" type="#_x0000_t202" style="position:absolute;left:0pt;margin-left:40pt;margin-top:28.7pt;height:108.1pt;width:444.9pt;mso-position-horizontal-relative:page;mso-wrap-distance-bottom:0pt;mso-wrap-distance-top:0pt;z-index:251751424;mso-width-relative:page;mso-height-relative:page;" fillcolor="#D9D9D9" filled="t" stroked="f" coordsize="21600,21600" o:gfxdata="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ym5+3aAAAACQEAAA8AAAAAAAAA&#10;AQAgAAAAIgAAAGRycy9kb3ducmV2LnhtbFBLAQIUABQAAAAIAIdO4kA4TdLp1gEAAJ8DAAAOAAAA&#10;AAAAAAEAIAAAACkBAABkcnMvZTJvRG9jLnhtbFBLBQYAAAAABgAGAFkBAABxBQAAAAA=&#10;">
                <v:fill on="t" focussize="0,0"/>
                <v:stroke on="f"/>
                <v:imagedata o:title=""/>
                <o:lock v:ext="edit" aspectratio="f"/>
                <v:textbox inset="0mm,0mm,0mm,0mm">
                  <w:txbxContent>
                    <w:p>
                      <w:pPr>
                        <w:pStyle w:val="11"/>
                        <w:spacing w:line="242" w:lineRule="exact"/>
                        <w:ind w:left="107"/>
                      </w:pPr>
                      <w:r>
                        <w:t>&lt;!-- REST 三维服务提供者--&gt;</w:t>
                      </w:r>
                    </w:p>
                    <w:p>
                      <w:pPr>
                        <w:pStyle w:val="11"/>
                        <w:spacing w:before="19" w:line="172" w:lineRule="auto"/>
                        <w:ind w:left="107" w:right="919"/>
                      </w:pPr>
                      <w:r>
                        <w:t>&lt;provider class="com.supermap.services.providers.RestRealspaceProvider" enabled="true" name="restRealspaceProvider-test"&gt;</w:t>
                      </w:r>
                    </w:p>
                    <w:p>
                      <w:pPr>
                        <w:pStyle w:val="11"/>
                        <w:spacing w:line="223" w:lineRule="exact"/>
                        <w:ind w:left="907"/>
                      </w:pPr>
                      <w:r>
                        <w:t>&lt;config class="com.supermap.services.providers.RestRealspaceProviderSetting"&gt;</w:t>
                      </w:r>
                    </w:p>
                    <w:p>
                      <w:pPr>
                        <w:pStyle w:val="11"/>
                        <w:spacing w:line="238" w:lineRule="exact"/>
                        <w:ind w:left="1642"/>
                      </w:pPr>
                      <w:r>
                        <w:t>&lt;restServiceRootURL&gt;http://localhost:8090/iserver/services/realspace-sample/rest</w:t>
                      </w:r>
                    </w:p>
                    <w:p>
                      <w:pPr>
                        <w:pStyle w:val="11"/>
                        <w:spacing w:line="241" w:lineRule="exact"/>
                        <w:ind w:left="270" w:right="3484"/>
                        <w:jc w:val="center"/>
                      </w:pPr>
                      <w:r>
                        <w:t>&lt;/restServiceRootURL&gt;</w:t>
                      </w:r>
                    </w:p>
                    <w:p>
                      <w:pPr>
                        <w:pStyle w:val="11"/>
                        <w:spacing w:line="241" w:lineRule="exact"/>
                        <w:ind w:left="1642"/>
                      </w:pPr>
                      <w:r>
                        <w:t>&lt;restProviderCacheConfig&gt;</w:t>
                      </w:r>
                    </w:p>
                    <w:p>
                      <w:pPr>
                        <w:pStyle w:val="11"/>
                        <w:spacing w:line="238" w:lineRule="exact"/>
                        <w:ind w:left="2355"/>
                      </w:pPr>
                      <w:r>
                        <w:t>&lt;maxElementsInMemory&gt;1&lt;/maxElementsInMemory&gt;</w:t>
                      </w:r>
                    </w:p>
                    <w:p>
                      <w:pPr>
                        <w:pStyle w:val="11"/>
                        <w:spacing w:line="241" w:lineRule="exact"/>
                        <w:ind w:left="2355"/>
                      </w:pPr>
                      <w:r>
                        <w:t>&lt;maxSizeOnDisk&gt;2048&lt;/maxSizeOnDisk&gt;</w:t>
                      </w:r>
                    </w:p>
                  </w:txbxContent>
                </v:textbox>
                <w10:wrap type="topAndBottom"/>
              </v:shape>
            </w:pict>
          </mc:Fallback>
        </mc:AlternateContent>
      </w:r>
      <w:r>
        <w:t>配置一个 REST 三维服务提供者，如下所示：</w:t>
      </w:r>
    </w:p>
    <w:p>
      <w:pPr>
        <w:sectPr>
          <w:headerReference r:id="rId92" w:type="default"/>
          <w:headerReference r:id="rId93" w:type="even"/>
          <w:pgSz w:w="10500" w:h="13040"/>
          <w:pgMar w:top="1060" w:right="620" w:bottom="880" w:left="680" w:header="768" w:footer="689" w:gutter="0"/>
          <w:cols w:space="720" w:num="1"/>
        </w:sectPr>
      </w:pPr>
    </w:p>
    <w:p>
      <w:pPr>
        <w:pStyle w:val="11"/>
        <w:spacing w:before="6" w:after="1"/>
        <w:rPr>
          <w:sz w:val="9"/>
        </w:rPr>
      </w:pPr>
    </w:p>
    <w:p>
      <w:pPr>
        <w:pStyle w:val="11"/>
        <w:ind w:left="119"/>
        <w:rPr>
          <w:sz w:val="20"/>
        </w:rPr>
      </w:pPr>
      <w:r>
        <w:rPr>
          <w:sz w:val="20"/>
        </w:rPr>
        <mc:AlternateContent>
          <mc:Choice Requires="wps">
            <w:drawing>
              <wp:inline distT="0" distB="0" distL="114300" distR="114300">
                <wp:extent cx="5650230" cy="915035"/>
                <wp:effectExtent l="0" t="0" r="3810" b="14605"/>
                <wp:docPr id="246" name="文本框 240"/>
                <wp:cNvGraphicFramePr/>
                <a:graphic xmlns:a="http://schemas.openxmlformats.org/drawingml/2006/main">
                  <a:graphicData uri="http://schemas.microsoft.com/office/word/2010/wordprocessingShape">
                    <wps:wsp>
                      <wps:cNvSpPr txBox="1"/>
                      <wps:spPr>
                        <a:xfrm>
                          <a:off x="0" y="0"/>
                          <a:ext cx="5650230" cy="915035"/>
                        </a:xfrm>
                        <a:prstGeom prst="rect">
                          <a:avLst/>
                        </a:prstGeom>
                        <a:solidFill>
                          <a:srgbClr val="D9D9D9"/>
                        </a:solidFill>
                        <a:ln>
                          <a:noFill/>
                        </a:ln>
                      </wps:spPr>
                      <wps:txbx>
                        <w:txbxContent>
                          <w:p>
                            <w:pPr>
                              <w:pStyle w:val="11"/>
                              <w:spacing w:line="246" w:lineRule="exact"/>
                              <w:ind w:left="2355"/>
                            </w:pPr>
                            <w:r>
                              <w:t>&lt;timeToLiveSeconds&gt;0&lt;/timeToLiveSeconds&gt;</w:t>
                            </w:r>
                          </w:p>
                          <w:p>
                            <w:pPr>
                              <w:pStyle w:val="11"/>
                              <w:spacing w:line="241" w:lineRule="exact"/>
                              <w:ind w:left="2355"/>
                            </w:pPr>
                            <w:r>
                              <w:t>&lt;timeToIdleSeconds&gt;0&lt;/timeToIdleSeconds&gt;</w:t>
                            </w:r>
                          </w:p>
                          <w:p>
                            <w:pPr>
                              <w:pStyle w:val="11"/>
                              <w:spacing w:line="238" w:lineRule="exact"/>
                              <w:ind w:left="1642"/>
                            </w:pPr>
                            <w:r>
                              <w:t>&lt;/restProviderCacheConfig&gt;</w:t>
                            </w:r>
                          </w:p>
                          <w:p>
                            <w:pPr>
                              <w:pStyle w:val="11"/>
                              <w:spacing w:line="241" w:lineRule="exact"/>
                              <w:ind w:left="1642"/>
                            </w:pPr>
                            <w:r>
                              <w:t>&lt;useCache&gt;true&lt;/useCache&gt;</w:t>
                            </w:r>
                          </w:p>
                          <w:p>
                            <w:pPr>
                              <w:pStyle w:val="11"/>
                              <w:spacing w:line="241" w:lineRule="exact"/>
                              <w:ind w:left="907"/>
                            </w:pPr>
                            <w:r>
                              <w:t>&lt;/config&gt;</w:t>
                            </w:r>
                          </w:p>
                          <w:p>
                            <w:pPr>
                              <w:pStyle w:val="11"/>
                              <w:spacing w:line="234" w:lineRule="exact"/>
                              <w:ind w:left="107"/>
                            </w:pPr>
                            <w:r>
                              <w:t>&lt;/provider&gt;</w:t>
                            </w:r>
                          </w:p>
                        </w:txbxContent>
                      </wps:txbx>
                      <wps:bodyPr lIns="0" tIns="0" rIns="0" bIns="0" upright="1"/>
                    </wps:wsp>
                  </a:graphicData>
                </a:graphic>
              </wp:inline>
            </w:drawing>
          </mc:Choice>
          <mc:Fallback>
            <w:pict>
              <v:shape id="文本框 240" o:spid="_x0000_s1026" o:spt="202" type="#_x0000_t202" style="height:72.05pt;width:444.9pt;" fillcolor="#D9D9D9" filled="t" stroked="f" coordsize="21600,21600" o:gfxdata="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M7Y7NQAAAAFAQAADwAAAAAAAAABACAAAAAiAAAA&#10;ZHJzL2Rvd25yZXYueG1sUEsBAhQAFAAAAAgAh07iQA2lMVvSAQAAnwMAAA4AAAAAAAAAAQAgAAAA&#10;IwEAAGRycy9lMm9Eb2MueG1sUEsFBgAAAAAGAAYAWQEAAGcFAAAAAA==&#10;">
                <v:fill on="t" focussize="0,0"/>
                <v:stroke on="f"/>
                <v:imagedata o:title=""/>
                <o:lock v:ext="edit" aspectratio="f"/>
                <v:textbox inset="0mm,0mm,0mm,0mm">
                  <w:txbxContent>
                    <w:p>
                      <w:pPr>
                        <w:pStyle w:val="11"/>
                        <w:spacing w:line="246" w:lineRule="exact"/>
                        <w:ind w:left="2355"/>
                      </w:pPr>
                      <w:r>
                        <w:t>&lt;timeToLiveSeconds&gt;0&lt;/timeToLiveSeconds&gt;</w:t>
                      </w:r>
                    </w:p>
                    <w:p>
                      <w:pPr>
                        <w:pStyle w:val="11"/>
                        <w:spacing w:line="241" w:lineRule="exact"/>
                        <w:ind w:left="2355"/>
                      </w:pPr>
                      <w:r>
                        <w:t>&lt;timeToIdleSeconds&gt;0&lt;/timeToIdleSeconds&gt;</w:t>
                      </w:r>
                    </w:p>
                    <w:p>
                      <w:pPr>
                        <w:pStyle w:val="11"/>
                        <w:spacing w:line="238" w:lineRule="exact"/>
                        <w:ind w:left="1642"/>
                      </w:pPr>
                      <w:r>
                        <w:t>&lt;/restProviderCacheConfig&gt;</w:t>
                      </w:r>
                    </w:p>
                    <w:p>
                      <w:pPr>
                        <w:pStyle w:val="11"/>
                        <w:spacing w:line="241" w:lineRule="exact"/>
                        <w:ind w:left="1642"/>
                      </w:pPr>
                      <w:r>
                        <w:t>&lt;useCache&gt;true&lt;/useCache&gt;</w:t>
                      </w:r>
                    </w:p>
                    <w:p>
                      <w:pPr>
                        <w:pStyle w:val="11"/>
                        <w:spacing w:line="241" w:lineRule="exact"/>
                        <w:ind w:left="907"/>
                      </w:pPr>
                      <w:r>
                        <w:t>&lt;/config&gt;</w:t>
                      </w:r>
                    </w:p>
                    <w:p>
                      <w:pPr>
                        <w:pStyle w:val="11"/>
                        <w:spacing w:line="234" w:lineRule="exact"/>
                        <w:ind w:left="107"/>
                      </w:pPr>
                      <w:r>
                        <w:t>&lt;/provider&gt;</w:t>
                      </w:r>
                    </w:p>
                  </w:txbxContent>
                </v:textbox>
                <w10:wrap type="none"/>
                <w10:anchorlock/>
              </v:shape>
            </w:pict>
          </mc:Fallback>
        </mc:AlternateContent>
      </w:r>
    </w:p>
    <w:p>
      <w:pPr>
        <w:pStyle w:val="11"/>
        <w:spacing w:before="86" w:line="321" w:lineRule="exact"/>
        <w:ind w:left="588"/>
      </w:pPr>
      <w:r>
        <w:t>其中&lt;provider&gt;中的 class 标识的是 REST 三维服务提供者的实现类，&lt;config&gt;中的 class 标识的是</w:t>
      </w:r>
    </w:p>
    <w:p>
      <w:pPr>
        <w:pStyle w:val="11"/>
        <w:spacing w:before="6" w:line="223" w:lineRule="auto"/>
        <w:ind w:left="227" w:right="316"/>
      </w:pPr>
      <w:r>
        <w:t>REST 三维服务提供者对应的配置类，即 RestRealspaceProviderSetting，&lt;config&gt;中的内容是对应的配置项。包括：</w:t>
      </w:r>
    </w:p>
    <w:p>
      <w:pPr>
        <w:pStyle w:val="23"/>
        <w:numPr>
          <w:ilvl w:val="0"/>
          <w:numId w:val="137"/>
        </w:numPr>
        <w:tabs>
          <w:tab w:val="left" w:pos="948"/>
          <w:tab w:val="left" w:pos="949"/>
        </w:tabs>
        <w:spacing w:before="101" w:line="321" w:lineRule="exact"/>
        <w:rPr>
          <w:sz w:val="18"/>
        </w:rPr>
      </w:pPr>
      <w:r>
        <w:rPr>
          <w:sz w:val="18"/>
        </w:rPr>
        <w:t>&lt;restServiceRootURL</w:t>
      </w:r>
      <w:r>
        <w:rPr>
          <w:spacing w:val="17"/>
          <w:sz w:val="18"/>
        </w:rPr>
        <w:t xml:space="preserve">&gt; ： </w:t>
      </w:r>
      <w:r>
        <w:rPr>
          <w:sz w:val="18"/>
        </w:rPr>
        <w:t>REST</w:t>
      </w:r>
      <w:r>
        <w:rPr>
          <w:spacing w:val="6"/>
          <w:sz w:val="18"/>
        </w:rPr>
        <w:t xml:space="preserve"> 三 维 服 务 地 址 ， 指 向 服 务 的 根 资 源 路 径 ， 如</w:t>
      </w:r>
    </w:p>
    <w:p>
      <w:pPr>
        <w:pStyle w:val="11"/>
        <w:spacing w:line="321" w:lineRule="exact"/>
        <w:ind w:left="948"/>
      </w:pPr>
      <w:r>
        <w:t>http://localhost:8090/iserver/services/realspace-sample/rest。</w:t>
      </w:r>
    </w:p>
    <w:p>
      <w:pPr>
        <w:pStyle w:val="23"/>
        <w:numPr>
          <w:ilvl w:val="0"/>
          <w:numId w:val="137"/>
        </w:numPr>
        <w:tabs>
          <w:tab w:val="left" w:pos="948"/>
          <w:tab w:val="left" w:pos="949"/>
        </w:tabs>
        <w:spacing w:before="52" w:line="223" w:lineRule="auto"/>
        <w:ind w:right="287"/>
        <w:rPr>
          <w:sz w:val="18"/>
          <w:lang w:eastAsia="zh-CN"/>
        </w:rPr>
      </w:pPr>
      <w:r>
        <w:rPr>
          <w:sz w:val="18"/>
          <w:lang w:eastAsia="zh-CN"/>
        </w:rPr>
        <w:t>&lt;useCache</w:t>
      </w:r>
      <w:r>
        <w:rPr>
          <w:spacing w:val="3"/>
          <w:sz w:val="18"/>
          <w:lang w:eastAsia="zh-CN"/>
        </w:rPr>
        <w:t xml:space="preserve">&gt;：是否使用缓存。默认为 </w:t>
      </w:r>
      <w:r>
        <w:rPr>
          <w:sz w:val="18"/>
          <w:lang w:eastAsia="zh-CN"/>
        </w:rPr>
        <w:t>true</w:t>
      </w:r>
      <w:r>
        <w:rPr>
          <w:spacing w:val="3"/>
          <w:sz w:val="18"/>
          <w:lang w:eastAsia="zh-CN"/>
        </w:rPr>
        <w:t xml:space="preserve">。开启缓存后，对资源的 </w:t>
      </w:r>
      <w:r>
        <w:rPr>
          <w:sz w:val="18"/>
          <w:lang w:eastAsia="zh-CN"/>
        </w:rPr>
        <w:t>REST</w:t>
      </w:r>
      <w:r>
        <w:rPr>
          <w:spacing w:val="2"/>
          <w:sz w:val="18"/>
          <w:lang w:eastAsia="zh-CN"/>
        </w:rPr>
        <w:t xml:space="preserve"> 请求会缓存在本地，下次收到同样的请求就直接在缓存中读取，不需要再向服务端发送。</w:t>
      </w:r>
    </w:p>
    <w:p>
      <w:pPr>
        <w:pStyle w:val="23"/>
        <w:numPr>
          <w:ilvl w:val="0"/>
          <w:numId w:val="137"/>
        </w:numPr>
        <w:tabs>
          <w:tab w:val="left" w:pos="948"/>
          <w:tab w:val="left" w:pos="949"/>
        </w:tabs>
        <w:spacing w:before="43"/>
        <w:rPr>
          <w:sz w:val="18"/>
        </w:rPr>
      </w:pPr>
      <w:r>
        <w:rPr>
          <w:sz w:val="18"/>
        </w:rPr>
        <w:t>&lt;restProviderCacheConfig&gt;：服务提供者历史请求缓存在内存中的存储设置，包括：</w:t>
      </w:r>
    </w:p>
    <w:p>
      <w:pPr>
        <w:pStyle w:val="23"/>
        <w:numPr>
          <w:ilvl w:val="1"/>
          <w:numId w:val="137"/>
        </w:numPr>
        <w:tabs>
          <w:tab w:val="left" w:pos="1308"/>
          <w:tab w:val="left" w:pos="1309"/>
        </w:tabs>
        <w:spacing w:before="53" w:line="223" w:lineRule="auto"/>
        <w:ind w:right="632" w:hanging="360"/>
        <w:rPr>
          <w:sz w:val="18"/>
          <w:lang w:eastAsia="zh-CN"/>
        </w:rPr>
      </w:pPr>
      <w:r>
        <w:rPr>
          <w:sz w:val="18"/>
          <w:lang w:eastAsia="zh-CN"/>
        </w:rPr>
        <w:t>&lt;maxElementsInMemory</w:t>
      </w:r>
      <w:r>
        <w:rPr>
          <w:spacing w:val="-1"/>
          <w:sz w:val="18"/>
          <w:lang w:eastAsia="zh-CN"/>
        </w:rPr>
        <w:t>&gt;：内存中允许存储的最大请求记录数。</w:t>
      </w:r>
      <w:r>
        <w:rPr>
          <w:sz w:val="18"/>
          <w:lang w:eastAsia="zh-CN"/>
        </w:rPr>
        <w:t>0</w:t>
      </w:r>
      <w:r>
        <w:rPr>
          <w:spacing w:val="-5"/>
          <w:sz w:val="18"/>
          <w:lang w:eastAsia="zh-CN"/>
        </w:rPr>
        <w:t xml:space="preserve"> 代表无限制；</w:t>
      </w:r>
      <w:r>
        <w:rPr>
          <w:spacing w:val="-7"/>
          <w:sz w:val="18"/>
          <w:lang w:eastAsia="zh-CN"/>
        </w:rPr>
        <w:t>1</w:t>
      </w:r>
      <w:r>
        <w:rPr>
          <w:spacing w:val="-5"/>
          <w:sz w:val="18"/>
          <w:lang w:eastAsia="zh-CN"/>
        </w:rPr>
        <w:t xml:space="preserve"> 代表不</w:t>
      </w:r>
      <w:r>
        <w:rPr>
          <w:spacing w:val="-6"/>
          <w:sz w:val="18"/>
          <w:lang w:eastAsia="zh-CN"/>
        </w:rPr>
        <w:t xml:space="preserve">使用内存缓存，默认为 </w:t>
      </w:r>
      <w:r>
        <w:rPr>
          <w:sz w:val="18"/>
          <w:lang w:eastAsia="zh-CN"/>
        </w:rPr>
        <w:t>1</w:t>
      </w:r>
      <w:r>
        <w:rPr>
          <w:spacing w:val="-2"/>
          <w:sz w:val="18"/>
          <w:lang w:eastAsia="zh-CN"/>
        </w:rPr>
        <w:t xml:space="preserve">。如果不为 </w:t>
      </w:r>
      <w:r>
        <w:rPr>
          <w:sz w:val="18"/>
          <w:lang w:eastAsia="zh-CN"/>
        </w:rPr>
        <w:t>1，则优先向内存中存储请求记录。</w:t>
      </w:r>
    </w:p>
    <w:p>
      <w:pPr>
        <w:pStyle w:val="23"/>
        <w:numPr>
          <w:ilvl w:val="1"/>
          <w:numId w:val="137"/>
        </w:numPr>
        <w:tabs>
          <w:tab w:val="left" w:pos="1308"/>
          <w:tab w:val="left" w:pos="1309"/>
        </w:tabs>
        <w:spacing w:line="306" w:lineRule="exact"/>
        <w:ind w:hanging="360"/>
        <w:rPr>
          <w:sz w:val="18"/>
        </w:rPr>
      </w:pPr>
      <w:r>
        <w:rPr>
          <w:sz w:val="18"/>
        </w:rPr>
        <w:t>&lt;maxSizeOnDisk</w:t>
      </w:r>
      <w:r>
        <w:rPr>
          <w:spacing w:val="2"/>
          <w:sz w:val="18"/>
        </w:rPr>
        <w:t xml:space="preserve">&gt;：磁盘最大容量。单位为 </w:t>
      </w:r>
      <w:r>
        <w:rPr>
          <w:sz w:val="18"/>
        </w:rPr>
        <w:t>MB</w:t>
      </w:r>
      <w:r>
        <w:rPr>
          <w:spacing w:val="-2"/>
          <w:sz w:val="18"/>
        </w:rPr>
        <w:t xml:space="preserve">，默认大小为 </w:t>
      </w:r>
      <w:r>
        <w:rPr>
          <w:sz w:val="18"/>
        </w:rPr>
        <w:t>2048MB。</w:t>
      </w:r>
    </w:p>
    <w:p>
      <w:pPr>
        <w:pStyle w:val="23"/>
        <w:numPr>
          <w:ilvl w:val="1"/>
          <w:numId w:val="137"/>
        </w:numPr>
        <w:tabs>
          <w:tab w:val="left" w:pos="1308"/>
          <w:tab w:val="left" w:pos="1309"/>
        </w:tabs>
        <w:spacing w:before="6" w:line="223" w:lineRule="auto"/>
        <w:ind w:right="635" w:hanging="360"/>
        <w:rPr>
          <w:sz w:val="18"/>
          <w:lang w:eastAsia="zh-CN"/>
        </w:rPr>
      </w:pPr>
      <w:r>
        <w:rPr>
          <w:spacing w:val="-3"/>
          <w:sz w:val="18"/>
          <w:lang w:eastAsia="zh-CN"/>
        </w:rPr>
        <w:t>&lt;timeToLiveSeconds</w:t>
      </w:r>
      <w:r>
        <w:rPr>
          <w:spacing w:val="-5"/>
          <w:sz w:val="18"/>
          <w:lang w:eastAsia="zh-CN"/>
        </w:rPr>
        <w:t>&gt;：设置缓存存活的时间上限，超时后会自动清除缓存。从创建记录开</w:t>
      </w:r>
      <w:r>
        <w:rPr>
          <w:spacing w:val="-6"/>
          <w:sz w:val="18"/>
          <w:lang w:eastAsia="zh-CN"/>
        </w:rPr>
        <w:t xml:space="preserve">始计算，单位为秒，默认为 </w:t>
      </w:r>
      <w:r>
        <w:rPr>
          <w:sz w:val="18"/>
          <w:lang w:eastAsia="zh-CN"/>
        </w:rPr>
        <w:t>0，代表缓存永久存活。</w:t>
      </w:r>
    </w:p>
    <w:p>
      <w:pPr>
        <w:pStyle w:val="23"/>
        <w:numPr>
          <w:ilvl w:val="1"/>
          <w:numId w:val="137"/>
        </w:numPr>
        <w:tabs>
          <w:tab w:val="left" w:pos="1308"/>
          <w:tab w:val="left" w:pos="1309"/>
        </w:tabs>
        <w:spacing w:before="2" w:line="223" w:lineRule="auto"/>
        <w:ind w:right="635" w:hanging="360"/>
        <w:rPr>
          <w:sz w:val="18"/>
          <w:lang w:eastAsia="zh-CN"/>
        </w:rPr>
      </w:pPr>
      <w:r>
        <w:rPr>
          <w:spacing w:val="-3"/>
          <w:sz w:val="18"/>
          <w:lang w:eastAsia="zh-CN"/>
        </w:rPr>
        <w:t>&lt;timeToIdleSeconds</w:t>
      </w:r>
      <w:r>
        <w:rPr>
          <w:spacing w:val="-4"/>
          <w:sz w:val="18"/>
          <w:lang w:eastAsia="zh-CN"/>
        </w:rPr>
        <w:t>&gt;：设置缓存闲置的时间上限，超时后会自动清除缓存。从上次被访问</w:t>
      </w:r>
      <w:r>
        <w:rPr>
          <w:spacing w:val="-5"/>
          <w:sz w:val="18"/>
          <w:lang w:eastAsia="zh-CN"/>
        </w:rPr>
        <w:t xml:space="preserve">开始计算，单位为秒，默认为 </w:t>
      </w:r>
      <w:r>
        <w:rPr>
          <w:sz w:val="18"/>
          <w:lang w:eastAsia="zh-CN"/>
        </w:rPr>
        <w:t>0，代表缓存永久存活。</w:t>
      </w:r>
    </w:p>
    <w:p>
      <w:pPr>
        <w:pStyle w:val="23"/>
        <w:numPr>
          <w:ilvl w:val="0"/>
          <w:numId w:val="137"/>
        </w:numPr>
        <w:tabs>
          <w:tab w:val="left" w:pos="948"/>
          <w:tab w:val="left" w:pos="949"/>
        </w:tabs>
        <w:spacing w:before="43"/>
        <w:rPr>
          <w:sz w:val="18"/>
        </w:rPr>
      </w:pPr>
      <w:r>
        <w:rPr>
          <w:sz w:val="18"/>
        </w:rPr>
        <w:t>&lt;token</w:t>
      </w:r>
      <w:r>
        <w:rPr>
          <w:spacing w:val="1"/>
          <w:sz w:val="18"/>
        </w:rPr>
        <w:t xml:space="preserve">&gt;：启用安全机制的情况下，访问受保护的 </w:t>
      </w:r>
      <w:r>
        <w:rPr>
          <w:sz w:val="18"/>
        </w:rPr>
        <w:t>REST</w:t>
      </w:r>
      <w:r>
        <w:rPr>
          <w:spacing w:val="2"/>
          <w:sz w:val="18"/>
        </w:rPr>
        <w:t xml:space="preserve"> 资源需要提供 </w:t>
      </w:r>
      <w:r>
        <w:rPr>
          <w:spacing w:val="-5"/>
          <w:sz w:val="18"/>
        </w:rPr>
        <w:t>Token</w:t>
      </w:r>
      <w:r>
        <w:rPr>
          <w:spacing w:val="6"/>
          <w:sz w:val="18"/>
        </w:rPr>
        <w:t xml:space="preserve"> 令牌。</w:t>
      </w:r>
    </w:p>
    <w:p>
      <w:pPr>
        <w:numPr>
          <w:ilvl w:val="0"/>
          <w:numId w:val="136"/>
        </w:numPr>
        <w:tabs>
          <w:tab w:val="left" w:pos="631"/>
          <w:tab w:val="left" w:pos="632"/>
        </w:tabs>
        <w:spacing w:before="148"/>
        <w:ind w:left="631" w:hanging="404"/>
        <w:rPr>
          <w:sz w:val="21"/>
        </w:rPr>
      </w:pPr>
      <w:r>
        <w:rPr>
          <w:spacing w:val="16"/>
          <w:w w:val="105"/>
          <w:sz w:val="21"/>
        </w:rPr>
        <w:t xml:space="preserve">配置 </w:t>
      </w:r>
      <w:r>
        <w:rPr>
          <w:spacing w:val="9"/>
          <w:w w:val="105"/>
          <w:sz w:val="21"/>
        </w:rPr>
        <w:t>MongoDB</w:t>
      </w:r>
      <w:r>
        <w:rPr>
          <w:spacing w:val="17"/>
          <w:w w:val="105"/>
          <w:sz w:val="21"/>
        </w:rPr>
        <w:t xml:space="preserve"> 三维服务提供者</w:t>
      </w:r>
    </w:p>
    <w:p>
      <w:pPr>
        <w:pStyle w:val="11"/>
        <w:spacing w:before="135"/>
        <w:ind w:left="588"/>
      </w:pPr>
      <w:r>
        <mc:AlternateContent>
          <mc:Choice Requires="wps">
            <w:drawing>
              <wp:anchor distT="0" distB="0" distL="0" distR="0" simplePos="0" relativeHeight="251752448" behindDoc="0" locked="0" layoutInCell="1" allowOverlap="1">
                <wp:simplePos x="0" y="0"/>
                <wp:positionH relativeFrom="page">
                  <wp:posOffset>508000</wp:posOffset>
                </wp:positionH>
                <wp:positionV relativeFrom="paragraph">
                  <wp:posOffset>360045</wp:posOffset>
                </wp:positionV>
                <wp:extent cx="5650230" cy="1678940"/>
                <wp:effectExtent l="0" t="0" r="3810" b="12700"/>
                <wp:wrapTopAndBottom/>
                <wp:docPr id="146" name="文本框 45"/>
                <wp:cNvGraphicFramePr/>
                <a:graphic xmlns:a="http://schemas.openxmlformats.org/drawingml/2006/main">
                  <a:graphicData uri="http://schemas.microsoft.com/office/word/2010/wordprocessingShape">
                    <wps:wsp>
                      <wps:cNvSpPr txBox="1"/>
                      <wps:spPr>
                        <a:xfrm>
                          <a:off x="0" y="0"/>
                          <a:ext cx="5650230" cy="1678940"/>
                        </a:xfrm>
                        <a:prstGeom prst="rect">
                          <a:avLst/>
                        </a:prstGeom>
                        <a:solidFill>
                          <a:srgbClr val="D9D9D9"/>
                        </a:solidFill>
                        <a:ln>
                          <a:noFill/>
                        </a:ln>
                      </wps:spPr>
                      <wps:txbx>
                        <w:txbxContent>
                          <w:p>
                            <w:pPr>
                              <w:pStyle w:val="11"/>
                              <w:spacing w:line="242" w:lineRule="exact"/>
                              <w:ind w:left="107"/>
                            </w:pPr>
                            <w:r>
                              <w:t>&lt;!-- MongoDB 三维服务提供者--&gt;</w:t>
                            </w:r>
                          </w:p>
                          <w:p>
                            <w:pPr>
                              <w:pStyle w:val="11"/>
                              <w:spacing w:before="14" w:line="177" w:lineRule="auto"/>
                              <w:ind w:left="107" w:right="408"/>
                            </w:pPr>
                            <w:r>
                              <w:t>&lt;provider class="com.supermap.services.providers.MongoDBRealspaceProvider" enabled="true" name="mongoDB3DProvider-scene"&gt;</w:t>
                            </w:r>
                          </w:p>
                          <w:p>
                            <w:pPr>
                              <w:pStyle w:val="11"/>
                              <w:spacing w:line="215" w:lineRule="exact"/>
                              <w:ind w:left="641"/>
                            </w:pPr>
                            <w:r>
                              <w:t>&lt;config class="com.supermap.services.providers.MongoDBRealspaceProviderSetting"&gt;</w:t>
                            </w:r>
                          </w:p>
                          <w:p>
                            <w:pPr>
                              <w:pStyle w:val="11"/>
                              <w:spacing w:line="242" w:lineRule="exact"/>
                              <w:ind w:left="821"/>
                            </w:pPr>
                            <w:r>
                              <w:t>&lt;serverAdresses&gt;</w:t>
                            </w:r>
                          </w:p>
                          <w:p>
                            <w:pPr>
                              <w:pStyle w:val="11"/>
                              <w:spacing w:line="241" w:lineRule="exact"/>
                              <w:ind w:left="1001"/>
                            </w:pPr>
                            <w:r>
                              <w:t>&lt;string&gt;192.168.120.47:27017&lt;/string&gt;</w:t>
                            </w:r>
                          </w:p>
                          <w:p>
                            <w:pPr>
                              <w:pStyle w:val="11"/>
                              <w:spacing w:line="238" w:lineRule="exact"/>
                              <w:ind w:left="821"/>
                            </w:pPr>
                            <w:r>
                              <w:t>&lt;/serverAdresses&gt;</w:t>
                            </w:r>
                          </w:p>
                          <w:p>
                            <w:pPr>
                              <w:pStyle w:val="11"/>
                              <w:spacing w:line="241" w:lineRule="exact"/>
                              <w:ind w:left="821"/>
                            </w:pPr>
                            <w:r>
                              <w:t>&lt;database&gt;smtiles&lt;/database&gt;</w:t>
                            </w:r>
                          </w:p>
                          <w:p>
                            <w:pPr>
                              <w:pStyle w:val="11"/>
                              <w:spacing w:line="241" w:lineRule="exact"/>
                              <w:ind w:left="821"/>
                            </w:pPr>
                            <w:r>
                              <w:t>&lt;username&gt;iserver&lt;/username&gt;</w:t>
                            </w:r>
                          </w:p>
                          <w:p>
                            <w:pPr>
                              <w:pStyle w:val="11"/>
                              <w:spacing w:line="238" w:lineRule="exact"/>
                              <w:ind w:left="821"/>
                            </w:pPr>
                            <w:r>
                              <w:t>&lt;password&gt;iserver&lt;/password&gt;</w:t>
                            </w:r>
                          </w:p>
                          <w:p>
                            <w:pPr>
                              <w:pStyle w:val="11"/>
                              <w:spacing w:line="241" w:lineRule="exact"/>
                              <w:ind w:left="821"/>
                            </w:pPr>
                            <w:r>
                              <w:t>&lt;tilesetNames&gt;</w:t>
                            </w:r>
                          </w:p>
                        </w:txbxContent>
                      </wps:txbx>
                      <wps:bodyPr lIns="0" tIns="0" rIns="0" bIns="0" upright="1"/>
                    </wps:wsp>
                  </a:graphicData>
                </a:graphic>
              </wp:anchor>
            </w:drawing>
          </mc:Choice>
          <mc:Fallback>
            <w:pict>
              <v:shape id="文本框 45" o:spid="_x0000_s1026" o:spt="202" type="#_x0000_t202" style="position:absolute;left:0pt;margin-left:40pt;margin-top:28.35pt;height:132.2pt;width:444.9pt;mso-position-horizontal-relative:page;mso-wrap-distance-bottom:0pt;mso-wrap-distance-top:0pt;z-index:251752448;mso-width-relative:page;mso-height-relative:page;" fillcolor="#D9D9D9" filled="t" stroked="f" coordsize="21600,21600" o:gfxdata="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sevUg2QAAAAkBAAAPAAAAAAAAAAEA&#10;IAAAACIAAABkcnMvZG93bnJldi54bWxQSwECFAAUAAAACACHTuJAzu/dedUBAACfAwAADgAAAAAA&#10;AAABACAAAAAoAQAAZHJzL2Uyb0RvYy54bWxQSwUGAAAAAAYABgBZAQAAbwUAAAAA&#10;">
                <v:fill on="t" focussize="0,0"/>
                <v:stroke on="f"/>
                <v:imagedata o:title=""/>
                <o:lock v:ext="edit" aspectratio="f"/>
                <v:textbox inset="0mm,0mm,0mm,0mm">
                  <w:txbxContent>
                    <w:p>
                      <w:pPr>
                        <w:pStyle w:val="11"/>
                        <w:spacing w:line="242" w:lineRule="exact"/>
                        <w:ind w:left="107"/>
                      </w:pPr>
                      <w:r>
                        <w:t>&lt;!-- MongoDB 三维服务提供者--&gt;</w:t>
                      </w:r>
                    </w:p>
                    <w:p>
                      <w:pPr>
                        <w:pStyle w:val="11"/>
                        <w:spacing w:before="14" w:line="177" w:lineRule="auto"/>
                        <w:ind w:left="107" w:right="408"/>
                      </w:pPr>
                      <w:r>
                        <w:t>&lt;provider class="com.supermap.services.providers.MongoDBRealspaceProvider" enabled="true" name="mongoDB3DProvider-scene"&gt;</w:t>
                      </w:r>
                    </w:p>
                    <w:p>
                      <w:pPr>
                        <w:pStyle w:val="11"/>
                        <w:spacing w:line="215" w:lineRule="exact"/>
                        <w:ind w:left="641"/>
                      </w:pPr>
                      <w:r>
                        <w:t>&lt;config class="com.supermap.services.providers.MongoDBRealspaceProviderSetting"&gt;</w:t>
                      </w:r>
                    </w:p>
                    <w:p>
                      <w:pPr>
                        <w:pStyle w:val="11"/>
                        <w:spacing w:line="242" w:lineRule="exact"/>
                        <w:ind w:left="821"/>
                      </w:pPr>
                      <w:r>
                        <w:t>&lt;serverAdresses&gt;</w:t>
                      </w:r>
                    </w:p>
                    <w:p>
                      <w:pPr>
                        <w:pStyle w:val="11"/>
                        <w:spacing w:line="241" w:lineRule="exact"/>
                        <w:ind w:left="1001"/>
                      </w:pPr>
                      <w:r>
                        <w:t>&lt;string&gt;192.168.120.47:27017&lt;/string&gt;</w:t>
                      </w:r>
                    </w:p>
                    <w:p>
                      <w:pPr>
                        <w:pStyle w:val="11"/>
                        <w:spacing w:line="238" w:lineRule="exact"/>
                        <w:ind w:left="821"/>
                      </w:pPr>
                      <w:r>
                        <w:t>&lt;/serverAdresses&gt;</w:t>
                      </w:r>
                    </w:p>
                    <w:p>
                      <w:pPr>
                        <w:pStyle w:val="11"/>
                        <w:spacing w:line="241" w:lineRule="exact"/>
                        <w:ind w:left="821"/>
                      </w:pPr>
                      <w:r>
                        <w:t>&lt;database&gt;smtiles&lt;/database&gt;</w:t>
                      </w:r>
                    </w:p>
                    <w:p>
                      <w:pPr>
                        <w:pStyle w:val="11"/>
                        <w:spacing w:line="241" w:lineRule="exact"/>
                        <w:ind w:left="821"/>
                      </w:pPr>
                      <w:r>
                        <w:t>&lt;username&gt;iserver&lt;/username&gt;</w:t>
                      </w:r>
                    </w:p>
                    <w:p>
                      <w:pPr>
                        <w:pStyle w:val="11"/>
                        <w:spacing w:line="238" w:lineRule="exact"/>
                        <w:ind w:left="821"/>
                      </w:pPr>
                      <w:r>
                        <w:t>&lt;password&gt;iserver&lt;/password&gt;</w:t>
                      </w:r>
                    </w:p>
                    <w:p>
                      <w:pPr>
                        <w:pStyle w:val="11"/>
                        <w:spacing w:line="241" w:lineRule="exact"/>
                        <w:ind w:left="821"/>
                      </w:pPr>
                      <w:r>
                        <w:t>&lt;tilesetNames&gt;</w:t>
                      </w:r>
                    </w:p>
                  </w:txbxContent>
                </v:textbox>
                <w10:wrap type="topAndBottom"/>
              </v:shape>
            </w:pict>
          </mc:Fallback>
        </mc:AlternateContent>
      </w:r>
      <w:r>
        <w:t>配置一个 MongoDB 三维服务提供者，如下所示：</w:t>
      </w:r>
    </w:p>
    <w:p>
      <w:pPr>
        <w:sectPr>
          <w:headerReference r:id="rId94" w:type="default"/>
          <w:headerReference r:id="rId95" w:type="even"/>
          <w:pgSz w:w="10500" w:h="13040"/>
          <w:pgMar w:top="1060" w:right="620" w:bottom="880" w:left="680" w:header="768" w:footer="689" w:gutter="0"/>
          <w:pgNumType w:start="222"/>
          <w:cols w:space="720" w:num="1"/>
        </w:sectPr>
      </w:pPr>
    </w:p>
    <w:p>
      <w:pPr>
        <w:pStyle w:val="11"/>
        <w:spacing w:before="6" w:after="1"/>
        <w:rPr>
          <w:sz w:val="9"/>
        </w:rPr>
      </w:pPr>
    </w:p>
    <w:p>
      <w:pPr>
        <w:pStyle w:val="11"/>
        <w:ind w:left="119"/>
        <w:rPr>
          <w:sz w:val="20"/>
        </w:rPr>
      </w:pPr>
      <w:r>
        <w:rPr>
          <w:sz w:val="20"/>
        </w:rPr>
        <mc:AlternateContent>
          <mc:Choice Requires="wps">
            <w:drawing>
              <wp:inline distT="0" distB="0" distL="114300" distR="114300">
                <wp:extent cx="5650230" cy="805815"/>
                <wp:effectExtent l="0" t="0" r="3810" b="1905"/>
                <wp:docPr id="242" name="文本框 239"/>
                <wp:cNvGraphicFramePr/>
                <a:graphic xmlns:a="http://schemas.openxmlformats.org/drawingml/2006/main">
                  <a:graphicData uri="http://schemas.microsoft.com/office/word/2010/wordprocessingShape">
                    <wps:wsp>
                      <wps:cNvSpPr txBox="1"/>
                      <wps:spPr>
                        <a:xfrm>
                          <a:off x="0" y="0"/>
                          <a:ext cx="5650230" cy="805815"/>
                        </a:xfrm>
                        <a:prstGeom prst="rect">
                          <a:avLst/>
                        </a:prstGeom>
                        <a:solidFill>
                          <a:srgbClr val="D9D9D9"/>
                        </a:solidFill>
                        <a:ln>
                          <a:noFill/>
                        </a:ln>
                      </wps:spPr>
                      <wps:txbx>
                        <w:txbxContent>
                          <w:p>
                            <w:pPr>
                              <w:pStyle w:val="11"/>
                              <w:spacing w:line="246" w:lineRule="exact"/>
                              <w:ind w:left="1001"/>
                            </w:pPr>
                            <w:r>
                              <w:t>&lt;string&gt;1181328118&lt;/string&gt;</w:t>
                            </w:r>
                          </w:p>
                          <w:p>
                            <w:pPr>
                              <w:pStyle w:val="11"/>
                              <w:spacing w:line="241" w:lineRule="exact"/>
                              <w:ind w:left="821"/>
                            </w:pPr>
                            <w:r>
                              <w:t>&lt;/tilesetNames&gt;</w:t>
                            </w:r>
                          </w:p>
                          <w:p>
                            <w:pPr>
                              <w:pStyle w:val="11"/>
                              <w:spacing w:line="285" w:lineRule="exact"/>
                              <w:ind w:left="30" w:right="6747"/>
                              <w:jc w:val="center"/>
                            </w:pPr>
                            <w:r>
                              <w:t>&lt;/config&gt;</w:t>
                            </w:r>
                          </w:p>
                          <w:p>
                            <w:pPr>
                              <w:pStyle w:val="11"/>
                              <w:spacing w:before="57"/>
                              <w:ind w:left="270" w:right="7167"/>
                              <w:jc w:val="center"/>
                            </w:pPr>
                            <w:r>
                              <w:t>&lt;/provider&gt;</w:t>
                            </w:r>
                          </w:p>
                        </w:txbxContent>
                      </wps:txbx>
                      <wps:bodyPr lIns="0" tIns="0" rIns="0" bIns="0" upright="1"/>
                    </wps:wsp>
                  </a:graphicData>
                </a:graphic>
              </wp:inline>
            </w:drawing>
          </mc:Choice>
          <mc:Fallback>
            <w:pict>
              <v:shape id="文本框 239" o:spid="_x0000_s1026" o:spt="202" type="#_x0000_t202" style="height:63.45pt;width:444.9pt;" fillcolor="#D9D9D9" filled="t" stroked="f" coordsize="21600,21600" o:gfxdata="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oIrZ1QAAAAUBAAAPAAAAAAAAAAEAIAAAACIA&#10;AABkcnMvZG93bnJldi54bWxQSwECFAAUAAAACACHTuJAicd0ldMBAACfAwAADgAAAAAAAAABACAA&#10;AAAkAQAAZHJzL2Uyb0RvYy54bWxQSwUGAAAAAAYABgBZAQAAaQUAAAAA&#10;">
                <v:fill on="t" focussize="0,0"/>
                <v:stroke on="f"/>
                <v:imagedata o:title=""/>
                <o:lock v:ext="edit" aspectratio="f"/>
                <v:textbox inset="0mm,0mm,0mm,0mm">
                  <w:txbxContent>
                    <w:p>
                      <w:pPr>
                        <w:pStyle w:val="11"/>
                        <w:spacing w:line="246" w:lineRule="exact"/>
                        <w:ind w:left="1001"/>
                      </w:pPr>
                      <w:r>
                        <w:t>&lt;string&gt;1181328118&lt;/string&gt;</w:t>
                      </w:r>
                    </w:p>
                    <w:p>
                      <w:pPr>
                        <w:pStyle w:val="11"/>
                        <w:spacing w:line="241" w:lineRule="exact"/>
                        <w:ind w:left="821"/>
                      </w:pPr>
                      <w:r>
                        <w:t>&lt;/tilesetNames&gt;</w:t>
                      </w:r>
                    </w:p>
                    <w:p>
                      <w:pPr>
                        <w:pStyle w:val="11"/>
                        <w:spacing w:line="285" w:lineRule="exact"/>
                        <w:ind w:left="30" w:right="6747"/>
                        <w:jc w:val="center"/>
                      </w:pPr>
                      <w:r>
                        <w:t>&lt;/config&gt;</w:t>
                      </w:r>
                    </w:p>
                    <w:p>
                      <w:pPr>
                        <w:pStyle w:val="11"/>
                        <w:spacing w:before="57"/>
                        <w:ind w:left="270" w:right="7167"/>
                        <w:jc w:val="center"/>
                      </w:pPr>
                      <w:r>
                        <w:t>&lt;/provider&gt;</w:t>
                      </w:r>
                    </w:p>
                  </w:txbxContent>
                </v:textbox>
                <w10:wrap type="none"/>
                <w10:anchorlock/>
              </v:shape>
            </w:pict>
          </mc:Fallback>
        </mc:AlternateContent>
      </w:r>
    </w:p>
    <w:p>
      <w:pPr>
        <w:pStyle w:val="11"/>
        <w:spacing w:before="110" w:line="223" w:lineRule="auto"/>
        <w:ind w:left="227" w:right="271" w:firstLine="360"/>
        <w:jc w:val="both"/>
      </w:pPr>
      <w:r>
        <w:t>其中&lt;provider&gt;中的 class 标识的是 MongoDB 三维服务提供者的实现类，&lt;config&gt;中的 class 标识的是 MongoDB 三维服务提供者对应的配置类，即 MongoDBRealspaceProviderSetting，&lt;config&gt;中的内容是对应的配置项。包括：</w:t>
      </w:r>
    </w:p>
    <w:p>
      <w:pPr>
        <w:pStyle w:val="23"/>
        <w:numPr>
          <w:ilvl w:val="0"/>
          <w:numId w:val="138"/>
        </w:numPr>
        <w:tabs>
          <w:tab w:val="left" w:pos="948"/>
          <w:tab w:val="left" w:pos="949"/>
        </w:tabs>
        <w:spacing w:before="102"/>
        <w:rPr>
          <w:sz w:val="18"/>
        </w:rPr>
      </w:pPr>
      <w:r>
        <w:rPr>
          <w:sz w:val="18"/>
        </w:rPr>
        <w:t>&lt;serverAdresses&gt;：MongoDB</w:t>
      </w:r>
      <w:r>
        <w:rPr>
          <w:spacing w:val="5"/>
          <w:sz w:val="18"/>
        </w:rPr>
        <w:t xml:space="preserve"> 服务地址。</w:t>
      </w:r>
    </w:p>
    <w:p>
      <w:pPr>
        <w:pStyle w:val="23"/>
        <w:numPr>
          <w:ilvl w:val="0"/>
          <w:numId w:val="138"/>
        </w:numPr>
        <w:tabs>
          <w:tab w:val="left" w:pos="948"/>
          <w:tab w:val="left" w:pos="949"/>
        </w:tabs>
        <w:spacing w:before="43"/>
        <w:rPr>
          <w:sz w:val="18"/>
        </w:rPr>
      </w:pPr>
      <w:r>
        <w:rPr>
          <w:sz w:val="18"/>
        </w:rPr>
        <w:t>&lt;tilesetNames</w:t>
      </w:r>
      <w:r>
        <w:rPr>
          <w:spacing w:val="1"/>
          <w:sz w:val="18"/>
        </w:rPr>
        <w:t xml:space="preserve">&gt;：切片集数组。若参数为空，即发布 </w:t>
      </w:r>
      <w:r>
        <w:rPr>
          <w:sz w:val="18"/>
        </w:rPr>
        <w:t>MongoDB 数据库中所有的三维切片集。</w:t>
      </w:r>
    </w:p>
    <w:p>
      <w:pPr>
        <w:pStyle w:val="23"/>
        <w:numPr>
          <w:ilvl w:val="0"/>
          <w:numId w:val="138"/>
        </w:numPr>
        <w:tabs>
          <w:tab w:val="left" w:pos="948"/>
          <w:tab w:val="left" w:pos="949"/>
        </w:tabs>
        <w:spacing w:before="35"/>
        <w:rPr>
          <w:sz w:val="18"/>
        </w:rPr>
      </w:pPr>
      <w:r>
        <w:rPr>
          <w:sz w:val="18"/>
        </w:rPr>
        <w:t>&lt;database</w:t>
      </w:r>
      <w:r>
        <w:rPr>
          <w:spacing w:val="1"/>
          <w:sz w:val="18"/>
        </w:rPr>
        <w:t xml:space="preserve">&gt;：用来存储地图瓦片的数据库。默认使用名为 </w:t>
      </w:r>
      <w:r>
        <w:rPr>
          <w:sz w:val="18"/>
        </w:rPr>
        <w:t>smtiles</w:t>
      </w:r>
      <w:r>
        <w:rPr>
          <w:spacing w:val="5"/>
          <w:sz w:val="18"/>
        </w:rPr>
        <w:t xml:space="preserve"> 的数据库。</w:t>
      </w:r>
    </w:p>
    <w:p>
      <w:pPr>
        <w:pStyle w:val="23"/>
        <w:numPr>
          <w:ilvl w:val="0"/>
          <w:numId w:val="138"/>
        </w:numPr>
        <w:tabs>
          <w:tab w:val="left" w:pos="948"/>
          <w:tab w:val="left" w:pos="949"/>
        </w:tabs>
        <w:spacing w:before="36"/>
        <w:rPr>
          <w:sz w:val="18"/>
          <w:lang w:eastAsia="zh-CN"/>
        </w:rPr>
      </w:pPr>
      <w:r>
        <w:rPr>
          <w:sz w:val="18"/>
          <w:lang w:eastAsia="zh-CN"/>
        </w:rPr>
        <w:t>&lt;username&gt;：具有访问该数据库权限的用户。</w:t>
      </w:r>
    </w:p>
    <w:p>
      <w:pPr>
        <w:pStyle w:val="23"/>
        <w:numPr>
          <w:ilvl w:val="0"/>
          <w:numId w:val="138"/>
        </w:numPr>
        <w:tabs>
          <w:tab w:val="left" w:pos="948"/>
          <w:tab w:val="left" w:pos="949"/>
        </w:tabs>
        <w:spacing w:before="36"/>
        <w:rPr>
          <w:sz w:val="18"/>
        </w:rPr>
      </w:pPr>
      <w:r>
        <w:rPr>
          <w:sz w:val="18"/>
        </w:rPr>
        <w:t>&lt;password&gt;：该用户的密码。</w:t>
      </w:r>
    </w:p>
    <w:p>
      <w:pPr>
        <w:pStyle w:val="10"/>
        <w:numPr>
          <w:ilvl w:val="3"/>
          <w:numId w:val="99"/>
        </w:numPr>
        <w:tabs>
          <w:tab w:val="left" w:pos="1064"/>
        </w:tabs>
        <w:spacing w:before="212"/>
        <w:rPr>
          <w:lang w:eastAsia="zh-CN"/>
        </w:rPr>
      </w:pPr>
      <w:r>
        <w:rPr>
          <w:spacing w:val="19"/>
          <w:w w:val="105"/>
          <w:lang w:eastAsia="zh-CN"/>
        </w:rPr>
        <w:t>配置三维网络分析服务提供者</w:t>
      </w:r>
    </w:p>
    <w:p>
      <w:pPr>
        <w:tabs>
          <w:tab w:val="left" w:pos="645"/>
        </w:tabs>
        <w:spacing w:before="232"/>
        <w:ind w:left="227"/>
        <w:rPr>
          <w:sz w:val="21"/>
          <w:lang w:eastAsia="zh-CN"/>
        </w:rPr>
      </w:pPr>
      <w:r>
        <w:rPr>
          <w:spacing w:val="6"/>
          <w:w w:val="105"/>
          <w:sz w:val="21"/>
          <w:lang w:eastAsia="zh-CN"/>
        </w:rPr>
        <w:t>1.</w:t>
      </w:r>
      <w:r>
        <w:rPr>
          <w:spacing w:val="6"/>
          <w:w w:val="105"/>
          <w:sz w:val="21"/>
          <w:lang w:eastAsia="zh-CN"/>
        </w:rPr>
        <w:tab/>
      </w:r>
      <w:r>
        <w:rPr>
          <w:spacing w:val="18"/>
          <w:w w:val="105"/>
          <w:sz w:val="21"/>
          <w:lang w:eastAsia="zh-CN"/>
        </w:rPr>
        <w:t>配置本地三维网络分析服务提供者</w:t>
      </w:r>
    </w:p>
    <w:p>
      <w:pPr>
        <w:pStyle w:val="11"/>
        <w:spacing w:before="136"/>
        <w:ind w:left="588"/>
        <w:rPr>
          <w:lang w:eastAsia="zh-CN"/>
        </w:rPr>
      </w:pPr>
      <w:r>
        <mc:AlternateContent>
          <mc:Choice Requires="wps">
            <w:drawing>
              <wp:anchor distT="0" distB="0" distL="0" distR="0" simplePos="0" relativeHeight="251753472" behindDoc="0" locked="0" layoutInCell="1" allowOverlap="1">
                <wp:simplePos x="0" y="0"/>
                <wp:positionH relativeFrom="page">
                  <wp:posOffset>508000</wp:posOffset>
                </wp:positionH>
                <wp:positionV relativeFrom="paragraph">
                  <wp:posOffset>360680</wp:posOffset>
                </wp:positionV>
                <wp:extent cx="5650230" cy="2900680"/>
                <wp:effectExtent l="0" t="0" r="3810" b="10160"/>
                <wp:wrapTopAndBottom/>
                <wp:docPr id="148" name="文本框 43"/>
                <wp:cNvGraphicFramePr/>
                <a:graphic xmlns:a="http://schemas.openxmlformats.org/drawingml/2006/main">
                  <a:graphicData uri="http://schemas.microsoft.com/office/word/2010/wordprocessingShape">
                    <wps:wsp>
                      <wps:cNvSpPr txBox="1"/>
                      <wps:spPr>
                        <a:xfrm>
                          <a:off x="0" y="0"/>
                          <a:ext cx="5650230" cy="2900680"/>
                        </a:xfrm>
                        <a:prstGeom prst="rect">
                          <a:avLst/>
                        </a:prstGeom>
                        <a:solidFill>
                          <a:srgbClr val="D9D9D9"/>
                        </a:solidFill>
                        <a:ln>
                          <a:noFill/>
                        </a:ln>
                      </wps:spPr>
                      <wps:txbx>
                        <w:txbxContent>
                          <w:p>
                            <w:pPr>
                              <w:pStyle w:val="11"/>
                              <w:spacing w:before="18" w:line="177" w:lineRule="auto"/>
                              <w:ind w:left="107" w:right="146"/>
                            </w:pPr>
                            <w:r>
                              <w:t>&lt;provider class="com.supermap.services.providers.UGCNetworkAnalyst3DProvider" enabled="true" name="networkAnalyst3D-Pipe3D"&gt;</w:t>
                            </w:r>
                          </w:p>
                          <w:p>
                            <w:pPr>
                              <w:pStyle w:val="11"/>
                              <w:spacing w:line="215" w:lineRule="exact"/>
                              <w:ind w:left="367"/>
                            </w:pPr>
                            <w:r>
                              <w:t>&lt;config class="com.supermap.services.providers.NetworkAnalystSetting3D"&gt;</w:t>
                            </w:r>
                          </w:p>
                          <w:p>
                            <w:pPr>
                              <w:pStyle w:val="11"/>
                              <w:spacing w:line="241" w:lineRule="exact"/>
                              <w:ind w:left="641"/>
                            </w:pPr>
                            <w:r>
                              <w:t>&lt;workspaceConnectString&gt;F:/NetworkAnalyst3D/Pipe3D.smwu&lt;/workspaceConnectString&gt;</w:t>
                            </w:r>
                          </w:p>
                          <w:p>
                            <w:pPr>
                              <w:pStyle w:val="11"/>
                              <w:spacing w:line="241" w:lineRule="exact"/>
                              <w:ind w:left="641"/>
                            </w:pPr>
                            <w:r>
                              <w:t>&lt;datasourceName&gt;Pipe3D&lt;/datasourceName&gt;</w:t>
                            </w:r>
                          </w:p>
                          <w:p>
                            <w:pPr>
                              <w:pStyle w:val="11"/>
                              <w:spacing w:line="238" w:lineRule="exact"/>
                              <w:ind w:left="641"/>
                            </w:pPr>
                            <w:r>
                              <w:t>&lt;datasetName&gt;Network&lt;/datasetName&gt;</w:t>
                            </w:r>
                          </w:p>
                          <w:p>
                            <w:pPr>
                              <w:pStyle w:val="11"/>
                              <w:spacing w:line="241" w:lineRule="exact"/>
                              <w:ind w:left="641"/>
                            </w:pPr>
                            <w:r>
                              <w:t>&lt;edgeIDField&gt;SMEDGEID&lt;/edgeIDField&gt;</w:t>
                            </w:r>
                          </w:p>
                          <w:p>
                            <w:pPr>
                              <w:pStyle w:val="11"/>
                              <w:spacing w:line="241" w:lineRule="exact"/>
                              <w:ind w:left="641"/>
                            </w:pPr>
                            <w:r>
                              <w:t>&lt;fNodeIDfield&gt;SMFNODE&lt;/fNodeIDfield&gt;</w:t>
                            </w:r>
                          </w:p>
                          <w:p>
                            <w:pPr>
                              <w:pStyle w:val="11"/>
                              <w:spacing w:line="238" w:lineRule="exact"/>
                              <w:ind w:left="641"/>
                            </w:pPr>
                            <w:r>
                              <w:t>&lt;tNodeIDField&gt;SMTNODE&lt;/tNodeIDField&gt;</w:t>
                            </w:r>
                          </w:p>
                          <w:p>
                            <w:pPr>
                              <w:pStyle w:val="11"/>
                              <w:spacing w:line="241" w:lineRule="exact"/>
                              <w:ind w:left="641"/>
                            </w:pPr>
                            <w:r>
                              <w:t>&lt;nodeIDField&gt;SMID&lt;/nodeIDField&gt;</w:t>
                            </w:r>
                          </w:p>
                          <w:p>
                            <w:pPr>
                              <w:pStyle w:val="11"/>
                              <w:spacing w:line="241" w:lineRule="exact"/>
                              <w:ind w:left="641"/>
                            </w:pPr>
                            <w:r>
                              <w:t>&lt;tolerance&gt;0.0&lt;/tolerance&gt;</w:t>
                            </w:r>
                          </w:p>
                          <w:p>
                            <w:pPr>
                              <w:pStyle w:val="11"/>
                              <w:spacing w:line="238" w:lineRule="exact"/>
                              <w:ind w:left="641"/>
                            </w:pPr>
                            <w:r>
                              <w:t>&lt;weightFieldInfo3Ds&gt;</w:t>
                            </w:r>
                          </w:p>
                          <w:p>
                            <w:pPr>
                              <w:pStyle w:val="11"/>
                              <w:spacing w:line="241" w:lineRule="exact"/>
                              <w:ind w:left="821"/>
                            </w:pPr>
                            <w:r>
                              <w:t>&lt;com.supermap.services.components.commontypes.WeightFieldInfo3D&gt;</w:t>
                            </w:r>
                          </w:p>
                          <w:p>
                            <w:pPr>
                              <w:pStyle w:val="11"/>
                              <w:spacing w:line="241" w:lineRule="exact"/>
                              <w:ind w:left="1088"/>
                            </w:pPr>
                            <w:r>
                              <w:t>&lt;name&gt;SMLENGTH&lt;/name&gt;</w:t>
                            </w:r>
                          </w:p>
                          <w:p>
                            <w:pPr>
                              <w:pStyle w:val="11"/>
                              <w:spacing w:line="238" w:lineRule="exact"/>
                              <w:ind w:left="1088"/>
                            </w:pPr>
                            <w:r>
                              <w:t>&lt;ftWeightField&gt;SMLENGTH&lt;/ftWeightField&gt;</w:t>
                            </w:r>
                          </w:p>
                          <w:p>
                            <w:pPr>
                              <w:pStyle w:val="11"/>
                              <w:spacing w:line="241" w:lineRule="exact"/>
                              <w:ind w:left="1088"/>
                            </w:pPr>
                            <w:r>
                              <w:t>&lt;tfWeightField&gt;SMLENGTH&lt;/tfWeightField&gt;</w:t>
                            </w:r>
                          </w:p>
                          <w:p>
                            <w:pPr>
                              <w:pStyle w:val="11"/>
                              <w:spacing w:line="241" w:lineRule="exact"/>
                              <w:ind w:left="821"/>
                            </w:pPr>
                            <w:r>
                              <w:t>&lt;/com.supermap.services.components.commontypes.WeightFieldInfo3D&gt;</w:t>
                            </w:r>
                          </w:p>
                          <w:p>
                            <w:pPr>
                              <w:pStyle w:val="11"/>
                              <w:spacing w:line="238" w:lineRule="exact"/>
                              <w:ind w:left="641"/>
                            </w:pPr>
                            <w:r>
                              <w:t>&lt;/weightFieldInfo3Ds&gt;</w:t>
                            </w:r>
                          </w:p>
                          <w:p>
                            <w:pPr>
                              <w:pStyle w:val="11"/>
                              <w:spacing w:line="241" w:lineRule="exact"/>
                              <w:ind w:left="382"/>
                            </w:pPr>
                            <w:r>
                              <w:t>&lt;/config&gt;</w:t>
                            </w:r>
                          </w:p>
                        </w:txbxContent>
                      </wps:txbx>
                      <wps:bodyPr lIns="0" tIns="0" rIns="0" bIns="0" upright="1"/>
                    </wps:wsp>
                  </a:graphicData>
                </a:graphic>
              </wp:anchor>
            </w:drawing>
          </mc:Choice>
          <mc:Fallback>
            <w:pict>
              <v:shape id="文本框 43" o:spid="_x0000_s1026" o:spt="202" type="#_x0000_t202" style="position:absolute;left:0pt;margin-left:40pt;margin-top:28.4pt;height:228.4pt;width:444.9pt;mso-position-horizontal-relative:page;mso-wrap-distance-bottom:0pt;mso-wrap-distance-top:0pt;z-index:251753472;mso-width-relative:page;mso-height-relative:page;" fillcolor="#D9D9D9" filled="t" stroked="f" coordsize="21600,21600" o:gfxdata="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Zt+QdgAAAAJAQAADwAAAAAAAAABACAA&#10;AAAiAAAAZHJzL2Rvd25yZXYueG1sUEsBAhQAFAAAAAgAh07iQNcSZLjUAQAAnwMAAA4AAAAAAAAA&#10;AQAgAAAAJwEAAGRycy9lMm9Eb2MueG1sUEsFBgAAAAAGAAYAWQEAAG0FAAAAAA==&#10;">
                <v:fill on="t" focussize="0,0"/>
                <v:stroke on="f"/>
                <v:imagedata o:title=""/>
                <o:lock v:ext="edit" aspectratio="f"/>
                <v:textbox inset="0mm,0mm,0mm,0mm">
                  <w:txbxContent>
                    <w:p>
                      <w:pPr>
                        <w:pStyle w:val="11"/>
                        <w:spacing w:before="18" w:line="177" w:lineRule="auto"/>
                        <w:ind w:left="107" w:right="146"/>
                      </w:pPr>
                      <w:r>
                        <w:t>&lt;provider class="com.supermap.services.providers.UGCNetworkAnalyst3DProvider" enabled="true" name="networkAnalyst3D-Pipe3D"&gt;</w:t>
                      </w:r>
                    </w:p>
                    <w:p>
                      <w:pPr>
                        <w:pStyle w:val="11"/>
                        <w:spacing w:line="215" w:lineRule="exact"/>
                        <w:ind w:left="367"/>
                      </w:pPr>
                      <w:r>
                        <w:t>&lt;config class="com.supermap.services.providers.NetworkAnalystSetting3D"&gt;</w:t>
                      </w:r>
                    </w:p>
                    <w:p>
                      <w:pPr>
                        <w:pStyle w:val="11"/>
                        <w:spacing w:line="241" w:lineRule="exact"/>
                        <w:ind w:left="641"/>
                      </w:pPr>
                      <w:r>
                        <w:t>&lt;workspaceConnectString&gt;F:/NetworkAnalyst3D/Pipe3D.smwu&lt;/workspaceConnectString&gt;</w:t>
                      </w:r>
                    </w:p>
                    <w:p>
                      <w:pPr>
                        <w:pStyle w:val="11"/>
                        <w:spacing w:line="241" w:lineRule="exact"/>
                        <w:ind w:left="641"/>
                      </w:pPr>
                      <w:r>
                        <w:t>&lt;datasourceName&gt;Pipe3D&lt;/datasourceName&gt;</w:t>
                      </w:r>
                    </w:p>
                    <w:p>
                      <w:pPr>
                        <w:pStyle w:val="11"/>
                        <w:spacing w:line="238" w:lineRule="exact"/>
                        <w:ind w:left="641"/>
                      </w:pPr>
                      <w:r>
                        <w:t>&lt;datasetName&gt;Network&lt;/datasetName&gt;</w:t>
                      </w:r>
                    </w:p>
                    <w:p>
                      <w:pPr>
                        <w:pStyle w:val="11"/>
                        <w:spacing w:line="241" w:lineRule="exact"/>
                        <w:ind w:left="641"/>
                      </w:pPr>
                      <w:r>
                        <w:t>&lt;edgeIDField&gt;SMEDGEID&lt;/edgeIDField&gt;</w:t>
                      </w:r>
                    </w:p>
                    <w:p>
                      <w:pPr>
                        <w:pStyle w:val="11"/>
                        <w:spacing w:line="241" w:lineRule="exact"/>
                        <w:ind w:left="641"/>
                      </w:pPr>
                      <w:r>
                        <w:t>&lt;fNodeIDfield&gt;SMFNODE&lt;/fNodeIDfield&gt;</w:t>
                      </w:r>
                    </w:p>
                    <w:p>
                      <w:pPr>
                        <w:pStyle w:val="11"/>
                        <w:spacing w:line="238" w:lineRule="exact"/>
                        <w:ind w:left="641"/>
                      </w:pPr>
                      <w:r>
                        <w:t>&lt;tNodeIDField&gt;SMTNODE&lt;/tNodeIDField&gt;</w:t>
                      </w:r>
                    </w:p>
                    <w:p>
                      <w:pPr>
                        <w:pStyle w:val="11"/>
                        <w:spacing w:line="241" w:lineRule="exact"/>
                        <w:ind w:left="641"/>
                      </w:pPr>
                      <w:r>
                        <w:t>&lt;nodeIDField&gt;SMID&lt;/nodeIDField&gt;</w:t>
                      </w:r>
                    </w:p>
                    <w:p>
                      <w:pPr>
                        <w:pStyle w:val="11"/>
                        <w:spacing w:line="241" w:lineRule="exact"/>
                        <w:ind w:left="641"/>
                      </w:pPr>
                      <w:r>
                        <w:t>&lt;tolerance&gt;0.0&lt;/tolerance&gt;</w:t>
                      </w:r>
                    </w:p>
                    <w:p>
                      <w:pPr>
                        <w:pStyle w:val="11"/>
                        <w:spacing w:line="238" w:lineRule="exact"/>
                        <w:ind w:left="641"/>
                      </w:pPr>
                      <w:r>
                        <w:t>&lt;weightFieldInfo3Ds&gt;</w:t>
                      </w:r>
                    </w:p>
                    <w:p>
                      <w:pPr>
                        <w:pStyle w:val="11"/>
                        <w:spacing w:line="241" w:lineRule="exact"/>
                        <w:ind w:left="821"/>
                      </w:pPr>
                      <w:r>
                        <w:t>&lt;com.supermap.services.components.commontypes.WeightFieldInfo3D&gt;</w:t>
                      </w:r>
                    </w:p>
                    <w:p>
                      <w:pPr>
                        <w:pStyle w:val="11"/>
                        <w:spacing w:line="241" w:lineRule="exact"/>
                        <w:ind w:left="1088"/>
                      </w:pPr>
                      <w:r>
                        <w:t>&lt;name&gt;SMLENGTH&lt;/name&gt;</w:t>
                      </w:r>
                    </w:p>
                    <w:p>
                      <w:pPr>
                        <w:pStyle w:val="11"/>
                        <w:spacing w:line="238" w:lineRule="exact"/>
                        <w:ind w:left="1088"/>
                      </w:pPr>
                      <w:r>
                        <w:t>&lt;ftWeightField&gt;SMLENGTH&lt;/ftWeightField&gt;</w:t>
                      </w:r>
                    </w:p>
                    <w:p>
                      <w:pPr>
                        <w:pStyle w:val="11"/>
                        <w:spacing w:line="241" w:lineRule="exact"/>
                        <w:ind w:left="1088"/>
                      </w:pPr>
                      <w:r>
                        <w:t>&lt;tfWeightField&gt;SMLENGTH&lt;/tfWeightField&gt;</w:t>
                      </w:r>
                    </w:p>
                    <w:p>
                      <w:pPr>
                        <w:pStyle w:val="11"/>
                        <w:spacing w:line="241" w:lineRule="exact"/>
                        <w:ind w:left="821"/>
                      </w:pPr>
                      <w:r>
                        <w:t>&lt;/com.supermap.services.components.commontypes.WeightFieldInfo3D&gt;</w:t>
                      </w:r>
                    </w:p>
                    <w:p>
                      <w:pPr>
                        <w:pStyle w:val="11"/>
                        <w:spacing w:line="238" w:lineRule="exact"/>
                        <w:ind w:left="641"/>
                      </w:pPr>
                      <w:r>
                        <w:t>&lt;/weightFieldInfo3Ds&gt;</w:t>
                      </w:r>
                    </w:p>
                    <w:p>
                      <w:pPr>
                        <w:pStyle w:val="11"/>
                        <w:spacing w:line="241" w:lineRule="exact"/>
                        <w:ind w:left="382"/>
                      </w:pPr>
                      <w:r>
                        <w:t>&lt;/config&gt;</w:t>
                      </w:r>
                    </w:p>
                  </w:txbxContent>
                </v:textbox>
                <w10:wrap type="topAndBottom"/>
              </v:shape>
            </w:pict>
          </mc:Fallback>
        </mc:AlternateContent>
      </w:r>
      <w:r>
        <w:rPr>
          <w:lang w:eastAsia="zh-CN"/>
        </w:rPr>
        <w:t>配置一个本地三维网络分析服务提供者，如下所示：</w:t>
      </w:r>
    </w:p>
    <w:p>
      <w:pPr>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53" w:line="321" w:lineRule="exact"/>
        <w:ind w:left="588"/>
      </w:pPr>
      <w:r>
        <w:t>其中，数据连接相关的参数用于指定参与分析的数据，&lt;edgeIDField&gt;、&lt;fNodeIDfield&gt;、</w:t>
      </w:r>
    </w:p>
    <w:p>
      <w:pPr>
        <w:pStyle w:val="11"/>
        <w:spacing w:line="310" w:lineRule="exact"/>
        <w:ind w:left="227"/>
      </w:pPr>
      <w:r>
        <w:t>&lt;tNodeIDField&gt;、&lt;nodeIDField&gt;用于设置分析的参数是必选的， &lt;tolerance&gt;、&lt;weightFieldInfo3Ds&gt;</w:t>
      </w:r>
    </w:p>
    <w:p>
      <w:pPr>
        <w:pStyle w:val="11"/>
        <w:spacing w:line="321" w:lineRule="exact"/>
        <w:ind w:left="227"/>
      </w:pPr>
      <w:r>
        <w:t>为可选参数，通过配置信息类 NetworkAnalyst3DSetting 定义。</w:t>
      </w:r>
    </w:p>
    <w:p>
      <w:pPr>
        <w:pStyle w:val="11"/>
        <w:spacing w:before="17"/>
        <w:rPr>
          <w:sz w:val="11"/>
        </w:rPr>
      </w:pPr>
    </w:p>
    <w:p>
      <w:pPr>
        <w:pStyle w:val="10"/>
        <w:numPr>
          <w:ilvl w:val="3"/>
          <w:numId w:val="99"/>
        </w:numPr>
        <w:tabs>
          <w:tab w:val="left" w:pos="1064"/>
        </w:tabs>
        <w:rPr>
          <w:lang w:eastAsia="zh-CN"/>
        </w:rPr>
      </w:pPr>
      <w:r>
        <w:rPr>
          <w:spacing w:val="19"/>
          <w:w w:val="105"/>
          <w:lang w:eastAsia="zh-CN"/>
        </w:rPr>
        <w:t>配置地址匹配服务提供者</w:t>
      </w:r>
    </w:p>
    <w:p>
      <w:pPr>
        <w:pStyle w:val="11"/>
        <w:spacing w:before="215"/>
        <w:ind w:left="588"/>
        <w:rPr>
          <w:lang w:eastAsia="zh-CN"/>
        </w:rPr>
      </w:pPr>
      <w:r>
        <w:rPr>
          <w:lang w:eastAsia="zh-CN"/>
        </w:rPr>
        <w:t>配置一个 UGC 地址匹配服务提供者，如下所示：</w:t>
      </w:r>
    </w:p>
    <w:p>
      <w:pPr>
        <w:pStyle w:val="11"/>
        <w:spacing w:before="7"/>
        <w:rPr>
          <w:sz w:val="8"/>
          <w:lang w:eastAsia="zh-CN"/>
        </w:rPr>
      </w:pPr>
    </w:p>
    <w:p>
      <w:pPr>
        <w:pStyle w:val="11"/>
        <w:spacing w:before="53" w:line="312" w:lineRule="auto"/>
        <w:ind w:left="588" w:right="375"/>
      </w:pPr>
      <w:r>
        <mc:AlternateContent>
          <mc:Choice Requires="wps">
            <w:drawing>
              <wp:anchor distT="0" distB="0" distL="114300" distR="114300" simplePos="0" relativeHeight="251875328" behindDoc="1" locked="0" layoutInCell="1" allowOverlap="1">
                <wp:simplePos x="0" y="0"/>
                <wp:positionH relativeFrom="page">
                  <wp:posOffset>2032000</wp:posOffset>
                </wp:positionH>
                <wp:positionV relativeFrom="paragraph">
                  <wp:posOffset>-139700</wp:posOffset>
                </wp:positionV>
                <wp:extent cx="5650230" cy="5370830"/>
                <wp:effectExtent l="508000" t="0" r="0" b="43815"/>
                <wp:wrapNone/>
                <wp:docPr id="401" name="任意多边形 42"/>
                <wp:cNvGraphicFramePr/>
                <a:graphic xmlns:a="http://schemas.openxmlformats.org/drawingml/2006/main">
                  <a:graphicData uri="http://schemas.microsoft.com/office/word/2010/wordprocessingShape">
                    <wps:wsp>
                      <wps:cNvSpPr>
                        <a:spLocks noEditPoints="1"/>
                      </wps:cNvSpPr>
                      <wps:spPr>
                        <a:xfrm>
                          <a:off x="0" y="0"/>
                          <a:ext cx="5650230" cy="5370830"/>
                        </a:xfrm>
                        <a:custGeom>
                          <a:avLst/>
                          <a:gdLst/>
                          <a:ahLst/>
                          <a:cxnLst/>
                          <a:pathLst>
                            <a:path w="8898" h="8458">
                              <a:moveTo>
                                <a:pt x="8098" y="55"/>
                              </a:moveTo>
                              <a:lnTo>
                                <a:pt x="-800" y="55"/>
                              </a:lnTo>
                              <a:lnTo>
                                <a:pt x="-800" y="8513"/>
                              </a:lnTo>
                              <a:lnTo>
                                <a:pt x="-692" y="8513"/>
                              </a:lnTo>
                              <a:lnTo>
                                <a:pt x="7990" y="8513"/>
                              </a:lnTo>
                              <a:lnTo>
                                <a:pt x="8098" y="8513"/>
                              </a:lnTo>
                              <a:lnTo>
                                <a:pt x="8098" y="55"/>
                              </a:lnTo>
                            </a:path>
                          </a:pathLst>
                        </a:custGeom>
                        <a:solidFill>
                          <a:srgbClr val="D9D9D9"/>
                        </a:solidFill>
                        <a:ln>
                          <a:noFill/>
                        </a:ln>
                      </wps:spPr>
                      <wps:bodyPr upright="1"/>
                    </wps:wsp>
                  </a:graphicData>
                </a:graphic>
              </wp:anchor>
            </w:drawing>
          </mc:Choice>
          <mc:Fallback>
            <w:pict>
              <v:shape id="任意多边形 42" o:spid="_x0000_s1026" o:spt="100" style="position:absolute;left:0pt;margin-left:160pt;margin-top:-11pt;height:422.9pt;width:444.9pt;mso-position-horizontal-relative:page;z-index:-251441152;mso-width-relative:page;mso-height-relative:page;" fillcolor="#D9D9D9" filled="t" stroked="f" coordsize="8898,8458" o:gfxdata="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9icj52AAAAAwBAAAPAAAAAAAAAAEAIAAAACIA&#10;AABkcnMvZG93bnJldi54bWxQSwECFAAUAAAACACHTuJAEMmwgkICAAAHBQAADgAAAAAAAAABACAA&#10;AAAnAQAAZHJzL2Uyb0RvYy54bWxQSwUGAAAAAAYABgBZAQAA2wUAAAAA&#10;" path="m8098,55l-800,55,-800,8513,-692,8513,7990,8513,8098,8513,8098,55e">
                <v:fill on="t" focussize="0,0"/>
                <v:stroke on="f"/>
                <v:imagedata o:title=""/>
                <o:lock v:ext="edit" aspectratio="f"/>
              </v:shape>
            </w:pict>
          </mc:Fallback>
        </mc:AlternateContent>
      </w:r>
      <w:r>
        <w:t>&lt;provider class="com.supermap.services.providers.UGCAddressMatchProvider" enabled="true" name="addressmatch-BeijingAddress"&gt;</w:t>
      </w:r>
    </w:p>
    <w:p>
      <w:pPr>
        <w:pStyle w:val="11"/>
        <w:spacing w:before="2"/>
        <w:ind w:left="1005"/>
      </w:pPr>
      <w:r>
        <w:t>&lt;config class="com.supermap.services.providers.UGCAddressMatchProviderSetting"&gt;</w:t>
      </w:r>
    </w:p>
    <w:p>
      <w:pPr>
        <w:pStyle w:val="11"/>
        <w:spacing w:before="94"/>
        <w:ind w:left="1488"/>
      </w:pPr>
      <w:r>
        <w:t>&lt;dictionaryPath&gt;./WEB-INF/config/addressMatchDictionary.dct&lt;/dictionaryPath&gt;</w:t>
      </w:r>
    </w:p>
    <w:p>
      <w:pPr>
        <w:pStyle w:val="11"/>
        <w:spacing w:before="100"/>
        <w:ind w:left="1488"/>
      </w:pPr>
      <w:r>
        <w:t>&lt;workspacePath&gt;E:/supermap/data/BeijingAddress/BeijingAddress.smwu&lt;/workspac</w:t>
      </w:r>
    </w:p>
    <w:p>
      <w:pPr>
        <w:sectPr>
          <w:pgSz w:w="10500" w:h="13040"/>
          <w:pgMar w:top="1060" w:right="620" w:bottom="880" w:left="680" w:header="768" w:footer="689" w:gutter="0"/>
          <w:cols w:space="720" w:num="1"/>
        </w:sectPr>
      </w:pPr>
    </w:p>
    <w:p>
      <w:pPr>
        <w:pStyle w:val="11"/>
        <w:spacing w:line="310" w:lineRule="exact"/>
        <w:ind w:left="227"/>
      </w:pPr>
      <w:r>
        <w:rPr>
          <w:spacing w:val="-3"/>
        </w:rPr>
        <w:t>ePath&gt;</w:t>
      </w:r>
    </w:p>
    <w:p>
      <w:pPr>
        <w:pStyle w:val="11"/>
        <w:spacing w:before="16"/>
        <w:rPr>
          <w:sz w:val="21"/>
        </w:rPr>
      </w:pPr>
      <w:r>
        <w:br w:type="column"/>
      </w:r>
    </w:p>
    <w:p>
      <w:pPr>
        <w:pStyle w:val="11"/>
        <w:ind w:left="612"/>
      </w:pPr>
      <w:r>
        <w:t>&lt;indexDir&gt;E:/supermap/data/BeijingAddress/index&lt;/indexDir&gt;</w:t>
      </w:r>
    </w:p>
    <w:p>
      <w:pPr>
        <w:pStyle w:val="11"/>
        <w:spacing w:before="101"/>
        <w:ind w:left="612"/>
      </w:pPr>
      <w:r>
        <w:t>&lt;datasourceName&gt;BeijingAddress&lt;/datasourceName&gt;</w:t>
      </w:r>
    </w:p>
    <w:p>
      <w:pPr>
        <w:pStyle w:val="11"/>
        <w:spacing w:before="93"/>
        <w:ind w:left="612"/>
      </w:pPr>
      <w:r>
        <w:t>&lt;datasetNames&gt;company&lt;/datasetNames&gt;</w:t>
      </w:r>
    </w:p>
    <w:p>
      <w:pPr>
        <w:pStyle w:val="11"/>
        <w:spacing w:before="100"/>
        <w:ind w:left="612"/>
      </w:pPr>
      <w:r>
        <w:t>&lt;updateIndex&gt;false&lt;/updateIndex&gt;</w:t>
      </w:r>
    </w:p>
    <w:p>
      <w:pPr>
        <w:pStyle w:val="11"/>
        <w:spacing w:before="101"/>
        <w:ind w:left="612"/>
      </w:pPr>
      <w:r>
        <w:t>&lt;geoDecodingRadius&gt;500&lt;/geoDecodingRadius&gt;</w:t>
      </w:r>
    </w:p>
    <w:p>
      <w:pPr>
        <w:pStyle w:val="11"/>
        <w:spacing w:before="93"/>
        <w:ind w:left="612"/>
      </w:pPr>
      <w:r>
        <w:t>&lt;searchFields&gt;NAME,园区名称,ADDRESS,county,city&lt;/searchFields&gt;</w:t>
      </w:r>
    </w:p>
    <w:p>
      <w:pPr>
        <w:pStyle w:val="11"/>
        <w:spacing w:before="100"/>
        <w:ind w:left="612"/>
      </w:pPr>
      <w:r>
        <w:t>&lt;indexEpsgCode&gt;3857&lt;/indexEpsgCode&gt;</w:t>
      </w:r>
    </w:p>
    <w:p>
      <w:pPr>
        <w:pStyle w:val="11"/>
        <w:spacing w:before="93"/>
        <w:ind w:left="612"/>
      </w:pPr>
      <w:r>
        <w:t>&lt;maxReturn&gt;10&lt;/maxReturn&gt;</w:t>
      </w:r>
    </w:p>
    <w:p>
      <w:pPr>
        <w:pStyle w:val="11"/>
        <w:spacing w:before="101"/>
        <w:ind w:left="612"/>
      </w:pPr>
      <w:r>
        <w:t>&lt;filterFields&gt;city,county,ADDRESS&lt;/filterFields&gt;</w:t>
      </w:r>
    </w:p>
    <w:p>
      <w:pPr>
        <w:pStyle w:val="11"/>
        <w:spacing w:before="93"/>
        <w:ind w:left="612"/>
      </w:pPr>
      <w:r>
        <w:t>&lt;hour&gt;3&lt;/hour&gt;</w:t>
      </w:r>
    </w:p>
    <w:p>
      <w:pPr>
        <w:pStyle w:val="11"/>
        <w:spacing w:before="101"/>
        <w:ind w:left="612"/>
      </w:pPr>
      <w:r>
        <w:t>&lt;minute&gt;0&lt;/minute&gt;</w:t>
      </w:r>
    </w:p>
    <w:p>
      <w:pPr>
        <w:pStyle w:val="11"/>
        <w:spacing w:before="93"/>
        <w:ind w:left="612"/>
      </w:pPr>
      <w:r>
        <w:t>&lt;dayOfWeek&gt;1&lt;/dayOfWeek&gt;</w:t>
      </w:r>
    </w:p>
    <w:p>
      <w:pPr>
        <w:pStyle w:val="11"/>
        <w:spacing w:before="100"/>
        <w:ind w:left="129"/>
      </w:pPr>
      <w:r>
        <w:t>&lt;/config&gt;</w:t>
      </w:r>
    </w:p>
    <w:p>
      <w:pPr>
        <w:sectPr>
          <w:type w:val="continuous"/>
          <w:pgSz w:w="10500" w:h="13040"/>
          <w:pgMar w:top="1200" w:right="620" w:bottom="280" w:left="680" w:header="720" w:footer="720" w:gutter="0"/>
          <w:cols w:equalWidth="0" w:num="2">
            <w:col w:w="837" w:space="40"/>
            <w:col w:w="8323"/>
          </w:cols>
        </w:sectPr>
      </w:pPr>
    </w:p>
    <w:p>
      <w:pPr>
        <w:pStyle w:val="11"/>
        <w:spacing w:before="93"/>
        <w:ind w:left="227"/>
      </w:pPr>
      <w:r>
        <w:t>&lt;/provider&gt;</w:t>
      </w:r>
    </w:p>
    <w:p>
      <w:pPr>
        <w:sectPr>
          <w:type w:val="continuous"/>
          <w:pgSz w:w="10500" w:h="13040"/>
          <w:pgMar w:top="1200" w:right="620" w:bottom="280" w:left="680" w:header="720" w:footer="720" w:gutter="0"/>
          <w:cols w:space="720" w:num="1"/>
        </w:sectPr>
      </w:pPr>
    </w:p>
    <w:p>
      <w:pPr>
        <w:pStyle w:val="11"/>
        <w:spacing w:before="2"/>
        <w:rPr>
          <w:sz w:val="6"/>
        </w:rPr>
      </w:pPr>
    </w:p>
    <w:p>
      <w:pPr>
        <w:pStyle w:val="11"/>
        <w:spacing w:before="53" w:line="321" w:lineRule="exact"/>
        <w:ind w:left="588"/>
      </w:pPr>
      <w:r>
        <w:t>其中&lt;provider&gt;中的 class 标识的是 UGC 服务提供者的实现类，&lt;config&gt;中的 class 标识的是 UGC</w:t>
      </w:r>
    </w:p>
    <w:p>
      <w:pPr>
        <w:pStyle w:val="11"/>
        <w:spacing w:line="310" w:lineRule="exact"/>
        <w:ind w:left="227"/>
      </w:pPr>
      <w:r>
        <w:t>服务提供者对应的配置类，即 UGCAddressMatchProviderSetting，&lt;config&gt;中的内容是</w:t>
      </w:r>
    </w:p>
    <w:p>
      <w:pPr>
        <w:pStyle w:val="11"/>
        <w:spacing w:line="321" w:lineRule="exact"/>
        <w:ind w:right="4432"/>
        <w:jc w:val="center"/>
      </w:pPr>
      <w:r>
        <w:t>UGCAddressMatchProviderSetting 对应的配置项：</w:t>
      </w:r>
    </w:p>
    <w:p>
      <w:pPr>
        <w:pStyle w:val="23"/>
        <w:numPr>
          <w:ilvl w:val="0"/>
          <w:numId w:val="139"/>
        </w:numPr>
        <w:tabs>
          <w:tab w:val="left" w:pos="948"/>
          <w:tab w:val="left" w:pos="949"/>
        </w:tabs>
        <w:spacing w:before="101"/>
        <w:rPr>
          <w:sz w:val="18"/>
        </w:rPr>
      </w:pPr>
      <w:r>
        <w:rPr>
          <w:sz w:val="18"/>
        </w:rPr>
        <w:t>&lt;dictionaryPath&gt;：地址字典路径。详见服务提供者配置的参数说明。</w:t>
      </w:r>
    </w:p>
    <w:p>
      <w:pPr>
        <w:pStyle w:val="23"/>
        <w:numPr>
          <w:ilvl w:val="0"/>
          <w:numId w:val="139"/>
        </w:numPr>
        <w:tabs>
          <w:tab w:val="left" w:pos="948"/>
          <w:tab w:val="left" w:pos="949"/>
        </w:tabs>
        <w:spacing w:before="35" w:line="321" w:lineRule="exact"/>
        <w:rPr>
          <w:sz w:val="18"/>
          <w:lang w:eastAsia="zh-CN"/>
        </w:rPr>
      </w:pPr>
      <w:r>
        <w:rPr>
          <w:sz w:val="18"/>
          <w:lang w:eastAsia="zh-CN"/>
        </w:rPr>
        <w:t>&lt;workspacePath</w:t>
      </w:r>
      <w:r>
        <w:rPr>
          <w:spacing w:val="3"/>
          <w:sz w:val="18"/>
          <w:lang w:eastAsia="zh-CN"/>
        </w:rPr>
        <w:t>&gt; ： 该服务提供者所用的工作空间的路径。若工作空间有密码， 假设密码为</w:t>
      </w:r>
    </w:p>
    <w:p>
      <w:pPr>
        <w:pStyle w:val="11"/>
        <w:spacing w:line="321" w:lineRule="exact"/>
        <w:ind w:left="948"/>
      </w:pPr>
      <w:r>
        <w:t>supermap，则写为：</w:t>
      </w:r>
    </w:p>
    <w:p>
      <w:pPr>
        <w:pStyle w:val="23"/>
        <w:numPr>
          <w:ilvl w:val="0"/>
          <w:numId w:val="139"/>
        </w:numPr>
        <w:tabs>
          <w:tab w:val="left" w:pos="948"/>
          <w:tab w:val="left" w:pos="949"/>
        </w:tabs>
        <w:spacing w:before="52" w:line="223" w:lineRule="auto"/>
        <w:ind w:right="341"/>
        <w:rPr>
          <w:sz w:val="18"/>
        </w:rPr>
      </w:pPr>
      <w:r>
        <w:rPr>
          <w:spacing w:val="-1"/>
          <w:sz w:val="18"/>
        </w:rPr>
        <w:t xml:space="preserve">&lt;workspacePath&gt;server=../samples/data/World/World.sxwu;password=supermap&lt;/worksp </w:t>
      </w:r>
      <w:r>
        <w:rPr>
          <w:sz w:val="18"/>
        </w:rPr>
        <w:t>acePath&gt;</w:t>
      </w:r>
    </w:p>
    <w:p>
      <w:pPr>
        <w:pStyle w:val="23"/>
        <w:numPr>
          <w:ilvl w:val="0"/>
          <w:numId w:val="139"/>
        </w:numPr>
        <w:tabs>
          <w:tab w:val="left" w:pos="948"/>
          <w:tab w:val="left" w:pos="949"/>
        </w:tabs>
        <w:spacing w:before="44"/>
        <w:rPr>
          <w:sz w:val="18"/>
        </w:rPr>
      </w:pPr>
      <w:r>
        <w:rPr>
          <w:sz w:val="18"/>
          <w:lang w:eastAsia="zh-CN"/>
        </w:rPr>
        <w:t>此外，工作空间路径支持从环境变量和系统配置文件中读取。</w:t>
      </w:r>
      <w:r>
        <w:rPr>
          <w:sz w:val="18"/>
        </w:rPr>
        <w:t>可写为：</w:t>
      </w:r>
    </w:p>
    <w:p>
      <w:pPr>
        <w:pStyle w:val="23"/>
        <w:numPr>
          <w:ilvl w:val="0"/>
          <w:numId w:val="139"/>
        </w:numPr>
        <w:tabs>
          <w:tab w:val="left" w:pos="948"/>
          <w:tab w:val="left" w:pos="949"/>
        </w:tabs>
        <w:spacing w:before="35"/>
        <w:rPr>
          <w:sz w:val="18"/>
        </w:rPr>
      </w:pPr>
      <w:r>
        <w:rPr>
          <w:sz w:val="18"/>
        </w:rPr>
        <w:t>&lt;workspacePath&gt;server=${datapath1}/World.sxwu;password=supermap&lt;/workspacePath&gt;</w:t>
      </w:r>
    </w:p>
    <w:p>
      <w:pPr>
        <w:pStyle w:val="23"/>
        <w:numPr>
          <w:ilvl w:val="0"/>
          <w:numId w:val="139"/>
        </w:numPr>
        <w:tabs>
          <w:tab w:val="left" w:pos="948"/>
          <w:tab w:val="left" w:pos="949"/>
        </w:tabs>
        <w:spacing w:before="36"/>
        <w:rPr>
          <w:sz w:val="18"/>
          <w:lang w:eastAsia="zh-CN"/>
        </w:rPr>
      </w:pPr>
      <w:r>
        <w:rPr>
          <w:sz w:val="18"/>
          <w:lang w:eastAsia="zh-CN"/>
        </w:rPr>
        <w:t>详细说明请参见：预设本地工作空间路径</w:t>
      </w:r>
    </w:p>
    <w:p>
      <w:pPr>
        <w:pStyle w:val="23"/>
        <w:numPr>
          <w:ilvl w:val="0"/>
          <w:numId w:val="139"/>
        </w:numPr>
        <w:tabs>
          <w:tab w:val="left" w:pos="948"/>
          <w:tab w:val="left" w:pos="949"/>
        </w:tabs>
        <w:spacing w:before="43"/>
        <w:rPr>
          <w:sz w:val="18"/>
          <w:lang w:eastAsia="zh-CN"/>
        </w:rPr>
      </w:pPr>
      <w:r>
        <w:rPr>
          <w:sz w:val="18"/>
          <w:lang w:eastAsia="zh-CN"/>
        </w:rPr>
        <w:t>&lt;indexDir&gt;：索引目录。详见服务提供者配置的参数说明。</w:t>
      </w:r>
    </w:p>
    <w:p>
      <w:pPr>
        <w:pStyle w:val="23"/>
        <w:numPr>
          <w:ilvl w:val="0"/>
          <w:numId w:val="139"/>
        </w:numPr>
        <w:tabs>
          <w:tab w:val="left" w:pos="948"/>
          <w:tab w:val="left" w:pos="949"/>
        </w:tabs>
        <w:spacing w:before="35"/>
        <w:rPr>
          <w:sz w:val="18"/>
        </w:rPr>
      </w:pPr>
      <w:r>
        <w:rPr>
          <w:sz w:val="18"/>
        </w:rPr>
        <w:t>&lt;datasourceName&gt;：参与地址匹配数据的数据源名称。</w:t>
      </w:r>
    </w:p>
    <w:p>
      <w:pPr>
        <w:pStyle w:val="23"/>
        <w:numPr>
          <w:ilvl w:val="0"/>
          <w:numId w:val="139"/>
        </w:numPr>
        <w:tabs>
          <w:tab w:val="left" w:pos="948"/>
          <w:tab w:val="left" w:pos="949"/>
        </w:tabs>
        <w:spacing w:before="36" w:line="321" w:lineRule="exact"/>
        <w:rPr>
          <w:sz w:val="18"/>
        </w:rPr>
      </w:pPr>
      <w:r>
        <w:rPr>
          <w:sz w:val="18"/>
        </w:rPr>
        <w:t>&lt;updateIndex</w:t>
      </w:r>
      <w:r>
        <w:rPr>
          <w:spacing w:val="2"/>
          <w:sz w:val="18"/>
        </w:rPr>
        <w:t xml:space="preserve">&gt;：是否定时更新索引。默认为 </w:t>
      </w:r>
      <w:r>
        <w:rPr>
          <w:sz w:val="18"/>
        </w:rPr>
        <w:t>false</w:t>
      </w:r>
      <w:r>
        <w:rPr>
          <w:spacing w:val="7"/>
          <w:sz w:val="18"/>
        </w:rPr>
        <w:t xml:space="preserve">，当设置为 </w:t>
      </w:r>
      <w:r>
        <w:rPr>
          <w:sz w:val="18"/>
        </w:rPr>
        <w:t>true</w:t>
      </w:r>
      <w:r>
        <w:rPr>
          <w:spacing w:val="3"/>
          <w:sz w:val="18"/>
        </w:rPr>
        <w:t xml:space="preserve"> 时，需要同时设置&lt;</w:t>
      </w:r>
      <w:r>
        <w:rPr>
          <w:sz w:val="18"/>
        </w:rPr>
        <w:t>hour&gt;、</w:t>
      </w:r>
    </w:p>
    <w:p>
      <w:pPr>
        <w:pStyle w:val="11"/>
        <w:spacing w:before="6" w:line="223" w:lineRule="auto"/>
        <w:ind w:left="948" w:right="279"/>
      </w:pPr>
      <w:r>
        <w:t>&lt;minute&gt;、&lt;dayOfWeek&gt;三个参数，或同时设置&lt;hour&gt;、&lt;minute&gt;、&lt;updateIndexDate&gt;三个参数。</w:t>
      </w:r>
    </w:p>
    <w:p>
      <w:pPr>
        <w:pStyle w:val="23"/>
        <w:numPr>
          <w:ilvl w:val="0"/>
          <w:numId w:val="139"/>
        </w:numPr>
        <w:tabs>
          <w:tab w:val="left" w:pos="948"/>
          <w:tab w:val="left" w:pos="949"/>
        </w:tabs>
        <w:spacing w:before="43"/>
        <w:rPr>
          <w:sz w:val="18"/>
        </w:rPr>
      </w:pPr>
      <w:r>
        <w:rPr>
          <w:sz w:val="18"/>
        </w:rPr>
        <w:t>&lt;poolSize&gt;：线程缓冲池大小。</w:t>
      </w:r>
    </w:p>
    <w:p>
      <w:pPr>
        <w:pStyle w:val="23"/>
        <w:numPr>
          <w:ilvl w:val="0"/>
          <w:numId w:val="139"/>
        </w:numPr>
        <w:tabs>
          <w:tab w:val="left" w:pos="948"/>
          <w:tab w:val="left" w:pos="949"/>
        </w:tabs>
        <w:spacing w:before="52" w:line="223" w:lineRule="auto"/>
        <w:ind w:right="282"/>
        <w:rPr>
          <w:sz w:val="18"/>
          <w:lang w:eastAsia="zh-CN"/>
        </w:rPr>
      </w:pPr>
      <w:r>
        <w:rPr>
          <w:sz w:val="18"/>
          <w:lang w:eastAsia="zh-CN"/>
        </w:rPr>
        <w:t>&lt;geoDecodingRadius&gt;：用于设置查询半径，设置后，用户将获得指定半径内的查询结果。使用反向地址匹配时有效。单位与数据集单位一致。</w:t>
      </w:r>
    </w:p>
    <w:p>
      <w:pPr>
        <w:pStyle w:val="23"/>
        <w:numPr>
          <w:ilvl w:val="0"/>
          <w:numId w:val="139"/>
        </w:numPr>
        <w:tabs>
          <w:tab w:val="left" w:pos="948"/>
          <w:tab w:val="left" w:pos="949"/>
        </w:tabs>
        <w:spacing w:before="44"/>
        <w:rPr>
          <w:sz w:val="18"/>
        </w:rPr>
      </w:pPr>
      <w:r>
        <w:rPr>
          <w:sz w:val="18"/>
        </w:rPr>
        <w:t>&lt;searchFields&gt;：查询字段名。详见服务提供者配置的参数说明。</w:t>
      </w:r>
    </w:p>
    <w:p>
      <w:pPr>
        <w:pStyle w:val="23"/>
        <w:numPr>
          <w:ilvl w:val="0"/>
          <w:numId w:val="139"/>
        </w:numPr>
        <w:tabs>
          <w:tab w:val="left" w:pos="948"/>
          <w:tab w:val="left" w:pos="949"/>
        </w:tabs>
        <w:spacing w:before="43"/>
        <w:rPr>
          <w:sz w:val="18"/>
        </w:rPr>
      </w:pPr>
      <w:r>
        <w:rPr>
          <w:sz w:val="18"/>
        </w:rPr>
        <w:t>&lt;indexEpsgCode&gt;：指定索引投影。</w:t>
      </w:r>
    </w:p>
    <w:p>
      <w:pPr>
        <w:pStyle w:val="23"/>
        <w:numPr>
          <w:ilvl w:val="0"/>
          <w:numId w:val="139"/>
        </w:numPr>
        <w:tabs>
          <w:tab w:val="left" w:pos="948"/>
          <w:tab w:val="left" w:pos="949"/>
        </w:tabs>
        <w:spacing w:before="35"/>
        <w:rPr>
          <w:sz w:val="18"/>
        </w:rPr>
      </w:pPr>
      <w:r>
        <w:rPr>
          <w:sz w:val="18"/>
        </w:rPr>
        <w:t>&lt;maxReturn&gt;：显示地址匹配结果的最大数量。</w:t>
      </w:r>
    </w:p>
    <w:p>
      <w:pPr>
        <w:pStyle w:val="23"/>
        <w:numPr>
          <w:ilvl w:val="0"/>
          <w:numId w:val="139"/>
        </w:numPr>
        <w:tabs>
          <w:tab w:val="left" w:pos="948"/>
          <w:tab w:val="left" w:pos="949"/>
        </w:tabs>
        <w:spacing w:before="36"/>
        <w:rPr>
          <w:sz w:val="18"/>
          <w:lang w:eastAsia="zh-CN"/>
        </w:rPr>
      </w:pPr>
      <w:r>
        <w:rPr>
          <w:sz w:val="18"/>
          <w:lang w:eastAsia="zh-CN"/>
        </w:rPr>
        <w:t>&lt;filterFields&gt;：设置行政区划字段。详见服务提供者配置的参数说明。</w:t>
      </w:r>
    </w:p>
    <w:p>
      <w:pPr>
        <w:pStyle w:val="23"/>
        <w:numPr>
          <w:ilvl w:val="0"/>
          <w:numId w:val="139"/>
        </w:numPr>
        <w:tabs>
          <w:tab w:val="left" w:pos="948"/>
          <w:tab w:val="left" w:pos="949"/>
        </w:tabs>
        <w:spacing w:before="35"/>
        <w:rPr>
          <w:sz w:val="18"/>
        </w:rPr>
      </w:pPr>
      <w:r>
        <w:rPr>
          <w:sz w:val="18"/>
        </w:rPr>
        <w:t>&lt;hour&gt;：定时更新索引的小时数。</w:t>
      </w:r>
    </w:p>
    <w:p>
      <w:pPr>
        <w:pStyle w:val="23"/>
        <w:numPr>
          <w:ilvl w:val="0"/>
          <w:numId w:val="139"/>
        </w:numPr>
        <w:tabs>
          <w:tab w:val="left" w:pos="948"/>
          <w:tab w:val="left" w:pos="949"/>
        </w:tabs>
        <w:spacing w:before="36"/>
        <w:rPr>
          <w:sz w:val="18"/>
        </w:rPr>
      </w:pPr>
      <w:r>
        <w:rPr>
          <w:sz w:val="18"/>
        </w:rPr>
        <w:t>&lt;minute&gt;：定时更新索引的分钟数。</w:t>
      </w:r>
    </w:p>
    <w:p>
      <w:pPr>
        <w:pStyle w:val="23"/>
        <w:numPr>
          <w:ilvl w:val="0"/>
          <w:numId w:val="139"/>
        </w:numPr>
        <w:tabs>
          <w:tab w:val="left" w:pos="948"/>
          <w:tab w:val="left" w:pos="949"/>
        </w:tabs>
        <w:spacing w:before="43"/>
        <w:rPr>
          <w:sz w:val="18"/>
          <w:lang w:eastAsia="zh-CN"/>
        </w:rPr>
      </w:pPr>
      <w:r>
        <w:rPr>
          <w:sz w:val="18"/>
          <w:lang w:eastAsia="zh-CN"/>
        </w:rPr>
        <w:t>&lt;dayOfWeek&gt;：间隔更新的星期数。例如每周三、周五更新，参数值设置为“3,5”。</w:t>
      </w:r>
    </w:p>
    <w:p>
      <w:pPr>
        <w:pStyle w:val="23"/>
        <w:numPr>
          <w:ilvl w:val="0"/>
          <w:numId w:val="139"/>
        </w:numPr>
        <w:tabs>
          <w:tab w:val="left" w:pos="948"/>
          <w:tab w:val="left" w:pos="949"/>
        </w:tabs>
        <w:spacing w:before="35"/>
        <w:rPr>
          <w:sz w:val="18"/>
        </w:rPr>
      </w:pPr>
      <w:r>
        <w:rPr>
          <w:spacing w:val="3"/>
          <w:sz w:val="18"/>
        </w:rPr>
        <w:t>&lt;</w:t>
      </w:r>
      <w:r>
        <w:rPr>
          <w:spacing w:val="-3"/>
          <w:sz w:val="18"/>
        </w:rPr>
        <w:t>u</w:t>
      </w:r>
      <w:r>
        <w:rPr>
          <w:sz w:val="18"/>
        </w:rPr>
        <w:t>pd</w:t>
      </w:r>
      <w:r>
        <w:rPr>
          <w:spacing w:val="1"/>
          <w:sz w:val="18"/>
        </w:rPr>
        <w:t>a</w:t>
      </w:r>
      <w:r>
        <w:rPr>
          <w:spacing w:val="-3"/>
          <w:sz w:val="18"/>
        </w:rPr>
        <w:t>t</w:t>
      </w:r>
      <w:r>
        <w:rPr>
          <w:spacing w:val="-2"/>
          <w:sz w:val="18"/>
        </w:rPr>
        <w:t>e</w:t>
      </w:r>
      <w:r>
        <w:rPr>
          <w:spacing w:val="-3"/>
          <w:sz w:val="18"/>
        </w:rPr>
        <w:t>In</w:t>
      </w:r>
      <w:r>
        <w:rPr>
          <w:sz w:val="18"/>
        </w:rPr>
        <w:t>d</w:t>
      </w:r>
      <w:r>
        <w:rPr>
          <w:spacing w:val="-2"/>
          <w:sz w:val="18"/>
        </w:rPr>
        <w:t>e</w:t>
      </w:r>
      <w:r>
        <w:rPr>
          <w:spacing w:val="2"/>
          <w:sz w:val="18"/>
        </w:rPr>
        <w:t>x</w:t>
      </w:r>
      <w:r>
        <w:rPr>
          <w:sz w:val="18"/>
        </w:rPr>
        <w:t>Da</w:t>
      </w:r>
      <w:r>
        <w:rPr>
          <w:spacing w:val="-3"/>
          <w:sz w:val="18"/>
        </w:rPr>
        <w:t>t</w:t>
      </w:r>
      <w:r>
        <w:rPr>
          <w:spacing w:val="-2"/>
          <w:sz w:val="18"/>
        </w:rPr>
        <w:t>e</w:t>
      </w:r>
      <w:r>
        <w:rPr>
          <w:spacing w:val="-17"/>
          <w:sz w:val="18"/>
        </w:rPr>
        <w:t xml:space="preserve">&gt;：指定更新日期。例如 </w:t>
      </w:r>
      <w:r>
        <w:rPr>
          <w:spacing w:val="2"/>
          <w:sz w:val="18"/>
        </w:rPr>
        <w:t>201</w:t>
      </w:r>
      <w:r>
        <w:rPr>
          <w:sz w:val="18"/>
        </w:rPr>
        <w:t>7</w:t>
      </w:r>
      <w:r>
        <w:rPr>
          <w:spacing w:val="-7"/>
          <w:sz w:val="18"/>
        </w:rPr>
        <w:t xml:space="preserve"> 年 </w:t>
      </w:r>
      <w:r>
        <w:rPr>
          <w:sz w:val="18"/>
        </w:rPr>
        <w:t>3</w:t>
      </w:r>
      <w:r>
        <w:rPr>
          <w:spacing w:val="-6"/>
          <w:sz w:val="18"/>
        </w:rPr>
        <w:t xml:space="preserve"> 月 </w:t>
      </w:r>
      <w:r>
        <w:rPr>
          <w:sz w:val="18"/>
        </w:rPr>
        <w:t>5</w:t>
      </w:r>
      <w:r>
        <w:rPr>
          <w:spacing w:val="-10"/>
          <w:sz w:val="18"/>
        </w:rPr>
        <w:t xml:space="preserve"> 日更新，参数值设置为“</w:t>
      </w:r>
      <w:r>
        <w:rPr>
          <w:spacing w:val="2"/>
          <w:sz w:val="18"/>
        </w:rPr>
        <w:t>20</w:t>
      </w:r>
      <w:r>
        <w:rPr>
          <w:spacing w:val="-5"/>
          <w:sz w:val="18"/>
        </w:rPr>
        <w:t>1</w:t>
      </w:r>
      <w:r>
        <w:rPr>
          <w:spacing w:val="3"/>
          <w:sz w:val="18"/>
        </w:rPr>
        <w:t>7</w:t>
      </w:r>
      <w:r>
        <w:rPr>
          <w:spacing w:val="1"/>
          <w:sz w:val="18"/>
        </w:rPr>
        <w:t>-</w:t>
      </w:r>
      <w:r>
        <w:rPr>
          <w:spacing w:val="-5"/>
          <w:sz w:val="18"/>
        </w:rPr>
        <w:t>0</w:t>
      </w:r>
      <w:r>
        <w:rPr>
          <w:spacing w:val="2"/>
          <w:sz w:val="18"/>
        </w:rPr>
        <w:t>3</w:t>
      </w:r>
      <w:r>
        <w:rPr>
          <w:spacing w:val="-6"/>
          <w:sz w:val="18"/>
        </w:rPr>
        <w:t>-</w:t>
      </w:r>
      <w:r>
        <w:rPr>
          <w:spacing w:val="2"/>
          <w:sz w:val="18"/>
        </w:rPr>
        <w:t>0</w:t>
      </w:r>
      <w:r>
        <w:rPr>
          <w:sz w:val="18"/>
        </w:rPr>
        <w:t>5</w:t>
      </w:r>
      <w:r>
        <w:rPr>
          <w:spacing w:val="-3"/>
          <w:sz w:val="18"/>
        </w:rPr>
        <w:t xml:space="preserve"> ”。</w:t>
      </w:r>
    </w:p>
    <w:p>
      <w:pPr>
        <w:pStyle w:val="10"/>
        <w:numPr>
          <w:ilvl w:val="3"/>
          <w:numId w:val="99"/>
        </w:numPr>
        <w:tabs>
          <w:tab w:val="left" w:pos="1064"/>
        </w:tabs>
        <w:spacing w:before="213"/>
      </w:pPr>
      <w:r>
        <w:rPr>
          <w:spacing w:val="18"/>
          <w:w w:val="105"/>
        </w:rPr>
        <w:t>配置聚合服务提供者</w:t>
      </w:r>
    </w:p>
    <w:p>
      <w:pPr>
        <w:pStyle w:val="11"/>
        <w:spacing w:before="214"/>
        <w:ind w:left="588"/>
      </w:pPr>
      <w:r>
        <w:t>聚合服务提供者的配置跟一般服务提供者类似，具体配置也是在&lt;provider&gt;节点中进行。</w:t>
      </w:r>
    </w:p>
    <w:p>
      <w:pPr>
        <w:sectPr>
          <w:pgSz w:w="10500" w:h="13040"/>
          <w:pgMar w:top="1060" w:right="620" w:bottom="880" w:left="680" w:header="768" w:footer="689" w:gutter="0"/>
          <w:cols w:space="720" w:num="1"/>
        </w:sectPr>
      </w:pPr>
    </w:p>
    <w:p>
      <w:pPr>
        <w:pStyle w:val="11"/>
        <w:spacing w:before="2"/>
        <w:rPr>
          <w:sz w:val="6"/>
        </w:rPr>
      </w:pPr>
    </w:p>
    <w:p>
      <w:pPr>
        <w:pStyle w:val="11"/>
        <w:spacing w:before="53"/>
        <w:ind w:left="588"/>
        <w:rPr>
          <w:lang w:eastAsia="zh-CN"/>
        </w:rPr>
      </w:pPr>
      <w:r>
        <mc:AlternateContent>
          <mc:Choice Requires="wps">
            <w:drawing>
              <wp:anchor distT="0" distB="0" distL="0" distR="0" simplePos="0" relativeHeight="251754496" behindDoc="0" locked="0" layoutInCell="1" allowOverlap="1">
                <wp:simplePos x="0" y="0"/>
                <wp:positionH relativeFrom="page">
                  <wp:posOffset>508000</wp:posOffset>
                </wp:positionH>
                <wp:positionV relativeFrom="paragraph">
                  <wp:posOffset>312420</wp:posOffset>
                </wp:positionV>
                <wp:extent cx="5650230" cy="915035"/>
                <wp:effectExtent l="0" t="0" r="3810" b="14605"/>
                <wp:wrapTopAndBottom/>
                <wp:docPr id="150" name="文本框 41"/>
                <wp:cNvGraphicFramePr/>
                <a:graphic xmlns:a="http://schemas.openxmlformats.org/drawingml/2006/main">
                  <a:graphicData uri="http://schemas.microsoft.com/office/word/2010/wordprocessingShape">
                    <wps:wsp>
                      <wps:cNvSpPr txBox="1"/>
                      <wps:spPr>
                        <a:xfrm>
                          <a:off x="0" y="0"/>
                          <a:ext cx="5650230" cy="915035"/>
                        </a:xfrm>
                        <a:prstGeom prst="rect">
                          <a:avLst/>
                        </a:prstGeom>
                        <a:solidFill>
                          <a:srgbClr val="D9D9D9"/>
                        </a:solidFill>
                        <a:ln>
                          <a:noFill/>
                        </a:ln>
                      </wps:spPr>
                      <wps:txbx>
                        <w:txbxContent>
                          <w:p>
                            <w:pPr>
                              <w:pStyle w:val="11"/>
                              <w:spacing w:line="242" w:lineRule="exact"/>
                              <w:ind w:left="107"/>
                            </w:pPr>
                            <w:r>
                              <w:t>&lt;!-- WMS 服务提供者 --&gt;</w:t>
                            </w:r>
                          </w:p>
                          <w:p>
                            <w:pPr>
                              <w:pStyle w:val="11"/>
                              <w:spacing w:line="238" w:lineRule="exact"/>
                              <w:ind w:left="107"/>
                            </w:pPr>
                            <w:r>
                              <w:t>&lt;provider name="wmsMapProvider1" class="com.supermap.services.providers.WMSMapProvider"&gt;</w:t>
                            </w:r>
                          </w:p>
                          <w:p>
                            <w:pPr>
                              <w:pStyle w:val="11"/>
                              <w:spacing w:line="241" w:lineRule="exact"/>
                              <w:ind w:left="907"/>
                            </w:pPr>
                            <w:r>
                              <w:t>&lt;config class="com.supermap.services.providers.WMSMapProviderSetting"&gt;</w:t>
                            </w:r>
                          </w:p>
                          <w:p>
                            <w:pPr>
                              <w:pStyle w:val="11"/>
                              <w:spacing w:line="241" w:lineRule="exact"/>
                              <w:ind w:left="1628"/>
                            </w:pPr>
                            <w:r>
                              <w:t>&lt;url&gt;http://192.168.115.136:7070/geoserver/wms&lt;/url&gt;</w:t>
                            </w:r>
                          </w:p>
                          <w:p>
                            <w:pPr>
                              <w:pStyle w:val="11"/>
                              <w:spacing w:line="238" w:lineRule="exact"/>
                              <w:ind w:left="907"/>
                            </w:pPr>
                            <w:r>
                              <w:t>&lt;/config&gt;</w:t>
                            </w:r>
                          </w:p>
                          <w:p>
                            <w:pPr>
                              <w:pStyle w:val="11"/>
                              <w:spacing w:line="241" w:lineRule="exact"/>
                              <w:ind w:left="107"/>
                            </w:pPr>
                            <w:r>
                              <w:t>&lt;/provider&gt;</w:t>
                            </w:r>
                          </w:p>
                        </w:txbxContent>
                      </wps:txbx>
                      <wps:bodyPr lIns="0" tIns="0" rIns="0" bIns="0" upright="1"/>
                    </wps:wsp>
                  </a:graphicData>
                </a:graphic>
              </wp:anchor>
            </w:drawing>
          </mc:Choice>
          <mc:Fallback>
            <w:pict>
              <v:shape id="文本框 41" o:spid="_x0000_s1026" o:spt="202" type="#_x0000_t202" style="position:absolute;left:0pt;margin-left:40pt;margin-top:24.6pt;height:72.05pt;width:444.9pt;mso-position-horizontal-relative:page;mso-wrap-distance-bottom:0pt;mso-wrap-distance-top:0pt;z-index:251754496;mso-width-relative:page;mso-height-relative:page;" fillcolor="#D9D9D9" filled="t" stroked="f" coordsize="21600,21600" o:gfxdata="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9wUg79kAAAAJAQAADwAAAAAAAAABACAAAAAi&#10;AAAAZHJzL2Rvd25yZXYueG1sUEsBAhQAFAAAAAgAh07iQEVIeW7QAQAAngMAAA4AAAAAAAAAAQAg&#10;AAAAKAEAAGRycy9lMm9Eb2MueG1sUEsFBgAAAAAGAAYAWQEAAGoFAAAAAA==&#10;">
                <v:fill on="t" focussize="0,0"/>
                <v:stroke on="f"/>
                <v:imagedata o:title=""/>
                <o:lock v:ext="edit" aspectratio="f"/>
                <v:textbox inset="0mm,0mm,0mm,0mm">
                  <w:txbxContent>
                    <w:p>
                      <w:pPr>
                        <w:pStyle w:val="11"/>
                        <w:spacing w:line="242" w:lineRule="exact"/>
                        <w:ind w:left="107"/>
                      </w:pPr>
                      <w:r>
                        <w:t>&lt;!-- WMS 服务提供者 --&gt;</w:t>
                      </w:r>
                    </w:p>
                    <w:p>
                      <w:pPr>
                        <w:pStyle w:val="11"/>
                        <w:spacing w:line="238" w:lineRule="exact"/>
                        <w:ind w:left="107"/>
                      </w:pPr>
                      <w:r>
                        <w:t>&lt;provider name="wmsMapProvider1" class="com.supermap.services.providers.WMSMapProvider"&gt;</w:t>
                      </w:r>
                    </w:p>
                    <w:p>
                      <w:pPr>
                        <w:pStyle w:val="11"/>
                        <w:spacing w:line="241" w:lineRule="exact"/>
                        <w:ind w:left="907"/>
                      </w:pPr>
                      <w:r>
                        <w:t>&lt;config class="com.supermap.services.providers.WMSMapProviderSetting"&gt;</w:t>
                      </w:r>
                    </w:p>
                    <w:p>
                      <w:pPr>
                        <w:pStyle w:val="11"/>
                        <w:spacing w:line="241" w:lineRule="exact"/>
                        <w:ind w:left="1628"/>
                      </w:pPr>
                      <w:r>
                        <w:t>&lt;url&gt;http://192.168.115.136:7070/geoserver/wms&lt;/url&gt;</w:t>
                      </w:r>
                    </w:p>
                    <w:p>
                      <w:pPr>
                        <w:pStyle w:val="11"/>
                        <w:spacing w:line="238" w:lineRule="exact"/>
                        <w:ind w:left="907"/>
                      </w:pPr>
                      <w:r>
                        <w:t>&lt;/config&gt;</w:t>
                      </w:r>
                    </w:p>
                    <w:p>
                      <w:pPr>
                        <w:pStyle w:val="11"/>
                        <w:spacing w:line="241" w:lineRule="exact"/>
                        <w:ind w:left="107"/>
                      </w:pPr>
                      <w:r>
                        <w:t>&lt;/provider&gt;</w:t>
                      </w:r>
                    </w:p>
                  </w:txbxContent>
                </v:textbox>
                <w10:wrap type="topAndBottom"/>
              </v:shape>
            </w:pict>
          </mc:Fallback>
        </mc:AlternateContent>
      </w:r>
      <w:r>
        <w:rPr>
          <w:lang w:eastAsia="zh-CN"/>
        </w:rPr>
        <w:t>设有 WMS 服务提供者如下：</w:t>
      </w:r>
    </w:p>
    <w:p>
      <w:pPr>
        <w:pStyle w:val="11"/>
        <w:spacing w:before="109" w:after="116" w:line="223" w:lineRule="auto"/>
        <w:ind w:left="227" w:right="368" w:firstLine="360"/>
        <w:rPr>
          <w:lang w:eastAsia="zh-CN"/>
        </w:rPr>
      </w:pPr>
      <w:r>
        <w:rPr>
          <w:lang w:eastAsia="zh-CN"/>
        </w:rPr>
        <w:t>将该 WMS 服务提供者跟前面所述的示例 UGC 地图服务提供者进行聚合，配置聚合服务提供者的示例如下：</w:t>
      </w:r>
    </w:p>
    <w:p>
      <w:pPr>
        <w:pStyle w:val="11"/>
        <w:ind w:left="119"/>
        <w:rPr>
          <w:sz w:val="20"/>
        </w:rPr>
      </w:pPr>
      <w:r>
        <w:rPr>
          <w:sz w:val="20"/>
        </w:rPr>
        <mc:AlternateContent>
          <mc:Choice Requires="wps">
            <w:drawing>
              <wp:inline distT="0" distB="0" distL="114300" distR="114300">
                <wp:extent cx="5650230" cy="1524000"/>
                <wp:effectExtent l="0" t="0" r="3810" b="0"/>
                <wp:docPr id="234" name="文本框 238"/>
                <wp:cNvGraphicFramePr/>
                <a:graphic xmlns:a="http://schemas.openxmlformats.org/drawingml/2006/main">
                  <a:graphicData uri="http://schemas.microsoft.com/office/word/2010/wordprocessingShape">
                    <wps:wsp>
                      <wps:cNvSpPr txBox="1"/>
                      <wps:spPr>
                        <a:xfrm>
                          <a:off x="0" y="0"/>
                          <a:ext cx="5650230" cy="1524000"/>
                        </a:xfrm>
                        <a:prstGeom prst="rect">
                          <a:avLst/>
                        </a:prstGeom>
                        <a:solidFill>
                          <a:srgbClr val="D9D9D9"/>
                        </a:solidFill>
                        <a:ln>
                          <a:noFill/>
                        </a:ln>
                      </wps:spPr>
                      <wps:txbx>
                        <w:txbxContent>
                          <w:p>
                            <w:pPr>
                              <w:pStyle w:val="11"/>
                              <w:spacing w:line="242" w:lineRule="exact"/>
                              <w:ind w:left="107"/>
                            </w:pPr>
                            <w:r>
                              <w:t>&lt;!-- 聚合服务提供者 --&gt;</w:t>
                            </w:r>
                          </w:p>
                          <w:p>
                            <w:pPr>
                              <w:pStyle w:val="11"/>
                              <w:spacing w:before="14" w:line="177" w:lineRule="auto"/>
                              <w:ind w:left="107" w:right="161"/>
                            </w:pPr>
                            <w:r>
                              <w:t>&lt;provider name="aggMapProvider1" inner-providerNames="ugcMapProvider1,wmsMapProvider1" class="com.supermap.services.providers.AggregationMapProvider"&gt;</w:t>
                            </w:r>
                          </w:p>
                          <w:p>
                            <w:pPr>
                              <w:pStyle w:val="11"/>
                              <w:spacing w:line="215" w:lineRule="exact"/>
                              <w:ind w:left="907"/>
                            </w:pPr>
                            <w:r>
                              <w:t>&lt;config class="com.supermap.services.providers.AggregationMapProviderSetting"&gt;</w:t>
                            </w:r>
                          </w:p>
                          <w:p>
                            <w:pPr>
                              <w:pStyle w:val="11"/>
                              <w:spacing w:line="241" w:lineRule="exact"/>
                              <w:ind w:left="1628"/>
                            </w:pPr>
                            <w:r>
                              <w:t>&lt;outputPath&gt;../webapps/iserver/output&lt;/outputPath&gt;</w:t>
                            </w:r>
                          </w:p>
                          <w:p>
                            <w:pPr>
                              <w:pStyle w:val="11"/>
                              <w:spacing w:line="241" w:lineRule="exact"/>
                              <w:ind w:left="1628"/>
                            </w:pPr>
                            <w:r>
                              <w:t>&lt;outputSite&gt;http://localhost:8090/iserver/output/&lt;/outputSite&gt;</w:t>
                            </w:r>
                          </w:p>
                          <w:p>
                            <w:pPr>
                              <w:pStyle w:val="11"/>
                              <w:spacing w:line="238" w:lineRule="exact"/>
                              <w:ind w:left="1628"/>
                            </w:pPr>
                            <w:r>
                              <w:t>&lt;name&gt;agg&lt;/name&gt;</w:t>
                            </w:r>
                          </w:p>
                          <w:p>
                            <w:pPr>
                              <w:pStyle w:val="11"/>
                              <w:spacing w:line="241" w:lineRule="exact"/>
                              <w:ind w:left="1628"/>
                            </w:pPr>
                            <w:r>
                              <w:t>&lt;targetName&gt;aggMap&lt;/targetName&gt;</w:t>
                            </w:r>
                          </w:p>
                          <w:p>
                            <w:pPr>
                              <w:pStyle w:val="11"/>
                              <w:spacing w:line="241" w:lineRule="exact"/>
                              <w:ind w:left="907"/>
                            </w:pPr>
                            <w:r>
                              <w:t>&lt;/config&gt;</w:t>
                            </w:r>
                          </w:p>
                          <w:p>
                            <w:pPr>
                              <w:pStyle w:val="11"/>
                              <w:spacing w:line="234" w:lineRule="exact"/>
                              <w:ind w:left="107"/>
                            </w:pPr>
                            <w:r>
                              <w:t>&lt;/provider&gt;</w:t>
                            </w:r>
                          </w:p>
                        </w:txbxContent>
                      </wps:txbx>
                      <wps:bodyPr lIns="0" tIns="0" rIns="0" bIns="0" upright="1"/>
                    </wps:wsp>
                  </a:graphicData>
                </a:graphic>
              </wp:inline>
            </w:drawing>
          </mc:Choice>
          <mc:Fallback>
            <w:pict>
              <v:shape id="文本框 238" o:spid="_x0000_s1026" o:spt="202" type="#_x0000_t202" style="height:120pt;width:444.9pt;" fillcolor="#D9D9D9" filled="t" stroked="f" coordsize="21600,21600" o:gfxdata="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EIr0zUAAAABQEAAA8AAAAAAAAAAQAgAAAA&#10;IgAAAGRycy9kb3ducmV2LnhtbFBLAQIUABQAAAAIAIdO4kAs8VEF1gEAAKADAAAOAAAAAAAAAAEA&#10;IAAAACMBAABkcnMvZTJvRG9jLnhtbFBLBQYAAAAABgAGAFkBAABrBQAAAAA=&#10;">
                <v:fill on="t" focussize="0,0"/>
                <v:stroke on="f"/>
                <v:imagedata o:title=""/>
                <o:lock v:ext="edit" aspectratio="f"/>
                <v:textbox inset="0mm,0mm,0mm,0mm">
                  <w:txbxContent>
                    <w:p>
                      <w:pPr>
                        <w:pStyle w:val="11"/>
                        <w:spacing w:line="242" w:lineRule="exact"/>
                        <w:ind w:left="107"/>
                      </w:pPr>
                      <w:r>
                        <w:t>&lt;!-- 聚合服务提供者 --&gt;</w:t>
                      </w:r>
                    </w:p>
                    <w:p>
                      <w:pPr>
                        <w:pStyle w:val="11"/>
                        <w:spacing w:before="14" w:line="177" w:lineRule="auto"/>
                        <w:ind w:left="107" w:right="161"/>
                      </w:pPr>
                      <w:r>
                        <w:t>&lt;provider name="aggMapProvider1" inner-providerNames="ugcMapProvider1,wmsMapProvider1" class="com.supermap.services.providers.AggregationMapProvider"&gt;</w:t>
                      </w:r>
                    </w:p>
                    <w:p>
                      <w:pPr>
                        <w:pStyle w:val="11"/>
                        <w:spacing w:line="215" w:lineRule="exact"/>
                        <w:ind w:left="907"/>
                      </w:pPr>
                      <w:r>
                        <w:t>&lt;config class="com.supermap.services.providers.AggregationMapProviderSetting"&gt;</w:t>
                      </w:r>
                    </w:p>
                    <w:p>
                      <w:pPr>
                        <w:pStyle w:val="11"/>
                        <w:spacing w:line="241" w:lineRule="exact"/>
                        <w:ind w:left="1628"/>
                      </w:pPr>
                      <w:r>
                        <w:t>&lt;outputPath&gt;../webapps/iserver/output&lt;/outputPath&gt;</w:t>
                      </w:r>
                    </w:p>
                    <w:p>
                      <w:pPr>
                        <w:pStyle w:val="11"/>
                        <w:spacing w:line="241" w:lineRule="exact"/>
                        <w:ind w:left="1628"/>
                      </w:pPr>
                      <w:r>
                        <w:t>&lt;outputSite&gt;http://localhost:8090/iserver/output/&lt;/outputSite&gt;</w:t>
                      </w:r>
                    </w:p>
                    <w:p>
                      <w:pPr>
                        <w:pStyle w:val="11"/>
                        <w:spacing w:line="238" w:lineRule="exact"/>
                        <w:ind w:left="1628"/>
                      </w:pPr>
                      <w:r>
                        <w:t>&lt;name&gt;agg&lt;/name&gt;</w:t>
                      </w:r>
                    </w:p>
                    <w:p>
                      <w:pPr>
                        <w:pStyle w:val="11"/>
                        <w:spacing w:line="241" w:lineRule="exact"/>
                        <w:ind w:left="1628"/>
                      </w:pPr>
                      <w:r>
                        <w:t>&lt;targetName&gt;aggMap&lt;/targetName&gt;</w:t>
                      </w:r>
                    </w:p>
                    <w:p>
                      <w:pPr>
                        <w:pStyle w:val="11"/>
                        <w:spacing w:line="241" w:lineRule="exact"/>
                        <w:ind w:left="907"/>
                      </w:pPr>
                      <w:r>
                        <w:t>&lt;/config&gt;</w:t>
                      </w:r>
                    </w:p>
                    <w:p>
                      <w:pPr>
                        <w:pStyle w:val="11"/>
                        <w:spacing w:line="234" w:lineRule="exact"/>
                        <w:ind w:left="107"/>
                      </w:pPr>
                      <w:r>
                        <w:t>&lt;/provider&gt;</w:t>
                      </w:r>
                    </w:p>
                  </w:txbxContent>
                </v:textbox>
                <w10:wrap type="none"/>
                <w10:anchorlock/>
              </v:shape>
            </w:pict>
          </mc:Fallback>
        </mc:AlternateContent>
      </w:r>
    </w:p>
    <w:p>
      <w:pPr>
        <w:pStyle w:val="11"/>
        <w:spacing w:before="116" w:line="223" w:lineRule="auto"/>
        <w:ind w:left="227" w:right="279" w:firstLine="360"/>
        <w:jc w:val="both"/>
      </w:pPr>
      <w:r>
        <w:t>在&lt;provider</w:t>
      </w:r>
      <w:r>
        <w:rPr>
          <w:spacing w:val="-2"/>
        </w:rPr>
        <w:t>&gt;节点中，</w:t>
      </w:r>
      <w:r>
        <w:t>inner-providerNames</w:t>
      </w:r>
      <w:r>
        <w:rPr>
          <w:spacing w:val="-4"/>
        </w:rPr>
        <w:t xml:space="preserve"> 属性是要聚合的服务提供者的名称，可以有多个，以“,” </w:t>
      </w:r>
      <w:r>
        <w:rPr>
          <w:spacing w:val="-1"/>
        </w:rPr>
        <w:t>分隔，</w:t>
      </w:r>
      <w:r>
        <w:rPr>
          <w:spacing w:val="-3"/>
        </w:rPr>
        <w:t>class</w:t>
      </w:r>
      <w:r>
        <w:rPr>
          <w:spacing w:val="1"/>
        </w:rPr>
        <w:t xml:space="preserve"> 属性是聚合服务提供者的实现类，为 </w:t>
      </w:r>
      <w:r>
        <w:t>AggregationMapProvider</w:t>
      </w:r>
      <w:r>
        <w:rPr>
          <w:spacing w:val="-5"/>
        </w:rPr>
        <w:t>。聚合服务提供者对应的配置类</w:t>
      </w:r>
      <w:r>
        <w:rPr>
          <w:spacing w:val="14"/>
        </w:rPr>
        <w:t xml:space="preserve">为 </w:t>
      </w:r>
      <w:r>
        <w:t>AggregationMapProviderSetting，其配置项含义如下：</w:t>
      </w:r>
    </w:p>
    <w:p>
      <w:pPr>
        <w:pStyle w:val="23"/>
        <w:numPr>
          <w:ilvl w:val="0"/>
          <w:numId w:val="140"/>
        </w:numPr>
        <w:tabs>
          <w:tab w:val="left" w:pos="948"/>
          <w:tab w:val="left" w:pos="949"/>
        </w:tabs>
        <w:spacing w:before="102"/>
        <w:rPr>
          <w:sz w:val="18"/>
        </w:rPr>
      </w:pPr>
      <w:r>
        <w:rPr>
          <w:sz w:val="18"/>
        </w:rPr>
        <w:t>&lt;outputPath&gt;：图片的输出路径。</w:t>
      </w:r>
    </w:p>
    <w:p>
      <w:pPr>
        <w:pStyle w:val="23"/>
        <w:numPr>
          <w:ilvl w:val="0"/>
          <w:numId w:val="140"/>
        </w:numPr>
        <w:tabs>
          <w:tab w:val="left" w:pos="948"/>
          <w:tab w:val="left" w:pos="949"/>
        </w:tabs>
        <w:spacing w:before="36"/>
        <w:rPr>
          <w:sz w:val="18"/>
        </w:rPr>
      </w:pPr>
      <w:r>
        <w:rPr>
          <w:sz w:val="18"/>
        </w:rPr>
        <w:t>&lt;outputSite</w:t>
      </w:r>
      <w:r>
        <w:rPr>
          <w:spacing w:val="3"/>
          <w:sz w:val="18"/>
        </w:rPr>
        <w:t xml:space="preserve">&gt;：访问图片的根目录 </w:t>
      </w:r>
      <w:r>
        <w:rPr>
          <w:sz w:val="18"/>
        </w:rPr>
        <w:t>URI。</w:t>
      </w:r>
    </w:p>
    <w:p>
      <w:pPr>
        <w:pStyle w:val="23"/>
        <w:numPr>
          <w:ilvl w:val="0"/>
          <w:numId w:val="140"/>
        </w:numPr>
        <w:tabs>
          <w:tab w:val="left" w:pos="948"/>
          <w:tab w:val="left" w:pos="949"/>
        </w:tabs>
        <w:spacing w:before="43"/>
        <w:rPr>
          <w:sz w:val="18"/>
        </w:rPr>
      </w:pPr>
      <w:r>
        <w:rPr>
          <w:sz w:val="18"/>
        </w:rPr>
        <w:t>&lt;name&gt;：聚合服务提供者配置的名称。</w:t>
      </w:r>
    </w:p>
    <w:p>
      <w:pPr>
        <w:pStyle w:val="23"/>
        <w:numPr>
          <w:ilvl w:val="0"/>
          <w:numId w:val="140"/>
        </w:numPr>
        <w:tabs>
          <w:tab w:val="left" w:pos="948"/>
          <w:tab w:val="left" w:pos="949"/>
        </w:tabs>
        <w:spacing w:before="35"/>
        <w:rPr>
          <w:sz w:val="18"/>
        </w:rPr>
      </w:pPr>
      <w:r>
        <w:rPr>
          <w:sz w:val="18"/>
        </w:rPr>
        <w:t>&lt;targetName</w:t>
      </w:r>
      <w:r>
        <w:rPr>
          <w:spacing w:val="2"/>
          <w:sz w:val="18"/>
        </w:rPr>
        <w:t xml:space="preserve">&gt;：聚合后的地图名称，这里为 </w:t>
      </w:r>
      <w:r>
        <w:rPr>
          <w:sz w:val="18"/>
        </w:rPr>
        <w:t>aggMap。</w:t>
      </w:r>
    </w:p>
    <w:p>
      <w:pPr>
        <w:pStyle w:val="11"/>
        <w:spacing w:before="94"/>
        <w:ind w:left="227"/>
        <w:rPr>
          <w:lang w:eastAsia="zh-CN"/>
        </w:rPr>
      </w:pPr>
      <w:r>
        <mc:AlternateContent>
          <mc:Choice Requires="wps">
            <w:drawing>
              <wp:anchor distT="0" distB="0" distL="0" distR="0" simplePos="0" relativeHeight="251755520" behindDoc="0" locked="0" layoutInCell="1" allowOverlap="1">
                <wp:simplePos x="0" y="0"/>
                <wp:positionH relativeFrom="page">
                  <wp:posOffset>508000</wp:posOffset>
                </wp:positionH>
                <wp:positionV relativeFrom="paragraph">
                  <wp:posOffset>338455</wp:posOffset>
                </wp:positionV>
                <wp:extent cx="5650230" cy="1066165"/>
                <wp:effectExtent l="0" t="0" r="3810" b="635"/>
                <wp:wrapTopAndBottom/>
                <wp:docPr id="152" name="文本框 39"/>
                <wp:cNvGraphicFramePr/>
                <a:graphic xmlns:a="http://schemas.openxmlformats.org/drawingml/2006/main">
                  <a:graphicData uri="http://schemas.microsoft.com/office/word/2010/wordprocessingShape">
                    <wps:wsp>
                      <wps:cNvSpPr txBox="1"/>
                      <wps:spPr>
                        <a:xfrm>
                          <a:off x="0" y="0"/>
                          <a:ext cx="5650230" cy="1066165"/>
                        </a:xfrm>
                        <a:prstGeom prst="rect">
                          <a:avLst/>
                        </a:prstGeom>
                        <a:solidFill>
                          <a:srgbClr val="D9D9D9"/>
                        </a:solidFill>
                        <a:ln>
                          <a:noFill/>
                        </a:ln>
                      </wps:spPr>
                      <wps:txbx>
                        <w:txbxContent>
                          <w:p>
                            <w:pPr>
                              <w:pStyle w:val="11"/>
                              <w:spacing w:before="23" w:line="172" w:lineRule="auto"/>
                              <w:ind w:left="107"/>
                            </w:pPr>
                            <w:r>
                              <w:t>&lt;component name="agg" class="com.supermap.services.components.impl.MapImpl" providers="aggproviderset"&gt;</w:t>
                            </w:r>
                          </w:p>
                          <w:p>
                            <w:pPr>
                              <w:pStyle w:val="11"/>
                              <w:spacing w:line="223" w:lineRule="exact"/>
                              <w:ind w:left="907"/>
                            </w:pPr>
                            <w:r>
                              <w:t>&lt;config class="com.supermap.services.components.MapConfig"&gt;</w:t>
                            </w:r>
                          </w:p>
                          <w:p>
                            <w:pPr>
                              <w:pStyle w:val="11"/>
                              <w:spacing w:line="238" w:lineRule="exact"/>
                              <w:ind w:left="1628"/>
                            </w:pPr>
                            <w:r>
                              <w:t>&lt;outputPath&gt;../webapps/iserver/output&lt;/outputPath&gt;</w:t>
                            </w:r>
                          </w:p>
                          <w:p>
                            <w:pPr>
                              <w:pStyle w:val="11"/>
                              <w:spacing w:line="241" w:lineRule="exact"/>
                              <w:ind w:left="1628"/>
                            </w:pPr>
                            <w:r>
                              <w:t>&lt;outputSite&gt;http://localhost:8090/iserver/output/&lt;/outputSite&gt;</w:t>
                            </w:r>
                          </w:p>
                          <w:p>
                            <w:pPr>
                              <w:pStyle w:val="11"/>
                              <w:spacing w:line="241" w:lineRule="exact"/>
                              <w:ind w:left="907"/>
                            </w:pPr>
                            <w:r>
                              <w:t>&lt;/config&gt;</w:t>
                            </w:r>
                          </w:p>
                          <w:p>
                            <w:pPr>
                              <w:pStyle w:val="11"/>
                              <w:spacing w:line="234" w:lineRule="exact"/>
                              <w:ind w:left="107"/>
                            </w:pPr>
                            <w:r>
                              <w:t>&lt;/component&gt;</w:t>
                            </w:r>
                          </w:p>
                        </w:txbxContent>
                      </wps:txbx>
                      <wps:bodyPr lIns="0" tIns="0" rIns="0" bIns="0" upright="1"/>
                    </wps:wsp>
                  </a:graphicData>
                </a:graphic>
              </wp:anchor>
            </w:drawing>
          </mc:Choice>
          <mc:Fallback>
            <w:pict>
              <v:shape id="文本框 39" o:spid="_x0000_s1026" o:spt="202" type="#_x0000_t202" style="position:absolute;left:0pt;margin-left:40pt;margin-top:26.65pt;height:83.95pt;width:444.9pt;mso-position-horizontal-relative:page;mso-wrap-distance-bottom:0pt;mso-wrap-distance-top:0pt;z-index:251755520;mso-width-relative:page;mso-height-relative:page;" fillcolor="#D9D9D9" filled="t" stroked="f" coordsize="21600,21600" o:gfxdata="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TzuAs2QAAAAkBAAAPAAAAAAAAAAEAIAAA&#10;ACIAAABkcnMvZG93bnJldi54bWxQSwECFAAUAAAACACHTuJAChnQBdIBAACfAwAADgAAAAAAAAAB&#10;ACAAAAAoAQAAZHJzL2Uyb0RvYy54bWxQSwUGAAAAAAYABgBZAQAAbAUAAAAA&#10;">
                <v:fill on="t" focussize="0,0"/>
                <v:stroke on="f"/>
                <v:imagedata o:title=""/>
                <o:lock v:ext="edit" aspectratio="f"/>
                <v:textbox inset="0mm,0mm,0mm,0mm">
                  <w:txbxContent>
                    <w:p>
                      <w:pPr>
                        <w:pStyle w:val="11"/>
                        <w:spacing w:before="23" w:line="172" w:lineRule="auto"/>
                        <w:ind w:left="107"/>
                      </w:pPr>
                      <w:r>
                        <w:t>&lt;component name="agg" class="com.supermap.services.components.impl.MapImpl" providers="aggproviderset"&gt;</w:t>
                      </w:r>
                    </w:p>
                    <w:p>
                      <w:pPr>
                        <w:pStyle w:val="11"/>
                        <w:spacing w:line="223" w:lineRule="exact"/>
                        <w:ind w:left="907"/>
                      </w:pPr>
                      <w:r>
                        <w:t>&lt;config class="com.supermap.services.components.MapConfig"&gt;</w:t>
                      </w:r>
                    </w:p>
                    <w:p>
                      <w:pPr>
                        <w:pStyle w:val="11"/>
                        <w:spacing w:line="238" w:lineRule="exact"/>
                        <w:ind w:left="1628"/>
                      </w:pPr>
                      <w:r>
                        <w:t>&lt;outputPath&gt;../webapps/iserver/output&lt;/outputPath&gt;</w:t>
                      </w:r>
                    </w:p>
                    <w:p>
                      <w:pPr>
                        <w:pStyle w:val="11"/>
                        <w:spacing w:line="241" w:lineRule="exact"/>
                        <w:ind w:left="1628"/>
                      </w:pPr>
                      <w:r>
                        <w:t>&lt;outputSite&gt;http://localhost:8090/iserver/output/&lt;/outputSite&gt;</w:t>
                      </w:r>
                    </w:p>
                    <w:p>
                      <w:pPr>
                        <w:pStyle w:val="11"/>
                        <w:spacing w:line="241" w:lineRule="exact"/>
                        <w:ind w:left="907"/>
                      </w:pPr>
                      <w:r>
                        <w:t>&lt;/config&gt;</w:t>
                      </w:r>
                    </w:p>
                    <w:p>
                      <w:pPr>
                        <w:pStyle w:val="11"/>
                        <w:spacing w:line="234" w:lineRule="exact"/>
                        <w:ind w:left="107"/>
                      </w:pPr>
                      <w:r>
                        <w:t>&lt;/component&gt;</w:t>
                      </w:r>
                    </w:p>
                  </w:txbxContent>
                </v:textbox>
                <w10:wrap type="topAndBottom"/>
              </v:shape>
            </w:pict>
          </mc:Fallback>
        </mc:AlternateContent>
      </w:r>
      <w:r>
        <w:rPr>
          <w:lang w:eastAsia="zh-CN"/>
        </w:rPr>
        <w:t>聚合服务提供者可以被 Map 组件使用，一个使用聚合服务提供者的 Map 组件的例子如下：</w:t>
      </w:r>
    </w:p>
    <w:p>
      <w:pPr>
        <w:pStyle w:val="11"/>
        <w:spacing w:before="93"/>
        <w:ind w:left="588"/>
      </w:pPr>
      <w:r>
        <w:t>其中 providers 属性的值 aggproviderset 指的是服务提供者集合的名称，aggproviderset 的配置如下：</w:t>
      </w:r>
    </w:p>
    <w:p>
      <w:pPr>
        <w:pStyle w:val="11"/>
        <w:tabs>
          <w:tab w:val="left" w:pos="9017"/>
        </w:tabs>
        <w:spacing w:before="64"/>
        <w:ind w:left="119"/>
      </w:pPr>
      <w:r>
        <w:rPr>
          <w:shd w:val="clear" w:color="auto" w:fill="D9D9D9"/>
        </w:rPr>
        <w:t xml:space="preserve"> </w:t>
      </w:r>
      <w:r>
        <w:rPr>
          <w:spacing w:val="1"/>
          <w:shd w:val="clear" w:color="auto" w:fill="D9D9D9"/>
        </w:rPr>
        <w:t xml:space="preserve"> </w:t>
      </w:r>
      <w:r>
        <w:rPr>
          <w:shd w:val="clear" w:color="auto" w:fill="D9D9D9"/>
        </w:rPr>
        <w:t>&lt;providerSet</w:t>
      </w:r>
      <w:r>
        <w:rPr>
          <w:spacing w:val="-13"/>
          <w:shd w:val="clear" w:color="auto" w:fill="D9D9D9"/>
        </w:rPr>
        <w:t xml:space="preserve"> </w:t>
      </w:r>
      <w:r>
        <w:rPr>
          <w:shd w:val="clear" w:color="auto" w:fill="D9D9D9"/>
        </w:rPr>
        <w:t>name="aggproviderset"&gt;</w:t>
      </w:r>
      <w:r>
        <w:rPr>
          <w:shd w:val="clear" w:color="auto" w:fill="D9D9D9"/>
        </w:rPr>
        <w:tab/>
      </w:r>
    </w:p>
    <w:p>
      <w:pPr>
        <w:sectPr>
          <w:pgSz w:w="10500" w:h="13040"/>
          <w:pgMar w:top="1060" w:right="620" w:bottom="880" w:left="680" w:header="768" w:footer="689" w:gutter="0"/>
          <w:cols w:space="720" w:num="1"/>
        </w:sectPr>
      </w:pPr>
    </w:p>
    <w:p>
      <w:pPr>
        <w:pStyle w:val="11"/>
        <w:spacing w:before="7"/>
        <w:rPr>
          <w:sz w:val="9"/>
        </w:rPr>
      </w:pPr>
    </w:p>
    <w:p>
      <w:pPr>
        <w:pStyle w:val="11"/>
        <w:ind w:left="119"/>
        <w:rPr>
          <w:sz w:val="20"/>
        </w:rPr>
      </w:pPr>
      <w:r>
        <w:rPr>
          <w:sz w:val="20"/>
        </w:rPr>
        <mc:AlternateContent>
          <mc:Choice Requires="wps">
            <w:drawing>
              <wp:inline distT="0" distB="0" distL="114300" distR="114300">
                <wp:extent cx="5650230" cy="306705"/>
                <wp:effectExtent l="0" t="0" r="3810" b="13335"/>
                <wp:docPr id="232" name="文本框 237"/>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line="246" w:lineRule="exact"/>
                              <w:ind w:left="907"/>
                            </w:pPr>
                            <w:r>
                              <w:t>&lt;provider-reference name="aggMapProvider1" enabled="true"&gt;&lt;/provider-reference&gt;</w:t>
                            </w:r>
                          </w:p>
                          <w:p>
                            <w:pPr>
                              <w:pStyle w:val="11"/>
                              <w:spacing w:line="237" w:lineRule="exact"/>
                              <w:ind w:left="107"/>
                            </w:pPr>
                            <w:r>
                              <w:t>&lt;/providerSet&gt;</w:t>
                            </w:r>
                          </w:p>
                        </w:txbxContent>
                      </wps:txbx>
                      <wps:bodyPr lIns="0" tIns="0" rIns="0" bIns="0" upright="1"/>
                    </wps:wsp>
                  </a:graphicData>
                </a:graphic>
              </wp:inline>
            </w:drawing>
          </mc:Choice>
          <mc:Fallback>
            <w:pict>
              <v:shape id="文本框 237" o:spid="_x0000_s1026" o:spt="202" type="#_x0000_t202" style="height:24.15pt;width:444.9pt;" fillcolor="#D9D9D9" filled="t" stroked="f" coordsize="21600,21600" o:gfxdata="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pTwqNQAAAAEAQAADwAAAAAAAAABACAAAAAiAAAA&#10;ZHJzL2Rvd25yZXYueG1sUEsBAhQAFAAAAAgAh07iQLlq+jHSAQAAnwMAAA4AAAAAAAAAAQAgAAAA&#10;IwEAAGRycy9lMm9Eb2MueG1sUEsFBgAAAAAGAAYAWQEAAGcFAAAAAA==&#10;">
                <v:fill on="t" focussize="0,0"/>
                <v:stroke on="f"/>
                <v:imagedata o:title=""/>
                <o:lock v:ext="edit" aspectratio="f"/>
                <v:textbox inset="0mm,0mm,0mm,0mm">
                  <w:txbxContent>
                    <w:p>
                      <w:pPr>
                        <w:pStyle w:val="11"/>
                        <w:spacing w:line="246" w:lineRule="exact"/>
                        <w:ind w:left="907"/>
                      </w:pPr>
                      <w:r>
                        <w:t>&lt;provider-reference name="aggMapProvider1" enabled="true"&gt;&lt;/provider-reference&gt;</w:t>
                      </w:r>
                    </w:p>
                    <w:p>
                      <w:pPr>
                        <w:pStyle w:val="11"/>
                        <w:spacing w:line="237" w:lineRule="exact"/>
                        <w:ind w:left="107"/>
                      </w:pPr>
                      <w:r>
                        <w:t>&lt;/providerSet&gt;</w:t>
                      </w:r>
                    </w:p>
                  </w:txbxContent>
                </v:textbox>
                <w10:wrap type="none"/>
                <w10:anchorlock/>
              </v:shape>
            </w:pict>
          </mc:Fallback>
        </mc:AlternateContent>
      </w:r>
    </w:p>
    <w:p>
      <w:pPr>
        <w:pStyle w:val="11"/>
        <w:spacing w:before="16"/>
        <w:rPr>
          <w:sz w:val="8"/>
        </w:rPr>
      </w:pPr>
    </w:p>
    <w:p>
      <w:pPr>
        <w:pStyle w:val="10"/>
        <w:numPr>
          <w:ilvl w:val="3"/>
          <w:numId w:val="99"/>
        </w:numPr>
        <w:tabs>
          <w:tab w:val="left" w:pos="1488"/>
          <w:tab w:val="left" w:pos="1489"/>
        </w:tabs>
        <w:spacing w:before="44"/>
        <w:ind w:left="1488" w:hanging="1261"/>
      </w:pPr>
      <w:r>
        <w:rPr>
          <w:spacing w:val="18"/>
          <w:w w:val="105"/>
        </w:rPr>
        <w:t>配置自定义服务提供者</w:t>
      </w:r>
    </w:p>
    <w:p>
      <w:pPr>
        <w:pStyle w:val="11"/>
        <w:spacing w:before="214"/>
        <w:ind w:left="588"/>
        <w:rPr>
          <w:lang w:eastAsia="zh-CN"/>
        </w:rPr>
      </w:pPr>
      <w:r>
        <mc:AlternateContent>
          <mc:Choice Requires="wps">
            <w:drawing>
              <wp:anchor distT="0" distB="0" distL="0" distR="0" simplePos="0" relativeHeight="251756544" behindDoc="0" locked="0" layoutInCell="1" allowOverlap="1">
                <wp:simplePos x="0" y="0"/>
                <wp:positionH relativeFrom="page">
                  <wp:posOffset>508000</wp:posOffset>
                </wp:positionH>
                <wp:positionV relativeFrom="paragraph">
                  <wp:posOffset>410210</wp:posOffset>
                </wp:positionV>
                <wp:extent cx="5650230" cy="608965"/>
                <wp:effectExtent l="0" t="0" r="3810" b="635"/>
                <wp:wrapTopAndBottom/>
                <wp:docPr id="154" name="文本框 37"/>
                <wp:cNvGraphicFramePr/>
                <a:graphic xmlns:a="http://schemas.openxmlformats.org/drawingml/2006/main">
                  <a:graphicData uri="http://schemas.microsoft.com/office/word/2010/wordprocessingShape">
                    <wps:wsp>
                      <wps:cNvSpPr txBox="1"/>
                      <wps:spPr>
                        <a:xfrm>
                          <a:off x="0" y="0"/>
                          <a:ext cx="5650230" cy="608965"/>
                        </a:xfrm>
                        <a:prstGeom prst="rect">
                          <a:avLst/>
                        </a:prstGeom>
                        <a:solidFill>
                          <a:srgbClr val="D9D9D9"/>
                        </a:solidFill>
                        <a:ln>
                          <a:noFill/>
                        </a:ln>
                      </wps:spPr>
                      <wps:txbx>
                        <w:txbxContent>
                          <w:p>
                            <w:pPr>
                              <w:pStyle w:val="11"/>
                              <w:spacing w:before="21" w:line="175" w:lineRule="auto"/>
                              <w:ind w:left="648" w:right="2323" w:hanging="541"/>
                            </w:pPr>
                            <w:r>
                              <w:t>&lt;provider-type alias="SuperMap 自 定 义 服 务 提 供 者 " configClass="com.supermap.services.providers.SMProviderSetting"&gt; com.supermap.services.providers.SMProvider</w:t>
                            </w:r>
                          </w:p>
                          <w:p>
                            <w:pPr>
                              <w:pStyle w:val="11"/>
                              <w:spacing w:line="210" w:lineRule="exact"/>
                              <w:ind w:left="107"/>
                            </w:pPr>
                            <w:r>
                              <w:t>&lt;/provider-type&gt;</w:t>
                            </w:r>
                          </w:p>
                        </w:txbxContent>
                      </wps:txbx>
                      <wps:bodyPr lIns="0" tIns="0" rIns="0" bIns="0" upright="1"/>
                    </wps:wsp>
                  </a:graphicData>
                </a:graphic>
              </wp:anchor>
            </w:drawing>
          </mc:Choice>
          <mc:Fallback>
            <w:pict>
              <v:shape id="文本框 37" o:spid="_x0000_s1026" o:spt="202" type="#_x0000_t202" style="position:absolute;left:0pt;margin-left:40pt;margin-top:32.3pt;height:47.95pt;width:444.9pt;mso-position-horizontal-relative:page;mso-wrap-distance-bottom:0pt;mso-wrap-distance-top:0pt;z-index:251756544;mso-width-relative:page;mso-height-relative:page;" fillcolor="#D9D9D9" filled="t" stroked="f" coordsize="21600,21600" o:gfxdata="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ndYA9gAAAAJAQAADwAAAAAAAAABACAAAAAi&#10;AAAAZHJzL2Rvd25yZXYueG1sUEsBAhQAFAAAAAgAh07iQH1m+m7RAQAAngMAAA4AAAAAAAAAAQAg&#10;AAAAJwEAAGRycy9lMm9Eb2MueG1sUEsFBgAAAAAGAAYAWQEAAGoFAAAAAA==&#10;">
                <v:fill on="t" focussize="0,0"/>
                <v:stroke on="f"/>
                <v:imagedata o:title=""/>
                <o:lock v:ext="edit" aspectratio="f"/>
                <v:textbox inset="0mm,0mm,0mm,0mm">
                  <w:txbxContent>
                    <w:p>
                      <w:pPr>
                        <w:pStyle w:val="11"/>
                        <w:spacing w:before="21" w:line="175" w:lineRule="auto"/>
                        <w:ind w:left="648" w:right="2323" w:hanging="541"/>
                      </w:pPr>
                      <w:r>
                        <w:t>&lt;provider-type alias="SuperMap 自 定 义 服 务 提 供 者 " configClass="com.supermap.services.providers.SMProviderSetting"&gt; com.supermap.services.providers.SMProvider</w:t>
                      </w:r>
                    </w:p>
                    <w:p>
                      <w:pPr>
                        <w:pStyle w:val="11"/>
                        <w:spacing w:line="210" w:lineRule="exact"/>
                        <w:ind w:left="107"/>
                      </w:pPr>
                      <w:r>
                        <w:t>&lt;/provider-type&gt;</w:t>
                      </w:r>
                    </w:p>
                  </w:txbxContent>
                </v:textbox>
                <w10:wrap type="topAndBottom"/>
              </v:shape>
            </w:pict>
          </mc:Fallback>
        </mc:AlternateContent>
      </w:r>
      <w:r>
        <w:rPr>
          <w:lang w:eastAsia="zh-CN"/>
        </w:rPr>
        <w:t>自定义服务提供者类型也可以在 XML 文件中进行，添加一个自定义服务提供者类型的示例如下：</w:t>
      </w:r>
    </w:p>
    <w:p>
      <w:pPr>
        <w:pStyle w:val="11"/>
        <w:spacing w:before="100" w:line="321" w:lineRule="exact"/>
        <w:ind w:left="588"/>
      </w:pPr>
      <w:r>
        <w:t>其中 com.supermap.services.providers.SMProvider 是自定义的服务提供者类型的实现类，</w:t>
      </w:r>
    </w:p>
    <w:p>
      <w:pPr>
        <w:pStyle w:val="11"/>
        <w:spacing w:line="321" w:lineRule="exact"/>
        <w:ind w:left="227"/>
      </w:pPr>
      <w:r>
        <w:t>com.supermap.services.providers.SMProviderSetting 是自定义的服务提供者类型的配置类。</w:t>
      </w:r>
    </w:p>
    <w:p>
      <w:pPr>
        <w:pStyle w:val="11"/>
        <w:spacing w:before="101"/>
        <w:ind w:left="227"/>
      </w:pPr>
      <w:r>
        <mc:AlternateContent>
          <mc:Choice Requires="wps">
            <w:drawing>
              <wp:anchor distT="0" distB="0" distL="0" distR="0" simplePos="0" relativeHeight="251757568" behindDoc="0" locked="0" layoutInCell="1" allowOverlap="1">
                <wp:simplePos x="0" y="0"/>
                <wp:positionH relativeFrom="page">
                  <wp:posOffset>508000</wp:posOffset>
                </wp:positionH>
                <wp:positionV relativeFrom="paragraph">
                  <wp:posOffset>338455</wp:posOffset>
                </wp:positionV>
                <wp:extent cx="5650230" cy="1678940"/>
                <wp:effectExtent l="0" t="0" r="3810" b="12700"/>
                <wp:wrapTopAndBottom/>
                <wp:docPr id="156" name="文本框 36"/>
                <wp:cNvGraphicFramePr/>
                <a:graphic xmlns:a="http://schemas.openxmlformats.org/drawingml/2006/main">
                  <a:graphicData uri="http://schemas.microsoft.com/office/word/2010/wordprocessingShape">
                    <wps:wsp>
                      <wps:cNvSpPr txBox="1"/>
                      <wps:spPr>
                        <a:xfrm>
                          <a:off x="0" y="0"/>
                          <a:ext cx="5650230" cy="1678940"/>
                        </a:xfrm>
                        <a:prstGeom prst="rect">
                          <a:avLst/>
                        </a:prstGeom>
                        <a:solidFill>
                          <a:srgbClr val="D9D9D9"/>
                        </a:solidFill>
                        <a:ln>
                          <a:noFill/>
                        </a:ln>
                      </wps:spPr>
                      <wps:txbx>
                        <w:txbxContent>
                          <w:p>
                            <w:pPr>
                              <w:pStyle w:val="11"/>
                              <w:spacing w:line="242" w:lineRule="exact"/>
                              <w:ind w:left="107"/>
                            </w:pPr>
                            <w:r>
                              <w:t>&lt;server&gt;</w:t>
                            </w:r>
                          </w:p>
                          <w:p>
                            <w:pPr>
                              <w:pStyle w:val="11"/>
                              <w:spacing w:line="241" w:lineRule="exact"/>
                              <w:ind w:left="270" w:right="5935"/>
                              <w:jc w:val="center"/>
                            </w:pPr>
                            <w:r>
                              <w:t>&lt;management&gt;</w:t>
                            </w:r>
                          </w:p>
                          <w:p>
                            <w:pPr>
                              <w:pStyle w:val="11"/>
                              <w:spacing w:line="242" w:lineRule="exact"/>
                              <w:ind w:left="1635"/>
                            </w:pPr>
                            <w:r>
                              <w:t>…</w:t>
                            </w:r>
                          </w:p>
                          <w:p>
                            <w:pPr>
                              <w:pStyle w:val="11"/>
                              <w:spacing w:line="238" w:lineRule="exact"/>
                              <w:ind w:left="270" w:right="4364"/>
                              <w:jc w:val="center"/>
                            </w:pPr>
                            <w:r>
                              <w:t>&lt;provider-types&gt;</w:t>
                            </w:r>
                          </w:p>
                          <w:p>
                            <w:pPr>
                              <w:pStyle w:val="11"/>
                              <w:spacing w:line="241" w:lineRule="exact"/>
                              <w:ind w:left="2355"/>
                            </w:pPr>
                            <w:r>
                              <w:t>…</w:t>
                            </w:r>
                          </w:p>
                          <w:p>
                            <w:pPr>
                              <w:pStyle w:val="11"/>
                              <w:spacing w:line="241" w:lineRule="exact"/>
                              <w:ind w:left="2348"/>
                            </w:pPr>
                            <w:r>
                              <w:t>&lt;provider-type&gt;</w:t>
                            </w:r>
                          </w:p>
                          <w:p>
                            <w:pPr>
                              <w:pStyle w:val="11"/>
                              <w:spacing w:line="238" w:lineRule="exact"/>
                              <w:ind w:left="2355"/>
                            </w:pPr>
                            <w:r>
                              <w:t>…</w:t>
                            </w:r>
                          </w:p>
                          <w:p>
                            <w:pPr>
                              <w:pStyle w:val="11"/>
                              <w:spacing w:line="241" w:lineRule="exact"/>
                              <w:ind w:left="2348"/>
                            </w:pPr>
                            <w:r>
                              <w:t>&lt;/provider-type&gt;</w:t>
                            </w:r>
                          </w:p>
                          <w:p>
                            <w:pPr>
                              <w:pStyle w:val="11"/>
                              <w:spacing w:line="241" w:lineRule="exact"/>
                              <w:ind w:left="270" w:right="4285"/>
                              <w:jc w:val="center"/>
                            </w:pPr>
                            <w:r>
                              <w:t>&lt;/provider-types&gt;</w:t>
                            </w:r>
                          </w:p>
                          <w:p>
                            <w:pPr>
                              <w:pStyle w:val="11"/>
                              <w:spacing w:line="238" w:lineRule="exact"/>
                              <w:ind w:left="270" w:right="5857"/>
                              <w:jc w:val="center"/>
                            </w:pPr>
                            <w:r>
                              <w:t>&lt;/management&gt;</w:t>
                            </w:r>
                          </w:p>
                          <w:p>
                            <w:pPr>
                              <w:pStyle w:val="11"/>
                              <w:spacing w:line="241" w:lineRule="exact"/>
                              <w:ind w:left="107"/>
                            </w:pPr>
                            <w:r>
                              <w:t>&lt;/server&gt;</w:t>
                            </w:r>
                          </w:p>
                        </w:txbxContent>
                      </wps:txbx>
                      <wps:bodyPr lIns="0" tIns="0" rIns="0" bIns="0" upright="1"/>
                    </wps:wsp>
                  </a:graphicData>
                </a:graphic>
              </wp:anchor>
            </w:drawing>
          </mc:Choice>
          <mc:Fallback>
            <w:pict>
              <v:shape id="文本框 36" o:spid="_x0000_s1026" o:spt="202" type="#_x0000_t202" style="position:absolute;left:0pt;margin-left:40pt;margin-top:26.65pt;height:132.2pt;width:444.9pt;mso-position-horizontal-relative:page;mso-wrap-distance-bottom:0pt;mso-wrap-distance-top:0pt;z-index:251757568;mso-width-relative:page;mso-height-relative:page;" fillcolor="#D9D9D9" filled="t" stroked="f" coordsize="21600,21600" o:gfxdata="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fOH/62QAAAAkBAAAPAAAAAAAAAAEA&#10;IAAAACIAAABkcnMvZG93bnJldi54bWxQSwECFAAUAAAACACHTuJAD3Hs7NUBAACfAwAADgAAAAAA&#10;AAABACAAAAAoAQAAZHJzL2Uyb0RvYy54bWxQSwUGAAAAAAYABgBZAQAAbwUAAAAA&#10;">
                <v:fill on="t" focussize="0,0"/>
                <v:stroke on="f"/>
                <v:imagedata o:title=""/>
                <o:lock v:ext="edit" aspectratio="f"/>
                <v:textbox inset="0mm,0mm,0mm,0mm">
                  <w:txbxContent>
                    <w:p>
                      <w:pPr>
                        <w:pStyle w:val="11"/>
                        <w:spacing w:line="242" w:lineRule="exact"/>
                        <w:ind w:left="107"/>
                      </w:pPr>
                      <w:r>
                        <w:t>&lt;server&gt;</w:t>
                      </w:r>
                    </w:p>
                    <w:p>
                      <w:pPr>
                        <w:pStyle w:val="11"/>
                        <w:spacing w:line="241" w:lineRule="exact"/>
                        <w:ind w:left="270" w:right="5935"/>
                        <w:jc w:val="center"/>
                      </w:pPr>
                      <w:r>
                        <w:t>&lt;management&gt;</w:t>
                      </w:r>
                    </w:p>
                    <w:p>
                      <w:pPr>
                        <w:pStyle w:val="11"/>
                        <w:spacing w:line="242" w:lineRule="exact"/>
                        <w:ind w:left="1635"/>
                      </w:pPr>
                      <w:r>
                        <w:t>…</w:t>
                      </w:r>
                    </w:p>
                    <w:p>
                      <w:pPr>
                        <w:pStyle w:val="11"/>
                        <w:spacing w:line="238" w:lineRule="exact"/>
                        <w:ind w:left="270" w:right="4364"/>
                        <w:jc w:val="center"/>
                      </w:pPr>
                      <w:r>
                        <w:t>&lt;provider-types&gt;</w:t>
                      </w:r>
                    </w:p>
                    <w:p>
                      <w:pPr>
                        <w:pStyle w:val="11"/>
                        <w:spacing w:line="241" w:lineRule="exact"/>
                        <w:ind w:left="2355"/>
                      </w:pPr>
                      <w:r>
                        <w:t>…</w:t>
                      </w:r>
                    </w:p>
                    <w:p>
                      <w:pPr>
                        <w:pStyle w:val="11"/>
                        <w:spacing w:line="241" w:lineRule="exact"/>
                        <w:ind w:left="2348"/>
                      </w:pPr>
                      <w:r>
                        <w:t>&lt;provider-type&gt;</w:t>
                      </w:r>
                    </w:p>
                    <w:p>
                      <w:pPr>
                        <w:pStyle w:val="11"/>
                        <w:spacing w:line="238" w:lineRule="exact"/>
                        <w:ind w:left="2355"/>
                      </w:pPr>
                      <w:r>
                        <w:t>…</w:t>
                      </w:r>
                    </w:p>
                    <w:p>
                      <w:pPr>
                        <w:pStyle w:val="11"/>
                        <w:spacing w:line="241" w:lineRule="exact"/>
                        <w:ind w:left="2348"/>
                      </w:pPr>
                      <w:r>
                        <w:t>&lt;/provider-type&gt;</w:t>
                      </w:r>
                    </w:p>
                    <w:p>
                      <w:pPr>
                        <w:pStyle w:val="11"/>
                        <w:spacing w:line="241" w:lineRule="exact"/>
                        <w:ind w:left="270" w:right="4285"/>
                        <w:jc w:val="center"/>
                      </w:pPr>
                      <w:r>
                        <w:t>&lt;/provider-types&gt;</w:t>
                      </w:r>
                    </w:p>
                    <w:p>
                      <w:pPr>
                        <w:pStyle w:val="11"/>
                        <w:spacing w:line="238" w:lineRule="exact"/>
                        <w:ind w:left="270" w:right="5857"/>
                        <w:jc w:val="center"/>
                      </w:pPr>
                      <w:r>
                        <w:t>&lt;/management&gt;</w:t>
                      </w:r>
                    </w:p>
                    <w:p>
                      <w:pPr>
                        <w:pStyle w:val="11"/>
                        <w:spacing w:line="241" w:lineRule="exact"/>
                        <w:ind w:left="107"/>
                      </w:pPr>
                      <w:r>
                        <w:t>&lt;/server&gt;</w:t>
                      </w:r>
                    </w:p>
                  </w:txbxContent>
                </v:textbox>
                <w10:wrap type="topAndBottom"/>
              </v:shape>
            </w:pict>
          </mc:Fallback>
        </mc:AlternateContent>
      </w:r>
      <w:r>
        <w:t>&lt;provider-type/&gt;节点在配置文件中的结构如下所示：</w:t>
      </w:r>
    </w:p>
    <w:p>
      <w:pPr>
        <w:pStyle w:val="11"/>
        <w:spacing w:before="5"/>
        <w:rPr>
          <w:sz w:val="15"/>
        </w:rPr>
      </w:pPr>
    </w:p>
    <w:p>
      <w:pPr>
        <w:pStyle w:val="7"/>
        <w:numPr>
          <w:ilvl w:val="2"/>
          <w:numId w:val="141"/>
        </w:numPr>
        <w:tabs>
          <w:tab w:val="left" w:pos="1063"/>
          <w:tab w:val="left" w:pos="1064"/>
        </w:tabs>
        <w:spacing w:before="48"/>
        <w:rPr>
          <w:lang w:eastAsia="zh-CN"/>
        </w:rPr>
      </w:pPr>
      <w:r>
        <w:rPr>
          <w:w w:val="105"/>
          <w:lang w:eastAsia="zh-CN"/>
        </w:rPr>
        <w:t>通过服务管理器配置服务提供者集合</w:t>
      </w:r>
    </w:p>
    <w:p>
      <w:pPr>
        <w:pStyle w:val="11"/>
        <w:spacing w:before="11"/>
        <w:rPr>
          <w:b/>
          <w:i/>
          <w:lang w:eastAsia="zh-CN"/>
        </w:rPr>
      </w:pPr>
    </w:p>
    <w:p>
      <w:pPr>
        <w:pStyle w:val="11"/>
        <w:spacing w:line="223" w:lineRule="auto"/>
        <w:ind w:left="227" w:right="320" w:firstLine="360"/>
        <w:jc w:val="both"/>
      </w:pPr>
      <w:r>
        <w:rPr>
          <w:lang w:eastAsia="zh-CN"/>
        </w:rPr>
        <w:t>服务提供者集合包含了多个服务提供者，用户可以在一个服务提供者集合中引用多个服务提供者。用户可以方便地添加新的服务提供者集合，修改已有的服务提供者集合，删除不需要的服务提供者集合。</w:t>
      </w:r>
      <w:r>
        <w:t>配置项中的必选参数以*标示。</w:t>
      </w:r>
    </w:p>
    <w:p>
      <w:pPr>
        <w:pStyle w:val="23"/>
        <w:numPr>
          <w:ilvl w:val="3"/>
          <w:numId w:val="141"/>
        </w:numPr>
        <w:tabs>
          <w:tab w:val="left" w:pos="948"/>
          <w:tab w:val="left" w:pos="949"/>
        </w:tabs>
        <w:spacing w:before="103"/>
        <w:rPr>
          <w:sz w:val="18"/>
        </w:rPr>
      </w:pPr>
      <w:r>
        <w:rPr>
          <w:sz w:val="18"/>
        </w:rPr>
        <w:t>添加服务提供者集合</w:t>
      </w:r>
    </w:p>
    <w:p>
      <w:pPr>
        <w:pStyle w:val="11"/>
        <w:spacing w:before="116" w:line="223" w:lineRule="auto"/>
        <w:ind w:left="227" w:right="284" w:firstLine="360"/>
        <w:jc w:val="both"/>
        <w:rPr>
          <w:lang w:eastAsia="zh-CN"/>
        </w:rPr>
      </w:pPr>
      <w:r>
        <w:rPr>
          <w:spacing w:val="-8"/>
          <w:lang w:eastAsia="zh-CN"/>
        </w:rPr>
        <w:t>用户可以从列表中提供的服务提供者，任意选择一个或者多个服务提供者，创建一个新的服务提供者集合。用户需要指定服务提供者集合的名称，选择要使用的服务提供者，同时还要启用选中的服务提供者。</w:t>
      </w:r>
    </w:p>
    <w:p>
      <w:pPr>
        <w:pStyle w:val="23"/>
        <w:numPr>
          <w:ilvl w:val="3"/>
          <w:numId w:val="141"/>
        </w:numPr>
        <w:tabs>
          <w:tab w:val="left" w:pos="948"/>
          <w:tab w:val="left" w:pos="949"/>
        </w:tabs>
        <w:spacing w:before="102"/>
        <w:rPr>
          <w:sz w:val="18"/>
          <w:lang w:eastAsia="zh-CN"/>
        </w:rPr>
      </w:pPr>
      <w:r>
        <w:rPr>
          <w:sz w:val="18"/>
          <w:lang w:eastAsia="zh-CN"/>
        </w:rPr>
        <w:t>修改服务提供者集合配置</w:t>
      </w:r>
    </w:p>
    <w:p>
      <w:pPr>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82" w:firstLine="360"/>
        <w:rPr>
          <w:lang w:eastAsia="zh-CN"/>
        </w:rPr>
      </w:pPr>
      <w:r>
        <w:rPr>
          <w:spacing w:val="-6"/>
          <w:lang w:eastAsia="zh-CN"/>
        </w:rPr>
        <w:t>用户可以在服务提供者(集合)页面上，点击服务提供者集合的名称，进入查看其详细的配置信息，同时可以支持修改配置信息。</w:t>
      </w:r>
    </w:p>
    <w:p>
      <w:pPr>
        <w:pStyle w:val="11"/>
        <w:spacing w:before="125" w:line="223" w:lineRule="auto"/>
        <w:ind w:left="227" w:right="320" w:firstLine="360"/>
        <w:rPr>
          <w:lang w:eastAsia="zh-CN"/>
        </w:rPr>
      </w:pPr>
      <w:r>
        <w:rPr>
          <w:lang w:eastAsia="zh-CN"/>
        </w:rPr>
        <w:t>用户可以参照下图修改者集合的配置信息，可以把目前使用的服务提供者移除，也可以添加已存在的服务提供者。保存变更即可完成修改。</w:t>
      </w:r>
    </w:p>
    <w:p>
      <w:pPr>
        <w:pStyle w:val="23"/>
        <w:numPr>
          <w:ilvl w:val="3"/>
          <w:numId w:val="141"/>
        </w:numPr>
        <w:tabs>
          <w:tab w:val="left" w:pos="948"/>
          <w:tab w:val="left" w:pos="949"/>
        </w:tabs>
        <w:spacing w:before="100"/>
        <w:rPr>
          <w:sz w:val="18"/>
        </w:rPr>
      </w:pPr>
      <w:r>
        <w:rPr>
          <w:sz w:val="18"/>
        </w:rPr>
        <w:t>删除服务提供者集合</w:t>
      </w:r>
    </w:p>
    <w:p>
      <w:pPr>
        <w:pStyle w:val="11"/>
        <w:spacing w:before="94"/>
        <w:ind w:left="588"/>
        <w:rPr>
          <w:lang w:eastAsia="zh-CN"/>
        </w:rPr>
      </w:pPr>
      <w:r>
        <w:rPr>
          <w:lang w:eastAsia="zh-CN"/>
        </w:rPr>
        <w:t>用户可以使用服务提供者(集合)页面上提供的“删除选中项”按钮，方便快捷地删除不需要的服务提供者集</w:t>
      </w:r>
    </w:p>
    <w:p>
      <w:pPr>
        <w:pStyle w:val="11"/>
        <w:spacing w:line="310" w:lineRule="exact"/>
        <w:ind w:left="227"/>
      </w:pPr>
      <w:r>
        <w:t>合。</w:t>
      </w:r>
    </w:p>
    <w:p>
      <w:pPr>
        <w:pStyle w:val="11"/>
        <w:spacing w:before="5"/>
      </w:pPr>
    </w:p>
    <w:p>
      <w:pPr>
        <w:pStyle w:val="23"/>
        <w:numPr>
          <w:ilvl w:val="2"/>
          <w:numId w:val="141"/>
        </w:numPr>
        <w:tabs>
          <w:tab w:val="left" w:pos="1063"/>
          <w:tab w:val="left" w:pos="1064"/>
        </w:tabs>
        <w:rPr>
          <w:b/>
          <w:i/>
          <w:sz w:val="23"/>
          <w:lang w:eastAsia="zh-CN"/>
        </w:rPr>
      </w:pPr>
      <w:r>
        <w:rPr>
          <w:b/>
          <w:i/>
          <w:spacing w:val="-6"/>
          <w:w w:val="105"/>
          <w:sz w:val="23"/>
          <w:lang w:eastAsia="zh-CN"/>
        </w:rPr>
        <w:t xml:space="preserve">通过 </w:t>
      </w:r>
      <w:r>
        <w:rPr>
          <w:b/>
          <w:w w:val="105"/>
          <w:sz w:val="23"/>
          <w:lang w:eastAsia="zh-CN"/>
        </w:rPr>
        <w:t>XML</w:t>
      </w:r>
      <w:r>
        <w:rPr>
          <w:b/>
          <w:spacing w:val="-14"/>
          <w:w w:val="105"/>
          <w:sz w:val="23"/>
          <w:lang w:eastAsia="zh-CN"/>
        </w:rPr>
        <w:t xml:space="preserve"> </w:t>
      </w:r>
      <w:r>
        <w:rPr>
          <w:b/>
          <w:i/>
          <w:w w:val="105"/>
          <w:sz w:val="23"/>
          <w:lang w:eastAsia="zh-CN"/>
        </w:rPr>
        <w:t>文件配置服务提供者集合</w:t>
      </w:r>
    </w:p>
    <w:p>
      <w:pPr>
        <w:pStyle w:val="11"/>
        <w:spacing w:before="13"/>
        <w:rPr>
          <w:b/>
          <w:i/>
          <w:lang w:eastAsia="zh-CN"/>
        </w:rPr>
      </w:pPr>
    </w:p>
    <w:p>
      <w:pPr>
        <w:pStyle w:val="11"/>
        <w:spacing w:before="1" w:line="220" w:lineRule="auto"/>
        <w:ind w:left="227" w:right="309" w:firstLine="360"/>
        <w:jc w:val="both"/>
      </w:pPr>
      <w:r>
        <w:t>服务提供者集合（&lt;providerSet&gt;）向服务组件（&lt;component&gt;）提供服务，一个服务提供者集合中包含了一个或多个服务提供者引用，服务提供者分为一般服务提供者集合、聚合服务提供者集合和集群服务提供者集合。</w:t>
      </w:r>
    </w:p>
    <w:p>
      <w:pPr>
        <w:pStyle w:val="11"/>
        <w:spacing w:before="7"/>
        <w:rPr>
          <w:sz w:val="12"/>
        </w:rPr>
      </w:pPr>
    </w:p>
    <w:p>
      <w:pPr>
        <w:pStyle w:val="10"/>
        <w:numPr>
          <w:ilvl w:val="3"/>
          <w:numId w:val="142"/>
        </w:numPr>
        <w:tabs>
          <w:tab w:val="left" w:pos="1064"/>
        </w:tabs>
        <w:rPr>
          <w:lang w:eastAsia="zh-CN"/>
        </w:rPr>
      </w:pPr>
      <w:r>
        <w:rPr>
          <w:spacing w:val="19"/>
          <w:w w:val="105"/>
          <w:lang w:eastAsia="zh-CN"/>
        </w:rPr>
        <w:t>配置一般服务提供者集合</w:t>
      </w:r>
    </w:p>
    <w:p>
      <w:pPr>
        <w:pStyle w:val="11"/>
        <w:spacing w:before="215"/>
        <w:ind w:left="588"/>
      </w:pPr>
      <w:r>
        <mc:AlternateContent>
          <mc:Choice Requires="wps">
            <w:drawing>
              <wp:anchor distT="0" distB="0" distL="0" distR="0" simplePos="0" relativeHeight="251758592" behindDoc="0" locked="0" layoutInCell="1" allowOverlap="1">
                <wp:simplePos x="0" y="0"/>
                <wp:positionH relativeFrom="page">
                  <wp:posOffset>508000</wp:posOffset>
                </wp:positionH>
                <wp:positionV relativeFrom="paragraph">
                  <wp:posOffset>415290</wp:posOffset>
                </wp:positionV>
                <wp:extent cx="5650230" cy="915035"/>
                <wp:effectExtent l="0" t="0" r="3810" b="14605"/>
                <wp:wrapTopAndBottom/>
                <wp:docPr id="158" name="文本框 35"/>
                <wp:cNvGraphicFramePr/>
                <a:graphic xmlns:a="http://schemas.openxmlformats.org/drawingml/2006/main">
                  <a:graphicData uri="http://schemas.microsoft.com/office/word/2010/wordprocessingShape">
                    <wps:wsp>
                      <wps:cNvSpPr txBox="1"/>
                      <wps:spPr>
                        <a:xfrm>
                          <a:off x="0" y="0"/>
                          <a:ext cx="5650230" cy="915035"/>
                        </a:xfrm>
                        <a:prstGeom prst="rect">
                          <a:avLst/>
                        </a:prstGeom>
                        <a:solidFill>
                          <a:srgbClr val="D9D9D9"/>
                        </a:solidFill>
                        <a:ln>
                          <a:noFill/>
                        </a:ln>
                      </wps:spPr>
                      <wps:txbx>
                        <w:txbxContent>
                          <w:p>
                            <w:pPr>
                              <w:pStyle w:val="11"/>
                              <w:spacing w:line="242" w:lineRule="exact"/>
                              <w:ind w:left="288"/>
                            </w:pPr>
                            <w:r>
                              <w:t>&lt;providerSet name="providerset1"&gt;</w:t>
                            </w:r>
                          </w:p>
                          <w:p>
                            <w:pPr>
                              <w:pStyle w:val="11"/>
                              <w:spacing w:line="238" w:lineRule="exact"/>
                              <w:ind w:left="641"/>
                            </w:pPr>
                            <w:r>
                              <w:t>&lt;provider-reference name="ugcMapProvider1" enabled="true"&gt;</w:t>
                            </w:r>
                          </w:p>
                          <w:p>
                            <w:pPr>
                              <w:pStyle w:val="11"/>
                              <w:spacing w:line="241" w:lineRule="exact"/>
                              <w:ind w:left="641"/>
                            </w:pPr>
                            <w:r>
                              <w:t>&lt;/provider-reference&gt;</w:t>
                            </w:r>
                          </w:p>
                          <w:p>
                            <w:pPr>
                              <w:pStyle w:val="11"/>
                              <w:spacing w:line="241" w:lineRule="exact"/>
                              <w:ind w:left="641"/>
                            </w:pPr>
                            <w:r>
                              <w:t>&lt;provider-reference name="ugcMapProvider2" enabled="true"&gt;</w:t>
                            </w:r>
                          </w:p>
                          <w:p>
                            <w:pPr>
                              <w:pStyle w:val="11"/>
                              <w:spacing w:line="238" w:lineRule="exact"/>
                              <w:ind w:left="641"/>
                            </w:pPr>
                            <w:r>
                              <w:t>&lt;/provider-reference&gt;</w:t>
                            </w:r>
                          </w:p>
                          <w:p>
                            <w:pPr>
                              <w:pStyle w:val="11"/>
                              <w:spacing w:line="241" w:lineRule="exact"/>
                              <w:ind w:left="288"/>
                            </w:pPr>
                            <w:r>
                              <w:t>&lt;/providerSet&gt;</w:t>
                            </w:r>
                          </w:p>
                        </w:txbxContent>
                      </wps:txbx>
                      <wps:bodyPr lIns="0" tIns="0" rIns="0" bIns="0" upright="1"/>
                    </wps:wsp>
                  </a:graphicData>
                </a:graphic>
              </wp:anchor>
            </w:drawing>
          </mc:Choice>
          <mc:Fallback>
            <w:pict>
              <v:shape id="文本框 35" o:spid="_x0000_s1026" o:spt="202" type="#_x0000_t202" style="position:absolute;left:0pt;margin-left:40pt;margin-top:32.7pt;height:72.05pt;width:444.9pt;mso-position-horizontal-relative:page;mso-wrap-distance-bottom:0pt;mso-wrap-distance-top:0pt;z-index:251758592;mso-width-relative:page;mso-height-relative:page;" fillcolor="#D9D9D9" filled="t" stroked="f" coordsize="21600,21600" o:gfxdata="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957hj2QAAAAkBAAAPAAAAAAAAAAEAIAAA&#10;ACIAAABkcnMvZG93bnJldi54bWxQSwECFAAUAAAACACHTuJAQVDj3NIBAACeAwAADgAAAAAAAAAB&#10;ACAAAAAoAQAAZHJzL2Uyb0RvYy54bWxQSwUGAAAAAAYABgBZAQAAbAUAAAAA&#10;">
                <v:fill on="t" focussize="0,0"/>
                <v:stroke on="f"/>
                <v:imagedata o:title=""/>
                <o:lock v:ext="edit" aspectratio="f"/>
                <v:textbox inset="0mm,0mm,0mm,0mm">
                  <w:txbxContent>
                    <w:p>
                      <w:pPr>
                        <w:pStyle w:val="11"/>
                        <w:spacing w:line="242" w:lineRule="exact"/>
                        <w:ind w:left="288"/>
                      </w:pPr>
                      <w:r>
                        <w:t>&lt;providerSet name="providerset1"&gt;</w:t>
                      </w:r>
                    </w:p>
                    <w:p>
                      <w:pPr>
                        <w:pStyle w:val="11"/>
                        <w:spacing w:line="238" w:lineRule="exact"/>
                        <w:ind w:left="641"/>
                      </w:pPr>
                      <w:r>
                        <w:t>&lt;provider-reference name="ugcMapProvider1" enabled="true"&gt;</w:t>
                      </w:r>
                    </w:p>
                    <w:p>
                      <w:pPr>
                        <w:pStyle w:val="11"/>
                        <w:spacing w:line="241" w:lineRule="exact"/>
                        <w:ind w:left="641"/>
                      </w:pPr>
                      <w:r>
                        <w:t>&lt;/provider-reference&gt;</w:t>
                      </w:r>
                    </w:p>
                    <w:p>
                      <w:pPr>
                        <w:pStyle w:val="11"/>
                        <w:spacing w:line="241" w:lineRule="exact"/>
                        <w:ind w:left="641"/>
                      </w:pPr>
                      <w:r>
                        <w:t>&lt;provider-reference name="ugcMapProvider2" enabled="true"&gt;</w:t>
                      </w:r>
                    </w:p>
                    <w:p>
                      <w:pPr>
                        <w:pStyle w:val="11"/>
                        <w:spacing w:line="238" w:lineRule="exact"/>
                        <w:ind w:left="641"/>
                      </w:pPr>
                      <w:r>
                        <w:t>&lt;/provider-reference&gt;</w:t>
                      </w:r>
                    </w:p>
                    <w:p>
                      <w:pPr>
                        <w:pStyle w:val="11"/>
                        <w:spacing w:line="241" w:lineRule="exact"/>
                        <w:ind w:left="288"/>
                      </w:pPr>
                      <w:r>
                        <w:t>&lt;/providerSet&gt;</w:t>
                      </w:r>
                    </w:p>
                  </w:txbxContent>
                </v:textbox>
                <w10:wrap type="topAndBottom"/>
              </v:shape>
            </w:pict>
          </mc:Fallback>
        </mc:AlternateContent>
      </w:r>
      <w:r>
        <w:t>服务提供者集合的配置在&lt;providerSet&gt;节点中进行，配置一个&lt;providerSet&gt;的示例如下：</w:t>
      </w:r>
    </w:p>
    <w:p>
      <w:pPr>
        <w:pStyle w:val="11"/>
        <w:spacing w:before="109" w:line="223" w:lineRule="auto"/>
        <w:ind w:left="227" w:right="271" w:firstLine="360"/>
      </w:pPr>
      <w:r>
        <w:rPr>
          <w:spacing w:val="1"/>
        </w:rPr>
        <w:t>在&lt;</w:t>
      </w:r>
      <w:r>
        <w:t>p</w:t>
      </w:r>
      <w:r>
        <w:rPr>
          <w:spacing w:val="3"/>
        </w:rPr>
        <w:t>r</w:t>
      </w:r>
      <w:r>
        <w:t>o</w:t>
      </w:r>
      <w:r>
        <w:rPr>
          <w:spacing w:val="-9"/>
        </w:rPr>
        <w:t>v</w:t>
      </w:r>
      <w:r>
        <w:rPr>
          <w:spacing w:val="2"/>
        </w:rPr>
        <w:t>i</w:t>
      </w:r>
      <w:r>
        <w:t>d</w:t>
      </w:r>
      <w:r>
        <w:rPr>
          <w:spacing w:val="-2"/>
        </w:rPr>
        <w:t>e</w:t>
      </w:r>
      <w:r>
        <w:rPr>
          <w:spacing w:val="-11"/>
        </w:rPr>
        <w:t>r</w:t>
      </w:r>
      <w:r>
        <w:rPr>
          <w:spacing w:val="-6"/>
        </w:rPr>
        <w:t>-</w:t>
      </w:r>
      <w:r>
        <w:rPr>
          <w:spacing w:val="3"/>
        </w:rPr>
        <w:t>r</w:t>
      </w:r>
      <w:r>
        <w:rPr>
          <w:spacing w:val="-2"/>
        </w:rPr>
        <w:t>e</w:t>
      </w:r>
      <w:r>
        <w:rPr>
          <w:spacing w:val="2"/>
        </w:rPr>
        <w:t>f</w:t>
      </w:r>
      <w:r>
        <w:rPr>
          <w:spacing w:val="-2"/>
        </w:rPr>
        <w:t>e</w:t>
      </w:r>
      <w:r>
        <w:rPr>
          <w:spacing w:val="3"/>
        </w:rPr>
        <w:t>r</w:t>
      </w:r>
      <w:r>
        <w:rPr>
          <w:spacing w:val="-2"/>
        </w:rPr>
        <w:t>e</w:t>
      </w:r>
      <w:r>
        <w:rPr>
          <w:spacing w:val="-3"/>
        </w:rPr>
        <w:t>n</w:t>
      </w:r>
      <w:r>
        <w:rPr>
          <w:spacing w:val="3"/>
        </w:rPr>
        <w:t>c</w:t>
      </w:r>
      <w:r>
        <w:rPr>
          <w:spacing w:val="-2"/>
        </w:rPr>
        <w:t>e</w:t>
      </w:r>
      <w:r>
        <w:rPr>
          <w:spacing w:val="-5"/>
        </w:rPr>
        <w:t>/</w:t>
      </w:r>
      <w:r>
        <w:rPr>
          <w:spacing w:val="-28"/>
        </w:rPr>
        <w:t>&gt;中，</w:t>
      </w:r>
      <w:r>
        <w:rPr>
          <w:spacing w:val="-3"/>
        </w:rPr>
        <w:t>n</w:t>
      </w:r>
      <w:r>
        <w:rPr>
          <w:spacing w:val="1"/>
        </w:rPr>
        <w:t>a</w:t>
      </w:r>
      <w:r>
        <w:rPr>
          <w:spacing w:val="-3"/>
        </w:rPr>
        <w:t>m</w:t>
      </w:r>
      <w:r>
        <w:t>e</w:t>
      </w:r>
      <w:r>
        <w:rPr>
          <w:spacing w:val="-10"/>
        </w:rPr>
        <w:t xml:space="preserve"> 属性引用服务提供者的名称</w:t>
      </w:r>
      <w:r>
        <w:t>（</w:t>
      </w:r>
      <w:r>
        <w:rPr>
          <w:spacing w:val="-2"/>
        </w:rPr>
        <w:t>即&lt;</w:t>
      </w:r>
      <w:r>
        <w:t>p</w:t>
      </w:r>
      <w:r>
        <w:rPr>
          <w:spacing w:val="3"/>
        </w:rPr>
        <w:t>r</w:t>
      </w:r>
      <w:r>
        <w:t>o</w:t>
      </w:r>
      <w:r>
        <w:rPr>
          <w:spacing w:val="-9"/>
        </w:rPr>
        <w:t>v</w:t>
      </w:r>
      <w:r>
        <w:rPr>
          <w:spacing w:val="2"/>
        </w:rPr>
        <w:t>i</w:t>
      </w:r>
      <w:r>
        <w:t>d</w:t>
      </w:r>
      <w:r>
        <w:rPr>
          <w:spacing w:val="-2"/>
        </w:rPr>
        <w:t>e</w:t>
      </w:r>
      <w:r>
        <w:rPr>
          <w:spacing w:val="3"/>
        </w:rPr>
        <w:t>r</w:t>
      </w:r>
      <w:r>
        <w:rPr>
          <w:spacing w:val="-3"/>
        </w:rPr>
        <w:t>&gt;的 n</w:t>
      </w:r>
      <w:r>
        <w:rPr>
          <w:spacing w:val="1"/>
        </w:rPr>
        <w:t>a</w:t>
      </w:r>
      <w:r>
        <w:rPr>
          <w:spacing w:val="-4"/>
        </w:rPr>
        <w:t>m</w:t>
      </w:r>
      <w:r>
        <w:t>e</w:t>
      </w:r>
      <w:r>
        <w:rPr>
          <w:spacing w:val="-4"/>
        </w:rPr>
        <w:t xml:space="preserve"> 属性</w:t>
      </w:r>
      <w:r>
        <w:rPr>
          <w:spacing w:val="-87"/>
        </w:rPr>
        <w:t>），</w:t>
      </w:r>
      <w:r>
        <w:rPr>
          <w:spacing w:val="-2"/>
        </w:rPr>
        <w:t>e</w:t>
      </w:r>
      <w:r>
        <w:rPr>
          <w:spacing w:val="-3"/>
        </w:rPr>
        <w:t>n</w:t>
      </w:r>
      <w:r>
        <w:rPr>
          <w:spacing w:val="1"/>
        </w:rPr>
        <w:t>a</w:t>
      </w:r>
      <w:r>
        <w:t>b</w:t>
      </w:r>
      <w:r>
        <w:rPr>
          <w:spacing w:val="2"/>
        </w:rPr>
        <w:t>l</w:t>
      </w:r>
      <w:r>
        <w:rPr>
          <w:spacing w:val="-1"/>
        </w:rPr>
        <w:t>e</w:t>
      </w:r>
      <w:r>
        <w:t>d属性控制该服务提供者是否可用。</w:t>
      </w:r>
    </w:p>
    <w:p>
      <w:pPr>
        <w:pStyle w:val="11"/>
        <w:spacing w:before="109" w:line="307" w:lineRule="auto"/>
        <w:ind w:left="588" w:right="1530"/>
      </w:pPr>
      <w:r>
        <mc:AlternateContent>
          <mc:Choice Requires="wps">
            <w:drawing>
              <wp:anchor distT="0" distB="0" distL="0" distR="0" simplePos="0" relativeHeight="251759616" behindDoc="0" locked="0" layoutInCell="1" allowOverlap="1">
                <wp:simplePos x="0" y="0"/>
                <wp:positionH relativeFrom="page">
                  <wp:posOffset>508000</wp:posOffset>
                </wp:positionH>
                <wp:positionV relativeFrom="paragraph">
                  <wp:posOffset>618490</wp:posOffset>
                </wp:positionV>
                <wp:extent cx="5650230" cy="1066165"/>
                <wp:effectExtent l="0" t="0" r="3810" b="635"/>
                <wp:wrapTopAndBottom/>
                <wp:docPr id="160" name="文本框 34"/>
                <wp:cNvGraphicFramePr/>
                <a:graphic xmlns:a="http://schemas.openxmlformats.org/drawingml/2006/main">
                  <a:graphicData uri="http://schemas.microsoft.com/office/word/2010/wordprocessingShape">
                    <wps:wsp>
                      <wps:cNvSpPr txBox="1"/>
                      <wps:spPr>
                        <a:xfrm>
                          <a:off x="0" y="0"/>
                          <a:ext cx="5650230" cy="1066165"/>
                        </a:xfrm>
                        <a:prstGeom prst="rect">
                          <a:avLst/>
                        </a:prstGeom>
                        <a:solidFill>
                          <a:srgbClr val="D9D9D9"/>
                        </a:solidFill>
                        <a:ln>
                          <a:noFill/>
                        </a:ln>
                      </wps:spPr>
                      <wps:txbx>
                        <w:txbxContent>
                          <w:p>
                            <w:pPr>
                              <w:pStyle w:val="11"/>
                              <w:spacing w:line="242" w:lineRule="exact"/>
                              <w:ind w:left="192" w:right="7722"/>
                              <w:jc w:val="center"/>
                            </w:pPr>
                            <w:r>
                              <w:t>&lt;server&gt;</w:t>
                            </w:r>
                          </w:p>
                          <w:p>
                            <w:pPr>
                              <w:pStyle w:val="11"/>
                              <w:spacing w:line="238" w:lineRule="exact"/>
                              <w:ind w:left="641"/>
                            </w:pPr>
                            <w:r>
                              <w:t>...</w:t>
                            </w:r>
                          </w:p>
                          <w:p>
                            <w:pPr>
                              <w:pStyle w:val="11"/>
                              <w:spacing w:line="241" w:lineRule="exact"/>
                              <w:ind w:left="641"/>
                            </w:pPr>
                            <w:r>
                              <w:t>&lt;application&gt;</w:t>
                            </w:r>
                          </w:p>
                          <w:p>
                            <w:pPr>
                              <w:pStyle w:val="11"/>
                              <w:spacing w:line="241" w:lineRule="exact"/>
                              <w:ind w:left="1001"/>
                            </w:pPr>
                            <w:r>
                              <w:t>...</w:t>
                            </w:r>
                          </w:p>
                          <w:p>
                            <w:pPr>
                              <w:pStyle w:val="11"/>
                              <w:spacing w:line="238" w:lineRule="exact"/>
                              <w:ind w:left="1001"/>
                            </w:pPr>
                            <w:r>
                              <w:t>&lt;providerSets&gt;</w:t>
                            </w:r>
                          </w:p>
                          <w:p>
                            <w:pPr>
                              <w:pStyle w:val="11"/>
                              <w:spacing w:line="241" w:lineRule="exact"/>
                              <w:ind w:left="1361"/>
                            </w:pPr>
                            <w:r>
                              <w:t>...</w:t>
                            </w:r>
                          </w:p>
                          <w:p>
                            <w:pPr>
                              <w:pStyle w:val="11"/>
                              <w:spacing w:line="237" w:lineRule="exact"/>
                              <w:ind w:left="1361"/>
                            </w:pPr>
                            <w:r>
                              <w:t>&lt;providerSet/&gt;</w:t>
                            </w:r>
                          </w:p>
                        </w:txbxContent>
                      </wps:txbx>
                      <wps:bodyPr lIns="0" tIns="0" rIns="0" bIns="0" upright="1"/>
                    </wps:wsp>
                  </a:graphicData>
                </a:graphic>
              </wp:anchor>
            </w:drawing>
          </mc:Choice>
          <mc:Fallback>
            <w:pict>
              <v:shape id="文本框 34" o:spid="_x0000_s1026" o:spt="202" type="#_x0000_t202" style="position:absolute;left:0pt;margin-left:40pt;margin-top:48.7pt;height:83.95pt;width:444.9pt;mso-position-horizontal-relative:page;mso-wrap-distance-bottom:0pt;mso-wrap-distance-top:0pt;z-index:251759616;mso-width-relative:page;mso-height-relative:page;" fillcolor="#D9D9D9" filled="t" stroked="f" coordsize="21600,21600" o:gfxdata="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TShow2gAAAAkBAAAPAAAAAAAAAAEAIAAA&#10;ACIAAABkcnMvZG93bnJldi54bWxQSwECFAAUAAAACACHTuJAohYM8dEBAACfAwAADgAAAAAAAAAB&#10;ACAAAAApAQAAZHJzL2Uyb0RvYy54bWxQSwUGAAAAAAYABgBZAQAAbAUAAAAA&#10;">
                <v:fill on="t" focussize="0,0"/>
                <v:stroke on="f"/>
                <v:imagedata o:title=""/>
                <o:lock v:ext="edit" aspectratio="f"/>
                <v:textbox inset="0mm,0mm,0mm,0mm">
                  <w:txbxContent>
                    <w:p>
                      <w:pPr>
                        <w:pStyle w:val="11"/>
                        <w:spacing w:line="242" w:lineRule="exact"/>
                        <w:ind w:left="192" w:right="7722"/>
                        <w:jc w:val="center"/>
                      </w:pPr>
                      <w:r>
                        <w:t>&lt;server&gt;</w:t>
                      </w:r>
                    </w:p>
                    <w:p>
                      <w:pPr>
                        <w:pStyle w:val="11"/>
                        <w:spacing w:line="238" w:lineRule="exact"/>
                        <w:ind w:left="641"/>
                      </w:pPr>
                      <w:r>
                        <w:t>...</w:t>
                      </w:r>
                    </w:p>
                    <w:p>
                      <w:pPr>
                        <w:pStyle w:val="11"/>
                        <w:spacing w:line="241" w:lineRule="exact"/>
                        <w:ind w:left="641"/>
                      </w:pPr>
                      <w:r>
                        <w:t>&lt;application&gt;</w:t>
                      </w:r>
                    </w:p>
                    <w:p>
                      <w:pPr>
                        <w:pStyle w:val="11"/>
                        <w:spacing w:line="241" w:lineRule="exact"/>
                        <w:ind w:left="1001"/>
                      </w:pPr>
                      <w:r>
                        <w:t>...</w:t>
                      </w:r>
                    </w:p>
                    <w:p>
                      <w:pPr>
                        <w:pStyle w:val="11"/>
                        <w:spacing w:line="238" w:lineRule="exact"/>
                        <w:ind w:left="1001"/>
                      </w:pPr>
                      <w:r>
                        <w:t>&lt;providerSets&gt;</w:t>
                      </w:r>
                    </w:p>
                    <w:p>
                      <w:pPr>
                        <w:pStyle w:val="11"/>
                        <w:spacing w:line="241" w:lineRule="exact"/>
                        <w:ind w:left="1361"/>
                      </w:pPr>
                      <w:r>
                        <w:t>...</w:t>
                      </w:r>
                    </w:p>
                    <w:p>
                      <w:pPr>
                        <w:pStyle w:val="11"/>
                        <w:spacing w:line="237" w:lineRule="exact"/>
                        <w:ind w:left="1361"/>
                      </w:pPr>
                      <w:r>
                        <w:t>&lt;providerSet/&gt;</w:t>
                      </w:r>
                    </w:p>
                  </w:txbxContent>
                </v:textbox>
                <w10:wrap type="topAndBottom"/>
              </v:shape>
            </w:pict>
          </mc:Fallback>
        </mc:AlternateContent>
      </w:r>
      <w:r>
        <w:t xml:space="preserve">关于&lt;providerSet&gt;在&lt;component&gt;中的引用，请参见 </w:t>
      </w:r>
      <w:r>
        <w:fldChar w:fldCharType="begin"/>
      </w:r>
      <w:r>
        <w:instrText xml:space="preserve"> HYPERLINK \l "_bookmark156" </w:instrText>
      </w:r>
      <w:r>
        <w:fldChar w:fldCharType="separate"/>
      </w:r>
      <w:r>
        <w:rPr>
          <w:b/>
        </w:rPr>
        <w:t xml:space="preserve">7.5 </w:t>
      </w:r>
      <w:r>
        <w:rPr>
          <w:b/>
        </w:rPr>
        <w:fldChar w:fldCharType="end"/>
      </w:r>
      <w:r>
        <w:fldChar w:fldCharType="begin"/>
      </w:r>
      <w:r>
        <w:instrText xml:space="preserve"> HYPERLINK \l "_bookmark156" </w:instrText>
      </w:r>
      <w:r>
        <w:fldChar w:fldCharType="separate"/>
      </w:r>
      <w:r>
        <w:rPr>
          <w:b/>
          <w:i/>
        </w:rPr>
        <w:t>服务组件（集合）的配置</w:t>
      </w:r>
      <w:r>
        <w:rPr>
          <w:b/>
          <w:i/>
        </w:rPr>
        <w:fldChar w:fldCharType="end"/>
      </w:r>
      <w:r>
        <w:t>。其中&lt;providerSet&gt;在配置文件中的结构如下：</w:t>
      </w:r>
    </w:p>
    <w:p>
      <w:pPr>
        <w:spacing w:line="307" w:lineRule="auto"/>
        <w:sectPr>
          <w:pgSz w:w="10500" w:h="13040"/>
          <w:pgMar w:top="1060" w:right="620" w:bottom="880" w:left="680" w:header="768" w:footer="689" w:gutter="0"/>
          <w:cols w:space="720" w:num="1"/>
        </w:sectPr>
      </w:pPr>
    </w:p>
    <w:p>
      <w:pPr>
        <w:pStyle w:val="11"/>
        <w:spacing w:before="7"/>
        <w:rPr>
          <w:sz w:val="9"/>
        </w:rPr>
      </w:pPr>
    </w:p>
    <w:p>
      <w:pPr>
        <w:pStyle w:val="11"/>
        <w:ind w:left="119"/>
        <w:rPr>
          <w:sz w:val="20"/>
        </w:rPr>
      </w:pPr>
      <w:r>
        <w:rPr>
          <w:sz w:val="20"/>
        </w:rPr>
        <mc:AlternateContent>
          <mc:Choice Requires="wps">
            <w:drawing>
              <wp:inline distT="0" distB="0" distL="114300" distR="114300">
                <wp:extent cx="5650230" cy="457835"/>
                <wp:effectExtent l="0" t="0" r="3810" b="14605"/>
                <wp:docPr id="220" name="文本框 236"/>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11"/>
                              <w:spacing w:line="246" w:lineRule="exact"/>
                              <w:ind w:left="1001"/>
                            </w:pPr>
                            <w:r>
                              <w:t>&lt;/providerSets&gt;</w:t>
                            </w:r>
                          </w:p>
                          <w:p>
                            <w:pPr>
                              <w:pStyle w:val="11"/>
                              <w:spacing w:line="241" w:lineRule="exact"/>
                              <w:ind w:left="641"/>
                            </w:pPr>
                            <w:r>
                              <w:t>&lt;/application&gt;</w:t>
                            </w:r>
                          </w:p>
                          <w:p>
                            <w:pPr>
                              <w:pStyle w:val="11"/>
                              <w:spacing w:line="234" w:lineRule="exact"/>
                              <w:ind w:left="288"/>
                            </w:pPr>
                            <w:r>
                              <w:t>&lt;/server&gt;</w:t>
                            </w:r>
                          </w:p>
                        </w:txbxContent>
                      </wps:txbx>
                      <wps:bodyPr lIns="0" tIns="0" rIns="0" bIns="0" upright="1"/>
                    </wps:wsp>
                  </a:graphicData>
                </a:graphic>
              </wp:inline>
            </w:drawing>
          </mc:Choice>
          <mc:Fallback>
            <w:pict>
              <v:shape id="文本框 236" o:spid="_x0000_s1026" o:spt="202" type="#_x0000_t202" style="height:36.05pt;width:444.9pt;" fillcolor="#D9D9D9" filled="t" stroked="f" coordsize="21600,21600" o:gfxdata="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rBP8NQAAAAEAQAADwAAAAAAAAABACAAAAAiAAAA&#10;ZHJzL2Rvd25yZXYueG1sUEsBAhQAFAAAAAgAh07iQO6iP93SAQAAnwMAAA4AAAAAAAAAAQAgAAAA&#10;IwEAAGRycy9lMm9Eb2MueG1sUEsFBgAAAAAGAAYAWQEAAGcFAAAAAA==&#10;">
                <v:fill on="t" focussize="0,0"/>
                <v:stroke on="f"/>
                <v:imagedata o:title=""/>
                <o:lock v:ext="edit" aspectratio="f"/>
                <v:textbox inset="0mm,0mm,0mm,0mm">
                  <w:txbxContent>
                    <w:p>
                      <w:pPr>
                        <w:pStyle w:val="11"/>
                        <w:spacing w:line="246" w:lineRule="exact"/>
                        <w:ind w:left="1001"/>
                      </w:pPr>
                      <w:r>
                        <w:t>&lt;/providerSets&gt;</w:t>
                      </w:r>
                    </w:p>
                    <w:p>
                      <w:pPr>
                        <w:pStyle w:val="11"/>
                        <w:spacing w:line="241" w:lineRule="exact"/>
                        <w:ind w:left="641"/>
                      </w:pPr>
                      <w:r>
                        <w:t>&lt;/application&gt;</w:t>
                      </w:r>
                    </w:p>
                    <w:p>
                      <w:pPr>
                        <w:pStyle w:val="11"/>
                        <w:spacing w:line="234" w:lineRule="exact"/>
                        <w:ind w:left="288"/>
                      </w:pPr>
                      <w:r>
                        <w:t>&lt;/server&gt;</w:t>
                      </w:r>
                    </w:p>
                  </w:txbxContent>
                </v:textbox>
                <w10:wrap type="none"/>
                <w10:anchorlock/>
              </v:shape>
            </w:pict>
          </mc:Fallback>
        </mc:AlternateContent>
      </w:r>
    </w:p>
    <w:p>
      <w:pPr>
        <w:pStyle w:val="11"/>
        <w:spacing w:before="13"/>
        <w:rPr>
          <w:sz w:val="8"/>
        </w:rPr>
      </w:pPr>
    </w:p>
    <w:p>
      <w:pPr>
        <w:pStyle w:val="10"/>
        <w:numPr>
          <w:ilvl w:val="3"/>
          <w:numId w:val="142"/>
        </w:numPr>
        <w:tabs>
          <w:tab w:val="left" w:pos="1064"/>
        </w:tabs>
        <w:spacing w:before="44"/>
        <w:rPr>
          <w:lang w:eastAsia="zh-CN"/>
        </w:rPr>
      </w:pPr>
      <w:r>
        <w:rPr>
          <w:spacing w:val="19"/>
          <w:w w:val="105"/>
          <w:lang w:eastAsia="zh-CN"/>
        </w:rPr>
        <w:t>配置聚合服务提供者集合</w:t>
      </w:r>
    </w:p>
    <w:p>
      <w:pPr>
        <w:pStyle w:val="11"/>
        <w:spacing w:before="231" w:line="223" w:lineRule="auto"/>
        <w:ind w:left="227" w:right="276" w:firstLine="360"/>
        <w:jc w:val="both"/>
      </w:pPr>
      <w:r>
        <mc:AlternateContent>
          <mc:Choice Requires="wps">
            <w:drawing>
              <wp:anchor distT="0" distB="0" distL="0" distR="0" simplePos="0" relativeHeight="251760640" behindDoc="0" locked="0" layoutInCell="1" allowOverlap="1">
                <wp:simplePos x="0" y="0"/>
                <wp:positionH relativeFrom="page">
                  <wp:posOffset>508000</wp:posOffset>
                </wp:positionH>
                <wp:positionV relativeFrom="paragraph">
                  <wp:posOffset>803910</wp:posOffset>
                </wp:positionV>
                <wp:extent cx="5650230" cy="457835"/>
                <wp:effectExtent l="0" t="0" r="3810" b="14605"/>
                <wp:wrapTopAndBottom/>
                <wp:docPr id="162" name="文本框 32"/>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11"/>
                              <w:spacing w:line="246" w:lineRule="exact"/>
                              <w:ind w:left="288"/>
                            </w:pPr>
                            <w:r>
                              <w:t>&lt;providerSet name="aggproviderset"&gt;</w:t>
                            </w:r>
                          </w:p>
                          <w:p>
                            <w:pPr>
                              <w:pStyle w:val="11"/>
                              <w:spacing w:line="241" w:lineRule="exact"/>
                              <w:ind w:left="641"/>
                            </w:pPr>
                            <w:r>
                              <w:t>&lt;provider-reference name="aggMapProvider1" enabled="true"&gt;&lt;/provider-reference&gt;</w:t>
                            </w:r>
                          </w:p>
                          <w:p>
                            <w:pPr>
                              <w:pStyle w:val="11"/>
                              <w:spacing w:line="234" w:lineRule="exact"/>
                              <w:ind w:left="288"/>
                            </w:pPr>
                            <w:r>
                              <w:t>&lt;/providerSet&gt;</w:t>
                            </w:r>
                          </w:p>
                        </w:txbxContent>
                      </wps:txbx>
                      <wps:bodyPr lIns="0" tIns="0" rIns="0" bIns="0" upright="1"/>
                    </wps:wsp>
                  </a:graphicData>
                </a:graphic>
              </wp:anchor>
            </w:drawing>
          </mc:Choice>
          <mc:Fallback>
            <w:pict>
              <v:shape id="文本框 32" o:spid="_x0000_s1026" o:spt="202" type="#_x0000_t202" style="position:absolute;left:0pt;margin-left:40pt;margin-top:63.3pt;height:36.05pt;width:444.9pt;mso-position-horizontal-relative:page;mso-wrap-distance-bottom:0pt;mso-wrap-distance-top:0pt;z-index:251760640;mso-width-relative:page;mso-height-relative:page;" fillcolor="#D9D9D9" filled="t" stroked="f" coordsize="21600,21600" o:gfxdata="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E8YBHZAAAACgEAAA8AAAAAAAAAAQAgAAAA&#10;IgAAAGRycy9kb3ducmV2LnhtbFBLAQIUABQAAAAIAIdO4kDb3b8O0QEAAJ4DAAAOAAAAAAAAAAEA&#10;IAAAACgBAABkcnMvZTJvRG9jLnhtbFBLBQYAAAAABgAGAFkBAABrBQAAAAA=&#10;">
                <v:fill on="t" focussize="0,0"/>
                <v:stroke on="f"/>
                <v:imagedata o:title=""/>
                <o:lock v:ext="edit" aspectratio="f"/>
                <v:textbox inset="0mm,0mm,0mm,0mm">
                  <w:txbxContent>
                    <w:p>
                      <w:pPr>
                        <w:pStyle w:val="11"/>
                        <w:spacing w:line="246" w:lineRule="exact"/>
                        <w:ind w:left="288"/>
                      </w:pPr>
                      <w:r>
                        <w:t>&lt;providerSet name="aggproviderset"&gt;</w:t>
                      </w:r>
                    </w:p>
                    <w:p>
                      <w:pPr>
                        <w:pStyle w:val="11"/>
                        <w:spacing w:line="241" w:lineRule="exact"/>
                        <w:ind w:left="641"/>
                      </w:pPr>
                      <w:r>
                        <w:t>&lt;provider-reference name="aggMapProvider1" enabled="true"&gt;&lt;/provider-reference&gt;</w:t>
                      </w:r>
                    </w:p>
                    <w:p>
                      <w:pPr>
                        <w:pStyle w:val="11"/>
                        <w:spacing w:line="234" w:lineRule="exact"/>
                        <w:ind w:left="288"/>
                      </w:pPr>
                      <w:r>
                        <w:t>&lt;/providerSet&gt;</w:t>
                      </w:r>
                    </w:p>
                  </w:txbxContent>
                </v:textbox>
                <w10:wrap type="topAndBottom"/>
              </v:shape>
            </w:pict>
          </mc:Fallback>
        </mc:AlternateContent>
      </w:r>
      <w:r>
        <w:t>聚合服务提供者集合的配置跟一般服务提供者集合的配置类似，也是在&lt;providerSet&gt;节点中进行。设有聚合服务提供者aggMapProvider1,则基于aggMapProvider1 配置一个聚合服务提供者集合aggproviderset 的示例如下：</w:t>
      </w:r>
    </w:p>
    <w:p>
      <w:pPr>
        <w:pStyle w:val="11"/>
        <w:spacing w:before="100" w:line="321" w:lineRule="exact"/>
        <w:ind w:left="588"/>
      </w:pPr>
      <w:r>
        <w:rPr>
          <w:spacing w:val="1"/>
        </w:rPr>
        <w:t>在&lt;</w:t>
      </w:r>
      <w:r>
        <w:t>p</w:t>
      </w:r>
      <w:r>
        <w:rPr>
          <w:spacing w:val="3"/>
        </w:rPr>
        <w:t>r</w:t>
      </w:r>
      <w:r>
        <w:t>o</w:t>
      </w:r>
      <w:r>
        <w:rPr>
          <w:spacing w:val="-9"/>
        </w:rPr>
        <w:t>v</w:t>
      </w:r>
      <w:r>
        <w:rPr>
          <w:spacing w:val="2"/>
        </w:rPr>
        <w:t>i</w:t>
      </w:r>
      <w:r>
        <w:t>d</w:t>
      </w:r>
      <w:r>
        <w:rPr>
          <w:spacing w:val="-2"/>
        </w:rPr>
        <w:t>e</w:t>
      </w:r>
      <w:r>
        <w:rPr>
          <w:spacing w:val="-11"/>
        </w:rPr>
        <w:t>r</w:t>
      </w:r>
      <w:r>
        <w:rPr>
          <w:spacing w:val="-6"/>
        </w:rPr>
        <w:t>-</w:t>
      </w:r>
      <w:r>
        <w:rPr>
          <w:spacing w:val="3"/>
        </w:rPr>
        <w:t>r</w:t>
      </w:r>
      <w:r>
        <w:rPr>
          <w:spacing w:val="-2"/>
        </w:rPr>
        <w:t>e</w:t>
      </w:r>
      <w:r>
        <w:rPr>
          <w:spacing w:val="2"/>
        </w:rPr>
        <w:t>f</w:t>
      </w:r>
      <w:r>
        <w:rPr>
          <w:spacing w:val="-2"/>
        </w:rPr>
        <w:t>e</w:t>
      </w:r>
      <w:r>
        <w:rPr>
          <w:spacing w:val="3"/>
        </w:rPr>
        <w:t>r</w:t>
      </w:r>
      <w:r>
        <w:rPr>
          <w:spacing w:val="-2"/>
        </w:rPr>
        <w:t>e</w:t>
      </w:r>
      <w:r>
        <w:rPr>
          <w:spacing w:val="-3"/>
        </w:rPr>
        <w:t>n</w:t>
      </w:r>
      <w:r>
        <w:rPr>
          <w:spacing w:val="3"/>
        </w:rPr>
        <w:t>c</w:t>
      </w:r>
      <w:r>
        <w:rPr>
          <w:spacing w:val="-9"/>
        </w:rPr>
        <w:t>e</w:t>
      </w:r>
      <w:r>
        <w:rPr>
          <w:spacing w:val="1"/>
        </w:rPr>
        <w:t>&gt;中，</w:t>
      </w:r>
      <w:r>
        <w:rPr>
          <w:spacing w:val="-3"/>
        </w:rPr>
        <w:t>n</w:t>
      </w:r>
      <w:r>
        <w:rPr>
          <w:spacing w:val="1"/>
        </w:rPr>
        <w:t>a</w:t>
      </w:r>
      <w:r>
        <w:rPr>
          <w:spacing w:val="-4"/>
        </w:rPr>
        <w:t>m</w:t>
      </w:r>
      <w:r>
        <w:t>e</w:t>
      </w:r>
      <w:r>
        <w:rPr>
          <w:spacing w:val="-3"/>
        </w:rPr>
        <w:t xml:space="preserve"> 属性引用聚合服务提供者的名称</w:t>
      </w:r>
      <w:r>
        <w:t>（</w:t>
      </w:r>
      <w:r>
        <w:rPr>
          <w:spacing w:val="2"/>
        </w:rPr>
        <w:t>即&lt;</w:t>
      </w:r>
      <w:r>
        <w:t>p</w:t>
      </w:r>
      <w:r>
        <w:rPr>
          <w:spacing w:val="3"/>
        </w:rPr>
        <w:t>r</w:t>
      </w:r>
      <w:r>
        <w:t>o</w:t>
      </w:r>
      <w:r>
        <w:rPr>
          <w:spacing w:val="-1"/>
        </w:rPr>
        <w:t>v</w:t>
      </w:r>
      <w:r>
        <w:rPr>
          <w:spacing w:val="2"/>
        </w:rPr>
        <w:t>i</w:t>
      </w:r>
      <w:r>
        <w:t>d</w:t>
      </w:r>
      <w:r>
        <w:rPr>
          <w:spacing w:val="-2"/>
        </w:rPr>
        <w:t>e</w:t>
      </w:r>
      <w:r>
        <w:rPr>
          <w:spacing w:val="-4"/>
        </w:rPr>
        <w:t>r</w:t>
      </w:r>
      <w:r>
        <w:rPr>
          <w:spacing w:val="-2"/>
        </w:rPr>
        <w:t xml:space="preserve">&gt;的 </w:t>
      </w:r>
      <w:r>
        <w:rPr>
          <w:spacing w:val="-3"/>
        </w:rPr>
        <w:t>n</w:t>
      </w:r>
      <w:r>
        <w:rPr>
          <w:spacing w:val="1"/>
        </w:rPr>
        <w:t>a</w:t>
      </w:r>
      <w:r>
        <w:rPr>
          <w:spacing w:val="-3"/>
        </w:rPr>
        <w:t>m</w:t>
      </w:r>
      <w:r>
        <w:t>e</w:t>
      </w:r>
      <w:r>
        <w:rPr>
          <w:spacing w:val="-4"/>
        </w:rPr>
        <w:t xml:space="preserve"> 属性</w:t>
      </w:r>
      <w:r>
        <w:rPr>
          <w:spacing w:val="-87"/>
        </w:rPr>
        <w:t>）</w:t>
      </w:r>
      <w:r>
        <w:t>，</w:t>
      </w:r>
    </w:p>
    <w:p>
      <w:pPr>
        <w:pStyle w:val="11"/>
        <w:spacing w:line="321" w:lineRule="exact"/>
        <w:ind w:left="227"/>
      </w:pPr>
      <w:r>
        <w:t>enable 属性控制该聚合服务提供者是否可用。</w:t>
      </w:r>
    </w:p>
    <w:p>
      <w:pPr>
        <w:pStyle w:val="5"/>
        <w:numPr>
          <w:ilvl w:val="1"/>
          <w:numId w:val="142"/>
        </w:numPr>
        <w:tabs>
          <w:tab w:val="left" w:pos="1063"/>
          <w:tab w:val="left" w:pos="1064"/>
        </w:tabs>
        <w:spacing w:before="207"/>
        <w:outlineLvl w:val="0"/>
        <w:rPr>
          <w:lang w:eastAsia="zh-CN"/>
        </w:rPr>
      </w:pPr>
      <w:bookmarkStart w:id="222" w:name="_Toc21576"/>
      <w:r>
        <w:rPr>
          <w:spacing w:val="15"/>
          <w:w w:val="110"/>
          <w:lang w:eastAsia="zh-CN"/>
        </w:rPr>
        <w:t>服务组件（集合）的配置</w:t>
      </w:r>
      <w:bookmarkEnd w:id="222"/>
    </w:p>
    <w:p>
      <w:pPr>
        <w:pStyle w:val="11"/>
        <w:spacing w:before="230" w:line="223" w:lineRule="auto"/>
        <w:ind w:left="227" w:right="280" w:firstLine="360"/>
        <w:jc w:val="both"/>
      </w:pPr>
      <w:r>
        <w:rPr>
          <w:lang w:eastAsia="zh-CN"/>
        </w:rPr>
        <w:t>服务组件层包含服务组件和服务组件集合。服务组件是对不同服务提供者的功能进行组合和封装，服务组</w:t>
      </w:r>
      <w:r>
        <w:rPr>
          <w:spacing w:val="-2"/>
          <w:lang w:eastAsia="zh-CN"/>
        </w:rPr>
        <w:t xml:space="preserve">件集合是将多个 </w:t>
      </w:r>
      <w:r>
        <w:rPr>
          <w:lang w:eastAsia="zh-CN"/>
        </w:rPr>
        <w:t>GIS</w:t>
      </w:r>
      <w:r>
        <w:rPr>
          <w:spacing w:val="-6"/>
          <w:lang w:eastAsia="zh-CN"/>
        </w:rPr>
        <w:t xml:space="preserve"> 服务组件汇集在一个集合中，客户端只需要访问 </w:t>
      </w:r>
      <w:r>
        <w:rPr>
          <w:spacing w:val="2"/>
          <w:lang w:eastAsia="zh-CN"/>
        </w:rPr>
        <w:t>GIS</w:t>
      </w:r>
      <w:r>
        <w:rPr>
          <w:spacing w:val="-3"/>
          <w:lang w:eastAsia="zh-CN"/>
        </w:rPr>
        <w:t xml:space="preserve"> 服务组件集合可以获得该集合中所有</w:t>
      </w:r>
      <w:r>
        <w:rPr>
          <w:spacing w:val="-7"/>
          <w:lang w:eastAsia="zh-CN"/>
        </w:rPr>
        <w:t xml:space="preserve">的 </w:t>
      </w:r>
      <w:r>
        <w:rPr>
          <w:lang w:eastAsia="zh-CN"/>
        </w:rPr>
        <w:t>GIS</w:t>
      </w:r>
      <w:r>
        <w:rPr>
          <w:spacing w:val="-4"/>
          <w:lang w:eastAsia="zh-CN"/>
        </w:rPr>
        <w:t xml:space="preserve"> 服务。下面分别对配置服务组件及服务组件集合进行介绍。</w:t>
      </w:r>
      <w:r>
        <w:t>SuperMap iServer</w:t>
      </w:r>
      <w:r>
        <w:rPr>
          <w:spacing w:val="-1"/>
        </w:rPr>
        <w:t xml:space="preserve"> 提供了两种服务配置方式：一是修改服务配置文件；二是使用服务管理器进行操作。</w:t>
      </w:r>
    </w:p>
    <w:p>
      <w:pPr>
        <w:pStyle w:val="11"/>
        <w:spacing w:before="8"/>
      </w:pPr>
    </w:p>
    <w:p>
      <w:pPr>
        <w:pStyle w:val="7"/>
        <w:numPr>
          <w:ilvl w:val="2"/>
          <w:numId w:val="143"/>
        </w:numPr>
        <w:tabs>
          <w:tab w:val="left" w:pos="1063"/>
          <w:tab w:val="left" w:pos="1064"/>
        </w:tabs>
        <w:outlineLvl w:val="1"/>
        <w:rPr>
          <w:lang w:eastAsia="zh-CN"/>
        </w:rPr>
      </w:pPr>
      <w:bookmarkStart w:id="223" w:name="_Toc23854"/>
      <w:r>
        <w:rPr>
          <w:w w:val="105"/>
          <w:lang w:eastAsia="zh-CN"/>
        </w:rPr>
        <w:t>通过服务管理器配置服务组件</w:t>
      </w:r>
      <w:bookmarkEnd w:id="223"/>
    </w:p>
    <w:p>
      <w:pPr>
        <w:pStyle w:val="11"/>
        <w:spacing w:before="11"/>
        <w:rPr>
          <w:b/>
          <w:i/>
          <w:lang w:eastAsia="zh-CN"/>
        </w:rPr>
      </w:pPr>
    </w:p>
    <w:p>
      <w:pPr>
        <w:pStyle w:val="11"/>
        <w:spacing w:line="223" w:lineRule="auto"/>
        <w:ind w:left="227" w:right="320" w:firstLine="360"/>
        <w:jc w:val="both"/>
        <w:rPr>
          <w:lang w:eastAsia="zh-CN"/>
        </w:rPr>
      </w:pPr>
      <w:r>
        <w:rPr>
          <w:lang w:eastAsia="zh-CN"/>
        </w:rPr>
        <w:t>SuperMap iServer 提供地图服务组件、数据服务组件、三维服务组件、交通网络分析服务组件和空间分析服务组件五种标准类型的服务组件，另外还允许用户自定义服务组件类型并配置相应的自定义类型的组件。对于不同的服务组件类型，用户需要设置不同的参数。</w:t>
      </w:r>
    </w:p>
    <w:p>
      <w:pPr>
        <w:pStyle w:val="11"/>
        <w:spacing w:before="119" w:line="223" w:lineRule="auto"/>
        <w:ind w:left="227" w:right="355" w:firstLine="360"/>
        <w:jc w:val="both"/>
      </w:pPr>
      <w:r>
        <w:t>SuperMap iServer 具有自定义组件类型、添加新的服务组件、修改已有服务组件配置、删除某一个服务组件的功能。</w:t>
      </w:r>
    </w:p>
    <w:p>
      <w:pPr>
        <w:pStyle w:val="23"/>
        <w:numPr>
          <w:ilvl w:val="3"/>
          <w:numId w:val="143"/>
        </w:numPr>
        <w:tabs>
          <w:tab w:val="left" w:pos="948"/>
          <w:tab w:val="left" w:pos="949"/>
        </w:tabs>
        <w:spacing w:before="109"/>
        <w:rPr>
          <w:sz w:val="18"/>
        </w:rPr>
      </w:pPr>
      <w:r>
        <w:rPr>
          <w:sz w:val="18"/>
        </w:rPr>
        <w:t>自定义组件类型</w:t>
      </w:r>
    </w:p>
    <w:p>
      <w:pPr>
        <w:pStyle w:val="11"/>
        <w:spacing w:before="109" w:line="223" w:lineRule="auto"/>
        <w:ind w:left="227" w:right="320" w:firstLine="360"/>
        <w:jc w:val="both"/>
        <w:rPr>
          <w:lang w:eastAsia="zh-CN"/>
        </w:rPr>
      </w:pPr>
      <w:r>
        <w:rPr>
          <w:lang w:eastAsia="zh-CN"/>
        </w:rPr>
        <w:t>自定义组件类型时，需要设定元信息资源别名、元信息资源类型名称和元信息资源配置类名称。这三个都是必选参数，其中元信息资源别名是指资源类的别名，元信息资源类型名称是指用户定义的组件类型的实现类的名称，元信息资源配置类名称是指用户定义的组件类型的配置类的名称。</w:t>
      </w:r>
    </w:p>
    <w:p>
      <w:pPr>
        <w:spacing w:line="223"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23"/>
        <w:numPr>
          <w:ilvl w:val="3"/>
          <w:numId w:val="143"/>
        </w:numPr>
        <w:tabs>
          <w:tab w:val="left" w:pos="948"/>
          <w:tab w:val="left" w:pos="949"/>
        </w:tabs>
        <w:spacing w:before="53"/>
        <w:rPr>
          <w:sz w:val="18"/>
        </w:rPr>
      </w:pPr>
      <w:r>
        <w:rPr>
          <w:sz w:val="18"/>
        </w:rPr>
        <w:t>添加服务组件</w:t>
      </w:r>
    </w:p>
    <w:p>
      <w:pPr>
        <w:pStyle w:val="11"/>
        <w:spacing w:before="108" w:line="225" w:lineRule="auto"/>
        <w:ind w:left="227" w:right="277" w:firstLine="360"/>
        <w:jc w:val="both"/>
        <w:rPr>
          <w:lang w:eastAsia="zh-CN"/>
        </w:rPr>
      </w:pPr>
      <w:r>
        <w:rPr>
          <w:spacing w:val="-3"/>
          <w:lang w:eastAsia="zh-CN"/>
        </w:rPr>
        <w:t>添加地图服务组件时，用户需要指定服务组件名称、组件类型</w:t>
      </w:r>
      <w:r>
        <w:rPr>
          <w:lang w:eastAsia="zh-CN"/>
        </w:rPr>
        <w:t>（地图服务</w:t>
      </w:r>
      <w:r>
        <w:rPr>
          <w:spacing w:val="-94"/>
          <w:lang w:eastAsia="zh-CN"/>
        </w:rPr>
        <w:t>）</w:t>
      </w:r>
      <w:r>
        <w:rPr>
          <w:spacing w:val="-5"/>
          <w:lang w:eastAsia="zh-CN"/>
        </w:rPr>
        <w:t>、绑定的服务接口名称，这些都</w:t>
      </w:r>
      <w:r>
        <w:rPr>
          <w:spacing w:val="-10"/>
          <w:lang w:eastAsia="zh-CN"/>
        </w:rPr>
        <w:t>是必填参数，如果该组件依赖于服务提供者</w:t>
      </w:r>
      <w:r>
        <w:rPr>
          <w:lang w:eastAsia="zh-CN"/>
        </w:rPr>
        <w:t>（集合</w:t>
      </w:r>
      <w:r>
        <w:rPr>
          <w:spacing w:val="-36"/>
          <w:lang w:eastAsia="zh-CN"/>
        </w:rPr>
        <w:t>）</w:t>
      </w:r>
      <w:r>
        <w:rPr>
          <w:spacing w:val="-10"/>
          <w:lang w:eastAsia="zh-CN"/>
        </w:rPr>
        <w:t>提供的服务，则还需指定使用的服务提供者</w:t>
      </w:r>
      <w:r>
        <w:rPr>
          <w:lang w:eastAsia="zh-CN"/>
        </w:rPr>
        <w:t>（集合</w:t>
      </w:r>
      <w:r>
        <w:rPr>
          <w:spacing w:val="-87"/>
          <w:lang w:eastAsia="zh-CN"/>
        </w:rPr>
        <w:t>）</w:t>
      </w:r>
      <w:r>
        <w:rPr>
          <w:spacing w:val="-9"/>
          <w:lang w:eastAsia="zh-CN"/>
        </w:rPr>
        <w:t>。另外， 还可以设置是否启用瓦片拼接裁剪出图及是否启用缓存，默认都是不启用。</w:t>
      </w:r>
    </w:p>
    <w:p>
      <w:pPr>
        <w:pStyle w:val="11"/>
        <w:spacing w:before="118" w:line="223" w:lineRule="auto"/>
        <w:ind w:left="227" w:right="284" w:firstLine="360"/>
        <w:jc w:val="both"/>
        <w:rPr>
          <w:lang w:eastAsia="zh-CN"/>
        </w:rPr>
      </w:pPr>
      <w:r>
        <w:rPr>
          <w:lang w:eastAsia="zh-CN"/>
        </w:rPr>
        <w:t>添加数据服务组件、三维服务组件、交通网络分析服务组件、交通换乘分析服务组件、空间分析服务组件和空间处理建模服务组件时，用户需要指定服务组件名称、组件类型（数据服务或三维服务）以及绑定的服务</w:t>
      </w:r>
      <w:r>
        <w:rPr>
          <w:spacing w:val="-5"/>
          <w:lang w:eastAsia="zh-CN"/>
        </w:rPr>
        <w:t>接口名称，这些都是必填参数。另外，用户还可以指定使用的服务提供者</w:t>
      </w:r>
      <w:r>
        <w:rPr>
          <w:lang w:eastAsia="zh-CN"/>
        </w:rPr>
        <w:t>（</w:t>
      </w:r>
      <w:r>
        <w:rPr>
          <w:spacing w:val="-4"/>
          <w:lang w:eastAsia="zh-CN"/>
        </w:rPr>
        <w:t>集合</w:t>
      </w:r>
      <w:r>
        <w:rPr>
          <w:spacing w:val="-87"/>
          <w:lang w:eastAsia="zh-CN"/>
        </w:rPr>
        <w:t>）</w:t>
      </w:r>
      <w:r>
        <w:rPr>
          <w:spacing w:val="-5"/>
          <w:lang w:eastAsia="zh-CN"/>
        </w:rPr>
        <w:t>，这是可选参数。添加数据服务组件时，可以设置数据是否可编辑，默认为不可编辑。</w:t>
      </w:r>
    </w:p>
    <w:p>
      <w:pPr>
        <w:pStyle w:val="11"/>
        <w:spacing w:before="104"/>
        <w:ind w:left="588"/>
        <w:rPr>
          <w:lang w:eastAsia="zh-CN"/>
        </w:rPr>
      </w:pPr>
      <w:r>
        <w:rPr>
          <w:lang w:eastAsia="zh-CN"/>
        </w:rPr>
        <w:t>对于自定义的组件类型，用户需要将组件的配置信息以 JSON 字符串形式提供出来。</w:t>
      </w:r>
    </w:p>
    <w:p>
      <w:pPr>
        <w:pStyle w:val="23"/>
        <w:numPr>
          <w:ilvl w:val="0"/>
          <w:numId w:val="144"/>
        </w:numPr>
        <w:tabs>
          <w:tab w:val="left" w:pos="948"/>
          <w:tab w:val="left" w:pos="949"/>
        </w:tabs>
        <w:spacing w:before="100"/>
        <w:rPr>
          <w:sz w:val="18"/>
        </w:rPr>
      </w:pPr>
      <w:r>
        <w:rPr>
          <w:sz w:val="18"/>
        </w:rPr>
        <w:t>修改服务组件配置</w:t>
      </w:r>
    </w:p>
    <w:p>
      <w:pPr>
        <w:pStyle w:val="11"/>
        <w:spacing w:before="110" w:line="223" w:lineRule="auto"/>
        <w:ind w:left="227" w:right="316" w:firstLine="360"/>
        <w:jc w:val="both"/>
        <w:rPr>
          <w:lang w:eastAsia="zh-CN"/>
        </w:rPr>
      </w:pPr>
      <w:r>
        <w:rPr>
          <w:lang w:eastAsia="zh-CN"/>
        </w:rPr>
        <w:t>单击服务组件的名称，可以看到该服务组件的配置信息，除“服务组件类型”之外，其余各项都可以进行修改，点击“保存变更”进行保存。对于数据服务组件，通过勾选“是否启用编辑”来控制数据服务组件的可编辑性；对于地图服务组件，配置组件层缓存只需勾选"是否启用缓存"。</w:t>
      </w:r>
    </w:p>
    <w:p>
      <w:pPr>
        <w:pStyle w:val="23"/>
        <w:numPr>
          <w:ilvl w:val="0"/>
          <w:numId w:val="144"/>
        </w:numPr>
        <w:tabs>
          <w:tab w:val="left" w:pos="948"/>
          <w:tab w:val="left" w:pos="949"/>
        </w:tabs>
        <w:spacing w:before="109"/>
        <w:rPr>
          <w:sz w:val="18"/>
        </w:rPr>
      </w:pPr>
      <w:r>
        <w:rPr>
          <w:sz w:val="18"/>
        </w:rPr>
        <w:t>删除服务组件</w:t>
      </w:r>
    </w:p>
    <w:p>
      <w:pPr>
        <w:pStyle w:val="11"/>
        <w:spacing w:before="110" w:line="223" w:lineRule="auto"/>
        <w:ind w:left="227" w:right="280" w:firstLine="360"/>
        <w:jc w:val="both"/>
        <w:rPr>
          <w:lang w:eastAsia="zh-CN"/>
        </w:rPr>
      </w:pPr>
      <w:r>
        <w:rPr>
          <w:spacing w:val="-7"/>
          <w:lang w:eastAsia="zh-CN"/>
        </w:rPr>
        <w:t>对于服务组件(集合)页面上列出的服务组件，用户可以使用“删除选中项”按钮快捷地删除任意一个或多个服务组件。</w:t>
      </w:r>
    </w:p>
    <w:p>
      <w:pPr>
        <w:pStyle w:val="11"/>
        <w:spacing w:before="13"/>
        <w:rPr>
          <w:lang w:eastAsia="zh-CN"/>
        </w:rPr>
      </w:pPr>
    </w:p>
    <w:p>
      <w:pPr>
        <w:pStyle w:val="23"/>
        <w:numPr>
          <w:ilvl w:val="2"/>
          <w:numId w:val="143"/>
        </w:numPr>
        <w:tabs>
          <w:tab w:val="left" w:pos="1063"/>
          <w:tab w:val="left" w:pos="1064"/>
        </w:tabs>
        <w:spacing w:before="1"/>
        <w:outlineLvl w:val="1"/>
        <w:rPr>
          <w:b/>
          <w:i/>
          <w:sz w:val="23"/>
          <w:lang w:eastAsia="zh-CN"/>
        </w:rPr>
      </w:pPr>
      <w:bookmarkStart w:id="224" w:name="_Toc11738"/>
      <w:r>
        <w:rPr>
          <w:b/>
          <w:i/>
          <w:spacing w:val="-5"/>
          <w:w w:val="105"/>
          <w:sz w:val="23"/>
          <w:lang w:eastAsia="zh-CN"/>
        </w:rPr>
        <w:t xml:space="preserve">通过 </w:t>
      </w:r>
      <w:r>
        <w:rPr>
          <w:b/>
          <w:w w:val="105"/>
          <w:sz w:val="23"/>
          <w:lang w:eastAsia="zh-CN"/>
        </w:rPr>
        <w:t>XML</w:t>
      </w:r>
      <w:r>
        <w:rPr>
          <w:b/>
          <w:spacing w:val="-14"/>
          <w:w w:val="105"/>
          <w:sz w:val="23"/>
          <w:lang w:eastAsia="zh-CN"/>
        </w:rPr>
        <w:t xml:space="preserve"> </w:t>
      </w:r>
      <w:r>
        <w:rPr>
          <w:b/>
          <w:i/>
          <w:w w:val="105"/>
          <w:sz w:val="23"/>
          <w:lang w:eastAsia="zh-CN"/>
        </w:rPr>
        <w:t>文件配置服务组件</w:t>
      </w:r>
      <w:bookmarkEnd w:id="224"/>
    </w:p>
    <w:p>
      <w:pPr>
        <w:pStyle w:val="11"/>
        <w:spacing w:before="3"/>
        <w:rPr>
          <w:b/>
          <w:i/>
          <w:lang w:eastAsia="zh-CN"/>
        </w:rPr>
      </w:pPr>
    </w:p>
    <w:p>
      <w:pPr>
        <w:pStyle w:val="11"/>
        <w:spacing w:line="223" w:lineRule="auto"/>
        <w:ind w:left="227" w:right="284" w:firstLine="360"/>
        <w:jc w:val="both"/>
        <w:rPr>
          <w:lang w:eastAsia="zh-CN"/>
        </w:rPr>
      </w:pPr>
      <w:r>
        <w:rPr>
          <w:spacing w:val="-6"/>
          <w:lang w:eastAsia="zh-CN"/>
        </w:rPr>
        <w:t>服务组件对不同服务提供者的功能进行组合和封装，封装成粒度较粗的模块，例如地图组件、数据组件等， 同时支持将一个或多个服务组件组装成服务组件集合提供服务。服务组件的配置是在</w:t>
      </w:r>
      <w:r>
        <w:rPr>
          <w:lang w:eastAsia="zh-CN"/>
        </w:rPr>
        <w:t>&lt;component&gt;节点中进行，服务组件集合的配置在&lt;componentSet&gt;节点中进行。</w:t>
      </w:r>
    </w:p>
    <w:p>
      <w:pPr>
        <w:pStyle w:val="11"/>
        <w:spacing w:before="129" w:line="220" w:lineRule="auto"/>
        <w:ind w:left="227" w:right="300" w:firstLine="360"/>
        <w:rPr>
          <w:lang w:eastAsia="zh-CN"/>
        </w:rPr>
      </w:pPr>
      <w:r>
        <mc:AlternateContent>
          <mc:Choice Requires="wps">
            <w:drawing>
              <wp:anchor distT="0" distB="0" distL="0" distR="0" simplePos="0" relativeHeight="251761664" behindDoc="0" locked="0" layoutInCell="1" allowOverlap="1">
                <wp:simplePos x="0" y="0"/>
                <wp:positionH relativeFrom="page">
                  <wp:posOffset>508000</wp:posOffset>
                </wp:positionH>
                <wp:positionV relativeFrom="paragraph">
                  <wp:posOffset>737870</wp:posOffset>
                </wp:positionV>
                <wp:extent cx="5650230" cy="306705"/>
                <wp:effectExtent l="0" t="0" r="3810" b="13335"/>
                <wp:wrapTopAndBottom/>
                <wp:docPr id="164" name="文本框 31"/>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23" w:line="172" w:lineRule="auto"/>
                              <w:ind w:left="288" w:right="3231"/>
                            </w:pPr>
                            <w:r>
                              <w:t>http://&lt;server&gt;:&lt;port&gt;/iserver/services/map-world/rest http://&lt;server&gt;:&lt;port&gt;/iserver/services/components-rest/rest</w:t>
                            </w:r>
                          </w:p>
                        </w:txbxContent>
                      </wps:txbx>
                      <wps:bodyPr lIns="0" tIns="0" rIns="0" bIns="0" upright="1"/>
                    </wps:wsp>
                  </a:graphicData>
                </a:graphic>
              </wp:anchor>
            </w:drawing>
          </mc:Choice>
          <mc:Fallback>
            <w:pict>
              <v:shape id="文本框 31" o:spid="_x0000_s1026" o:spt="202" type="#_x0000_t202" style="position:absolute;left:0pt;margin-left:40pt;margin-top:58.1pt;height:24.15pt;width:444.9pt;mso-position-horizontal-relative:page;mso-wrap-distance-bottom:0pt;mso-wrap-distance-top:0pt;z-index:251761664;mso-width-relative:page;mso-height-relative:page;" fillcolor="#D9D9D9" filled="t" stroked="f" coordsize="21600,21600" o:gfxdata="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cI/R9kAAAAKAQAADwAAAAAAAAABACAAAAAi&#10;AAAAZHJzL2Rvd25yZXYueG1sUEsBAhQAFAAAAAgAh07iQKFZTM/QAQAAngMAAA4AAAAAAAAAAQAg&#10;AAAAKAEAAGRycy9lMm9Eb2MueG1sUEsFBgAAAAAGAAYAWQEAAGoFAAAAAA==&#10;">
                <v:fill on="t" focussize="0,0"/>
                <v:stroke on="f"/>
                <v:imagedata o:title=""/>
                <o:lock v:ext="edit" aspectratio="f"/>
                <v:textbox inset="0mm,0mm,0mm,0mm">
                  <w:txbxContent>
                    <w:p>
                      <w:pPr>
                        <w:pStyle w:val="11"/>
                        <w:spacing w:before="23" w:line="172" w:lineRule="auto"/>
                        <w:ind w:left="288" w:right="3231"/>
                      </w:pPr>
                      <w:r>
                        <w:t>http://&lt;server&gt;:&lt;port&gt;/iserver/services/map-world/rest http://&lt;server&gt;:&lt;port&gt;/iserver/services/components-rest/rest</w:t>
                      </w:r>
                    </w:p>
                  </w:txbxContent>
                </v:textbox>
                <w10:wrap type="topAndBottom"/>
              </v:shape>
            </w:pict>
          </mc:Fallback>
        </mc:AlternateContent>
      </w:r>
      <w:r>
        <w:rPr>
          <w:spacing w:val="-1"/>
          <w:lang w:eastAsia="zh-CN"/>
        </w:rPr>
        <w:t xml:space="preserve">服务组件和服务组件集都可以与服务接口相结合来提供服务实例，假设已配置了一个名为 </w:t>
      </w:r>
      <w:r>
        <w:rPr>
          <w:lang w:eastAsia="zh-CN"/>
        </w:rPr>
        <w:t>rest</w:t>
      </w:r>
      <w:r>
        <w:rPr>
          <w:spacing w:val="-9"/>
          <w:lang w:eastAsia="zh-CN"/>
        </w:rPr>
        <w:t xml:space="preserve"> 的 </w:t>
      </w:r>
      <w:r>
        <w:rPr>
          <w:lang w:eastAsia="zh-CN"/>
        </w:rPr>
        <w:t>REST</w:t>
      </w:r>
      <w:r>
        <w:rPr>
          <w:spacing w:val="-7"/>
          <w:lang w:eastAsia="zh-CN"/>
        </w:rPr>
        <w:t xml:space="preserve"> 服务接口（参见：</w:t>
      </w:r>
      <w:r>
        <w:fldChar w:fldCharType="begin"/>
      </w:r>
      <w:r>
        <w:instrText xml:space="preserve"> HYPERLINK \l "_bookmark161" </w:instrText>
      </w:r>
      <w:r>
        <w:fldChar w:fldCharType="separate"/>
      </w:r>
      <w:r>
        <w:rPr>
          <w:b/>
          <w:spacing w:val="-3"/>
          <w:lang w:eastAsia="zh-CN"/>
        </w:rPr>
        <w:t>7</w:t>
      </w:r>
      <w:r>
        <w:rPr>
          <w:b/>
          <w:spacing w:val="-2"/>
          <w:lang w:eastAsia="zh-CN"/>
        </w:rPr>
        <w:t>.</w:t>
      </w:r>
      <w:r>
        <w:rPr>
          <w:b/>
          <w:lang w:eastAsia="zh-CN"/>
        </w:rPr>
        <w:t xml:space="preserve">6 </w:t>
      </w:r>
      <w:r>
        <w:rPr>
          <w:b/>
          <w:lang w:eastAsia="zh-CN"/>
        </w:rPr>
        <w:fldChar w:fldCharType="end"/>
      </w:r>
      <w:r>
        <w:fldChar w:fldCharType="begin"/>
      </w:r>
      <w:r>
        <w:instrText xml:space="preserve"> HYPERLINK \l "_bookmark161" </w:instrText>
      </w:r>
      <w:r>
        <w:fldChar w:fldCharType="separate"/>
      </w:r>
      <w:r>
        <w:rPr>
          <w:b/>
          <w:i/>
          <w:lang w:eastAsia="zh-CN"/>
        </w:rPr>
        <w:t>服务接口层的配置</w:t>
      </w:r>
      <w:r>
        <w:rPr>
          <w:b/>
          <w:i/>
          <w:lang w:eastAsia="zh-CN"/>
        </w:rPr>
        <w:fldChar w:fldCharType="end"/>
      </w:r>
      <w:r>
        <w:rPr>
          <w:spacing w:val="-87"/>
          <w:lang w:eastAsia="zh-CN"/>
        </w:rPr>
        <w:t>）</w:t>
      </w:r>
      <w:r>
        <w:rPr>
          <w:spacing w:val="-2"/>
          <w:lang w:eastAsia="zh-CN"/>
        </w:rPr>
        <w:t xml:space="preserve">，在以上 </w:t>
      </w:r>
      <w:r>
        <w:rPr>
          <w:spacing w:val="-4"/>
          <w:lang w:eastAsia="zh-CN"/>
        </w:rPr>
        <w:t>m</w:t>
      </w:r>
      <w:r>
        <w:rPr>
          <w:spacing w:val="1"/>
          <w:lang w:eastAsia="zh-CN"/>
        </w:rPr>
        <w:t>a</w:t>
      </w:r>
      <w:r>
        <w:rPr>
          <w:lang w:eastAsia="zh-CN"/>
        </w:rPr>
        <w:t>p</w:t>
      </w:r>
      <w:r>
        <w:rPr>
          <w:spacing w:val="1"/>
          <w:lang w:eastAsia="zh-CN"/>
        </w:rPr>
        <w:t>-w</w:t>
      </w:r>
      <w:r>
        <w:rPr>
          <w:lang w:eastAsia="zh-CN"/>
        </w:rPr>
        <w:t>o</w:t>
      </w:r>
      <w:r>
        <w:rPr>
          <w:spacing w:val="3"/>
          <w:lang w:eastAsia="zh-CN"/>
        </w:rPr>
        <w:t>r</w:t>
      </w:r>
      <w:r>
        <w:rPr>
          <w:spacing w:val="2"/>
          <w:lang w:eastAsia="zh-CN"/>
        </w:rPr>
        <w:t>l</w:t>
      </w:r>
      <w:r>
        <w:rPr>
          <w:lang w:eastAsia="zh-CN"/>
        </w:rPr>
        <w:t>d</w:t>
      </w:r>
      <w:r>
        <w:rPr>
          <w:spacing w:val="-3"/>
          <w:lang w:eastAsia="zh-CN"/>
        </w:rPr>
        <w:t xml:space="preserve"> 组件的配置中，已经绑定了“</w:t>
      </w:r>
      <w:r>
        <w:rPr>
          <w:spacing w:val="-4"/>
          <w:lang w:eastAsia="zh-CN"/>
        </w:rPr>
        <w:t>r</w:t>
      </w:r>
      <w:r>
        <w:rPr>
          <w:spacing w:val="-2"/>
          <w:lang w:eastAsia="zh-CN"/>
        </w:rPr>
        <w:t>e</w:t>
      </w:r>
      <w:r>
        <w:rPr>
          <w:spacing w:val="2"/>
          <w:lang w:eastAsia="zh-CN"/>
        </w:rPr>
        <w:t>s</w:t>
      </w:r>
      <w:r>
        <w:rPr>
          <w:spacing w:val="-3"/>
          <w:lang w:eastAsia="zh-CN"/>
        </w:rPr>
        <w:t>t</w:t>
      </w:r>
      <w:r>
        <w:rPr>
          <w:lang w:eastAsia="zh-CN"/>
        </w:rPr>
        <w:t>”接口，则 map-world</w:t>
      </w:r>
      <w:r>
        <w:rPr>
          <w:spacing w:val="-6"/>
          <w:lang w:eastAsia="zh-CN"/>
        </w:rPr>
        <w:t xml:space="preserve"> 组件与 </w:t>
      </w:r>
      <w:r>
        <w:rPr>
          <w:lang w:eastAsia="zh-CN"/>
        </w:rPr>
        <w:t>rest</w:t>
      </w:r>
      <w:r>
        <w:rPr>
          <w:spacing w:val="-5"/>
          <w:lang w:eastAsia="zh-CN"/>
        </w:rPr>
        <w:t xml:space="preserve"> 服务接口组合提供的服务实例的 </w:t>
      </w:r>
      <w:r>
        <w:rPr>
          <w:lang w:eastAsia="zh-CN"/>
        </w:rPr>
        <w:t>URI</w:t>
      </w:r>
      <w:r>
        <w:rPr>
          <w:spacing w:val="-4"/>
          <w:lang w:eastAsia="zh-CN"/>
        </w:rPr>
        <w:t xml:space="preserve"> 依次如下：</w:t>
      </w:r>
    </w:p>
    <w:p>
      <w:pPr>
        <w:pStyle w:val="11"/>
        <w:spacing w:before="109" w:line="223" w:lineRule="auto"/>
        <w:ind w:left="227" w:right="223" w:firstLine="360"/>
      </w:pPr>
      <w:r>
        <w:t>分别表示 map-world 服务组件包含的 REST 服务的根目录和 components-rest 组件集包含的 REST 服务的根目录，通过后者，可以访问到 map-world、data-world、realspace-sample、</w:t>
      </w:r>
    </w:p>
    <w:p>
      <w:pPr>
        <w:pStyle w:val="11"/>
        <w:spacing w:line="318" w:lineRule="exact"/>
        <w:ind w:left="227"/>
      </w:pPr>
      <w:r>
        <w:t>transportationanalyst-sample 几个服务组件包含的全部 REST 服务。</w:t>
      </w:r>
    </w:p>
    <w:p>
      <w:pPr>
        <w:spacing w:line="318" w:lineRule="exact"/>
        <w:sectPr>
          <w:headerReference r:id="rId96" w:type="default"/>
          <w:headerReference r:id="rId97" w:type="even"/>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308" w:firstLine="360"/>
      </w:pPr>
      <w:r>
        <w:t>其中，不同服务组件绑定的服务接口类型也是不完全相同的，目前 SuperMap iServer 中服务组件与服务接口的对应情况如下表所示。</w:t>
      </w:r>
    </w:p>
    <w:p>
      <w:pPr>
        <w:spacing w:before="97"/>
        <w:ind w:right="45"/>
        <w:jc w:val="center"/>
        <w:rPr>
          <w:sz w:val="15"/>
        </w:rPr>
      </w:pPr>
      <w:r>
        <w:rPr>
          <w:sz w:val="15"/>
        </w:rPr>
        <w:t>表 7.42 数据库型工作空间信息设置参数</w:t>
      </w:r>
    </w:p>
    <w:tbl>
      <w:tblPr>
        <w:tblStyle w:val="22"/>
        <w:tblW w:w="0" w:type="auto"/>
        <w:tblInd w:w="4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53"/>
        <w:gridCol w:w="3012"/>
        <w:gridCol w:w="23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2853" w:type="dxa"/>
            <w:shd w:val="clear" w:color="auto" w:fill="D9D9D9"/>
          </w:tcPr>
          <w:p>
            <w:pPr>
              <w:pStyle w:val="24"/>
              <w:spacing w:before="50"/>
              <w:rPr>
                <w:sz w:val="18"/>
              </w:rPr>
            </w:pPr>
            <w:r>
              <w:rPr>
                <w:sz w:val="18"/>
              </w:rPr>
              <w:t>服务组件类型</w:t>
            </w:r>
          </w:p>
        </w:tc>
        <w:tc>
          <w:tcPr>
            <w:tcW w:w="3012" w:type="dxa"/>
            <w:shd w:val="clear" w:color="auto" w:fill="D9D9D9"/>
          </w:tcPr>
          <w:p>
            <w:pPr>
              <w:pStyle w:val="24"/>
              <w:spacing w:before="50"/>
              <w:rPr>
                <w:sz w:val="18"/>
              </w:rPr>
            </w:pPr>
            <w:r>
              <w:rPr>
                <w:sz w:val="18"/>
              </w:rPr>
              <w:t>服务接口类型</w:t>
            </w:r>
          </w:p>
        </w:tc>
        <w:tc>
          <w:tcPr>
            <w:tcW w:w="2399" w:type="dxa"/>
            <w:shd w:val="clear" w:color="auto" w:fill="D9D9D9"/>
          </w:tcPr>
          <w:p>
            <w:pPr>
              <w:pStyle w:val="24"/>
              <w:spacing w:before="50"/>
              <w:ind w:left="102"/>
              <w:rPr>
                <w:sz w:val="18"/>
              </w:rPr>
            </w:pPr>
            <w:r>
              <w:rPr>
                <w:sz w:val="18"/>
              </w:rPr>
              <w:t>预定义的服务接口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atLeast"/>
        </w:trPr>
        <w:tc>
          <w:tcPr>
            <w:tcW w:w="2853" w:type="dxa"/>
          </w:tcPr>
          <w:p>
            <w:pPr>
              <w:pStyle w:val="24"/>
              <w:spacing w:before="50"/>
              <w:rPr>
                <w:sz w:val="18"/>
                <w:lang w:eastAsia="zh-CN"/>
              </w:rPr>
            </w:pPr>
            <w:r>
              <w:rPr>
                <w:sz w:val="18"/>
                <w:lang w:eastAsia="zh-CN"/>
              </w:rPr>
              <w:t>地图服务组件</w:t>
            </w:r>
          </w:p>
          <w:p>
            <w:pPr>
              <w:pStyle w:val="24"/>
              <w:spacing w:before="36"/>
              <w:rPr>
                <w:sz w:val="18"/>
                <w:lang w:eastAsia="zh-CN"/>
              </w:rPr>
            </w:pPr>
            <w:r>
              <w:rPr>
                <w:sz w:val="18"/>
                <w:lang w:eastAsia="zh-CN"/>
              </w:rPr>
              <w:t>（MapImpl）</w:t>
            </w:r>
          </w:p>
        </w:tc>
        <w:tc>
          <w:tcPr>
            <w:tcW w:w="3012" w:type="dxa"/>
          </w:tcPr>
          <w:p>
            <w:pPr>
              <w:pStyle w:val="24"/>
              <w:spacing w:before="50"/>
              <w:rPr>
                <w:sz w:val="18"/>
              </w:rPr>
            </w:pPr>
            <w:r>
              <w:rPr>
                <w:sz w:val="18"/>
              </w:rPr>
              <w:t>REST 接口（RestServlet）</w:t>
            </w:r>
          </w:p>
          <w:p>
            <w:pPr>
              <w:pStyle w:val="24"/>
              <w:spacing w:before="36"/>
              <w:rPr>
                <w:sz w:val="18"/>
              </w:rPr>
            </w:pPr>
            <w:r>
              <w:rPr>
                <w:sz w:val="18"/>
              </w:rPr>
              <w:t>WMS 接口（WMSServlet）</w:t>
            </w:r>
          </w:p>
          <w:p>
            <w:pPr>
              <w:pStyle w:val="24"/>
              <w:spacing w:before="36"/>
              <w:rPr>
                <w:sz w:val="18"/>
              </w:rPr>
            </w:pPr>
            <w:r>
              <w:rPr>
                <w:sz w:val="18"/>
              </w:rPr>
              <w:t>WMTS 接口（WMTSServlet）</w:t>
            </w:r>
          </w:p>
        </w:tc>
        <w:tc>
          <w:tcPr>
            <w:tcW w:w="2399" w:type="dxa"/>
          </w:tcPr>
          <w:p>
            <w:pPr>
              <w:pStyle w:val="24"/>
              <w:spacing w:before="50"/>
              <w:ind w:left="102"/>
              <w:rPr>
                <w:sz w:val="18"/>
              </w:rPr>
            </w:pPr>
            <w:r>
              <w:rPr>
                <w:sz w:val="18"/>
              </w:rPr>
              <w:t>rest</w:t>
            </w:r>
          </w:p>
          <w:p>
            <w:pPr>
              <w:pStyle w:val="24"/>
              <w:spacing w:before="36"/>
              <w:ind w:left="102"/>
              <w:rPr>
                <w:sz w:val="18"/>
              </w:rPr>
            </w:pPr>
            <w:r>
              <w:rPr>
                <w:sz w:val="18"/>
              </w:rPr>
              <w:t>wms111、wms130</w:t>
            </w:r>
          </w:p>
          <w:p>
            <w:pPr>
              <w:pStyle w:val="24"/>
              <w:spacing w:before="36"/>
              <w:ind w:left="102"/>
              <w:rPr>
                <w:sz w:val="18"/>
              </w:rPr>
            </w:pPr>
            <w:r>
              <w:rPr>
                <w:sz w:val="18"/>
              </w:rPr>
              <w:t>wmts100、wmts-china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trPr>
        <w:tc>
          <w:tcPr>
            <w:tcW w:w="2853" w:type="dxa"/>
          </w:tcPr>
          <w:p>
            <w:pPr>
              <w:pStyle w:val="24"/>
              <w:spacing w:before="43"/>
              <w:rPr>
                <w:sz w:val="18"/>
              </w:rPr>
            </w:pPr>
            <w:r>
              <w:rPr>
                <w:sz w:val="18"/>
              </w:rPr>
              <w:t>数据服务组件</w:t>
            </w:r>
          </w:p>
          <w:p>
            <w:pPr>
              <w:pStyle w:val="24"/>
              <w:spacing w:before="43"/>
              <w:rPr>
                <w:sz w:val="18"/>
              </w:rPr>
            </w:pPr>
            <w:r>
              <w:rPr>
                <w:sz w:val="18"/>
              </w:rPr>
              <w:t>（DataImpl）</w:t>
            </w:r>
          </w:p>
        </w:tc>
        <w:tc>
          <w:tcPr>
            <w:tcW w:w="3012" w:type="dxa"/>
          </w:tcPr>
          <w:p>
            <w:pPr>
              <w:pStyle w:val="24"/>
              <w:spacing w:before="43"/>
              <w:rPr>
                <w:sz w:val="18"/>
              </w:rPr>
            </w:pPr>
            <w:r>
              <w:rPr>
                <w:sz w:val="18"/>
              </w:rPr>
              <w:t>REST 接口（RestServlet）</w:t>
            </w:r>
          </w:p>
          <w:p>
            <w:pPr>
              <w:pStyle w:val="24"/>
              <w:spacing w:before="43"/>
              <w:rPr>
                <w:sz w:val="18"/>
              </w:rPr>
            </w:pPr>
            <w:r>
              <w:rPr>
                <w:sz w:val="18"/>
              </w:rPr>
              <w:t>WFS 接口（WFSSServlet）</w:t>
            </w:r>
          </w:p>
          <w:p>
            <w:pPr>
              <w:pStyle w:val="24"/>
              <w:spacing w:before="36"/>
              <w:rPr>
                <w:sz w:val="18"/>
              </w:rPr>
            </w:pPr>
            <w:r>
              <w:rPr>
                <w:sz w:val="18"/>
              </w:rPr>
              <w:t>WCS 接口（WCSServlet）</w:t>
            </w:r>
          </w:p>
        </w:tc>
        <w:tc>
          <w:tcPr>
            <w:tcW w:w="2399" w:type="dxa"/>
          </w:tcPr>
          <w:p>
            <w:pPr>
              <w:pStyle w:val="24"/>
              <w:spacing w:before="43" w:line="271" w:lineRule="auto"/>
              <w:ind w:left="102" w:right="1662"/>
              <w:rPr>
                <w:sz w:val="18"/>
              </w:rPr>
            </w:pPr>
            <w:r>
              <w:rPr>
                <w:sz w:val="18"/>
              </w:rPr>
              <w:t>rest wfs100</w:t>
            </w:r>
          </w:p>
          <w:p>
            <w:pPr>
              <w:pStyle w:val="24"/>
              <w:spacing w:line="324" w:lineRule="exact"/>
              <w:ind w:left="102"/>
              <w:rPr>
                <w:sz w:val="18"/>
              </w:rPr>
            </w:pPr>
            <w:r>
              <w:rPr>
                <w:sz w:val="18"/>
              </w:rPr>
              <w:t>wcs111、wcs112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trPr>
        <w:tc>
          <w:tcPr>
            <w:tcW w:w="2853" w:type="dxa"/>
          </w:tcPr>
          <w:p>
            <w:pPr>
              <w:pStyle w:val="24"/>
              <w:spacing w:before="43"/>
              <w:rPr>
                <w:sz w:val="18"/>
              </w:rPr>
            </w:pPr>
            <w:r>
              <w:rPr>
                <w:sz w:val="18"/>
              </w:rPr>
              <w:t>空间分析服务组件</w:t>
            </w:r>
          </w:p>
          <w:p>
            <w:pPr>
              <w:pStyle w:val="24"/>
              <w:spacing w:before="43"/>
              <w:rPr>
                <w:sz w:val="18"/>
              </w:rPr>
            </w:pPr>
            <w:r>
              <w:rPr>
                <w:sz w:val="18"/>
              </w:rPr>
              <w:t>（SpatialAnalystImpl）</w:t>
            </w:r>
          </w:p>
        </w:tc>
        <w:tc>
          <w:tcPr>
            <w:tcW w:w="3012" w:type="dxa"/>
          </w:tcPr>
          <w:p>
            <w:pPr>
              <w:pStyle w:val="24"/>
              <w:spacing w:before="43"/>
              <w:rPr>
                <w:sz w:val="18"/>
              </w:rPr>
            </w:pPr>
            <w:r>
              <w:rPr>
                <w:sz w:val="18"/>
              </w:rPr>
              <w:t>REST/JSR 接口</w:t>
            </w:r>
          </w:p>
          <w:p>
            <w:pPr>
              <w:pStyle w:val="24"/>
              <w:spacing w:before="43"/>
              <w:rPr>
                <w:sz w:val="18"/>
              </w:rPr>
            </w:pPr>
            <w:r>
              <w:rPr>
                <w:sz w:val="18"/>
              </w:rPr>
              <w:t>（JaxrsServletForJersey）</w:t>
            </w:r>
          </w:p>
          <w:p>
            <w:pPr>
              <w:pStyle w:val="24"/>
              <w:spacing w:before="36"/>
              <w:rPr>
                <w:sz w:val="18"/>
              </w:rPr>
            </w:pPr>
            <w:r>
              <w:rPr>
                <w:spacing w:val="-3"/>
                <w:sz w:val="18"/>
              </w:rPr>
              <w:t>WPS 接口</w:t>
            </w:r>
            <w:r>
              <w:rPr>
                <w:sz w:val="18"/>
              </w:rPr>
              <w:t>（WPSServlet）</w:t>
            </w:r>
          </w:p>
        </w:tc>
        <w:tc>
          <w:tcPr>
            <w:tcW w:w="2399" w:type="dxa"/>
          </w:tcPr>
          <w:p>
            <w:pPr>
              <w:pStyle w:val="24"/>
              <w:spacing w:before="43" w:line="271" w:lineRule="auto"/>
              <w:ind w:left="102" w:right="1609"/>
              <w:rPr>
                <w:sz w:val="18"/>
              </w:rPr>
            </w:pPr>
            <w:r>
              <w:rPr>
                <w:sz w:val="18"/>
              </w:rPr>
              <w:t>restjsr wps100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2853" w:type="dxa"/>
          </w:tcPr>
          <w:p>
            <w:pPr>
              <w:pStyle w:val="24"/>
              <w:spacing w:before="50"/>
              <w:rPr>
                <w:sz w:val="18"/>
              </w:rPr>
            </w:pPr>
            <w:r>
              <w:rPr>
                <w:sz w:val="18"/>
              </w:rPr>
              <w:t>交通网络分析服务组件</w:t>
            </w:r>
          </w:p>
          <w:p>
            <w:pPr>
              <w:pStyle w:val="24"/>
              <w:spacing w:before="36"/>
              <w:rPr>
                <w:sz w:val="18"/>
              </w:rPr>
            </w:pPr>
            <w:r>
              <w:rPr>
                <w:sz w:val="18"/>
              </w:rPr>
              <w:t>（TransportationAnalystImpl）</w:t>
            </w:r>
          </w:p>
        </w:tc>
        <w:tc>
          <w:tcPr>
            <w:tcW w:w="3012" w:type="dxa"/>
          </w:tcPr>
          <w:p>
            <w:pPr>
              <w:pStyle w:val="24"/>
              <w:spacing w:before="50"/>
              <w:rPr>
                <w:sz w:val="18"/>
              </w:rPr>
            </w:pPr>
            <w:r>
              <w:rPr>
                <w:sz w:val="18"/>
              </w:rPr>
              <w:t>REST 接口（RestServlet）</w:t>
            </w:r>
          </w:p>
        </w:tc>
        <w:tc>
          <w:tcPr>
            <w:tcW w:w="2399" w:type="dxa"/>
          </w:tcPr>
          <w:p>
            <w:pPr>
              <w:pStyle w:val="24"/>
              <w:spacing w:before="50"/>
              <w:ind w:left="102"/>
              <w:rPr>
                <w:sz w:val="18"/>
              </w:rPr>
            </w:pPr>
            <w:r>
              <w:rPr>
                <w:sz w:val="18"/>
              </w:rPr>
              <w:t>rest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2853" w:type="dxa"/>
          </w:tcPr>
          <w:p>
            <w:pPr>
              <w:pStyle w:val="24"/>
              <w:spacing w:before="43"/>
              <w:rPr>
                <w:sz w:val="18"/>
              </w:rPr>
            </w:pPr>
            <w:r>
              <w:rPr>
                <w:sz w:val="18"/>
              </w:rPr>
              <w:t>交通换乘分析服务组件</w:t>
            </w:r>
          </w:p>
          <w:p>
            <w:pPr>
              <w:pStyle w:val="24"/>
              <w:spacing w:before="43"/>
              <w:rPr>
                <w:sz w:val="18"/>
              </w:rPr>
            </w:pPr>
            <w:r>
              <w:rPr>
                <w:sz w:val="18"/>
              </w:rPr>
              <w:t>（TrafficTransferAnalystImpl）</w:t>
            </w:r>
          </w:p>
        </w:tc>
        <w:tc>
          <w:tcPr>
            <w:tcW w:w="3012" w:type="dxa"/>
          </w:tcPr>
          <w:p>
            <w:pPr>
              <w:pStyle w:val="24"/>
              <w:spacing w:before="43"/>
              <w:rPr>
                <w:sz w:val="18"/>
              </w:rPr>
            </w:pPr>
            <w:r>
              <w:rPr>
                <w:sz w:val="18"/>
              </w:rPr>
              <w:t>REST/JSR 接口</w:t>
            </w:r>
          </w:p>
          <w:p>
            <w:pPr>
              <w:pStyle w:val="24"/>
              <w:spacing w:before="43"/>
              <w:rPr>
                <w:sz w:val="18"/>
              </w:rPr>
            </w:pPr>
            <w:r>
              <w:rPr>
                <w:sz w:val="18"/>
              </w:rPr>
              <w:t>（JaxrsServletForJersey）</w:t>
            </w:r>
          </w:p>
        </w:tc>
        <w:tc>
          <w:tcPr>
            <w:tcW w:w="2399" w:type="dxa"/>
          </w:tcPr>
          <w:p>
            <w:pPr>
              <w:pStyle w:val="24"/>
              <w:spacing w:before="43"/>
              <w:ind w:left="102"/>
              <w:rPr>
                <w:sz w:val="18"/>
              </w:rPr>
            </w:pPr>
            <w:r>
              <w:rPr>
                <w:sz w:val="18"/>
              </w:rPr>
              <w:t>restjsr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2853" w:type="dxa"/>
          </w:tcPr>
          <w:p>
            <w:pPr>
              <w:pStyle w:val="24"/>
              <w:spacing w:before="43"/>
              <w:rPr>
                <w:sz w:val="18"/>
              </w:rPr>
            </w:pPr>
            <w:r>
              <w:rPr>
                <w:sz w:val="18"/>
              </w:rPr>
              <w:t>三维服务组件</w:t>
            </w:r>
          </w:p>
          <w:p>
            <w:pPr>
              <w:pStyle w:val="24"/>
              <w:spacing w:before="43"/>
              <w:rPr>
                <w:sz w:val="18"/>
              </w:rPr>
            </w:pPr>
            <w:r>
              <w:rPr>
                <w:sz w:val="18"/>
              </w:rPr>
              <w:t>（RealspaceImpl）</w:t>
            </w:r>
          </w:p>
        </w:tc>
        <w:tc>
          <w:tcPr>
            <w:tcW w:w="3012" w:type="dxa"/>
          </w:tcPr>
          <w:p>
            <w:pPr>
              <w:pStyle w:val="24"/>
              <w:spacing w:before="43"/>
              <w:rPr>
                <w:sz w:val="18"/>
              </w:rPr>
            </w:pPr>
            <w:r>
              <w:rPr>
                <w:sz w:val="18"/>
              </w:rPr>
              <w:t>REST 接口（RestServlet）</w:t>
            </w:r>
          </w:p>
        </w:tc>
        <w:tc>
          <w:tcPr>
            <w:tcW w:w="2399" w:type="dxa"/>
          </w:tcPr>
          <w:p>
            <w:pPr>
              <w:pStyle w:val="24"/>
              <w:spacing w:before="43"/>
              <w:ind w:left="102"/>
              <w:rPr>
                <w:sz w:val="18"/>
              </w:rPr>
            </w:pPr>
            <w:r>
              <w:rPr>
                <w:sz w:val="18"/>
              </w:rPr>
              <w:t>rest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2853" w:type="dxa"/>
          </w:tcPr>
          <w:p>
            <w:pPr>
              <w:pStyle w:val="24"/>
              <w:spacing w:before="43"/>
              <w:rPr>
                <w:sz w:val="18"/>
              </w:rPr>
            </w:pPr>
            <w:r>
              <w:rPr>
                <w:sz w:val="18"/>
              </w:rPr>
              <w:t>空间建模服务组件</w:t>
            </w:r>
          </w:p>
          <w:p>
            <w:pPr>
              <w:pStyle w:val="24"/>
              <w:spacing w:before="43"/>
              <w:rPr>
                <w:sz w:val="18"/>
              </w:rPr>
            </w:pPr>
            <w:r>
              <w:rPr>
                <w:sz w:val="18"/>
              </w:rPr>
              <w:t>（GeoprocessorComponent）</w:t>
            </w:r>
          </w:p>
        </w:tc>
        <w:tc>
          <w:tcPr>
            <w:tcW w:w="3012" w:type="dxa"/>
          </w:tcPr>
          <w:p>
            <w:pPr>
              <w:pStyle w:val="24"/>
              <w:spacing w:before="43"/>
              <w:rPr>
                <w:sz w:val="18"/>
              </w:rPr>
            </w:pPr>
            <w:r>
              <w:rPr>
                <w:sz w:val="18"/>
              </w:rPr>
              <w:t>GP 接口（GeoprocessorServlet）</w:t>
            </w:r>
          </w:p>
        </w:tc>
        <w:tc>
          <w:tcPr>
            <w:tcW w:w="2399" w:type="dxa"/>
          </w:tcPr>
          <w:p>
            <w:pPr>
              <w:pStyle w:val="24"/>
              <w:spacing w:before="43"/>
              <w:ind w:left="102"/>
              <w:rPr>
                <w:sz w:val="18"/>
              </w:rPr>
            </w:pPr>
            <w:r>
              <w:rPr>
                <w:sz w:val="18"/>
              </w:rPr>
              <w:t>gpserver</w:t>
            </w:r>
          </w:p>
        </w:tc>
      </w:tr>
    </w:tbl>
    <w:p>
      <w:pPr>
        <w:pStyle w:val="11"/>
        <w:spacing w:before="7"/>
        <w:rPr>
          <w:sz w:val="12"/>
        </w:rPr>
      </w:pPr>
    </w:p>
    <w:p>
      <w:pPr>
        <w:pStyle w:val="10"/>
        <w:numPr>
          <w:ilvl w:val="3"/>
          <w:numId w:val="145"/>
        </w:numPr>
        <w:tabs>
          <w:tab w:val="left" w:pos="1064"/>
        </w:tabs>
        <w:outlineLvl w:val="2"/>
      </w:pPr>
      <w:bookmarkStart w:id="225" w:name="_Toc21043"/>
      <w:r>
        <w:rPr>
          <w:spacing w:val="18"/>
          <w:w w:val="105"/>
        </w:rPr>
        <w:t>服务组件配置基本结构</w:t>
      </w:r>
      <w:bookmarkEnd w:id="225"/>
    </w:p>
    <w:p>
      <w:pPr>
        <w:pStyle w:val="11"/>
        <w:spacing w:before="214"/>
        <w:ind w:left="588"/>
      </w:pPr>
      <w:r>
        <mc:AlternateContent>
          <mc:Choice Requires="wps">
            <w:drawing>
              <wp:anchor distT="0" distB="0" distL="0" distR="0" simplePos="0" relativeHeight="251763712" behindDoc="0" locked="0" layoutInCell="1" allowOverlap="1">
                <wp:simplePos x="0" y="0"/>
                <wp:positionH relativeFrom="page">
                  <wp:posOffset>508000</wp:posOffset>
                </wp:positionH>
                <wp:positionV relativeFrom="paragraph">
                  <wp:posOffset>414655</wp:posOffset>
                </wp:positionV>
                <wp:extent cx="5650230" cy="759460"/>
                <wp:effectExtent l="0" t="0" r="3810" b="2540"/>
                <wp:wrapTopAndBottom/>
                <wp:docPr id="168" name="文本框 30"/>
                <wp:cNvGraphicFramePr/>
                <a:graphic xmlns:a="http://schemas.openxmlformats.org/drawingml/2006/main">
                  <a:graphicData uri="http://schemas.microsoft.com/office/word/2010/wordprocessingShape">
                    <wps:wsp>
                      <wps:cNvSpPr txBox="1"/>
                      <wps:spPr>
                        <a:xfrm>
                          <a:off x="0" y="0"/>
                          <a:ext cx="5650230" cy="759460"/>
                        </a:xfrm>
                        <a:prstGeom prst="rect">
                          <a:avLst/>
                        </a:prstGeom>
                        <a:solidFill>
                          <a:srgbClr val="D9D9D9"/>
                        </a:solidFill>
                        <a:ln>
                          <a:noFill/>
                        </a:ln>
                      </wps:spPr>
                      <wps:txbx>
                        <w:txbxContent>
                          <w:p>
                            <w:pPr>
                              <w:pStyle w:val="11"/>
                              <w:spacing w:line="242" w:lineRule="exact"/>
                              <w:ind w:left="192" w:right="7722"/>
                              <w:jc w:val="center"/>
                            </w:pPr>
                            <w:r>
                              <w:t>&lt;server&gt;</w:t>
                            </w:r>
                          </w:p>
                          <w:p>
                            <w:pPr>
                              <w:pStyle w:val="11"/>
                              <w:spacing w:line="238" w:lineRule="exact"/>
                              <w:ind w:left="641"/>
                            </w:pPr>
                            <w:r>
                              <w:t>...</w:t>
                            </w:r>
                          </w:p>
                          <w:p>
                            <w:pPr>
                              <w:pStyle w:val="11"/>
                              <w:spacing w:line="241" w:lineRule="exact"/>
                              <w:ind w:left="641"/>
                            </w:pPr>
                            <w:r>
                              <w:t>&lt;application&gt;</w:t>
                            </w:r>
                          </w:p>
                          <w:p>
                            <w:pPr>
                              <w:pStyle w:val="11"/>
                              <w:spacing w:line="241" w:lineRule="exact"/>
                              <w:ind w:left="1001"/>
                            </w:pPr>
                            <w:r>
                              <w:t>...</w:t>
                            </w:r>
                          </w:p>
                          <w:p>
                            <w:pPr>
                              <w:pStyle w:val="11"/>
                              <w:spacing w:line="234" w:lineRule="exact"/>
                              <w:ind w:left="1001"/>
                            </w:pPr>
                            <w:r>
                              <w:t>&lt;componentSets&gt;</w:t>
                            </w:r>
                          </w:p>
                        </w:txbxContent>
                      </wps:txbx>
                      <wps:bodyPr lIns="0" tIns="0" rIns="0" bIns="0" upright="1"/>
                    </wps:wsp>
                  </a:graphicData>
                </a:graphic>
              </wp:anchor>
            </w:drawing>
          </mc:Choice>
          <mc:Fallback>
            <w:pict>
              <v:shape id="文本框 30" o:spid="_x0000_s1026" o:spt="202" type="#_x0000_t202" style="position:absolute;left:0pt;margin-left:40pt;margin-top:32.65pt;height:59.8pt;width:444.9pt;mso-position-horizontal-relative:page;mso-wrap-distance-bottom:0pt;mso-wrap-distance-top:0pt;z-index:251763712;mso-width-relative:page;mso-height-relative:page;" fillcolor="#D9D9D9" filled="t" stroked="f" coordsize="21600,21600" o:gfxdata="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48mB3YAAAACQEAAA8AAAAAAAAAAQAgAAAA&#10;IgAAAGRycy9kb3ducmV2LnhtbFBLAQIUABQAAAAIAIdO4kDfe09S0gEAAJ4DAAAOAAAAAAAAAAEA&#10;IAAAACcBAABkcnMvZTJvRG9jLnhtbFBLBQYAAAAABgAGAFkBAABrBQAAAAA=&#10;">
                <v:fill on="t" focussize="0,0"/>
                <v:stroke on="f"/>
                <v:imagedata o:title=""/>
                <o:lock v:ext="edit" aspectratio="f"/>
                <v:textbox inset="0mm,0mm,0mm,0mm">
                  <w:txbxContent>
                    <w:p>
                      <w:pPr>
                        <w:pStyle w:val="11"/>
                        <w:spacing w:line="242" w:lineRule="exact"/>
                        <w:ind w:left="192" w:right="7722"/>
                        <w:jc w:val="center"/>
                      </w:pPr>
                      <w:r>
                        <w:t>&lt;server&gt;</w:t>
                      </w:r>
                    </w:p>
                    <w:p>
                      <w:pPr>
                        <w:pStyle w:val="11"/>
                        <w:spacing w:line="238" w:lineRule="exact"/>
                        <w:ind w:left="641"/>
                      </w:pPr>
                      <w:r>
                        <w:t>...</w:t>
                      </w:r>
                    </w:p>
                    <w:p>
                      <w:pPr>
                        <w:pStyle w:val="11"/>
                        <w:spacing w:line="241" w:lineRule="exact"/>
                        <w:ind w:left="641"/>
                      </w:pPr>
                      <w:r>
                        <w:t>&lt;application&gt;</w:t>
                      </w:r>
                    </w:p>
                    <w:p>
                      <w:pPr>
                        <w:pStyle w:val="11"/>
                        <w:spacing w:line="241" w:lineRule="exact"/>
                        <w:ind w:left="1001"/>
                      </w:pPr>
                      <w:r>
                        <w:t>...</w:t>
                      </w:r>
                    </w:p>
                    <w:p>
                      <w:pPr>
                        <w:pStyle w:val="11"/>
                        <w:spacing w:line="234" w:lineRule="exact"/>
                        <w:ind w:left="1001"/>
                      </w:pPr>
                      <w:r>
                        <w:t>&lt;componentSets&gt;</w:t>
                      </w:r>
                    </w:p>
                  </w:txbxContent>
                </v:textbox>
                <w10:wrap type="topAndBottom"/>
              </v:shape>
            </w:pict>
          </mc:Fallback>
        </mc:AlternateContent>
      </w:r>
      <w:r>
        <w:t>&lt;component&gt;和&lt;componentSet&gt;在配置文件中的结构如下所示：</w:t>
      </w:r>
    </w:p>
    <w:p>
      <w:pPr>
        <w:sectPr>
          <w:pgSz w:w="10500" w:h="13040"/>
          <w:pgMar w:top="1060" w:right="620" w:bottom="880" w:left="680" w:header="768" w:footer="689" w:gutter="0"/>
          <w:cols w:space="720" w:num="1"/>
        </w:sectPr>
      </w:pPr>
    </w:p>
    <w:p>
      <w:pPr>
        <w:pStyle w:val="11"/>
        <w:spacing w:before="6" w:after="1"/>
        <w:rPr>
          <w:sz w:val="9"/>
        </w:rPr>
      </w:pPr>
    </w:p>
    <w:p>
      <w:pPr>
        <w:pStyle w:val="11"/>
        <w:ind w:left="119"/>
        <w:rPr>
          <w:sz w:val="20"/>
        </w:rPr>
      </w:pPr>
      <w:r>
        <w:rPr>
          <w:sz w:val="20"/>
        </w:rPr>
        <mc:AlternateContent>
          <mc:Choice Requires="wps">
            <w:drawing>
              <wp:inline distT="0" distB="0" distL="114300" distR="114300">
                <wp:extent cx="5650230" cy="1985645"/>
                <wp:effectExtent l="0" t="0" r="3810" b="10795"/>
                <wp:docPr id="310" name="文本框 235"/>
                <wp:cNvGraphicFramePr/>
                <a:graphic xmlns:a="http://schemas.openxmlformats.org/drawingml/2006/main">
                  <a:graphicData uri="http://schemas.microsoft.com/office/word/2010/wordprocessingShape">
                    <wps:wsp>
                      <wps:cNvSpPr txBox="1"/>
                      <wps:spPr>
                        <a:xfrm>
                          <a:off x="0" y="0"/>
                          <a:ext cx="5650230" cy="1985645"/>
                        </a:xfrm>
                        <a:prstGeom prst="rect">
                          <a:avLst/>
                        </a:prstGeom>
                        <a:solidFill>
                          <a:srgbClr val="D9D9D9"/>
                        </a:solidFill>
                        <a:ln>
                          <a:noFill/>
                        </a:ln>
                      </wps:spPr>
                      <wps:txbx>
                        <w:txbxContent>
                          <w:p>
                            <w:pPr>
                              <w:pStyle w:val="11"/>
                              <w:spacing w:line="246" w:lineRule="exact"/>
                              <w:ind w:left="1361"/>
                            </w:pPr>
                            <w:r>
                              <w:t>...</w:t>
                            </w:r>
                          </w:p>
                          <w:p>
                            <w:pPr>
                              <w:pStyle w:val="11"/>
                              <w:spacing w:line="241" w:lineRule="exact"/>
                              <w:ind w:left="1361"/>
                            </w:pPr>
                            <w:r>
                              <w:t>&lt;componentSet&gt;</w:t>
                            </w:r>
                          </w:p>
                          <w:p>
                            <w:pPr>
                              <w:pStyle w:val="11"/>
                              <w:spacing w:line="238" w:lineRule="exact"/>
                              <w:ind w:left="1721"/>
                            </w:pPr>
                            <w:r>
                              <w:t>...</w:t>
                            </w:r>
                          </w:p>
                          <w:p>
                            <w:pPr>
                              <w:pStyle w:val="11"/>
                              <w:spacing w:line="241" w:lineRule="exact"/>
                              <w:ind w:left="1721"/>
                            </w:pPr>
                            <w:r>
                              <w:t>&lt;componentSet/&gt;</w:t>
                            </w:r>
                          </w:p>
                          <w:p>
                            <w:pPr>
                              <w:pStyle w:val="11"/>
                              <w:spacing w:line="241" w:lineRule="exact"/>
                              <w:ind w:left="1001"/>
                            </w:pPr>
                            <w:r>
                              <w:t>&lt;/componentSets&gt;</w:t>
                            </w:r>
                          </w:p>
                          <w:p>
                            <w:pPr>
                              <w:pStyle w:val="11"/>
                              <w:spacing w:line="238" w:lineRule="exact"/>
                              <w:ind w:left="1001"/>
                            </w:pPr>
                            <w:r>
                              <w:t>&lt;components&gt;</w:t>
                            </w:r>
                          </w:p>
                          <w:p>
                            <w:pPr>
                              <w:pStyle w:val="11"/>
                              <w:spacing w:line="242" w:lineRule="exact"/>
                              <w:ind w:left="1361"/>
                            </w:pPr>
                            <w:r>
                              <w:t>...</w:t>
                            </w:r>
                          </w:p>
                          <w:p>
                            <w:pPr>
                              <w:pStyle w:val="11"/>
                              <w:spacing w:line="242" w:lineRule="exact"/>
                              <w:ind w:left="1361"/>
                            </w:pPr>
                            <w:r>
                              <w:t>&lt;component&gt;</w:t>
                            </w:r>
                          </w:p>
                          <w:p>
                            <w:pPr>
                              <w:pStyle w:val="11"/>
                              <w:spacing w:line="238" w:lineRule="exact"/>
                              <w:ind w:left="1721"/>
                            </w:pPr>
                            <w:r>
                              <w:t>...</w:t>
                            </w:r>
                          </w:p>
                          <w:p>
                            <w:pPr>
                              <w:pStyle w:val="11"/>
                              <w:spacing w:line="241" w:lineRule="exact"/>
                              <w:ind w:left="1721"/>
                            </w:pPr>
                            <w:r>
                              <w:t>&lt;component/&gt;</w:t>
                            </w:r>
                          </w:p>
                          <w:p>
                            <w:pPr>
                              <w:pStyle w:val="11"/>
                              <w:spacing w:line="241" w:lineRule="exact"/>
                              <w:ind w:left="270" w:right="5742"/>
                              <w:jc w:val="center"/>
                            </w:pPr>
                            <w:r>
                              <w:t>&lt;/components&gt;</w:t>
                            </w:r>
                          </w:p>
                          <w:p>
                            <w:pPr>
                              <w:pStyle w:val="11"/>
                              <w:spacing w:line="238" w:lineRule="exact"/>
                              <w:ind w:left="641"/>
                            </w:pPr>
                            <w:r>
                              <w:t>&lt;/application&gt;</w:t>
                            </w:r>
                          </w:p>
                          <w:p>
                            <w:pPr>
                              <w:pStyle w:val="11"/>
                              <w:spacing w:line="241" w:lineRule="exact"/>
                              <w:ind w:left="288"/>
                            </w:pPr>
                            <w:r>
                              <w:t>&lt;/server&gt;</w:t>
                            </w:r>
                          </w:p>
                        </w:txbxContent>
                      </wps:txbx>
                      <wps:bodyPr lIns="0" tIns="0" rIns="0" bIns="0" upright="1"/>
                    </wps:wsp>
                  </a:graphicData>
                </a:graphic>
              </wp:inline>
            </w:drawing>
          </mc:Choice>
          <mc:Fallback>
            <w:pict>
              <v:shape id="文本框 235" o:spid="_x0000_s1026" o:spt="202" type="#_x0000_t202" style="height:156.35pt;width:444.9pt;" fillcolor="#D9D9D9" filled="t" stroked="f" coordsize="21600,21600" o:gfxdata="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xZUVtYAAAAFAQAADwAAAAAAAAABACAA&#10;AAAiAAAAZHJzL2Rvd25yZXYueG1sUEsBAhQAFAAAAAgAh07iQFWG9s/WAQAAoAMAAA4AAAAAAAAA&#10;AQAgAAAAJQEAAGRycy9lMm9Eb2MueG1sUEsFBgAAAAAGAAYAWQEAAG0FAAAAAA==&#10;">
                <v:fill on="t" focussize="0,0"/>
                <v:stroke on="f"/>
                <v:imagedata o:title=""/>
                <o:lock v:ext="edit" aspectratio="f"/>
                <v:textbox inset="0mm,0mm,0mm,0mm">
                  <w:txbxContent>
                    <w:p>
                      <w:pPr>
                        <w:pStyle w:val="11"/>
                        <w:spacing w:line="246" w:lineRule="exact"/>
                        <w:ind w:left="1361"/>
                      </w:pPr>
                      <w:r>
                        <w:t>...</w:t>
                      </w:r>
                    </w:p>
                    <w:p>
                      <w:pPr>
                        <w:pStyle w:val="11"/>
                        <w:spacing w:line="241" w:lineRule="exact"/>
                        <w:ind w:left="1361"/>
                      </w:pPr>
                      <w:r>
                        <w:t>&lt;componentSet&gt;</w:t>
                      </w:r>
                    </w:p>
                    <w:p>
                      <w:pPr>
                        <w:pStyle w:val="11"/>
                        <w:spacing w:line="238" w:lineRule="exact"/>
                        <w:ind w:left="1721"/>
                      </w:pPr>
                      <w:r>
                        <w:t>...</w:t>
                      </w:r>
                    </w:p>
                    <w:p>
                      <w:pPr>
                        <w:pStyle w:val="11"/>
                        <w:spacing w:line="241" w:lineRule="exact"/>
                        <w:ind w:left="1721"/>
                      </w:pPr>
                      <w:r>
                        <w:t>&lt;componentSet/&gt;</w:t>
                      </w:r>
                    </w:p>
                    <w:p>
                      <w:pPr>
                        <w:pStyle w:val="11"/>
                        <w:spacing w:line="241" w:lineRule="exact"/>
                        <w:ind w:left="1001"/>
                      </w:pPr>
                      <w:r>
                        <w:t>&lt;/componentSets&gt;</w:t>
                      </w:r>
                    </w:p>
                    <w:p>
                      <w:pPr>
                        <w:pStyle w:val="11"/>
                        <w:spacing w:line="238" w:lineRule="exact"/>
                        <w:ind w:left="1001"/>
                      </w:pPr>
                      <w:r>
                        <w:t>&lt;components&gt;</w:t>
                      </w:r>
                    </w:p>
                    <w:p>
                      <w:pPr>
                        <w:pStyle w:val="11"/>
                        <w:spacing w:line="242" w:lineRule="exact"/>
                        <w:ind w:left="1361"/>
                      </w:pPr>
                      <w:r>
                        <w:t>...</w:t>
                      </w:r>
                    </w:p>
                    <w:p>
                      <w:pPr>
                        <w:pStyle w:val="11"/>
                        <w:spacing w:line="242" w:lineRule="exact"/>
                        <w:ind w:left="1361"/>
                      </w:pPr>
                      <w:r>
                        <w:t>&lt;component&gt;</w:t>
                      </w:r>
                    </w:p>
                    <w:p>
                      <w:pPr>
                        <w:pStyle w:val="11"/>
                        <w:spacing w:line="238" w:lineRule="exact"/>
                        <w:ind w:left="1721"/>
                      </w:pPr>
                      <w:r>
                        <w:t>...</w:t>
                      </w:r>
                    </w:p>
                    <w:p>
                      <w:pPr>
                        <w:pStyle w:val="11"/>
                        <w:spacing w:line="241" w:lineRule="exact"/>
                        <w:ind w:left="1721"/>
                      </w:pPr>
                      <w:r>
                        <w:t>&lt;component/&gt;</w:t>
                      </w:r>
                    </w:p>
                    <w:p>
                      <w:pPr>
                        <w:pStyle w:val="11"/>
                        <w:spacing w:line="241" w:lineRule="exact"/>
                        <w:ind w:left="270" w:right="5742"/>
                        <w:jc w:val="center"/>
                      </w:pPr>
                      <w:r>
                        <w:t>&lt;/components&gt;</w:t>
                      </w:r>
                    </w:p>
                    <w:p>
                      <w:pPr>
                        <w:pStyle w:val="11"/>
                        <w:spacing w:line="238" w:lineRule="exact"/>
                        <w:ind w:left="641"/>
                      </w:pPr>
                      <w:r>
                        <w:t>&lt;/application&gt;</w:t>
                      </w:r>
                    </w:p>
                    <w:p>
                      <w:pPr>
                        <w:pStyle w:val="11"/>
                        <w:spacing w:line="241" w:lineRule="exact"/>
                        <w:ind w:left="288"/>
                      </w:pPr>
                      <w:r>
                        <w:t>&lt;/server&gt;</w:t>
                      </w:r>
                    </w:p>
                  </w:txbxContent>
                </v:textbox>
                <w10:wrap type="none"/>
                <w10:anchorlock/>
              </v:shape>
            </w:pict>
          </mc:Fallback>
        </mc:AlternateContent>
      </w:r>
    </w:p>
    <w:p>
      <w:pPr>
        <w:pStyle w:val="11"/>
        <w:spacing w:before="1"/>
        <w:rPr>
          <w:sz w:val="9"/>
        </w:rPr>
      </w:pPr>
    </w:p>
    <w:p>
      <w:pPr>
        <w:pStyle w:val="10"/>
        <w:numPr>
          <w:ilvl w:val="3"/>
          <w:numId w:val="145"/>
        </w:numPr>
        <w:tabs>
          <w:tab w:val="left" w:pos="1064"/>
        </w:tabs>
        <w:spacing w:before="44"/>
        <w:outlineLvl w:val="2"/>
      </w:pPr>
      <w:bookmarkStart w:id="226" w:name="_Toc22718"/>
      <w:r>
        <w:rPr>
          <w:spacing w:val="17"/>
          <w:w w:val="105"/>
        </w:rPr>
        <w:t>地图组件配置</w:t>
      </w:r>
      <w:bookmarkEnd w:id="226"/>
    </w:p>
    <w:p>
      <w:pPr>
        <w:pStyle w:val="11"/>
        <w:spacing w:before="6"/>
        <w:rPr>
          <w:b/>
          <w:i/>
          <w:sz w:val="10"/>
        </w:rPr>
      </w:pPr>
      <w:r>
        <mc:AlternateContent>
          <mc:Choice Requires="wps">
            <w:drawing>
              <wp:anchor distT="0" distB="0" distL="0" distR="0" simplePos="0" relativeHeight="251764736" behindDoc="0" locked="0" layoutInCell="1" allowOverlap="1">
                <wp:simplePos x="0" y="0"/>
                <wp:positionH relativeFrom="page">
                  <wp:posOffset>508000</wp:posOffset>
                </wp:positionH>
                <wp:positionV relativeFrom="paragraph">
                  <wp:posOffset>135890</wp:posOffset>
                </wp:positionV>
                <wp:extent cx="5650230" cy="1985645"/>
                <wp:effectExtent l="0" t="0" r="3810" b="10795"/>
                <wp:wrapTopAndBottom/>
                <wp:docPr id="170" name="文本框 28"/>
                <wp:cNvGraphicFramePr/>
                <a:graphic xmlns:a="http://schemas.openxmlformats.org/drawingml/2006/main">
                  <a:graphicData uri="http://schemas.microsoft.com/office/word/2010/wordprocessingShape">
                    <wps:wsp>
                      <wps:cNvSpPr txBox="1"/>
                      <wps:spPr>
                        <a:xfrm>
                          <a:off x="0" y="0"/>
                          <a:ext cx="5650230" cy="1985645"/>
                        </a:xfrm>
                        <a:prstGeom prst="rect">
                          <a:avLst/>
                        </a:prstGeom>
                        <a:solidFill>
                          <a:srgbClr val="D9D9D9"/>
                        </a:solidFill>
                        <a:ln>
                          <a:noFill/>
                        </a:ln>
                      </wps:spPr>
                      <wps:txbx>
                        <w:txbxContent>
                          <w:p>
                            <w:pPr>
                              <w:pStyle w:val="11"/>
                              <w:spacing w:before="18" w:line="177" w:lineRule="auto"/>
                              <w:ind w:left="1001" w:right="276" w:hanging="713"/>
                            </w:pPr>
                            <w:r>
                              <w:t>&lt;component name="map-china400" class="com.supermap.services.components.impl.MapImpl" interfaceNames="rest,wms111,wms130,wmts100,wmts-china"</w:t>
                            </w:r>
                          </w:p>
                          <w:p>
                            <w:pPr>
                              <w:pStyle w:val="11"/>
                              <w:spacing w:line="215" w:lineRule="exact"/>
                              <w:ind w:left="288"/>
                            </w:pPr>
                            <w:r>
                              <w:t>providers="ugcMapProvider-China400"&gt;</w:t>
                            </w:r>
                          </w:p>
                          <w:p>
                            <w:pPr>
                              <w:pStyle w:val="11"/>
                              <w:spacing w:line="241" w:lineRule="exact"/>
                              <w:ind w:left="1001"/>
                            </w:pPr>
                            <w:r>
                              <w:t>&lt;config class="com.supermap.services.components.MapConfig"&gt;</w:t>
                            </w:r>
                          </w:p>
                          <w:p>
                            <w:pPr>
                              <w:pStyle w:val="11"/>
                              <w:spacing w:line="241" w:lineRule="exact"/>
                              <w:ind w:left="1721"/>
                            </w:pPr>
                            <w:r>
                              <w:t>&lt;outputPath&gt;../webapps/iserver/output&lt;/outputPath&gt;</w:t>
                            </w:r>
                          </w:p>
                          <w:p>
                            <w:pPr>
                              <w:pStyle w:val="11"/>
                              <w:spacing w:line="238" w:lineRule="exact"/>
                              <w:ind w:left="1721"/>
                            </w:pPr>
                            <w:r>
                              <w:t>&lt;outputSite&gt;http://localhost:8090/iserver/output/&lt;/outputSite&gt;</w:t>
                            </w:r>
                          </w:p>
                          <w:p>
                            <w:pPr>
                              <w:pStyle w:val="11"/>
                              <w:spacing w:line="241" w:lineRule="exact"/>
                              <w:ind w:left="1721"/>
                            </w:pPr>
                            <w:r>
                              <w:t>&lt;useCache&gt;true&lt;/useCache&gt;</w:t>
                            </w:r>
                          </w:p>
                          <w:p>
                            <w:pPr>
                              <w:pStyle w:val="11"/>
                              <w:spacing w:before="23" w:line="172" w:lineRule="auto"/>
                              <w:ind w:left="288" w:right="2973" w:firstLine="1433"/>
                            </w:pPr>
                            <w:r>
                              <w:t>&lt;tileCacheConfig class="com.supermap.services.tilesource.MbtilesTileSourceInfo"&gt;</w:t>
                            </w:r>
                          </w:p>
                          <w:p>
                            <w:pPr>
                              <w:pStyle w:val="11"/>
                              <w:spacing w:line="220" w:lineRule="exact"/>
                              <w:ind w:left="270" w:right="3313"/>
                              <w:jc w:val="center"/>
                            </w:pPr>
                            <w:r>
                              <w:t>&lt;type&gt;MBTiles&lt;/type&gt;</w:t>
                            </w:r>
                          </w:p>
                          <w:p>
                            <w:pPr>
                              <w:pStyle w:val="11"/>
                              <w:spacing w:line="241" w:lineRule="exact"/>
                              <w:ind w:left="1721"/>
                            </w:pPr>
                            <w:r>
                              <w:t>&lt;/tileCacheConfig&gt;</w:t>
                            </w:r>
                          </w:p>
                          <w:p>
                            <w:pPr>
                              <w:pStyle w:val="11"/>
                              <w:spacing w:line="238" w:lineRule="exact"/>
                              <w:ind w:left="1001"/>
                            </w:pPr>
                            <w:r>
                              <w:t>&lt;/config&gt;</w:t>
                            </w:r>
                          </w:p>
                          <w:p>
                            <w:pPr>
                              <w:pStyle w:val="11"/>
                              <w:spacing w:line="241" w:lineRule="exact"/>
                              <w:ind w:left="288"/>
                            </w:pPr>
                            <w:r>
                              <w:t>&lt;/component&gt;</w:t>
                            </w:r>
                          </w:p>
                        </w:txbxContent>
                      </wps:txbx>
                      <wps:bodyPr lIns="0" tIns="0" rIns="0" bIns="0" upright="1"/>
                    </wps:wsp>
                  </a:graphicData>
                </a:graphic>
              </wp:anchor>
            </w:drawing>
          </mc:Choice>
          <mc:Fallback>
            <w:pict>
              <v:shape id="文本框 28" o:spid="_x0000_s1026" o:spt="202" type="#_x0000_t202" style="position:absolute;left:0pt;margin-left:40pt;margin-top:10.7pt;height:156.35pt;width:444.9pt;mso-position-horizontal-relative:page;mso-wrap-distance-bottom:0pt;mso-wrap-distance-top:0pt;z-index:251764736;mso-width-relative:page;mso-height-relative:page;" fillcolor="#D9D9D9" filled="t" stroked="f" coordsize="21600,21600" o:gfxdata="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31Lq2QAAAAkBAAAPAAAAAAAAAAEAIAAA&#10;ACIAAABkcnMvZG93bnJldi54bWxQSwECFAAUAAAACACHTuJAapkjHNIBAACfAwAADgAAAAAAAAAB&#10;ACAAAAAoAQAAZHJzL2Uyb0RvYy54bWxQSwUGAAAAAAYABgBZAQAAbAUAAAAA&#10;">
                <v:fill on="t" focussize="0,0"/>
                <v:stroke on="f"/>
                <v:imagedata o:title=""/>
                <o:lock v:ext="edit" aspectratio="f"/>
                <v:textbox inset="0mm,0mm,0mm,0mm">
                  <w:txbxContent>
                    <w:p>
                      <w:pPr>
                        <w:pStyle w:val="11"/>
                        <w:spacing w:before="18" w:line="177" w:lineRule="auto"/>
                        <w:ind w:left="1001" w:right="276" w:hanging="713"/>
                      </w:pPr>
                      <w:r>
                        <w:t>&lt;component name="map-china400" class="com.supermap.services.components.impl.MapImpl" interfaceNames="rest,wms111,wms130,wmts100,wmts-china"</w:t>
                      </w:r>
                    </w:p>
                    <w:p>
                      <w:pPr>
                        <w:pStyle w:val="11"/>
                        <w:spacing w:line="215" w:lineRule="exact"/>
                        <w:ind w:left="288"/>
                      </w:pPr>
                      <w:r>
                        <w:t>providers="ugcMapProvider-China400"&gt;</w:t>
                      </w:r>
                    </w:p>
                    <w:p>
                      <w:pPr>
                        <w:pStyle w:val="11"/>
                        <w:spacing w:line="241" w:lineRule="exact"/>
                        <w:ind w:left="1001"/>
                      </w:pPr>
                      <w:r>
                        <w:t>&lt;config class="com.supermap.services.components.MapConfig"&gt;</w:t>
                      </w:r>
                    </w:p>
                    <w:p>
                      <w:pPr>
                        <w:pStyle w:val="11"/>
                        <w:spacing w:line="241" w:lineRule="exact"/>
                        <w:ind w:left="1721"/>
                      </w:pPr>
                      <w:r>
                        <w:t>&lt;outputPath&gt;../webapps/iserver/output&lt;/outputPath&gt;</w:t>
                      </w:r>
                    </w:p>
                    <w:p>
                      <w:pPr>
                        <w:pStyle w:val="11"/>
                        <w:spacing w:line="238" w:lineRule="exact"/>
                        <w:ind w:left="1721"/>
                      </w:pPr>
                      <w:r>
                        <w:t>&lt;outputSite&gt;http://localhost:8090/iserver/output/&lt;/outputSite&gt;</w:t>
                      </w:r>
                    </w:p>
                    <w:p>
                      <w:pPr>
                        <w:pStyle w:val="11"/>
                        <w:spacing w:line="241" w:lineRule="exact"/>
                        <w:ind w:left="1721"/>
                      </w:pPr>
                      <w:r>
                        <w:t>&lt;useCache&gt;true&lt;/useCache&gt;</w:t>
                      </w:r>
                    </w:p>
                    <w:p>
                      <w:pPr>
                        <w:pStyle w:val="11"/>
                        <w:spacing w:before="23" w:line="172" w:lineRule="auto"/>
                        <w:ind w:left="288" w:right="2973" w:firstLine="1433"/>
                      </w:pPr>
                      <w:r>
                        <w:t>&lt;tileCacheConfig class="com.supermap.services.tilesource.MbtilesTileSourceInfo"&gt;</w:t>
                      </w:r>
                    </w:p>
                    <w:p>
                      <w:pPr>
                        <w:pStyle w:val="11"/>
                        <w:spacing w:line="220" w:lineRule="exact"/>
                        <w:ind w:left="270" w:right="3313"/>
                        <w:jc w:val="center"/>
                      </w:pPr>
                      <w:r>
                        <w:t>&lt;type&gt;MBTiles&lt;/type&gt;</w:t>
                      </w:r>
                    </w:p>
                    <w:p>
                      <w:pPr>
                        <w:pStyle w:val="11"/>
                        <w:spacing w:line="241" w:lineRule="exact"/>
                        <w:ind w:left="1721"/>
                      </w:pPr>
                      <w:r>
                        <w:t>&lt;/tileCacheConfig&gt;</w:t>
                      </w:r>
                    </w:p>
                    <w:p>
                      <w:pPr>
                        <w:pStyle w:val="11"/>
                        <w:spacing w:line="238" w:lineRule="exact"/>
                        <w:ind w:left="1001"/>
                      </w:pPr>
                      <w:r>
                        <w:t>&lt;/config&gt;</w:t>
                      </w:r>
                    </w:p>
                    <w:p>
                      <w:pPr>
                        <w:pStyle w:val="11"/>
                        <w:spacing w:line="241" w:lineRule="exact"/>
                        <w:ind w:left="288"/>
                      </w:pPr>
                      <w:r>
                        <w:t>&lt;/component&gt;</w:t>
                      </w:r>
                    </w:p>
                  </w:txbxContent>
                </v:textbox>
                <w10:wrap type="topAndBottom"/>
              </v:shape>
            </w:pict>
          </mc:Fallback>
        </mc:AlternateContent>
      </w:r>
    </w:p>
    <w:p>
      <w:pPr>
        <w:pStyle w:val="11"/>
        <w:spacing w:before="110" w:line="223" w:lineRule="auto"/>
        <w:ind w:left="227" w:right="280" w:firstLine="360"/>
      </w:pPr>
      <w:r>
        <w:t>其中&lt;component</w:t>
      </w:r>
      <w:r>
        <w:rPr>
          <w:spacing w:val="-2"/>
        </w:rPr>
        <w:t xml:space="preserve">&gt;节点的 </w:t>
      </w:r>
      <w:r>
        <w:t>class</w:t>
      </w:r>
      <w:r>
        <w:rPr>
          <w:spacing w:val="-4"/>
        </w:rPr>
        <w:t xml:space="preserve"> 属性标识的是地图组件的实现类；</w:t>
      </w:r>
      <w:r>
        <w:rPr>
          <w:spacing w:val="-5"/>
        </w:rPr>
        <w:t>providers</w:t>
      </w:r>
      <w:r>
        <w:rPr>
          <w:spacing w:val="-3"/>
        </w:rPr>
        <w:t xml:space="preserve"> 属性是地图组件用到的服务提供者（集合</w:t>
      </w:r>
      <w:r>
        <w:rPr>
          <w:spacing w:val="-86"/>
        </w:rPr>
        <w:t>）</w:t>
      </w:r>
      <w:r>
        <w:t>：</w:t>
      </w:r>
      <w:r>
        <w:rPr>
          <w:spacing w:val="2"/>
        </w:rPr>
        <w:t>i</w:t>
      </w:r>
      <w:r>
        <w:rPr>
          <w:spacing w:val="-3"/>
        </w:rPr>
        <w:t>nt</w:t>
      </w:r>
      <w:r>
        <w:rPr>
          <w:spacing w:val="-2"/>
        </w:rPr>
        <w:t>e</w:t>
      </w:r>
      <w:r>
        <w:rPr>
          <w:spacing w:val="10"/>
        </w:rPr>
        <w:t>r</w:t>
      </w:r>
      <w:r>
        <w:rPr>
          <w:spacing w:val="-5"/>
        </w:rPr>
        <w:t>f</w:t>
      </w:r>
      <w:r>
        <w:rPr>
          <w:spacing w:val="1"/>
        </w:rPr>
        <w:t>a</w:t>
      </w:r>
      <w:r>
        <w:rPr>
          <w:spacing w:val="3"/>
        </w:rPr>
        <w:t>c</w:t>
      </w:r>
      <w:r>
        <w:rPr>
          <w:spacing w:val="-2"/>
        </w:rPr>
        <w:t>e</w:t>
      </w:r>
      <w:r>
        <w:rPr>
          <w:spacing w:val="-3"/>
        </w:rPr>
        <w:t>N</w:t>
      </w:r>
      <w:r>
        <w:rPr>
          <w:spacing w:val="1"/>
        </w:rPr>
        <w:t>a</w:t>
      </w:r>
      <w:r>
        <w:rPr>
          <w:spacing w:val="-4"/>
        </w:rPr>
        <w:t>m</w:t>
      </w:r>
      <w:r>
        <w:t>es</w:t>
      </w:r>
      <w:r>
        <w:rPr>
          <w:spacing w:val="-5"/>
        </w:rPr>
        <w:t xml:space="preserve"> 属性标识的是服务组件绑定的服务接口，多个服务接口之间用“,”分隔。</w:t>
      </w:r>
    </w:p>
    <w:p>
      <w:pPr>
        <w:pStyle w:val="11"/>
        <w:spacing w:line="317" w:lineRule="exact"/>
        <w:ind w:left="227"/>
        <w:rPr>
          <w:lang w:eastAsia="zh-CN"/>
        </w:rPr>
      </w:pPr>
      <w:r>
        <w:rPr>
          <w:lang w:eastAsia="zh-CN"/>
        </w:rPr>
        <w:t>&lt;config&gt;节点是该地图组件实现对应的配置项，对应接口配置类 MapConfig，以下参数均为可选参数：</w:t>
      </w:r>
    </w:p>
    <w:p>
      <w:pPr>
        <w:pStyle w:val="23"/>
        <w:numPr>
          <w:ilvl w:val="0"/>
          <w:numId w:val="146"/>
        </w:numPr>
        <w:tabs>
          <w:tab w:val="left" w:pos="948"/>
          <w:tab w:val="left" w:pos="949"/>
        </w:tabs>
        <w:spacing w:before="100"/>
        <w:rPr>
          <w:sz w:val="18"/>
        </w:rPr>
      </w:pPr>
      <w:r>
        <w:rPr>
          <w:sz w:val="18"/>
        </w:rPr>
        <w:t>&lt;outputPath&gt;：缓存图片的输出路径。</w:t>
      </w:r>
    </w:p>
    <w:p>
      <w:pPr>
        <w:pStyle w:val="23"/>
        <w:numPr>
          <w:ilvl w:val="0"/>
          <w:numId w:val="146"/>
        </w:numPr>
        <w:tabs>
          <w:tab w:val="left" w:pos="948"/>
          <w:tab w:val="left" w:pos="949"/>
        </w:tabs>
        <w:spacing w:before="36"/>
        <w:rPr>
          <w:sz w:val="18"/>
        </w:rPr>
      </w:pPr>
      <w:r>
        <w:rPr>
          <w:sz w:val="18"/>
        </w:rPr>
        <w:t>&lt;outputSite</w:t>
      </w:r>
      <w:r>
        <w:rPr>
          <w:spacing w:val="-1"/>
          <w:sz w:val="18"/>
        </w:rPr>
        <w:t xml:space="preserve">&gt;：访问缓存图片的根目录 </w:t>
      </w:r>
      <w:r>
        <w:rPr>
          <w:sz w:val="18"/>
        </w:rPr>
        <w:t>URI。</w:t>
      </w:r>
    </w:p>
    <w:p>
      <w:pPr>
        <w:pStyle w:val="23"/>
        <w:numPr>
          <w:ilvl w:val="0"/>
          <w:numId w:val="146"/>
        </w:numPr>
        <w:tabs>
          <w:tab w:val="left" w:pos="949"/>
        </w:tabs>
        <w:spacing w:before="52" w:line="223" w:lineRule="auto"/>
        <w:ind w:right="279"/>
        <w:jc w:val="both"/>
        <w:rPr>
          <w:sz w:val="18"/>
          <w:lang w:eastAsia="zh-CN"/>
        </w:rPr>
      </w:pPr>
      <w:r>
        <w:rPr>
          <w:sz w:val="18"/>
          <w:lang w:eastAsia="zh-CN"/>
        </w:rPr>
        <w:t>&lt;useCache</w:t>
      </w:r>
      <w:r>
        <w:rPr>
          <w:spacing w:val="-1"/>
          <w:sz w:val="18"/>
          <w:lang w:eastAsia="zh-CN"/>
        </w:rPr>
        <w:t xml:space="preserve">&gt;：是否使用组件层缓存。开启后会在 </w:t>
      </w:r>
      <w:r>
        <w:rPr>
          <w:sz w:val="18"/>
          <w:lang w:eastAsia="zh-CN"/>
        </w:rPr>
        <w:t>output/sqlite</w:t>
      </w:r>
      <w:r>
        <w:rPr>
          <w:spacing w:val="1"/>
          <w:sz w:val="18"/>
          <w:lang w:eastAsia="zh-CN"/>
        </w:rPr>
        <w:t xml:space="preserve"> 目录生成 </w:t>
      </w:r>
      <w:r>
        <w:rPr>
          <w:spacing w:val="-3"/>
          <w:sz w:val="18"/>
          <w:lang w:eastAsia="zh-CN"/>
        </w:rPr>
        <w:t>MBTiles</w:t>
      </w:r>
      <w:r>
        <w:rPr>
          <w:spacing w:val="-1"/>
          <w:sz w:val="18"/>
          <w:lang w:eastAsia="zh-CN"/>
        </w:rPr>
        <w:t xml:space="preserve"> 切片集合文件， </w:t>
      </w:r>
      <w:r>
        <w:rPr>
          <w:sz w:val="18"/>
          <w:lang w:eastAsia="zh-CN"/>
        </w:rPr>
        <w:t>用于存储 256*256</w:t>
      </w:r>
      <w:r>
        <w:rPr>
          <w:spacing w:val="-1"/>
          <w:sz w:val="18"/>
          <w:lang w:eastAsia="zh-CN"/>
        </w:rPr>
        <w:t xml:space="preserve"> 大小的瓦片集合。采用 </w:t>
      </w:r>
      <w:r>
        <w:rPr>
          <w:sz w:val="18"/>
          <w:lang w:eastAsia="zh-CN"/>
        </w:rPr>
        <w:t>256*256</w:t>
      </w:r>
      <w:r>
        <w:rPr>
          <w:spacing w:val="-1"/>
          <w:sz w:val="18"/>
          <w:lang w:eastAsia="zh-CN"/>
        </w:rPr>
        <w:t xml:space="preserve"> 大小的瓦片进行图片拼接裁剪出图。对于范围动态变化的出图请求（</w:t>
      </w:r>
      <w:r>
        <w:rPr>
          <w:spacing w:val="-4"/>
          <w:sz w:val="18"/>
          <w:lang w:eastAsia="zh-CN"/>
        </w:rPr>
        <w:t>例如 W</w:t>
      </w:r>
      <w:r>
        <w:rPr>
          <w:spacing w:val="3"/>
          <w:sz w:val="18"/>
          <w:lang w:eastAsia="zh-CN"/>
        </w:rPr>
        <w:t>M</w:t>
      </w:r>
      <w:r>
        <w:rPr>
          <w:sz w:val="18"/>
          <w:lang w:eastAsia="zh-CN"/>
        </w:rPr>
        <w:t>S</w:t>
      </w:r>
      <w:r>
        <w:rPr>
          <w:spacing w:val="-5"/>
          <w:sz w:val="18"/>
          <w:lang w:eastAsia="zh-CN"/>
        </w:rPr>
        <w:t xml:space="preserve"> 服务</w:t>
      </w:r>
      <w:r>
        <w:rPr>
          <w:spacing w:val="-87"/>
          <w:sz w:val="18"/>
          <w:lang w:eastAsia="zh-CN"/>
        </w:rPr>
        <w:t>）</w:t>
      </w:r>
      <w:r>
        <w:rPr>
          <w:sz w:val="18"/>
          <w:lang w:eastAsia="zh-CN"/>
        </w:rPr>
        <w:t>，使用拼接裁剪能提高出图性能。</w:t>
      </w:r>
    </w:p>
    <w:p>
      <w:pPr>
        <w:pStyle w:val="23"/>
        <w:numPr>
          <w:ilvl w:val="0"/>
          <w:numId w:val="146"/>
        </w:numPr>
        <w:tabs>
          <w:tab w:val="left" w:pos="948"/>
          <w:tab w:val="left" w:pos="949"/>
        </w:tabs>
        <w:spacing w:before="45" w:line="321" w:lineRule="exact"/>
        <w:rPr>
          <w:sz w:val="18"/>
        </w:rPr>
      </w:pPr>
      <w:r>
        <w:rPr>
          <w:spacing w:val="3"/>
          <w:sz w:val="18"/>
        </w:rPr>
        <w:t>&lt;</w:t>
      </w:r>
      <w:r>
        <w:rPr>
          <w:spacing w:val="-3"/>
          <w:sz w:val="18"/>
        </w:rPr>
        <w:t>t</w:t>
      </w:r>
      <w:r>
        <w:rPr>
          <w:spacing w:val="2"/>
          <w:sz w:val="18"/>
        </w:rPr>
        <w:t>il</w:t>
      </w:r>
      <w:r>
        <w:rPr>
          <w:spacing w:val="-2"/>
          <w:sz w:val="18"/>
        </w:rPr>
        <w:t>e</w:t>
      </w:r>
      <w:r>
        <w:rPr>
          <w:spacing w:val="1"/>
          <w:sz w:val="18"/>
        </w:rPr>
        <w:t>C</w:t>
      </w:r>
      <w:r>
        <w:rPr>
          <w:spacing w:val="-6"/>
          <w:sz w:val="18"/>
        </w:rPr>
        <w:t>a</w:t>
      </w:r>
      <w:r>
        <w:rPr>
          <w:spacing w:val="3"/>
          <w:sz w:val="18"/>
        </w:rPr>
        <w:t>c</w:t>
      </w:r>
      <w:r>
        <w:rPr>
          <w:spacing w:val="-3"/>
          <w:sz w:val="18"/>
        </w:rPr>
        <w:t>h</w:t>
      </w:r>
      <w:r>
        <w:rPr>
          <w:sz w:val="18"/>
        </w:rPr>
        <w:t>e</w:t>
      </w:r>
      <w:r>
        <w:rPr>
          <w:spacing w:val="1"/>
          <w:sz w:val="18"/>
        </w:rPr>
        <w:t>C</w:t>
      </w:r>
      <w:r>
        <w:rPr>
          <w:sz w:val="18"/>
        </w:rPr>
        <w:t>o</w:t>
      </w:r>
      <w:r>
        <w:rPr>
          <w:spacing w:val="-3"/>
          <w:sz w:val="18"/>
        </w:rPr>
        <w:t>n</w:t>
      </w:r>
      <w:r>
        <w:rPr>
          <w:spacing w:val="2"/>
          <w:sz w:val="18"/>
        </w:rPr>
        <w:t>fi</w:t>
      </w:r>
      <w:r>
        <w:rPr>
          <w:sz w:val="18"/>
        </w:rPr>
        <w:t>g</w:t>
      </w:r>
      <w:r>
        <w:rPr>
          <w:spacing w:val="-13"/>
          <w:sz w:val="18"/>
        </w:rPr>
        <w:t xml:space="preserve"> &gt;：缓存位置配置，缓存类型可以是 </w:t>
      </w:r>
      <w:r>
        <w:rPr>
          <w:spacing w:val="-4"/>
          <w:sz w:val="18"/>
        </w:rPr>
        <w:t>M</w:t>
      </w:r>
      <w:r>
        <w:rPr>
          <w:spacing w:val="-5"/>
          <w:sz w:val="18"/>
        </w:rPr>
        <w:t>B</w:t>
      </w:r>
      <w:r>
        <w:rPr>
          <w:spacing w:val="-3"/>
          <w:sz w:val="18"/>
        </w:rPr>
        <w:t>T</w:t>
      </w:r>
      <w:r>
        <w:rPr>
          <w:spacing w:val="2"/>
          <w:sz w:val="18"/>
        </w:rPr>
        <w:t>il</w:t>
      </w:r>
      <w:r>
        <w:rPr>
          <w:spacing w:val="-1"/>
          <w:sz w:val="18"/>
        </w:rPr>
        <w:t>e</w:t>
      </w:r>
      <w:r>
        <w:rPr>
          <w:sz w:val="18"/>
        </w:rPr>
        <w:t>s</w:t>
      </w:r>
      <w:r>
        <w:rPr>
          <w:spacing w:val="-7"/>
          <w:sz w:val="18"/>
        </w:rPr>
        <w:t xml:space="preserve"> 或 </w:t>
      </w:r>
      <w:r>
        <w:rPr>
          <w:spacing w:val="-9"/>
          <w:sz w:val="18"/>
        </w:rPr>
        <w:t>F</w:t>
      </w:r>
      <w:r>
        <w:rPr>
          <w:spacing w:val="1"/>
          <w:sz w:val="18"/>
        </w:rPr>
        <w:t>a</w:t>
      </w:r>
      <w:r>
        <w:rPr>
          <w:spacing w:val="2"/>
          <w:sz w:val="18"/>
        </w:rPr>
        <w:t>s</w:t>
      </w:r>
      <w:r>
        <w:rPr>
          <w:spacing w:val="-3"/>
          <w:sz w:val="18"/>
        </w:rPr>
        <w:t>t</w:t>
      </w:r>
      <w:r>
        <w:rPr>
          <w:sz w:val="18"/>
        </w:rPr>
        <w:t>D</w:t>
      </w:r>
      <w:r>
        <w:rPr>
          <w:spacing w:val="-3"/>
          <w:sz w:val="18"/>
        </w:rPr>
        <w:t>FS</w:t>
      </w:r>
      <w:r>
        <w:rPr>
          <w:spacing w:val="-11"/>
          <w:sz w:val="18"/>
        </w:rPr>
        <w:t xml:space="preserve">，例子中配置的是 </w:t>
      </w:r>
      <w:r>
        <w:rPr>
          <w:spacing w:val="-4"/>
          <w:sz w:val="18"/>
        </w:rPr>
        <w:t>M</w:t>
      </w:r>
      <w:r>
        <w:rPr>
          <w:spacing w:val="-5"/>
          <w:sz w:val="18"/>
        </w:rPr>
        <w:t>B</w:t>
      </w:r>
      <w:r>
        <w:rPr>
          <w:spacing w:val="-3"/>
          <w:sz w:val="18"/>
        </w:rPr>
        <w:t>T</w:t>
      </w:r>
      <w:r>
        <w:rPr>
          <w:spacing w:val="2"/>
          <w:sz w:val="18"/>
        </w:rPr>
        <w:t>il</w:t>
      </w:r>
      <w:r>
        <w:rPr>
          <w:spacing w:val="-2"/>
          <w:sz w:val="18"/>
        </w:rPr>
        <w:t>e</w:t>
      </w:r>
      <w:r>
        <w:rPr>
          <w:sz w:val="18"/>
        </w:rPr>
        <w:t>s</w:t>
      </w:r>
    </w:p>
    <w:p>
      <w:pPr>
        <w:pStyle w:val="11"/>
        <w:spacing w:line="321" w:lineRule="exact"/>
        <w:ind w:left="948"/>
      </w:pPr>
      <w:r>
        <w:t>类型的缓存格式。</w:t>
      </w:r>
    </w:p>
    <w:p>
      <w:pPr>
        <w:spacing w:line="321" w:lineRule="exact"/>
        <w:sectPr>
          <w:headerReference r:id="rId98" w:type="default"/>
          <w:headerReference r:id="rId99" w:type="even"/>
          <w:pgSz w:w="10500" w:h="13040"/>
          <w:pgMar w:top="1060" w:right="620" w:bottom="880" w:left="680" w:header="768" w:footer="689" w:gutter="0"/>
          <w:pgNumType w:start="232"/>
          <w:cols w:space="720" w:num="1"/>
        </w:sectPr>
      </w:pPr>
    </w:p>
    <w:p>
      <w:pPr>
        <w:pStyle w:val="11"/>
        <w:spacing w:before="2"/>
        <w:rPr>
          <w:sz w:val="6"/>
        </w:rPr>
      </w:pPr>
    </w:p>
    <w:p>
      <w:pPr>
        <w:pStyle w:val="23"/>
        <w:numPr>
          <w:ilvl w:val="0"/>
          <w:numId w:val="146"/>
        </w:numPr>
        <w:tabs>
          <w:tab w:val="left" w:pos="948"/>
          <w:tab w:val="left" w:pos="949"/>
        </w:tabs>
        <w:spacing w:before="53"/>
        <w:rPr>
          <w:sz w:val="18"/>
        </w:rPr>
      </w:pPr>
      <w:r>
        <w:rPr>
          <w:sz w:val="18"/>
        </w:rPr>
        <w:t>&lt;cacheConfig&gt;：地图组件的缓存配置，包括其对应的所有地图的比例尺列表。</w:t>
      </w:r>
    </w:p>
    <w:p>
      <w:pPr>
        <w:pStyle w:val="10"/>
        <w:numPr>
          <w:ilvl w:val="3"/>
          <w:numId w:val="145"/>
        </w:numPr>
        <w:tabs>
          <w:tab w:val="left" w:pos="1064"/>
        </w:tabs>
        <w:spacing w:before="212"/>
        <w:ind w:right="5955"/>
        <w:outlineLvl w:val="2"/>
      </w:pPr>
      <w:bookmarkStart w:id="227" w:name="_Toc1610"/>
      <w:r>
        <w:rPr>
          <w:spacing w:val="18"/>
          <w:w w:val="105"/>
        </w:rPr>
        <w:t>数据服务组件配置</w:t>
      </w:r>
      <w:bookmarkEnd w:id="227"/>
    </w:p>
    <w:p>
      <w:pPr>
        <w:pStyle w:val="11"/>
        <w:spacing w:before="222"/>
        <w:ind w:left="588"/>
        <w:rPr>
          <w:lang w:eastAsia="zh-CN"/>
        </w:rPr>
      </w:pPr>
      <w:r>
        <mc:AlternateContent>
          <mc:Choice Requires="wps">
            <w:drawing>
              <wp:anchor distT="0" distB="0" distL="0" distR="0" simplePos="0" relativeHeight="251765760" behindDoc="0" locked="0" layoutInCell="1" allowOverlap="1">
                <wp:simplePos x="0" y="0"/>
                <wp:positionH relativeFrom="page">
                  <wp:posOffset>508000</wp:posOffset>
                </wp:positionH>
                <wp:positionV relativeFrom="paragraph">
                  <wp:posOffset>415290</wp:posOffset>
                </wp:positionV>
                <wp:extent cx="5650230" cy="915035"/>
                <wp:effectExtent l="0" t="0" r="3810" b="14605"/>
                <wp:wrapTopAndBottom/>
                <wp:docPr id="172" name="文本框 27"/>
                <wp:cNvGraphicFramePr/>
                <a:graphic xmlns:a="http://schemas.openxmlformats.org/drawingml/2006/main">
                  <a:graphicData uri="http://schemas.microsoft.com/office/word/2010/wordprocessingShape">
                    <wps:wsp>
                      <wps:cNvSpPr txBox="1"/>
                      <wps:spPr>
                        <a:xfrm>
                          <a:off x="0" y="0"/>
                          <a:ext cx="5650230" cy="915035"/>
                        </a:xfrm>
                        <a:prstGeom prst="rect">
                          <a:avLst/>
                        </a:prstGeom>
                        <a:solidFill>
                          <a:srgbClr val="D9D9D9"/>
                        </a:solidFill>
                        <a:ln>
                          <a:noFill/>
                        </a:ln>
                      </wps:spPr>
                      <wps:txbx>
                        <w:txbxContent>
                          <w:p>
                            <w:pPr>
                              <w:pStyle w:val="11"/>
                              <w:spacing w:before="18" w:line="177" w:lineRule="auto"/>
                              <w:ind w:left="1268" w:right="312" w:hanging="980"/>
                            </w:pPr>
                            <w:r>
                              <w:t>&lt;component name="data-world" class="com.supermap.services.components.impl.DataImpl" interfaceNames="rest,wfs100,wcs111,wcs112" providers="ugcDataProvider-World"&gt;</w:t>
                            </w:r>
                          </w:p>
                          <w:p>
                            <w:pPr>
                              <w:pStyle w:val="11"/>
                              <w:spacing w:line="215" w:lineRule="exact"/>
                              <w:ind w:left="821"/>
                            </w:pPr>
                            <w:r>
                              <w:t>&lt;config class="com.supermap.services.components.DataConfig"&gt;</w:t>
                            </w:r>
                          </w:p>
                          <w:p>
                            <w:pPr>
                              <w:pStyle w:val="11"/>
                              <w:spacing w:line="241" w:lineRule="exact"/>
                              <w:ind w:left="1361"/>
                            </w:pPr>
                            <w:r>
                              <w:t>&lt;editable&gt;true&lt;/editable&gt;</w:t>
                            </w:r>
                          </w:p>
                          <w:p>
                            <w:pPr>
                              <w:pStyle w:val="11"/>
                              <w:spacing w:line="241" w:lineRule="exact"/>
                              <w:ind w:left="821"/>
                            </w:pPr>
                            <w:r>
                              <w:t>&lt;/config&gt;</w:t>
                            </w:r>
                          </w:p>
                          <w:p>
                            <w:pPr>
                              <w:pStyle w:val="11"/>
                              <w:spacing w:line="234" w:lineRule="exact"/>
                              <w:ind w:left="288"/>
                            </w:pPr>
                            <w:r>
                              <w:t>&lt;/component&gt;</w:t>
                            </w:r>
                          </w:p>
                        </w:txbxContent>
                      </wps:txbx>
                      <wps:bodyPr lIns="0" tIns="0" rIns="0" bIns="0" upright="1"/>
                    </wps:wsp>
                  </a:graphicData>
                </a:graphic>
              </wp:anchor>
            </w:drawing>
          </mc:Choice>
          <mc:Fallback>
            <w:pict>
              <v:shape id="文本框 27" o:spid="_x0000_s1026" o:spt="202" type="#_x0000_t202" style="position:absolute;left:0pt;margin-left:40pt;margin-top:32.7pt;height:72.05pt;width:444.9pt;mso-position-horizontal-relative:page;mso-wrap-distance-bottom:0pt;mso-wrap-distance-top:0pt;z-index:251765760;mso-width-relative:page;mso-height-relative:page;" fillcolor="#D9D9D9" filled="t" stroked="f" coordsize="21600,21600" o:gfxdata="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3nuGPZAAAACQEAAA8AAAAAAAAAAQAgAAAA&#10;IgAAAGRycy9kb3ducmV2LnhtbFBLAQIUABQAAAAIAIdO4kDR29Vr0QEAAJ4DAAAOAAAAAAAAAAEA&#10;IAAAACgBAABkcnMvZTJvRG9jLnhtbFBLBQYAAAAABgAGAFkBAABrBQAAAAA=&#10;">
                <v:fill on="t" focussize="0,0"/>
                <v:stroke on="f"/>
                <v:imagedata o:title=""/>
                <o:lock v:ext="edit" aspectratio="f"/>
                <v:textbox inset="0mm,0mm,0mm,0mm">
                  <w:txbxContent>
                    <w:p>
                      <w:pPr>
                        <w:pStyle w:val="11"/>
                        <w:spacing w:before="18" w:line="177" w:lineRule="auto"/>
                        <w:ind w:left="1268" w:right="312" w:hanging="980"/>
                      </w:pPr>
                      <w:r>
                        <w:t>&lt;component name="data-world" class="com.supermap.services.components.impl.DataImpl" interfaceNames="rest,wfs100,wcs111,wcs112" providers="ugcDataProvider-World"&gt;</w:t>
                      </w:r>
                    </w:p>
                    <w:p>
                      <w:pPr>
                        <w:pStyle w:val="11"/>
                        <w:spacing w:line="215" w:lineRule="exact"/>
                        <w:ind w:left="821"/>
                      </w:pPr>
                      <w:r>
                        <w:t>&lt;config class="com.supermap.services.components.DataConfig"&gt;</w:t>
                      </w:r>
                    </w:p>
                    <w:p>
                      <w:pPr>
                        <w:pStyle w:val="11"/>
                        <w:spacing w:line="241" w:lineRule="exact"/>
                        <w:ind w:left="1361"/>
                      </w:pPr>
                      <w:r>
                        <w:t>&lt;editable&gt;true&lt;/editable&gt;</w:t>
                      </w:r>
                    </w:p>
                    <w:p>
                      <w:pPr>
                        <w:pStyle w:val="11"/>
                        <w:spacing w:line="241" w:lineRule="exact"/>
                        <w:ind w:left="821"/>
                      </w:pPr>
                      <w:r>
                        <w:t>&lt;/config&gt;</w:t>
                      </w:r>
                    </w:p>
                    <w:p>
                      <w:pPr>
                        <w:pStyle w:val="11"/>
                        <w:spacing w:line="234" w:lineRule="exact"/>
                        <w:ind w:left="288"/>
                      </w:pPr>
                      <w:r>
                        <w:t>&lt;/component&gt;</w:t>
                      </w:r>
                    </w:p>
                  </w:txbxContent>
                </v:textbox>
                <w10:wrap type="topAndBottom"/>
              </v:shape>
            </w:pict>
          </mc:Fallback>
        </mc:AlternateContent>
      </w:r>
      <w:r>
        <w:rPr>
          <w:lang w:eastAsia="zh-CN"/>
        </w:rPr>
        <w:t>数据服务组件配置示例：</w:t>
      </w:r>
    </w:p>
    <w:p>
      <w:pPr>
        <w:pStyle w:val="11"/>
        <w:spacing w:before="100" w:line="321" w:lineRule="exact"/>
        <w:ind w:left="588"/>
      </w:pPr>
      <w:r>
        <w:t>其中，&lt;component&gt;节点的 class 属性标识组件类型，对应实现类 DataImpl，&lt;config&gt;节点是该 Data</w:t>
      </w:r>
    </w:p>
    <w:p>
      <w:pPr>
        <w:pStyle w:val="11"/>
        <w:spacing w:line="321" w:lineRule="exact"/>
        <w:ind w:left="227"/>
      </w:pPr>
      <w:r>
        <w:t>组件对应的配置项，即接口配置类 DataConfig。主要参数说明：</w:t>
      </w:r>
    </w:p>
    <w:p>
      <w:pPr>
        <w:pStyle w:val="11"/>
        <w:tabs>
          <w:tab w:val="left" w:pos="948"/>
        </w:tabs>
        <w:spacing w:before="93"/>
        <w:ind w:left="588"/>
      </w:pPr>
      <w:r>
        <w:rPr>
          <w:rFonts w:ascii="Segoe UI Symbol" w:hAnsi="Segoe UI Symbol" w:eastAsia="Segoe UI Symbol"/>
        </w:rPr>
        <w:t>⚫</w:t>
      </w:r>
      <w:r>
        <w:rPr>
          <w:rFonts w:ascii="Segoe UI Symbol" w:hAnsi="Segoe UI Symbol" w:eastAsia="Segoe UI Symbol"/>
        </w:rPr>
        <w:tab/>
      </w:r>
      <w:r>
        <w:t>&lt;editable</w:t>
      </w:r>
      <w:r>
        <w:rPr>
          <w:spacing w:val="-1"/>
        </w:rPr>
        <w:t xml:space="preserve">&gt;属性，表示是否可编辑。当 </w:t>
      </w:r>
      <w:r>
        <w:t>editable</w:t>
      </w:r>
      <w:r>
        <w:rPr>
          <w:spacing w:val="-8"/>
        </w:rPr>
        <w:t xml:space="preserve"> 为 </w:t>
      </w:r>
      <w:r>
        <w:t>true</w:t>
      </w:r>
      <w:r>
        <w:rPr>
          <w:spacing w:val="-3"/>
        </w:rPr>
        <w:t xml:space="preserve"> 时可编辑。</w:t>
      </w:r>
    </w:p>
    <w:p>
      <w:pPr>
        <w:pStyle w:val="11"/>
        <w:spacing w:before="17"/>
        <w:rPr>
          <w:sz w:val="11"/>
        </w:rPr>
      </w:pPr>
    </w:p>
    <w:p>
      <w:pPr>
        <w:pStyle w:val="10"/>
        <w:numPr>
          <w:ilvl w:val="3"/>
          <w:numId w:val="145"/>
        </w:numPr>
        <w:tabs>
          <w:tab w:val="left" w:pos="1064"/>
        </w:tabs>
        <w:outlineLvl w:val="2"/>
      </w:pPr>
      <w:bookmarkStart w:id="228" w:name="_Toc9805"/>
      <w:r>
        <w:rPr>
          <w:spacing w:val="18"/>
          <w:w w:val="105"/>
        </w:rPr>
        <w:t>服务组件集合配置</w:t>
      </w:r>
      <w:bookmarkEnd w:id="228"/>
    </w:p>
    <w:p>
      <w:pPr>
        <w:pStyle w:val="11"/>
        <w:spacing w:before="231" w:line="223" w:lineRule="auto"/>
        <w:ind w:left="227" w:right="308" w:firstLine="360"/>
      </w:pPr>
      <w:r>
        <mc:AlternateContent>
          <mc:Choice Requires="wps">
            <w:drawing>
              <wp:anchor distT="0" distB="0" distL="0" distR="0" simplePos="0" relativeHeight="251766784" behindDoc="0" locked="0" layoutInCell="1" allowOverlap="1">
                <wp:simplePos x="0" y="0"/>
                <wp:positionH relativeFrom="page">
                  <wp:posOffset>508000</wp:posOffset>
                </wp:positionH>
                <wp:positionV relativeFrom="paragraph">
                  <wp:posOffset>607060</wp:posOffset>
                </wp:positionV>
                <wp:extent cx="5650230" cy="915035"/>
                <wp:effectExtent l="0" t="0" r="3810" b="14605"/>
                <wp:wrapTopAndBottom/>
                <wp:docPr id="174" name="文本框 26"/>
                <wp:cNvGraphicFramePr/>
                <a:graphic xmlns:a="http://schemas.openxmlformats.org/drawingml/2006/main">
                  <a:graphicData uri="http://schemas.microsoft.com/office/word/2010/wordprocessingShape">
                    <wps:wsp>
                      <wps:cNvSpPr txBox="1"/>
                      <wps:spPr>
                        <a:xfrm>
                          <a:off x="0" y="0"/>
                          <a:ext cx="5650230" cy="915035"/>
                        </a:xfrm>
                        <a:prstGeom prst="rect">
                          <a:avLst/>
                        </a:prstGeom>
                        <a:solidFill>
                          <a:srgbClr val="D9D9D9"/>
                        </a:solidFill>
                        <a:ln>
                          <a:noFill/>
                        </a:ln>
                      </wps:spPr>
                      <wps:txbx>
                        <w:txbxContent>
                          <w:p>
                            <w:pPr>
                              <w:pStyle w:val="11"/>
                              <w:spacing w:line="245" w:lineRule="exact"/>
                              <w:ind w:left="288"/>
                            </w:pPr>
                            <w:r>
                              <w:t>&lt;componentSet name="components-rest"&gt;</w:t>
                            </w:r>
                          </w:p>
                          <w:p>
                            <w:pPr>
                              <w:pStyle w:val="11"/>
                              <w:spacing w:line="241" w:lineRule="exact"/>
                              <w:ind w:left="641"/>
                            </w:pPr>
                            <w:r>
                              <w:t>&lt;component-reference name="map-world"&gt;&lt;/component-reference&gt;</w:t>
                            </w:r>
                          </w:p>
                          <w:p>
                            <w:pPr>
                              <w:pStyle w:val="11"/>
                              <w:spacing w:line="238" w:lineRule="exact"/>
                              <w:ind w:left="641"/>
                            </w:pPr>
                            <w:r>
                              <w:t>&lt;component-reference name="realspace-sample"&gt;&lt;/component-reference&gt;</w:t>
                            </w:r>
                          </w:p>
                          <w:p>
                            <w:pPr>
                              <w:pStyle w:val="11"/>
                              <w:spacing w:line="241" w:lineRule="exact"/>
                              <w:ind w:left="641"/>
                            </w:pPr>
                            <w:r>
                              <w:t>&lt;component-reference name="data-world"&gt;&lt;/component-reference&gt;</w:t>
                            </w:r>
                          </w:p>
                          <w:p>
                            <w:pPr>
                              <w:pStyle w:val="11"/>
                              <w:spacing w:line="241" w:lineRule="exact"/>
                              <w:ind w:left="641"/>
                            </w:pPr>
                            <w:r>
                              <w:t>&lt;component-reference name="transportationanalyst-sample"&gt;&lt;/component-reference&gt;</w:t>
                            </w:r>
                          </w:p>
                          <w:p>
                            <w:pPr>
                              <w:pStyle w:val="11"/>
                              <w:spacing w:line="234" w:lineRule="exact"/>
                              <w:ind w:left="288"/>
                            </w:pPr>
                            <w:r>
                              <w:t>&lt;/componentSet&gt;</w:t>
                            </w:r>
                          </w:p>
                        </w:txbxContent>
                      </wps:txbx>
                      <wps:bodyPr lIns="0" tIns="0" rIns="0" bIns="0" upright="1"/>
                    </wps:wsp>
                  </a:graphicData>
                </a:graphic>
              </wp:anchor>
            </w:drawing>
          </mc:Choice>
          <mc:Fallback>
            <w:pict>
              <v:shape id="文本框 26" o:spid="_x0000_s1026" o:spt="202" type="#_x0000_t202" style="position:absolute;left:0pt;margin-left:40pt;margin-top:47.8pt;height:72.05pt;width:444.9pt;mso-position-horizontal-relative:page;mso-wrap-distance-bottom:0pt;mso-wrap-distance-top:0pt;z-index:251766784;mso-width-relative:page;mso-height-relative:page;" fillcolor="#D9D9D9" filled="t" stroked="f" coordsize="21600,21600" o:gfxdata="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Uolp3ZAAAACQEAAA8AAAAAAAAAAQAgAAAA&#10;IgAAAGRycy9kb3ducmV2LnhtbFBLAQIUABQAAAAIAIdO4kDk+isu0QEAAJ4DAAAOAAAAAAAAAAEA&#10;IAAAACgBAABkcnMvZTJvRG9jLnhtbFBLBQYAAAAABgAGAFkBAABrBQAAAAA=&#10;">
                <v:fill on="t" focussize="0,0"/>
                <v:stroke on="f"/>
                <v:imagedata o:title=""/>
                <o:lock v:ext="edit" aspectratio="f"/>
                <v:textbox inset="0mm,0mm,0mm,0mm">
                  <w:txbxContent>
                    <w:p>
                      <w:pPr>
                        <w:pStyle w:val="11"/>
                        <w:spacing w:line="245" w:lineRule="exact"/>
                        <w:ind w:left="288"/>
                      </w:pPr>
                      <w:r>
                        <w:t>&lt;componentSet name="components-rest"&gt;</w:t>
                      </w:r>
                    </w:p>
                    <w:p>
                      <w:pPr>
                        <w:pStyle w:val="11"/>
                        <w:spacing w:line="241" w:lineRule="exact"/>
                        <w:ind w:left="641"/>
                      </w:pPr>
                      <w:r>
                        <w:t>&lt;component-reference name="map-world"&gt;&lt;/component-reference&gt;</w:t>
                      </w:r>
                    </w:p>
                    <w:p>
                      <w:pPr>
                        <w:pStyle w:val="11"/>
                        <w:spacing w:line="238" w:lineRule="exact"/>
                        <w:ind w:left="641"/>
                      </w:pPr>
                      <w:r>
                        <w:t>&lt;component-reference name="realspace-sample"&gt;&lt;/component-reference&gt;</w:t>
                      </w:r>
                    </w:p>
                    <w:p>
                      <w:pPr>
                        <w:pStyle w:val="11"/>
                        <w:spacing w:line="241" w:lineRule="exact"/>
                        <w:ind w:left="641"/>
                      </w:pPr>
                      <w:r>
                        <w:t>&lt;component-reference name="data-world"&gt;&lt;/component-reference&gt;</w:t>
                      </w:r>
                    </w:p>
                    <w:p>
                      <w:pPr>
                        <w:pStyle w:val="11"/>
                        <w:spacing w:line="241" w:lineRule="exact"/>
                        <w:ind w:left="641"/>
                      </w:pPr>
                      <w:r>
                        <w:t>&lt;component-reference name="transportationanalyst-sample"&gt;&lt;/component-reference&gt;</w:t>
                      </w:r>
                    </w:p>
                    <w:p>
                      <w:pPr>
                        <w:pStyle w:val="11"/>
                        <w:spacing w:line="234" w:lineRule="exact"/>
                        <w:ind w:left="288"/>
                      </w:pPr>
                      <w:r>
                        <w:t>&lt;/componentSet&gt;</w:t>
                      </w:r>
                    </w:p>
                  </w:txbxContent>
                </v:textbox>
                <w10:wrap type="topAndBottom"/>
              </v:shape>
            </w:pict>
          </mc:Fallback>
        </mc:AlternateContent>
      </w:r>
      <w:r>
        <w:t>&lt;componentSet&gt;节点可以将一个或多个服务组件组装成服务组件集，一个&lt;componentSet&gt;节点的示例如下：</w:t>
      </w:r>
    </w:p>
    <w:p>
      <w:pPr>
        <w:pStyle w:val="11"/>
        <w:spacing w:before="9"/>
        <w:rPr>
          <w:sz w:val="9"/>
        </w:rPr>
      </w:pPr>
    </w:p>
    <w:p>
      <w:pPr>
        <w:pStyle w:val="10"/>
        <w:numPr>
          <w:ilvl w:val="3"/>
          <w:numId w:val="145"/>
        </w:numPr>
        <w:tabs>
          <w:tab w:val="left" w:pos="1064"/>
        </w:tabs>
        <w:spacing w:before="44"/>
        <w:outlineLvl w:val="2"/>
      </w:pPr>
      <w:bookmarkStart w:id="229" w:name="_Toc18364"/>
      <w:r>
        <w:rPr>
          <w:spacing w:val="18"/>
          <w:w w:val="105"/>
        </w:rPr>
        <w:t>自定义服务组件配置</w:t>
      </w:r>
      <w:bookmarkEnd w:id="229"/>
    </w:p>
    <w:p>
      <w:pPr>
        <w:pStyle w:val="11"/>
        <w:spacing w:before="214"/>
        <w:ind w:left="588"/>
        <w:rPr>
          <w:lang w:eastAsia="zh-CN"/>
        </w:rPr>
      </w:pPr>
      <w:r>
        <mc:AlternateContent>
          <mc:Choice Requires="wps">
            <w:drawing>
              <wp:anchor distT="0" distB="0" distL="0" distR="0" simplePos="0" relativeHeight="251767808" behindDoc="0" locked="0" layoutInCell="1" allowOverlap="1">
                <wp:simplePos x="0" y="0"/>
                <wp:positionH relativeFrom="page">
                  <wp:posOffset>508000</wp:posOffset>
                </wp:positionH>
                <wp:positionV relativeFrom="paragraph">
                  <wp:posOffset>414655</wp:posOffset>
                </wp:positionV>
                <wp:extent cx="5650230" cy="457835"/>
                <wp:effectExtent l="0" t="0" r="3810" b="14605"/>
                <wp:wrapTopAndBottom/>
                <wp:docPr id="176" name="文本框 25"/>
                <wp:cNvGraphicFramePr/>
                <a:graphic xmlns:a="http://schemas.openxmlformats.org/drawingml/2006/main">
                  <a:graphicData uri="http://schemas.microsoft.com/office/word/2010/wordprocessingShape">
                    <wps:wsp>
                      <wps:cNvSpPr txBox="1"/>
                      <wps:spPr>
                        <a:xfrm>
                          <a:off x="0" y="0"/>
                          <a:ext cx="5650230" cy="457835"/>
                        </a:xfrm>
                        <a:prstGeom prst="rect">
                          <a:avLst/>
                        </a:prstGeom>
                        <a:solidFill>
                          <a:srgbClr val="D9D9D9"/>
                        </a:solidFill>
                        <a:ln>
                          <a:noFill/>
                        </a:ln>
                      </wps:spPr>
                      <wps:txbx>
                        <w:txbxContent>
                          <w:p>
                            <w:pPr>
                              <w:pStyle w:val="11"/>
                              <w:spacing w:before="23" w:line="172" w:lineRule="auto"/>
                              <w:ind w:left="641" w:hanging="353"/>
                            </w:pPr>
                            <w:r>
                              <w:t>&lt;component-type configClass="com.supermap.services.components.SMConfig"&gt; com.supermap.services.components.impl.SMImpl</w:t>
                            </w:r>
                          </w:p>
                          <w:p>
                            <w:pPr>
                              <w:pStyle w:val="11"/>
                              <w:spacing w:line="219" w:lineRule="exact"/>
                              <w:ind w:left="288"/>
                            </w:pPr>
                            <w:r>
                              <w:t>&lt;/component-type&gt;</w:t>
                            </w:r>
                          </w:p>
                        </w:txbxContent>
                      </wps:txbx>
                      <wps:bodyPr lIns="0" tIns="0" rIns="0" bIns="0" upright="1"/>
                    </wps:wsp>
                  </a:graphicData>
                </a:graphic>
              </wp:anchor>
            </w:drawing>
          </mc:Choice>
          <mc:Fallback>
            <w:pict>
              <v:shape id="文本框 25" o:spid="_x0000_s1026" o:spt="202" type="#_x0000_t202" style="position:absolute;left:0pt;margin-left:40pt;margin-top:32.65pt;height:36.05pt;width:444.9pt;mso-position-horizontal-relative:page;mso-wrap-distance-bottom:0pt;mso-wrap-distance-top:0pt;z-index:251767808;mso-width-relative:page;mso-height-relative:page;" fillcolor="#D9D9D9" filled="t" stroked="f" coordsize="21600,21600" o:gfxdata="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vbb2QAAAAkBAAAPAAAAAAAAAAEA&#10;IAAAACIAAABkcnMvZG93bnJldi54bWxQSwECFAAUAAAACACHTuJARSv4+NUBAACeAwAADgAAAAAA&#10;AAABACAAAAAoAQAAZHJzL2Uyb0RvYy54bWxQSwUGAAAAAAYABgBZAQAAbwUAAAAA&#10;">
                <v:fill on="t" focussize="0,0"/>
                <v:stroke on="f"/>
                <v:imagedata o:title=""/>
                <o:lock v:ext="edit" aspectratio="f"/>
                <v:textbox inset="0mm,0mm,0mm,0mm">
                  <w:txbxContent>
                    <w:p>
                      <w:pPr>
                        <w:pStyle w:val="11"/>
                        <w:spacing w:before="23" w:line="172" w:lineRule="auto"/>
                        <w:ind w:left="641" w:hanging="353"/>
                      </w:pPr>
                      <w:r>
                        <w:t>&lt;component-type configClass="com.supermap.services.components.SMConfig"&gt; com.supermap.services.components.impl.SMImpl</w:t>
                      </w:r>
                    </w:p>
                    <w:p>
                      <w:pPr>
                        <w:pStyle w:val="11"/>
                        <w:spacing w:line="219" w:lineRule="exact"/>
                        <w:ind w:left="288"/>
                      </w:pPr>
                      <w:r>
                        <w:t>&lt;/component-type&gt;</w:t>
                      </w:r>
                    </w:p>
                  </w:txbxContent>
                </v:textbox>
                <w10:wrap type="topAndBottom"/>
              </v:shape>
            </w:pict>
          </mc:Fallback>
        </mc:AlternateContent>
      </w:r>
      <w:r>
        <w:rPr>
          <w:lang w:eastAsia="zh-CN"/>
        </w:rPr>
        <w:t>添加一个自定义组件类型的示例如下：</w:t>
      </w:r>
    </w:p>
    <w:p>
      <w:pPr>
        <w:pStyle w:val="11"/>
        <w:spacing w:before="93" w:line="321" w:lineRule="exact"/>
        <w:ind w:left="588"/>
      </w:pPr>
      <w:r>
        <w:t>其中 com.supermap.services.components.impl.SMImpl 是自定义的服务组件类型的实现类，</w:t>
      </w:r>
    </w:p>
    <w:p>
      <w:pPr>
        <w:pStyle w:val="11"/>
        <w:spacing w:line="321" w:lineRule="exact"/>
        <w:ind w:left="227"/>
      </w:pPr>
      <w:r>
        <w:t>com.supermap.services.components.SMConfig 是自定义的服务组件类型的配置类。</w:t>
      </w:r>
    </w:p>
    <w:p>
      <w:pPr>
        <w:pStyle w:val="11"/>
        <w:spacing w:before="100"/>
        <w:ind w:left="588"/>
      </w:pPr>
      <w:r>
        <w:t>&lt;component-type&gt;节点在配置文件中的结构如下所示：</w:t>
      </w:r>
    </w:p>
    <w:p>
      <w:pPr>
        <w:pStyle w:val="11"/>
        <w:tabs>
          <w:tab w:val="left" w:pos="408"/>
          <w:tab w:val="left" w:pos="9017"/>
        </w:tabs>
        <w:spacing w:before="57"/>
        <w:ind w:left="119"/>
      </w:pPr>
      <w:r>
        <w:rPr>
          <w:shd w:val="clear" w:color="auto" w:fill="D9D9D9"/>
        </w:rPr>
        <w:t xml:space="preserve"> </w:t>
      </w:r>
      <w:r>
        <w:rPr>
          <w:shd w:val="clear" w:color="auto" w:fill="D9D9D9"/>
        </w:rPr>
        <w:tab/>
      </w:r>
      <w:r>
        <w:rPr>
          <w:shd w:val="clear" w:color="auto" w:fill="D9D9D9"/>
        </w:rPr>
        <w:t>&lt;server&gt;</w:t>
      </w:r>
      <w:r>
        <w:rPr>
          <w:shd w:val="clear" w:color="auto" w:fill="D9D9D9"/>
        </w:rPr>
        <w:tab/>
      </w:r>
    </w:p>
    <w:p>
      <w:pPr>
        <w:sectPr>
          <w:pgSz w:w="10500" w:h="13040"/>
          <w:pgMar w:top="1060" w:right="620" w:bottom="880" w:left="680" w:header="768" w:footer="689" w:gutter="0"/>
          <w:cols w:space="720" w:num="1"/>
        </w:sectPr>
      </w:pPr>
    </w:p>
    <w:p>
      <w:pPr>
        <w:pStyle w:val="11"/>
        <w:spacing w:before="7"/>
        <w:rPr>
          <w:sz w:val="9"/>
        </w:rPr>
      </w:pPr>
    </w:p>
    <w:p>
      <w:pPr>
        <w:pStyle w:val="11"/>
        <w:ind w:left="119"/>
        <w:rPr>
          <w:sz w:val="20"/>
        </w:rPr>
      </w:pPr>
      <w:r>
        <w:rPr>
          <w:sz w:val="20"/>
        </w:rPr>
        <mc:AlternateContent>
          <mc:Choice Requires="wps">
            <w:drawing>
              <wp:inline distT="0" distB="0" distL="114300" distR="114300">
                <wp:extent cx="5650230" cy="1528445"/>
                <wp:effectExtent l="0" t="0" r="3810" b="10795"/>
                <wp:docPr id="306" name="文本框 234"/>
                <wp:cNvGraphicFramePr/>
                <a:graphic xmlns:a="http://schemas.openxmlformats.org/drawingml/2006/main">
                  <a:graphicData uri="http://schemas.microsoft.com/office/word/2010/wordprocessingShape">
                    <wps:wsp>
                      <wps:cNvSpPr txBox="1"/>
                      <wps:spPr>
                        <a:xfrm>
                          <a:off x="0" y="0"/>
                          <a:ext cx="5650230" cy="1528445"/>
                        </a:xfrm>
                        <a:prstGeom prst="rect">
                          <a:avLst/>
                        </a:prstGeom>
                        <a:solidFill>
                          <a:srgbClr val="D9D9D9"/>
                        </a:solidFill>
                        <a:ln>
                          <a:noFill/>
                        </a:ln>
                      </wps:spPr>
                      <wps:txbx>
                        <w:txbxContent>
                          <w:p>
                            <w:pPr>
                              <w:pStyle w:val="11"/>
                              <w:spacing w:line="246" w:lineRule="exact"/>
                              <w:ind w:left="270" w:right="6475"/>
                              <w:jc w:val="center"/>
                            </w:pPr>
                            <w:r>
                              <w:t>&lt;management&gt;</w:t>
                            </w:r>
                          </w:p>
                          <w:p>
                            <w:pPr>
                              <w:pStyle w:val="11"/>
                              <w:spacing w:line="241" w:lineRule="exact"/>
                              <w:ind w:left="1001"/>
                            </w:pPr>
                            <w:r>
                              <w:t>…</w:t>
                            </w:r>
                          </w:p>
                          <w:p>
                            <w:pPr>
                              <w:pStyle w:val="11"/>
                              <w:spacing w:line="238" w:lineRule="exact"/>
                              <w:ind w:left="1001"/>
                            </w:pPr>
                            <w:r>
                              <w:t>&lt;component-types&gt;</w:t>
                            </w:r>
                          </w:p>
                          <w:p>
                            <w:pPr>
                              <w:pStyle w:val="11"/>
                              <w:spacing w:line="241" w:lineRule="exact"/>
                              <w:ind w:left="1361"/>
                            </w:pPr>
                            <w:r>
                              <w:t>…</w:t>
                            </w:r>
                          </w:p>
                          <w:p>
                            <w:pPr>
                              <w:pStyle w:val="11"/>
                              <w:spacing w:line="241" w:lineRule="exact"/>
                              <w:ind w:left="1361"/>
                            </w:pPr>
                            <w:r>
                              <w:t>&lt;component-type&gt;</w:t>
                            </w:r>
                          </w:p>
                          <w:p>
                            <w:pPr>
                              <w:pStyle w:val="11"/>
                              <w:spacing w:line="238" w:lineRule="exact"/>
                              <w:ind w:left="1721"/>
                            </w:pPr>
                            <w:r>
                              <w:t>…</w:t>
                            </w:r>
                          </w:p>
                          <w:p>
                            <w:pPr>
                              <w:pStyle w:val="11"/>
                              <w:spacing w:line="242" w:lineRule="exact"/>
                              <w:ind w:left="1361"/>
                            </w:pPr>
                            <w:r>
                              <w:t>&lt;/component-type&gt;</w:t>
                            </w:r>
                          </w:p>
                          <w:p>
                            <w:pPr>
                              <w:pStyle w:val="11"/>
                              <w:spacing w:line="242" w:lineRule="exact"/>
                              <w:ind w:left="1001"/>
                            </w:pPr>
                            <w:r>
                              <w:t>&lt;/component-types&gt;</w:t>
                            </w:r>
                          </w:p>
                          <w:p>
                            <w:pPr>
                              <w:pStyle w:val="11"/>
                              <w:spacing w:line="238" w:lineRule="exact"/>
                              <w:ind w:left="270" w:right="6396"/>
                              <w:jc w:val="center"/>
                            </w:pPr>
                            <w:r>
                              <w:t>&lt;/management&gt;</w:t>
                            </w:r>
                          </w:p>
                          <w:p>
                            <w:pPr>
                              <w:pStyle w:val="11"/>
                              <w:spacing w:line="241" w:lineRule="exact"/>
                              <w:ind w:left="288"/>
                            </w:pPr>
                            <w:r>
                              <w:t>&lt;/server&gt;</w:t>
                            </w:r>
                          </w:p>
                        </w:txbxContent>
                      </wps:txbx>
                      <wps:bodyPr lIns="0" tIns="0" rIns="0" bIns="0" upright="1"/>
                    </wps:wsp>
                  </a:graphicData>
                </a:graphic>
              </wp:inline>
            </w:drawing>
          </mc:Choice>
          <mc:Fallback>
            <w:pict>
              <v:shape id="文本框 234" o:spid="_x0000_s1026" o:spt="202" type="#_x0000_t202" style="height:120.35pt;width:444.9pt;" fillcolor="#D9D9D9" filled="t" stroked="f" coordsize="21600,21600" o:gfxdata="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ORBtYAAAAFAQAADwAAAAAAAAABACAAAAAi&#10;AAAAZHJzL2Rvd25yZXYueG1sUEsBAhQAFAAAAAgAh07iQNEyUaDTAQAAoAMAAA4AAAAAAAAAAQAg&#10;AAAAJQEAAGRycy9lMm9Eb2MueG1sUEsFBgAAAAAGAAYAWQEAAGoFAAAAAA==&#10;">
                <v:fill on="t" focussize="0,0"/>
                <v:stroke on="f"/>
                <v:imagedata o:title=""/>
                <o:lock v:ext="edit" aspectratio="f"/>
                <v:textbox inset="0mm,0mm,0mm,0mm">
                  <w:txbxContent>
                    <w:p>
                      <w:pPr>
                        <w:pStyle w:val="11"/>
                        <w:spacing w:line="246" w:lineRule="exact"/>
                        <w:ind w:left="270" w:right="6475"/>
                        <w:jc w:val="center"/>
                      </w:pPr>
                      <w:r>
                        <w:t>&lt;management&gt;</w:t>
                      </w:r>
                    </w:p>
                    <w:p>
                      <w:pPr>
                        <w:pStyle w:val="11"/>
                        <w:spacing w:line="241" w:lineRule="exact"/>
                        <w:ind w:left="1001"/>
                      </w:pPr>
                      <w:r>
                        <w:t>…</w:t>
                      </w:r>
                    </w:p>
                    <w:p>
                      <w:pPr>
                        <w:pStyle w:val="11"/>
                        <w:spacing w:line="238" w:lineRule="exact"/>
                        <w:ind w:left="1001"/>
                      </w:pPr>
                      <w:r>
                        <w:t>&lt;component-types&gt;</w:t>
                      </w:r>
                    </w:p>
                    <w:p>
                      <w:pPr>
                        <w:pStyle w:val="11"/>
                        <w:spacing w:line="241" w:lineRule="exact"/>
                        <w:ind w:left="1361"/>
                      </w:pPr>
                      <w:r>
                        <w:t>…</w:t>
                      </w:r>
                    </w:p>
                    <w:p>
                      <w:pPr>
                        <w:pStyle w:val="11"/>
                        <w:spacing w:line="241" w:lineRule="exact"/>
                        <w:ind w:left="1361"/>
                      </w:pPr>
                      <w:r>
                        <w:t>&lt;component-type&gt;</w:t>
                      </w:r>
                    </w:p>
                    <w:p>
                      <w:pPr>
                        <w:pStyle w:val="11"/>
                        <w:spacing w:line="238" w:lineRule="exact"/>
                        <w:ind w:left="1721"/>
                      </w:pPr>
                      <w:r>
                        <w:t>…</w:t>
                      </w:r>
                    </w:p>
                    <w:p>
                      <w:pPr>
                        <w:pStyle w:val="11"/>
                        <w:spacing w:line="242" w:lineRule="exact"/>
                        <w:ind w:left="1361"/>
                      </w:pPr>
                      <w:r>
                        <w:t>&lt;/component-type&gt;</w:t>
                      </w:r>
                    </w:p>
                    <w:p>
                      <w:pPr>
                        <w:pStyle w:val="11"/>
                        <w:spacing w:line="242" w:lineRule="exact"/>
                        <w:ind w:left="1001"/>
                      </w:pPr>
                      <w:r>
                        <w:t>&lt;/component-types&gt;</w:t>
                      </w:r>
                    </w:p>
                    <w:p>
                      <w:pPr>
                        <w:pStyle w:val="11"/>
                        <w:spacing w:line="238" w:lineRule="exact"/>
                        <w:ind w:left="270" w:right="6396"/>
                        <w:jc w:val="center"/>
                      </w:pPr>
                      <w:r>
                        <w:t>&lt;/management&gt;</w:t>
                      </w:r>
                    </w:p>
                    <w:p>
                      <w:pPr>
                        <w:pStyle w:val="11"/>
                        <w:spacing w:line="241" w:lineRule="exact"/>
                        <w:ind w:left="288"/>
                      </w:pPr>
                      <w:r>
                        <w:t>&lt;/server&gt;</w:t>
                      </w:r>
                    </w:p>
                  </w:txbxContent>
                </v:textbox>
                <w10:wrap type="none"/>
                <w10:anchorlock/>
              </v:shape>
            </w:pict>
          </mc:Fallback>
        </mc:AlternateContent>
      </w:r>
    </w:p>
    <w:p>
      <w:pPr>
        <w:pStyle w:val="11"/>
        <w:spacing w:before="15"/>
        <w:rPr>
          <w:sz w:val="14"/>
        </w:rPr>
      </w:pPr>
    </w:p>
    <w:p>
      <w:pPr>
        <w:pStyle w:val="7"/>
        <w:numPr>
          <w:ilvl w:val="2"/>
          <w:numId w:val="145"/>
        </w:numPr>
        <w:tabs>
          <w:tab w:val="left" w:pos="1063"/>
          <w:tab w:val="left" w:pos="1064"/>
        </w:tabs>
        <w:spacing w:before="48"/>
        <w:outlineLvl w:val="1"/>
        <w:rPr>
          <w:lang w:eastAsia="zh-CN"/>
        </w:rPr>
      </w:pPr>
      <w:bookmarkStart w:id="230" w:name="_Toc11447"/>
      <w:r>
        <w:rPr>
          <w:w w:val="105"/>
          <w:lang w:eastAsia="zh-CN"/>
        </w:rPr>
        <w:t>通过服务管理器配置服务组件集合</w:t>
      </w:r>
      <w:bookmarkEnd w:id="230"/>
    </w:p>
    <w:p>
      <w:pPr>
        <w:pStyle w:val="11"/>
        <w:spacing w:before="11"/>
        <w:rPr>
          <w:b/>
          <w:i/>
          <w:lang w:eastAsia="zh-CN"/>
        </w:rPr>
      </w:pPr>
    </w:p>
    <w:p>
      <w:pPr>
        <w:pStyle w:val="11"/>
        <w:spacing w:line="223" w:lineRule="auto"/>
        <w:ind w:left="227" w:right="320" w:firstLine="360"/>
        <w:rPr>
          <w:lang w:eastAsia="zh-CN"/>
        </w:rPr>
      </w:pPr>
      <w:r>
        <w:rPr>
          <w:lang w:eastAsia="zh-CN"/>
        </w:rPr>
        <w:t>服务组件集合中包含了多个服务组件，用户可以通过一个服务组件集合引用多个服务组件。用户可以方便地添加新的服务组件集合、修改已有的服务组件集合、删除不需要的服务组件集合。配置项中的必选参数以* 标示。</w:t>
      </w:r>
    </w:p>
    <w:p>
      <w:pPr>
        <w:pStyle w:val="11"/>
        <w:spacing w:before="102"/>
        <w:ind w:left="588"/>
        <w:rPr>
          <w:lang w:eastAsia="zh-CN"/>
        </w:rPr>
      </w:pPr>
      <w:r>
        <w:rPr>
          <w:lang w:eastAsia="zh-CN"/>
        </w:rPr>
        <w:t>下面就以上操作进行详细地说明：</w:t>
      </w:r>
    </w:p>
    <w:p>
      <w:pPr>
        <w:pStyle w:val="23"/>
        <w:numPr>
          <w:ilvl w:val="0"/>
          <w:numId w:val="147"/>
        </w:numPr>
        <w:tabs>
          <w:tab w:val="left" w:pos="948"/>
          <w:tab w:val="left" w:pos="949"/>
        </w:tabs>
        <w:spacing w:before="101"/>
        <w:rPr>
          <w:sz w:val="18"/>
        </w:rPr>
      </w:pPr>
      <w:r>
        <w:rPr>
          <w:sz w:val="18"/>
        </w:rPr>
        <w:t>添加服务组件集合</w:t>
      </w:r>
    </w:p>
    <w:p>
      <w:pPr>
        <w:pStyle w:val="11"/>
        <w:spacing w:before="110" w:line="223" w:lineRule="auto"/>
        <w:ind w:left="227" w:right="283" w:firstLine="360"/>
        <w:jc w:val="both"/>
        <w:rPr>
          <w:lang w:eastAsia="zh-CN"/>
        </w:rPr>
      </w:pPr>
      <w:r>
        <w:rPr>
          <w:spacing w:val="-5"/>
          <w:lang w:eastAsia="zh-CN"/>
        </w:rPr>
        <w:t>在服务组件(集合)页面提供了添加服务组件集合按钮，用户可以方便快捷的添加一个服务组件集合。用户需要指定服务组件集合的名称，以及需要添加到此集合中的服务组件。在添加服务组件集合对话框中列举出所有已存在的服务组件，用户可以勾选需要添加到服务组件集合中的服务组件。</w:t>
      </w:r>
    </w:p>
    <w:p>
      <w:pPr>
        <w:pStyle w:val="23"/>
        <w:numPr>
          <w:ilvl w:val="0"/>
          <w:numId w:val="147"/>
        </w:numPr>
        <w:tabs>
          <w:tab w:val="left" w:pos="948"/>
          <w:tab w:val="left" w:pos="949"/>
        </w:tabs>
        <w:spacing w:before="109"/>
        <w:rPr>
          <w:sz w:val="18"/>
        </w:rPr>
      </w:pPr>
      <w:r>
        <w:rPr>
          <w:sz w:val="18"/>
        </w:rPr>
        <w:t>修改服务组件集合配置</w:t>
      </w:r>
    </w:p>
    <w:p>
      <w:pPr>
        <w:pStyle w:val="11"/>
        <w:spacing w:before="110" w:line="223" w:lineRule="auto"/>
        <w:ind w:left="227" w:right="282" w:firstLine="360"/>
        <w:jc w:val="both"/>
      </w:pPr>
      <w:r>
        <w:rPr>
          <w:spacing w:val="-13"/>
          <w:lang w:eastAsia="zh-CN"/>
        </w:rPr>
        <w:t>您可以在服务组件(集合)页面，点击服务组件集合的名称，查看其详细的配置信息，同时可以修改配置信息。可以修改服务组件是否可用，移除任意一个服务组件，或者也可以根据需要添加其它已存在的服务组件。</w:t>
      </w:r>
      <w:r>
        <w:rPr>
          <w:spacing w:val="-13"/>
        </w:rPr>
        <w:t>保存修改即可。</w:t>
      </w:r>
    </w:p>
    <w:p>
      <w:pPr>
        <w:pStyle w:val="23"/>
        <w:numPr>
          <w:ilvl w:val="0"/>
          <w:numId w:val="147"/>
        </w:numPr>
        <w:tabs>
          <w:tab w:val="left" w:pos="948"/>
          <w:tab w:val="left" w:pos="949"/>
        </w:tabs>
        <w:spacing w:before="102"/>
        <w:rPr>
          <w:sz w:val="18"/>
        </w:rPr>
      </w:pPr>
      <w:r>
        <w:rPr>
          <w:sz w:val="18"/>
        </w:rPr>
        <w:t>删除服务组件集合</w:t>
      </w:r>
    </w:p>
    <w:p>
      <w:pPr>
        <w:pStyle w:val="11"/>
        <w:spacing w:before="100"/>
        <w:ind w:left="588"/>
        <w:rPr>
          <w:lang w:eastAsia="zh-CN"/>
        </w:rPr>
      </w:pPr>
      <w:r>
        <w:rPr>
          <w:lang w:eastAsia="zh-CN"/>
        </w:rPr>
        <w:t>对于不需要的服务组件集合，用户可以使用“删除选中项”按钮将其删除。</w:t>
      </w:r>
    </w:p>
    <w:p>
      <w:pPr>
        <w:pStyle w:val="11"/>
        <w:spacing w:before="6"/>
        <w:rPr>
          <w:lang w:eastAsia="zh-CN"/>
        </w:rPr>
      </w:pPr>
    </w:p>
    <w:p>
      <w:pPr>
        <w:pStyle w:val="23"/>
        <w:numPr>
          <w:ilvl w:val="2"/>
          <w:numId w:val="145"/>
        </w:numPr>
        <w:tabs>
          <w:tab w:val="left" w:pos="1063"/>
          <w:tab w:val="left" w:pos="1064"/>
        </w:tabs>
        <w:outlineLvl w:val="1"/>
        <w:rPr>
          <w:b/>
          <w:i/>
          <w:sz w:val="23"/>
          <w:lang w:eastAsia="zh-CN"/>
        </w:rPr>
      </w:pPr>
      <w:bookmarkStart w:id="231" w:name="_Toc30940"/>
      <w:r>
        <w:rPr>
          <w:b/>
          <w:i/>
          <w:spacing w:val="-6"/>
          <w:w w:val="105"/>
          <w:sz w:val="23"/>
          <w:lang w:eastAsia="zh-CN"/>
        </w:rPr>
        <w:t xml:space="preserve">通过 </w:t>
      </w:r>
      <w:r>
        <w:rPr>
          <w:b/>
          <w:w w:val="105"/>
          <w:sz w:val="23"/>
          <w:lang w:eastAsia="zh-CN"/>
        </w:rPr>
        <w:t>XML</w:t>
      </w:r>
      <w:r>
        <w:rPr>
          <w:b/>
          <w:spacing w:val="-14"/>
          <w:w w:val="105"/>
          <w:sz w:val="23"/>
          <w:lang w:eastAsia="zh-CN"/>
        </w:rPr>
        <w:t xml:space="preserve"> </w:t>
      </w:r>
      <w:r>
        <w:rPr>
          <w:b/>
          <w:i/>
          <w:w w:val="105"/>
          <w:sz w:val="23"/>
          <w:lang w:eastAsia="zh-CN"/>
        </w:rPr>
        <w:t>文件配置服务组件集合</w:t>
      </w:r>
      <w:bookmarkEnd w:id="231"/>
    </w:p>
    <w:p>
      <w:pPr>
        <w:pStyle w:val="11"/>
        <w:spacing w:before="6"/>
        <w:rPr>
          <w:b/>
          <w:i/>
          <w:sz w:val="17"/>
          <w:lang w:eastAsia="zh-CN"/>
        </w:rPr>
      </w:pPr>
    </w:p>
    <w:p>
      <w:pPr>
        <w:pStyle w:val="11"/>
        <w:spacing w:line="321" w:lineRule="exact"/>
        <w:ind w:left="588"/>
        <w:rPr>
          <w:lang w:eastAsia="zh-CN"/>
        </w:rPr>
      </w:pPr>
      <w:r>
        <w:rPr>
          <w:lang w:eastAsia="zh-CN"/>
        </w:rPr>
        <w:t>服务组件集合中包含了一个或多个服务组件，服务组件集的配置在&lt;componentSet&gt;节点中进行，一个</w:t>
      </w:r>
    </w:p>
    <w:p>
      <w:pPr>
        <w:pStyle w:val="11"/>
        <w:spacing w:line="321" w:lineRule="exact"/>
        <w:ind w:left="227"/>
      </w:pPr>
      <w:r>
        <w:t>&lt;componentSet&gt;节点的示例如下：</w:t>
      </w:r>
    </w:p>
    <w:p>
      <w:pPr>
        <w:pStyle w:val="11"/>
        <w:tabs>
          <w:tab w:val="left" w:pos="408"/>
          <w:tab w:val="left" w:pos="9017"/>
        </w:tabs>
        <w:spacing w:before="64"/>
        <w:ind w:left="119"/>
      </w:pPr>
      <w:r>
        <w:rPr>
          <w:shd w:val="clear" w:color="auto" w:fill="D9D9D9"/>
        </w:rPr>
        <w:t xml:space="preserve"> </w:t>
      </w:r>
      <w:r>
        <w:rPr>
          <w:shd w:val="clear" w:color="auto" w:fill="D9D9D9"/>
        </w:rPr>
        <w:tab/>
      </w:r>
      <w:r>
        <w:rPr>
          <w:shd w:val="clear" w:color="auto" w:fill="D9D9D9"/>
        </w:rPr>
        <w:t>&lt;componentSet</w:t>
      </w:r>
      <w:r>
        <w:rPr>
          <w:spacing w:val="-17"/>
          <w:shd w:val="clear" w:color="auto" w:fill="D9D9D9"/>
        </w:rPr>
        <w:t xml:space="preserve"> </w:t>
      </w:r>
      <w:r>
        <w:rPr>
          <w:shd w:val="clear" w:color="auto" w:fill="D9D9D9"/>
        </w:rPr>
        <w:t>name="components-rest"&gt;</w:t>
      </w:r>
      <w:r>
        <w:rPr>
          <w:shd w:val="clear" w:color="auto" w:fill="D9D9D9"/>
        </w:rPr>
        <w:tab/>
      </w:r>
    </w:p>
    <w:p>
      <w:pPr>
        <w:sectPr>
          <w:pgSz w:w="10500" w:h="13040"/>
          <w:pgMar w:top="1060" w:right="620" w:bottom="880" w:left="680" w:header="768" w:footer="689" w:gutter="0"/>
          <w:cols w:space="720" w:num="1"/>
        </w:sectPr>
      </w:pPr>
    </w:p>
    <w:p>
      <w:pPr>
        <w:pStyle w:val="11"/>
        <w:spacing w:before="7"/>
        <w:rPr>
          <w:sz w:val="9"/>
        </w:rPr>
      </w:pPr>
    </w:p>
    <w:p>
      <w:pPr>
        <w:pStyle w:val="11"/>
        <w:ind w:left="119"/>
        <w:rPr>
          <w:sz w:val="20"/>
        </w:rPr>
      </w:pPr>
      <w:r>
        <w:rPr>
          <w:sz w:val="20"/>
        </w:rPr>
        <mc:AlternateContent>
          <mc:Choice Requires="wps">
            <w:drawing>
              <wp:inline distT="0" distB="0" distL="114300" distR="114300">
                <wp:extent cx="5650230" cy="613410"/>
                <wp:effectExtent l="0" t="0" r="3810" b="11430"/>
                <wp:docPr id="296" name="文本框 233"/>
                <wp:cNvGraphicFramePr/>
                <a:graphic xmlns:a="http://schemas.openxmlformats.org/drawingml/2006/main">
                  <a:graphicData uri="http://schemas.microsoft.com/office/word/2010/wordprocessingShape">
                    <wps:wsp>
                      <wps:cNvSpPr txBox="1"/>
                      <wps:spPr>
                        <a:xfrm>
                          <a:off x="0" y="0"/>
                          <a:ext cx="5650230" cy="613410"/>
                        </a:xfrm>
                        <a:prstGeom prst="rect">
                          <a:avLst/>
                        </a:prstGeom>
                        <a:solidFill>
                          <a:srgbClr val="D9D9D9"/>
                        </a:solidFill>
                        <a:ln>
                          <a:noFill/>
                        </a:ln>
                      </wps:spPr>
                      <wps:txbx>
                        <w:txbxContent>
                          <w:p>
                            <w:pPr>
                              <w:pStyle w:val="11"/>
                              <w:spacing w:line="246" w:lineRule="exact"/>
                              <w:ind w:left="641"/>
                            </w:pPr>
                            <w:r>
                              <w:t>&lt;component-reference name="map-world"&gt;&lt;/component-reference&gt;</w:t>
                            </w:r>
                          </w:p>
                          <w:p>
                            <w:pPr>
                              <w:pStyle w:val="11"/>
                              <w:spacing w:line="241" w:lineRule="exact"/>
                              <w:ind w:left="641"/>
                            </w:pPr>
                            <w:r>
                              <w:t>&lt;component-reference name="realspace-sample"&gt;&lt;/component-reference&gt;</w:t>
                            </w:r>
                          </w:p>
                          <w:p>
                            <w:pPr>
                              <w:pStyle w:val="11"/>
                              <w:spacing w:line="238" w:lineRule="exact"/>
                              <w:ind w:left="641"/>
                            </w:pPr>
                            <w:r>
                              <w:t>&lt;component-reference name="data-world"&gt;&lt;/component-reference&gt;</w:t>
                            </w:r>
                          </w:p>
                          <w:p>
                            <w:pPr>
                              <w:pStyle w:val="11"/>
                              <w:spacing w:line="241" w:lineRule="exact"/>
                              <w:ind w:left="288"/>
                            </w:pPr>
                            <w:r>
                              <w:t>&lt;/componentSet&gt;</w:t>
                            </w:r>
                          </w:p>
                        </w:txbxContent>
                      </wps:txbx>
                      <wps:bodyPr lIns="0" tIns="0" rIns="0" bIns="0" upright="1"/>
                    </wps:wsp>
                  </a:graphicData>
                </a:graphic>
              </wp:inline>
            </w:drawing>
          </mc:Choice>
          <mc:Fallback>
            <w:pict>
              <v:shape id="文本框 233" o:spid="_x0000_s1026" o:spt="202" type="#_x0000_t202" style="height:48.3pt;width:444.9pt;" fillcolor="#D9D9D9" filled="t" stroked="f" coordsize="21600,21600" o:gfxdata="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xTJ9QAAAAEAQAADwAAAAAAAAABACAAAAAi&#10;AAAAZHJzL2Rvd25yZXYueG1sUEsBAhQAFAAAAAgAh07iQFtAly7VAQAAnwMAAA4AAAAAAAAAAQAg&#10;AAAAIwEAAGRycy9lMm9Eb2MueG1sUEsFBgAAAAAGAAYAWQEAAGoFAAAAAA==&#10;">
                <v:fill on="t" focussize="0,0"/>
                <v:stroke on="f"/>
                <v:imagedata o:title=""/>
                <o:lock v:ext="edit" aspectratio="f"/>
                <v:textbox inset="0mm,0mm,0mm,0mm">
                  <w:txbxContent>
                    <w:p>
                      <w:pPr>
                        <w:pStyle w:val="11"/>
                        <w:spacing w:line="246" w:lineRule="exact"/>
                        <w:ind w:left="641"/>
                      </w:pPr>
                      <w:r>
                        <w:t>&lt;component-reference name="map-world"&gt;&lt;/component-reference&gt;</w:t>
                      </w:r>
                    </w:p>
                    <w:p>
                      <w:pPr>
                        <w:pStyle w:val="11"/>
                        <w:spacing w:line="241" w:lineRule="exact"/>
                        <w:ind w:left="641"/>
                      </w:pPr>
                      <w:r>
                        <w:t>&lt;component-reference name="realspace-sample"&gt;&lt;/component-reference&gt;</w:t>
                      </w:r>
                    </w:p>
                    <w:p>
                      <w:pPr>
                        <w:pStyle w:val="11"/>
                        <w:spacing w:line="238" w:lineRule="exact"/>
                        <w:ind w:left="641"/>
                      </w:pPr>
                      <w:r>
                        <w:t>&lt;component-reference name="data-world"&gt;&lt;/component-reference&gt;</w:t>
                      </w:r>
                    </w:p>
                    <w:p>
                      <w:pPr>
                        <w:pStyle w:val="11"/>
                        <w:spacing w:line="241" w:lineRule="exact"/>
                        <w:ind w:left="288"/>
                      </w:pPr>
                      <w:r>
                        <w:t>&lt;/componentSet&gt;</w:t>
                      </w:r>
                    </w:p>
                  </w:txbxContent>
                </v:textbox>
                <w10:wrap type="none"/>
                <w10:anchorlock/>
              </v:shape>
            </w:pict>
          </mc:Fallback>
        </mc:AlternateContent>
      </w:r>
    </w:p>
    <w:p>
      <w:pPr>
        <w:pStyle w:val="11"/>
        <w:spacing w:before="83"/>
        <w:ind w:left="588"/>
      </w:pPr>
      <w:r>
        <w:t>该服务组件集中包含了 map-world、realspace-sample 和 data-world 三个服务组件。</w:t>
      </w:r>
    </w:p>
    <w:p>
      <w:pPr>
        <w:pStyle w:val="11"/>
        <w:spacing w:before="117" w:line="223" w:lineRule="auto"/>
        <w:ind w:left="227" w:right="300" w:firstLine="360"/>
      </w:pPr>
      <w:r>
        <w:rPr>
          <w:spacing w:val="-1"/>
        </w:rPr>
        <w:t xml:space="preserve">服务组件和服务组件集都可以与服务接口相结合来提供服务实例，假设已配置了一个名为 </w:t>
      </w:r>
      <w:r>
        <w:t>rest</w:t>
      </w:r>
      <w:r>
        <w:rPr>
          <w:spacing w:val="-9"/>
        </w:rPr>
        <w:t xml:space="preserve"> 的 </w:t>
      </w:r>
      <w:r>
        <w:t>REST</w:t>
      </w:r>
      <w:r>
        <w:rPr>
          <w:spacing w:val="-7"/>
        </w:rPr>
        <w:t xml:space="preserve"> 服务接口（参见：</w:t>
      </w:r>
      <w:r>
        <w:fldChar w:fldCharType="begin"/>
      </w:r>
      <w:r>
        <w:instrText xml:space="preserve"> HYPERLINK \l "_bookmark161" </w:instrText>
      </w:r>
      <w:r>
        <w:fldChar w:fldCharType="separate"/>
      </w:r>
      <w:r>
        <w:rPr>
          <w:b/>
          <w:spacing w:val="-3"/>
        </w:rPr>
        <w:t>7</w:t>
      </w:r>
      <w:r>
        <w:rPr>
          <w:b/>
          <w:spacing w:val="-2"/>
        </w:rPr>
        <w:t>.</w:t>
      </w:r>
      <w:r>
        <w:rPr>
          <w:b/>
        </w:rPr>
        <w:t xml:space="preserve">6 </w:t>
      </w:r>
      <w:r>
        <w:rPr>
          <w:b/>
        </w:rPr>
        <w:fldChar w:fldCharType="end"/>
      </w:r>
      <w:r>
        <w:fldChar w:fldCharType="begin"/>
      </w:r>
      <w:r>
        <w:instrText xml:space="preserve"> HYPERLINK \l "_bookmark161" </w:instrText>
      </w:r>
      <w:r>
        <w:fldChar w:fldCharType="separate"/>
      </w:r>
      <w:r>
        <w:rPr>
          <w:b/>
          <w:i/>
        </w:rPr>
        <w:t>服务接口层的配置</w:t>
      </w:r>
      <w:r>
        <w:rPr>
          <w:b/>
          <w:i/>
        </w:rPr>
        <w:fldChar w:fldCharType="end"/>
      </w:r>
      <w:r>
        <w:rPr>
          <w:spacing w:val="-87"/>
        </w:rPr>
        <w:t>）</w:t>
      </w:r>
      <w:r>
        <w:rPr>
          <w:spacing w:val="-1"/>
        </w:rPr>
        <w:t xml:space="preserve">，则上述服务组件集与 </w:t>
      </w:r>
      <w:r>
        <w:rPr>
          <w:spacing w:val="3"/>
        </w:rPr>
        <w:t>r</w:t>
      </w:r>
      <w:r>
        <w:rPr>
          <w:spacing w:val="-2"/>
        </w:rPr>
        <w:t>e</w:t>
      </w:r>
      <w:r>
        <w:rPr>
          <w:spacing w:val="3"/>
        </w:rPr>
        <w:t>s</w:t>
      </w:r>
      <w:r>
        <w:t>t</w:t>
      </w:r>
      <w:r>
        <w:rPr>
          <w:spacing w:val="-4"/>
        </w:rPr>
        <w:t xml:space="preserve"> 服务接口组合提供的服务实例的 </w:t>
      </w:r>
      <w:r>
        <w:rPr>
          <w:spacing w:val="2"/>
        </w:rPr>
        <w:t>U</w:t>
      </w:r>
      <w:r>
        <w:rPr>
          <w:spacing w:val="-2"/>
        </w:rPr>
        <w:t>R</w:t>
      </w:r>
      <w:r>
        <w:t>I</w:t>
      </w:r>
      <w:r>
        <w:rPr>
          <w:spacing w:val="-5"/>
        </w:rPr>
        <w:t xml:space="preserve"> 是：</w:t>
      </w:r>
    </w:p>
    <w:p>
      <w:pPr>
        <w:pStyle w:val="11"/>
        <w:spacing w:before="102"/>
        <w:ind w:left="227"/>
      </w:pPr>
      <w:r>
        <w:t>http://&lt;server&gt;:&lt;port&gt;/iserver/services/components-rest/rest</w:t>
      </w:r>
    </w:p>
    <w:p>
      <w:pPr>
        <w:pStyle w:val="11"/>
        <w:spacing w:before="117" w:line="223" w:lineRule="auto"/>
        <w:ind w:left="227" w:right="789" w:firstLine="360"/>
      </w:pPr>
      <w:r>
        <w:t>表示 components-rest 服务组件集包含的 REST 服务的根目录，通过它可以访问到 map-world、realspace-sample、data-world 三个服务组件包含的全部 REST 服务。</w:t>
      </w:r>
    </w:p>
    <w:p>
      <w:pPr>
        <w:pStyle w:val="11"/>
        <w:spacing w:before="101"/>
        <w:ind w:left="588"/>
      </w:pPr>
      <w:r>
        <mc:AlternateContent>
          <mc:Choice Requires="wps">
            <w:drawing>
              <wp:anchor distT="0" distB="0" distL="0" distR="0" simplePos="0" relativeHeight="251768832" behindDoc="0" locked="0" layoutInCell="1" allowOverlap="1">
                <wp:simplePos x="0" y="0"/>
                <wp:positionH relativeFrom="page">
                  <wp:posOffset>508000</wp:posOffset>
                </wp:positionH>
                <wp:positionV relativeFrom="paragraph">
                  <wp:posOffset>342900</wp:posOffset>
                </wp:positionV>
                <wp:extent cx="5650230" cy="1830070"/>
                <wp:effectExtent l="0" t="0" r="3810" b="13970"/>
                <wp:wrapTopAndBottom/>
                <wp:docPr id="178" name="文本框 22"/>
                <wp:cNvGraphicFramePr/>
                <a:graphic xmlns:a="http://schemas.openxmlformats.org/drawingml/2006/main">
                  <a:graphicData uri="http://schemas.microsoft.com/office/word/2010/wordprocessingShape">
                    <wps:wsp>
                      <wps:cNvSpPr txBox="1"/>
                      <wps:spPr>
                        <a:xfrm>
                          <a:off x="0" y="0"/>
                          <a:ext cx="5650230" cy="1830070"/>
                        </a:xfrm>
                        <a:prstGeom prst="rect">
                          <a:avLst/>
                        </a:prstGeom>
                        <a:solidFill>
                          <a:srgbClr val="D9D9D9"/>
                        </a:solidFill>
                        <a:ln>
                          <a:noFill/>
                        </a:ln>
                      </wps:spPr>
                      <wps:txbx>
                        <w:txbxContent>
                          <w:p>
                            <w:pPr>
                              <w:pStyle w:val="11"/>
                              <w:spacing w:line="242" w:lineRule="exact"/>
                              <w:ind w:left="192" w:right="7722"/>
                              <w:jc w:val="center"/>
                            </w:pPr>
                            <w:r>
                              <w:t>&lt;server&gt;</w:t>
                            </w:r>
                          </w:p>
                          <w:p>
                            <w:pPr>
                              <w:pStyle w:val="11"/>
                              <w:spacing w:line="238" w:lineRule="exact"/>
                              <w:ind w:left="641"/>
                            </w:pPr>
                            <w:r>
                              <w:t>...</w:t>
                            </w:r>
                          </w:p>
                          <w:p>
                            <w:pPr>
                              <w:pStyle w:val="11"/>
                              <w:spacing w:line="242" w:lineRule="exact"/>
                              <w:ind w:left="641"/>
                            </w:pPr>
                            <w:r>
                              <w:t>&lt;application&gt;</w:t>
                            </w:r>
                          </w:p>
                          <w:p>
                            <w:pPr>
                              <w:pStyle w:val="11"/>
                              <w:spacing w:line="241" w:lineRule="exact"/>
                              <w:ind w:left="1001"/>
                            </w:pPr>
                            <w:r>
                              <w:t>...</w:t>
                            </w:r>
                          </w:p>
                          <w:p>
                            <w:pPr>
                              <w:pStyle w:val="11"/>
                              <w:spacing w:line="238" w:lineRule="exact"/>
                              <w:ind w:left="1001"/>
                            </w:pPr>
                            <w:r>
                              <w:t>&lt;componentSets&gt;</w:t>
                            </w:r>
                          </w:p>
                          <w:p>
                            <w:pPr>
                              <w:pStyle w:val="11"/>
                              <w:spacing w:line="241" w:lineRule="exact"/>
                              <w:ind w:left="1361"/>
                            </w:pPr>
                            <w:r>
                              <w:t>...</w:t>
                            </w:r>
                          </w:p>
                          <w:p>
                            <w:pPr>
                              <w:pStyle w:val="11"/>
                              <w:spacing w:line="241" w:lineRule="exact"/>
                              <w:ind w:left="1361"/>
                            </w:pPr>
                            <w:r>
                              <w:t>&lt;componentSet&gt;</w:t>
                            </w:r>
                          </w:p>
                          <w:p>
                            <w:pPr>
                              <w:pStyle w:val="11"/>
                              <w:spacing w:line="238" w:lineRule="exact"/>
                              <w:ind w:left="270" w:right="5592"/>
                              <w:jc w:val="center"/>
                            </w:pPr>
                            <w:r>
                              <w:t>...</w:t>
                            </w:r>
                          </w:p>
                          <w:p>
                            <w:pPr>
                              <w:pStyle w:val="11"/>
                              <w:spacing w:line="241" w:lineRule="exact"/>
                              <w:ind w:left="1721"/>
                            </w:pPr>
                            <w:r>
                              <w:t>&lt;componentSet/&gt;</w:t>
                            </w:r>
                          </w:p>
                          <w:p>
                            <w:pPr>
                              <w:pStyle w:val="11"/>
                              <w:spacing w:line="241" w:lineRule="exact"/>
                              <w:ind w:left="1001"/>
                            </w:pPr>
                            <w:r>
                              <w:t>&lt;/componentSets&gt;</w:t>
                            </w:r>
                          </w:p>
                          <w:p>
                            <w:pPr>
                              <w:pStyle w:val="11"/>
                              <w:spacing w:line="238" w:lineRule="exact"/>
                              <w:ind w:left="641"/>
                            </w:pPr>
                            <w:r>
                              <w:t>&lt;/application&gt;</w:t>
                            </w:r>
                          </w:p>
                          <w:p>
                            <w:pPr>
                              <w:pStyle w:val="11"/>
                              <w:spacing w:line="241" w:lineRule="exact"/>
                              <w:ind w:left="270" w:right="7721"/>
                              <w:jc w:val="center"/>
                            </w:pPr>
                            <w:r>
                              <w:t>&lt;/server&gt;</w:t>
                            </w:r>
                          </w:p>
                        </w:txbxContent>
                      </wps:txbx>
                      <wps:bodyPr lIns="0" tIns="0" rIns="0" bIns="0" upright="1"/>
                    </wps:wsp>
                  </a:graphicData>
                </a:graphic>
              </wp:anchor>
            </w:drawing>
          </mc:Choice>
          <mc:Fallback>
            <w:pict>
              <v:shape id="文本框 22" o:spid="_x0000_s1026" o:spt="202" type="#_x0000_t202" style="position:absolute;left:0pt;margin-left:40pt;margin-top:27pt;height:144.1pt;width:444.9pt;mso-position-horizontal-relative:page;mso-wrap-distance-bottom:0pt;mso-wrap-distance-top:0pt;z-index:251768832;mso-width-relative:page;mso-height-relative:page;" fillcolor="#D9D9D9" filled="t" stroked="f" coordsize="21600,21600" o:gfxdata="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MgZS7ZAAAACQEAAA8AAAAAAAAAAQAg&#10;AAAAIgAAAGRycy9kb3ducmV2LnhtbFBLAQIUABQAAAAIAIdO4kBoDW6y1AEAAJ8DAAAOAAAAAAAA&#10;AAEAIAAAACgBAABkcnMvZTJvRG9jLnhtbFBLBQYAAAAABgAGAFkBAABuBQAAAAA=&#10;">
                <v:fill on="t" focussize="0,0"/>
                <v:stroke on="f"/>
                <v:imagedata o:title=""/>
                <o:lock v:ext="edit" aspectratio="f"/>
                <v:textbox inset="0mm,0mm,0mm,0mm">
                  <w:txbxContent>
                    <w:p>
                      <w:pPr>
                        <w:pStyle w:val="11"/>
                        <w:spacing w:line="242" w:lineRule="exact"/>
                        <w:ind w:left="192" w:right="7722"/>
                        <w:jc w:val="center"/>
                      </w:pPr>
                      <w:r>
                        <w:t>&lt;server&gt;</w:t>
                      </w:r>
                    </w:p>
                    <w:p>
                      <w:pPr>
                        <w:pStyle w:val="11"/>
                        <w:spacing w:line="238" w:lineRule="exact"/>
                        <w:ind w:left="641"/>
                      </w:pPr>
                      <w:r>
                        <w:t>...</w:t>
                      </w:r>
                    </w:p>
                    <w:p>
                      <w:pPr>
                        <w:pStyle w:val="11"/>
                        <w:spacing w:line="242" w:lineRule="exact"/>
                        <w:ind w:left="641"/>
                      </w:pPr>
                      <w:r>
                        <w:t>&lt;application&gt;</w:t>
                      </w:r>
                    </w:p>
                    <w:p>
                      <w:pPr>
                        <w:pStyle w:val="11"/>
                        <w:spacing w:line="241" w:lineRule="exact"/>
                        <w:ind w:left="1001"/>
                      </w:pPr>
                      <w:r>
                        <w:t>...</w:t>
                      </w:r>
                    </w:p>
                    <w:p>
                      <w:pPr>
                        <w:pStyle w:val="11"/>
                        <w:spacing w:line="238" w:lineRule="exact"/>
                        <w:ind w:left="1001"/>
                      </w:pPr>
                      <w:r>
                        <w:t>&lt;componentSets&gt;</w:t>
                      </w:r>
                    </w:p>
                    <w:p>
                      <w:pPr>
                        <w:pStyle w:val="11"/>
                        <w:spacing w:line="241" w:lineRule="exact"/>
                        <w:ind w:left="1361"/>
                      </w:pPr>
                      <w:r>
                        <w:t>...</w:t>
                      </w:r>
                    </w:p>
                    <w:p>
                      <w:pPr>
                        <w:pStyle w:val="11"/>
                        <w:spacing w:line="241" w:lineRule="exact"/>
                        <w:ind w:left="1361"/>
                      </w:pPr>
                      <w:r>
                        <w:t>&lt;componentSet&gt;</w:t>
                      </w:r>
                    </w:p>
                    <w:p>
                      <w:pPr>
                        <w:pStyle w:val="11"/>
                        <w:spacing w:line="238" w:lineRule="exact"/>
                        <w:ind w:left="270" w:right="5592"/>
                        <w:jc w:val="center"/>
                      </w:pPr>
                      <w:r>
                        <w:t>...</w:t>
                      </w:r>
                    </w:p>
                    <w:p>
                      <w:pPr>
                        <w:pStyle w:val="11"/>
                        <w:spacing w:line="241" w:lineRule="exact"/>
                        <w:ind w:left="1721"/>
                      </w:pPr>
                      <w:r>
                        <w:t>&lt;componentSet/&gt;</w:t>
                      </w:r>
                    </w:p>
                    <w:p>
                      <w:pPr>
                        <w:pStyle w:val="11"/>
                        <w:spacing w:line="241" w:lineRule="exact"/>
                        <w:ind w:left="1001"/>
                      </w:pPr>
                      <w:r>
                        <w:t>&lt;/componentSets&gt;</w:t>
                      </w:r>
                    </w:p>
                    <w:p>
                      <w:pPr>
                        <w:pStyle w:val="11"/>
                        <w:spacing w:line="238" w:lineRule="exact"/>
                        <w:ind w:left="641"/>
                      </w:pPr>
                      <w:r>
                        <w:t>&lt;/application&gt;</w:t>
                      </w:r>
                    </w:p>
                    <w:p>
                      <w:pPr>
                        <w:pStyle w:val="11"/>
                        <w:spacing w:line="241" w:lineRule="exact"/>
                        <w:ind w:left="270" w:right="7721"/>
                        <w:jc w:val="center"/>
                      </w:pPr>
                      <w:r>
                        <w:t>&lt;/server&gt;</w:t>
                      </w:r>
                    </w:p>
                  </w:txbxContent>
                </v:textbox>
                <w10:wrap type="topAndBottom"/>
              </v:shape>
            </w:pict>
          </mc:Fallback>
        </mc:AlternateContent>
      </w:r>
      <w:r>
        <w:t>其中&lt;componentSet&gt;在配置文件中的结构如下所示：</w:t>
      </w:r>
    </w:p>
    <w:p>
      <w:pPr>
        <w:pStyle w:val="11"/>
        <w:spacing w:before="12"/>
        <w:rPr>
          <w:sz w:val="9"/>
        </w:rPr>
      </w:pPr>
    </w:p>
    <w:p>
      <w:pPr>
        <w:pStyle w:val="5"/>
        <w:numPr>
          <w:ilvl w:val="1"/>
          <w:numId w:val="145"/>
        </w:numPr>
        <w:tabs>
          <w:tab w:val="left" w:pos="1063"/>
          <w:tab w:val="left" w:pos="1064"/>
        </w:tabs>
        <w:spacing w:before="28"/>
        <w:outlineLvl w:val="0"/>
      </w:pPr>
      <w:bookmarkStart w:id="232" w:name="_Toc24159"/>
      <w:r>
        <w:rPr>
          <w:spacing w:val="15"/>
          <w:w w:val="110"/>
        </w:rPr>
        <w:t>服务接口层的配置</w:t>
      </w:r>
      <w:bookmarkEnd w:id="232"/>
    </w:p>
    <w:p>
      <w:pPr>
        <w:pStyle w:val="11"/>
        <w:spacing w:before="214" w:line="321" w:lineRule="exact"/>
        <w:ind w:left="588"/>
        <w:rPr>
          <w:lang w:eastAsia="zh-CN"/>
        </w:rPr>
      </w:pPr>
      <w:r>
        <w:rPr>
          <w:lang w:eastAsia="zh-CN"/>
        </w:rPr>
        <w:t>服务接口层包含了各种网络服务的规范，跟服务组件层相结合，可以将服务组件（服务组件集合）提供的</w:t>
      </w:r>
    </w:p>
    <w:p>
      <w:pPr>
        <w:pStyle w:val="11"/>
        <w:spacing w:before="5" w:line="223" w:lineRule="auto"/>
        <w:ind w:left="227" w:right="279"/>
      </w:pPr>
      <w:r>
        <w:rPr>
          <w:lang w:eastAsia="zh-CN"/>
        </w:rPr>
        <w:t>GIS</w:t>
      </w:r>
      <w:r>
        <w:rPr>
          <w:spacing w:val="-6"/>
          <w:lang w:eastAsia="zh-CN"/>
        </w:rPr>
        <w:t xml:space="preserve"> 功能发布为一定规范的网络服务。</w:t>
      </w:r>
      <w:r>
        <w:t>SuperMap</w:t>
      </w:r>
      <w:r>
        <w:rPr>
          <w:spacing w:val="-9"/>
        </w:rPr>
        <w:t xml:space="preserve"> </w:t>
      </w:r>
      <w:r>
        <w:t>iServer</w:t>
      </w:r>
      <w:r>
        <w:rPr>
          <w:spacing w:val="-4"/>
        </w:rPr>
        <w:t xml:space="preserve"> 提供了两种服务接口层的配置方式：一是使用服务管理器进行操作；二是修改服务配置文件中的服务接口配置文件。</w:t>
      </w:r>
    </w:p>
    <w:p>
      <w:pPr>
        <w:pStyle w:val="11"/>
        <w:spacing w:before="6"/>
      </w:pPr>
    </w:p>
    <w:p>
      <w:pPr>
        <w:pStyle w:val="7"/>
        <w:numPr>
          <w:ilvl w:val="2"/>
          <w:numId w:val="148"/>
        </w:numPr>
        <w:tabs>
          <w:tab w:val="left" w:pos="1063"/>
          <w:tab w:val="left" w:pos="1064"/>
        </w:tabs>
        <w:outlineLvl w:val="1"/>
        <w:rPr>
          <w:lang w:eastAsia="zh-CN"/>
        </w:rPr>
      </w:pPr>
      <w:bookmarkStart w:id="233" w:name="_Toc24180"/>
      <w:r>
        <w:rPr>
          <w:lang w:eastAsia="zh-CN"/>
        </w:rPr>
        <w:t>通过服务管理器配置服务接口</w:t>
      </w:r>
      <w:bookmarkEnd w:id="233"/>
    </w:p>
    <w:p>
      <w:pPr>
        <w:pStyle w:val="11"/>
        <w:spacing w:before="13"/>
        <w:rPr>
          <w:b/>
          <w:i/>
          <w:sz w:val="17"/>
          <w:lang w:eastAsia="zh-CN"/>
        </w:rPr>
      </w:pPr>
    </w:p>
    <w:p>
      <w:pPr>
        <w:pStyle w:val="11"/>
        <w:spacing w:line="321" w:lineRule="exact"/>
        <w:ind w:left="588"/>
      </w:pPr>
      <w:r>
        <w:rPr>
          <w:spacing w:val="-4"/>
        </w:rPr>
        <w:t>S</w:t>
      </w:r>
      <w:r>
        <w:rPr>
          <w:spacing w:val="-3"/>
        </w:rPr>
        <w:t>u</w:t>
      </w:r>
      <w:r>
        <w:t>p</w:t>
      </w:r>
      <w:r>
        <w:rPr>
          <w:spacing w:val="-2"/>
        </w:rPr>
        <w:t>e</w:t>
      </w:r>
      <w:r>
        <w:rPr>
          <w:spacing w:val="3"/>
        </w:rPr>
        <w:t>r</w:t>
      </w:r>
      <w:r>
        <w:rPr>
          <w:spacing w:val="-4"/>
        </w:rPr>
        <w:t>M</w:t>
      </w:r>
      <w:r>
        <w:rPr>
          <w:spacing w:val="1"/>
        </w:rPr>
        <w:t>a</w:t>
      </w:r>
      <w:r>
        <w:t>p</w:t>
      </w:r>
      <w:r>
        <w:rPr>
          <w:spacing w:val="-10"/>
        </w:rPr>
        <w:t xml:space="preserve"> </w:t>
      </w:r>
      <w:r>
        <w:rPr>
          <w:spacing w:val="2"/>
        </w:rPr>
        <w:t>i</w:t>
      </w:r>
      <w:r>
        <w:rPr>
          <w:spacing w:val="-4"/>
        </w:rPr>
        <w:t>S</w:t>
      </w:r>
      <w:r>
        <w:rPr>
          <w:spacing w:val="-2"/>
        </w:rPr>
        <w:t>e</w:t>
      </w:r>
      <w:r>
        <w:rPr>
          <w:spacing w:val="10"/>
        </w:rPr>
        <w:t>r</w:t>
      </w:r>
      <w:r>
        <w:rPr>
          <w:spacing w:val="-1"/>
        </w:rPr>
        <w:t>v</w:t>
      </w:r>
      <w:r>
        <w:t>er</w:t>
      </w:r>
      <w:r>
        <w:rPr>
          <w:spacing w:val="-4"/>
        </w:rPr>
        <w:t xml:space="preserve"> 不仅提供标准的 </w:t>
      </w:r>
      <w:r>
        <w:rPr>
          <w:spacing w:val="4"/>
        </w:rPr>
        <w:t>W</w:t>
      </w:r>
      <w:r>
        <w:rPr>
          <w:spacing w:val="-4"/>
        </w:rPr>
        <w:t>M</w:t>
      </w:r>
      <w:r>
        <w:rPr>
          <w:spacing w:val="-68"/>
        </w:rPr>
        <w:t>S</w:t>
      </w:r>
      <w:r>
        <w:rPr>
          <w:spacing w:val="7"/>
        </w:rPr>
        <w:t>（</w:t>
      </w:r>
      <w:r>
        <w:rPr>
          <w:spacing w:val="-11"/>
        </w:rPr>
        <w:t>W</w:t>
      </w:r>
      <w:r>
        <w:rPr>
          <w:spacing w:val="-2"/>
        </w:rPr>
        <w:t>e</w:t>
      </w:r>
      <w:r>
        <w:t>b</w:t>
      </w:r>
      <w:r>
        <w:rPr>
          <w:spacing w:val="-3"/>
        </w:rPr>
        <w:t xml:space="preserve"> </w:t>
      </w:r>
      <w:r>
        <w:rPr>
          <w:spacing w:val="-4"/>
        </w:rPr>
        <w:t>M</w:t>
      </w:r>
      <w:r>
        <w:rPr>
          <w:spacing w:val="1"/>
        </w:rPr>
        <w:t>a</w:t>
      </w:r>
      <w:r>
        <w:t>p</w:t>
      </w:r>
      <w:r>
        <w:rPr>
          <w:spacing w:val="-10"/>
        </w:rPr>
        <w:t xml:space="preserve"> </w:t>
      </w:r>
      <w:r>
        <w:rPr>
          <w:spacing w:val="3"/>
        </w:rPr>
        <w:t>S</w:t>
      </w:r>
      <w:r>
        <w:rPr>
          <w:spacing w:val="-2"/>
        </w:rPr>
        <w:t>e</w:t>
      </w:r>
      <w:r>
        <w:rPr>
          <w:spacing w:val="10"/>
        </w:rPr>
        <w:t>r</w:t>
      </w:r>
      <w:r>
        <w:rPr>
          <w:spacing w:val="-1"/>
        </w:rPr>
        <w:t>v</w:t>
      </w:r>
      <w:r>
        <w:rPr>
          <w:spacing w:val="2"/>
        </w:rPr>
        <w:t>i</w:t>
      </w:r>
      <w:r>
        <w:rPr>
          <w:spacing w:val="3"/>
        </w:rPr>
        <w:t>c</w:t>
      </w:r>
      <w:r>
        <w:t>e</w:t>
      </w:r>
      <w:r>
        <w:rPr>
          <w:spacing w:val="-11"/>
        </w:rPr>
        <w:t>，网络地图服务</w:t>
      </w:r>
      <w:r>
        <w:rPr>
          <w:spacing w:val="-65"/>
        </w:rPr>
        <w:t>）</w:t>
      </w:r>
      <w:r>
        <w:rPr>
          <w:spacing w:val="-22"/>
        </w:rPr>
        <w:t>接口、</w:t>
      </w:r>
      <w:r>
        <w:rPr>
          <w:spacing w:val="-4"/>
        </w:rPr>
        <w:t>W</w:t>
      </w:r>
      <w:r>
        <w:rPr>
          <w:spacing w:val="-3"/>
        </w:rPr>
        <w:t>F</w:t>
      </w:r>
      <w:r>
        <w:rPr>
          <w:spacing w:val="-68"/>
        </w:rPr>
        <w:t>S</w:t>
      </w:r>
      <w:r>
        <w:t>（</w:t>
      </w:r>
      <w:r>
        <w:rPr>
          <w:spacing w:val="-11"/>
        </w:rPr>
        <w:t>W</w:t>
      </w:r>
      <w:r>
        <w:rPr>
          <w:spacing w:val="-2"/>
        </w:rPr>
        <w:t>e</w:t>
      </w:r>
      <w:r>
        <w:t>b</w:t>
      </w:r>
      <w:r>
        <w:rPr>
          <w:spacing w:val="-10"/>
        </w:rPr>
        <w:t xml:space="preserve"> </w:t>
      </w:r>
      <w:r>
        <w:rPr>
          <w:spacing w:val="5"/>
        </w:rPr>
        <w:t>F</w:t>
      </w:r>
      <w:r>
        <w:rPr>
          <w:spacing w:val="-2"/>
        </w:rPr>
        <w:t>e</w:t>
      </w:r>
      <w:r>
        <w:rPr>
          <w:spacing w:val="1"/>
        </w:rPr>
        <w:t>a</w:t>
      </w:r>
      <w:r>
        <w:rPr>
          <w:spacing w:val="-3"/>
        </w:rPr>
        <w:t>tu</w:t>
      </w:r>
      <w:r>
        <w:rPr>
          <w:spacing w:val="3"/>
        </w:rPr>
        <w:t>r</w:t>
      </w:r>
      <w:r>
        <w:t>e</w:t>
      </w:r>
    </w:p>
    <w:p>
      <w:pPr>
        <w:pStyle w:val="11"/>
        <w:spacing w:before="6" w:line="223" w:lineRule="auto"/>
        <w:ind w:left="227" w:right="285"/>
      </w:pPr>
      <w:r>
        <w:rPr>
          <w:spacing w:val="-4"/>
        </w:rPr>
        <w:t>S</w:t>
      </w:r>
      <w:r>
        <w:rPr>
          <w:spacing w:val="-2"/>
        </w:rPr>
        <w:t>e</w:t>
      </w:r>
      <w:r>
        <w:rPr>
          <w:spacing w:val="10"/>
        </w:rPr>
        <w:t>r</w:t>
      </w:r>
      <w:r>
        <w:rPr>
          <w:spacing w:val="-1"/>
        </w:rPr>
        <w:t>v</w:t>
      </w:r>
      <w:r>
        <w:rPr>
          <w:spacing w:val="2"/>
        </w:rPr>
        <w:t>i</w:t>
      </w:r>
      <w:r>
        <w:rPr>
          <w:spacing w:val="3"/>
        </w:rPr>
        <w:t>c</w:t>
      </w:r>
      <w:r>
        <w:rPr>
          <w:spacing w:val="-1"/>
        </w:rPr>
        <w:t>e</w:t>
      </w:r>
      <w:r>
        <w:rPr>
          <w:spacing w:val="-14"/>
        </w:rPr>
        <w:t>，网络要素服务</w:t>
      </w:r>
      <w:r>
        <w:rPr>
          <w:spacing w:val="-87"/>
        </w:rPr>
        <w:t>）</w:t>
      </w:r>
      <w:r>
        <w:rPr>
          <w:spacing w:val="-29"/>
        </w:rPr>
        <w:t>接口、</w:t>
      </w:r>
      <w:r>
        <w:rPr>
          <w:spacing w:val="-4"/>
        </w:rPr>
        <w:t>WM</w:t>
      </w:r>
      <w:r>
        <w:rPr>
          <w:spacing w:val="-3"/>
        </w:rPr>
        <w:t>T</w:t>
      </w:r>
      <w:r>
        <w:rPr>
          <w:spacing w:val="-90"/>
        </w:rPr>
        <w:t>S</w:t>
      </w:r>
      <w:r>
        <w:rPr>
          <w:spacing w:val="7"/>
        </w:rPr>
        <w:t>（</w:t>
      </w:r>
      <w:r>
        <w:rPr>
          <w:spacing w:val="-11"/>
        </w:rPr>
        <w:t>W</w:t>
      </w:r>
      <w:r>
        <w:rPr>
          <w:spacing w:val="-2"/>
        </w:rPr>
        <w:t>e</w:t>
      </w:r>
      <w:r>
        <w:t xml:space="preserve">b </w:t>
      </w:r>
      <w:r>
        <w:rPr>
          <w:spacing w:val="-4"/>
        </w:rPr>
        <w:t>M</w:t>
      </w:r>
      <w:r>
        <w:rPr>
          <w:spacing w:val="1"/>
        </w:rPr>
        <w:t>a</w:t>
      </w:r>
      <w:r>
        <w:t xml:space="preserve">p </w:t>
      </w:r>
      <w:r>
        <w:rPr>
          <w:spacing w:val="-3"/>
        </w:rPr>
        <w:t>T</w:t>
      </w:r>
      <w:r>
        <w:rPr>
          <w:spacing w:val="2"/>
        </w:rPr>
        <w:t>il</w:t>
      </w:r>
      <w:r>
        <w:t xml:space="preserve">e </w:t>
      </w:r>
      <w:r>
        <w:rPr>
          <w:spacing w:val="3"/>
        </w:rPr>
        <w:t>S</w:t>
      </w:r>
      <w:r>
        <w:rPr>
          <w:spacing w:val="-2"/>
        </w:rPr>
        <w:t>e</w:t>
      </w:r>
      <w:r>
        <w:rPr>
          <w:spacing w:val="10"/>
        </w:rPr>
        <w:t>r</w:t>
      </w:r>
      <w:r>
        <w:rPr>
          <w:spacing w:val="-1"/>
        </w:rPr>
        <w:t>v</w:t>
      </w:r>
      <w:r>
        <w:rPr>
          <w:spacing w:val="2"/>
        </w:rPr>
        <w:t>i</w:t>
      </w:r>
      <w:r>
        <w:rPr>
          <w:spacing w:val="3"/>
        </w:rPr>
        <w:t>c</w:t>
      </w:r>
      <w:r>
        <w:rPr>
          <w:spacing w:val="1"/>
        </w:rPr>
        <w:t>e</w:t>
      </w:r>
      <w:r>
        <w:rPr>
          <w:spacing w:val="-12"/>
        </w:rPr>
        <w:t>，网络地图瓦片服务</w:t>
      </w:r>
      <w:r>
        <w:rPr>
          <w:spacing w:val="-87"/>
        </w:rPr>
        <w:t>）</w:t>
      </w:r>
      <w:r>
        <w:rPr>
          <w:spacing w:val="-29"/>
        </w:rPr>
        <w:t>接口、</w:t>
      </w:r>
      <w:r>
        <w:rPr>
          <w:spacing w:val="-4"/>
        </w:rPr>
        <w:t>W</w:t>
      </w:r>
      <w:r>
        <w:rPr>
          <w:spacing w:val="1"/>
        </w:rPr>
        <w:t>C</w:t>
      </w:r>
      <w:r>
        <w:rPr>
          <w:spacing w:val="-90"/>
        </w:rPr>
        <w:t>S</w:t>
      </w:r>
      <w:r>
        <w:t>（</w:t>
      </w:r>
      <w:r>
        <w:rPr>
          <w:spacing w:val="-11"/>
        </w:rPr>
        <w:t>W</w:t>
      </w:r>
      <w:r>
        <w:rPr>
          <w:spacing w:val="-2"/>
        </w:rPr>
        <w:t>e</w:t>
      </w:r>
      <w:r>
        <w:t xml:space="preserve">b </w:t>
      </w:r>
      <w:r>
        <w:rPr>
          <w:spacing w:val="1"/>
        </w:rPr>
        <w:t>C</w:t>
      </w:r>
      <w:r>
        <w:t>o</w:t>
      </w:r>
      <w:r>
        <w:rPr>
          <w:spacing w:val="-1"/>
        </w:rPr>
        <w:t>v</w:t>
      </w:r>
      <w:r>
        <w:rPr>
          <w:spacing w:val="-2"/>
        </w:rPr>
        <w:t>e</w:t>
      </w:r>
      <w:r>
        <w:rPr>
          <w:spacing w:val="3"/>
        </w:rPr>
        <w:t>r</w:t>
      </w:r>
      <w:r>
        <w:rPr>
          <w:spacing w:val="1"/>
        </w:rPr>
        <w:t>a</w:t>
      </w:r>
      <w:r>
        <w:t>ge Service，网络覆盖服务）</w:t>
      </w:r>
      <w:r>
        <w:rPr>
          <w:spacing w:val="8"/>
        </w:rPr>
        <w:t xml:space="preserve">接口、 </w:t>
      </w:r>
      <w:r>
        <w:t>REST</w:t>
      </w:r>
      <w:r>
        <w:rPr>
          <w:spacing w:val="-4"/>
        </w:rPr>
        <w:t xml:space="preserve"> 服务接口和 </w:t>
      </w:r>
      <w:r>
        <w:t>REST/JSR（REST</w:t>
      </w:r>
      <w:r>
        <w:rPr>
          <w:spacing w:val="-4"/>
        </w:rPr>
        <w:t xml:space="preserve"> 空间分析</w:t>
      </w:r>
      <w:r>
        <w:t>）服务接口，还允许用户自定</w:t>
      </w:r>
    </w:p>
    <w:p>
      <w:pPr>
        <w:spacing w:line="223" w:lineRule="auto"/>
        <w:sectPr>
          <w:pgSz w:w="10500" w:h="13040"/>
          <w:pgMar w:top="1060" w:right="620" w:bottom="880" w:left="680" w:header="768" w:footer="689" w:gutter="0"/>
          <w:cols w:space="720" w:num="1"/>
        </w:sectPr>
      </w:pPr>
    </w:p>
    <w:p>
      <w:pPr>
        <w:pStyle w:val="11"/>
        <w:spacing w:before="2"/>
        <w:rPr>
          <w:sz w:val="6"/>
        </w:rPr>
      </w:pPr>
    </w:p>
    <w:p>
      <w:pPr>
        <w:pStyle w:val="11"/>
        <w:spacing w:before="53" w:line="321" w:lineRule="exact"/>
        <w:ind w:left="227"/>
      </w:pPr>
      <w:r>
        <w:t>义接口类型。目前 SuperMap iServer 支持 WMS 1.1.1 和 1.3.0 版本，WFS 1.0.0 版本，WMTS 1.0.0 版本、</w:t>
      </w:r>
    </w:p>
    <w:p>
      <w:pPr>
        <w:pStyle w:val="11"/>
        <w:spacing w:line="321" w:lineRule="exact"/>
        <w:ind w:left="227"/>
      </w:pPr>
      <w:r>
        <w:t>WCS 1.1.1 和 1.1.2 版本。</w:t>
      </w:r>
    </w:p>
    <w:p>
      <w:pPr>
        <w:pStyle w:val="11"/>
        <w:spacing w:before="118" w:line="223" w:lineRule="auto"/>
        <w:ind w:left="227" w:right="320" w:firstLine="360"/>
        <w:rPr>
          <w:lang w:eastAsia="zh-CN"/>
        </w:rPr>
      </w:pPr>
      <w:r>
        <w:t>在服务接口页面，用户既可以添加新的服务接口，也可以对已有的服务接口进行修改，还可以删除某一服务接口。</w:t>
      </w:r>
      <w:r>
        <w:rPr>
          <w:lang w:eastAsia="zh-CN"/>
        </w:rPr>
        <w:t>服务页面中用*表示必填参数，用户必须给出这类参数的参数值。</w:t>
      </w:r>
    </w:p>
    <w:p>
      <w:pPr>
        <w:pStyle w:val="11"/>
        <w:spacing w:before="100"/>
        <w:ind w:left="588"/>
        <w:rPr>
          <w:lang w:eastAsia="zh-CN"/>
        </w:rPr>
      </w:pPr>
      <w:r>
        <w:rPr>
          <w:lang w:eastAsia="zh-CN"/>
        </w:rPr>
        <w:t>下面就服务接口的操作分别进行详细地介绍。</w:t>
      </w:r>
    </w:p>
    <w:p>
      <w:pPr>
        <w:pStyle w:val="23"/>
        <w:numPr>
          <w:ilvl w:val="3"/>
          <w:numId w:val="148"/>
        </w:numPr>
        <w:tabs>
          <w:tab w:val="left" w:pos="948"/>
          <w:tab w:val="left" w:pos="949"/>
        </w:tabs>
        <w:spacing w:before="101"/>
        <w:outlineLvl w:val="2"/>
        <w:rPr>
          <w:sz w:val="18"/>
        </w:rPr>
      </w:pPr>
      <w:bookmarkStart w:id="234" w:name="_Toc24845"/>
      <w:r>
        <w:rPr>
          <w:sz w:val="18"/>
        </w:rPr>
        <w:t>自定义接口类型</w:t>
      </w:r>
      <w:bookmarkEnd w:id="234"/>
    </w:p>
    <w:p>
      <w:pPr>
        <w:pStyle w:val="11"/>
        <w:spacing w:before="110" w:line="223" w:lineRule="auto"/>
        <w:ind w:left="227" w:right="316" w:firstLine="360"/>
        <w:jc w:val="both"/>
        <w:rPr>
          <w:lang w:eastAsia="zh-CN"/>
        </w:rPr>
      </w:pPr>
      <w:r>
        <w:rPr>
          <w:lang w:eastAsia="zh-CN"/>
        </w:rPr>
        <w:t>添加自定义接口类型时，需要设定元信息资源别名、元信息资源类型名称和元信息资源配置类名称。这三个都是必填参数，其中元信息资源别名是指资源类的别名，元信息资源类型名称是指用户定义的接口类型的实现类的名称，元信息资源配置类名称是指用户定义的接口类型的配置类的名称。对于自定义的接口类型，用户需要将接口的配置信息以 JSON 字符串形式提供出来。</w:t>
      </w:r>
    </w:p>
    <w:p>
      <w:pPr>
        <w:pStyle w:val="23"/>
        <w:numPr>
          <w:ilvl w:val="3"/>
          <w:numId w:val="148"/>
        </w:numPr>
        <w:tabs>
          <w:tab w:val="left" w:pos="948"/>
          <w:tab w:val="left" w:pos="949"/>
        </w:tabs>
        <w:spacing w:before="103"/>
        <w:outlineLvl w:val="2"/>
        <w:rPr>
          <w:sz w:val="18"/>
        </w:rPr>
      </w:pPr>
      <w:bookmarkStart w:id="235" w:name="_Toc21163"/>
      <w:r>
        <w:rPr>
          <w:sz w:val="18"/>
        </w:rPr>
        <w:t>添加服务接口</w:t>
      </w:r>
      <w:bookmarkEnd w:id="235"/>
    </w:p>
    <w:p>
      <w:pPr>
        <w:pStyle w:val="23"/>
        <w:numPr>
          <w:ilvl w:val="0"/>
          <w:numId w:val="149"/>
        </w:numPr>
        <w:tabs>
          <w:tab w:val="left" w:pos="948"/>
          <w:tab w:val="left" w:pos="949"/>
        </w:tabs>
        <w:spacing w:before="43" w:line="307" w:lineRule="auto"/>
        <w:ind w:right="4529" w:firstLine="0"/>
        <w:rPr>
          <w:sz w:val="18"/>
        </w:rPr>
      </w:pPr>
      <w:r>
        <w:rPr>
          <w:spacing w:val="-5"/>
          <w:sz w:val="18"/>
        </w:rPr>
        <w:t xml:space="preserve">添加 </w:t>
      </w:r>
      <w:r>
        <w:rPr>
          <w:spacing w:val="-4"/>
          <w:sz w:val="18"/>
        </w:rPr>
        <w:t>WFS</w:t>
      </w:r>
      <w:r>
        <w:rPr>
          <w:sz w:val="18"/>
        </w:rPr>
        <w:t>、WCS、REST</w:t>
      </w:r>
      <w:r>
        <w:rPr>
          <w:spacing w:val="7"/>
          <w:sz w:val="18"/>
        </w:rPr>
        <w:t>、</w:t>
      </w:r>
      <w:r>
        <w:rPr>
          <w:sz w:val="18"/>
        </w:rPr>
        <w:t>REST/JSR</w:t>
      </w:r>
      <w:r>
        <w:rPr>
          <w:spacing w:val="-4"/>
          <w:sz w:val="18"/>
        </w:rPr>
        <w:t xml:space="preserve"> 服务接口需要设定接口名称，接口类型等参数。</w:t>
      </w:r>
    </w:p>
    <w:p>
      <w:pPr>
        <w:pStyle w:val="23"/>
        <w:numPr>
          <w:ilvl w:val="0"/>
          <w:numId w:val="149"/>
        </w:numPr>
        <w:tabs>
          <w:tab w:val="left" w:pos="948"/>
          <w:tab w:val="left" w:pos="949"/>
        </w:tabs>
        <w:spacing w:before="8"/>
        <w:ind w:firstLine="0"/>
        <w:rPr>
          <w:sz w:val="18"/>
        </w:rPr>
      </w:pPr>
      <w:r>
        <w:rPr>
          <w:spacing w:val="-4"/>
          <w:sz w:val="18"/>
        </w:rPr>
        <w:t xml:space="preserve">添加 </w:t>
      </w:r>
      <w:r>
        <w:rPr>
          <w:sz w:val="18"/>
        </w:rPr>
        <w:t>WMS</w:t>
      </w:r>
      <w:r>
        <w:rPr>
          <w:spacing w:val="-5"/>
          <w:sz w:val="18"/>
        </w:rPr>
        <w:t xml:space="preserve"> 服务</w:t>
      </w:r>
    </w:p>
    <w:p>
      <w:pPr>
        <w:pStyle w:val="11"/>
        <w:spacing w:before="110" w:line="223" w:lineRule="auto"/>
        <w:ind w:left="227" w:right="282" w:firstLine="360"/>
        <w:jc w:val="both"/>
        <w:rPr>
          <w:lang w:eastAsia="zh-CN"/>
        </w:rPr>
      </w:pPr>
      <w:r>
        <w:rPr>
          <w:lang w:eastAsia="zh-CN"/>
        </w:rPr>
        <w:t>除设定接口名称，接口类型外，还要指定地图名称、服务描述信息以及版本信息等内容，其中接口名称和接口类型是必填参数。</w:t>
      </w:r>
      <w:r>
        <w:rPr>
          <w:spacing w:val="-3"/>
          <w:lang w:eastAsia="zh-CN"/>
        </w:rPr>
        <w:t>WMS</w:t>
      </w:r>
      <w:r>
        <w:rPr>
          <w:spacing w:val="-4"/>
          <w:lang w:eastAsia="zh-CN"/>
        </w:rPr>
        <w:t xml:space="preserve"> 服务中的地图名称可以是工作空间中的任意一个地图名称，默认地图名称为工作空间的第一幅地图名称。因此用户需要清楚工作空间中的地图名称以及次序；服务描述信息是用来描述服务的</w:t>
      </w:r>
      <w:r>
        <w:rPr>
          <w:spacing w:val="-22"/>
          <w:lang w:eastAsia="zh-CN"/>
        </w:rPr>
        <w:t>信息，这些信息包括服务名、标题、服务器描述、关键字、在线资源、费用、访问约束等信息；</w:t>
      </w:r>
      <w:r>
        <w:rPr>
          <w:spacing w:val="-7"/>
          <w:lang w:eastAsia="zh-CN"/>
        </w:rPr>
        <w:t>SLD（Styled-Layer</w:t>
      </w:r>
    </w:p>
    <w:p>
      <w:pPr>
        <w:pStyle w:val="11"/>
        <w:spacing w:before="5" w:line="223" w:lineRule="auto"/>
        <w:ind w:left="227" w:right="279"/>
        <w:jc w:val="both"/>
      </w:pPr>
      <w:r>
        <w:rPr>
          <w:spacing w:val="-4"/>
        </w:rPr>
        <w:t>Descriptor）</w:t>
      </w:r>
      <w:r>
        <w:rPr>
          <w:spacing w:val="-2"/>
        </w:rPr>
        <w:t xml:space="preserve">配置信息用来为 </w:t>
      </w:r>
      <w:r>
        <w:rPr>
          <w:spacing w:val="-3"/>
        </w:rPr>
        <w:t>WMS</w:t>
      </w:r>
      <w:r>
        <w:rPr>
          <w:spacing w:val="-5"/>
        </w:rPr>
        <w:t xml:space="preserve"> 服务配置图层样式，</w:t>
      </w:r>
      <w:r>
        <w:rPr>
          <w:spacing w:val="-6"/>
        </w:rPr>
        <w:t xml:space="preserve">SuperMap </w:t>
      </w:r>
      <w:r>
        <w:t>iServer</w:t>
      </w:r>
      <w:r>
        <w:rPr>
          <w:spacing w:val="-2"/>
        </w:rPr>
        <w:t xml:space="preserve"> 目前在 </w:t>
      </w:r>
      <w:r>
        <w:t>WMS 1.1.1</w:t>
      </w:r>
      <w:r>
        <w:rPr>
          <w:spacing w:val="5"/>
        </w:rPr>
        <w:t xml:space="preserve"> 中支持 </w:t>
      </w:r>
      <w:r>
        <w:t xml:space="preserve">SLD， </w:t>
      </w:r>
      <w:r>
        <w:rPr>
          <w:spacing w:val="-28"/>
        </w:rPr>
        <w:t>可以配置点、线、面、文本图层；版本参数：</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4"/>
        </w:rPr>
        <w:t>S</w:t>
      </w:r>
      <w:r>
        <w:rPr>
          <w:spacing w:val="-2"/>
        </w:rPr>
        <w:t>e</w:t>
      </w:r>
      <w:r>
        <w:rPr>
          <w:spacing w:val="10"/>
        </w:rPr>
        <w:t>r</w:t>
      </w:r>
      <w:r>
        <w:rPr>
          <w:spacing w:val="-1"/>
        </w:rPr>
        <w:t>v</w:t>
      </w:r>
      <w:r>
        <w:rPr>
          <w:spacing w:val="-2"/>
        </w:rPr>
        <w:t>e</w:t>
      </w:r>
      <w:r>
        <w:t xml:space="preserve">r </w:t>
      </w:r>
      <w:r>
        <w:rPr>
          <w:spacing w:val="2"/>
        </w:rPr>
        <w:t>9</w:t>
      </w:r>
      <w:r>
        <w:t>D</w:t>
      </w:r>
      <w:r>
        <w:rPr>
          <w:spacing w:val="-3"/>
        </w:rPr>
        <w:t>(</w:t>
      </w:r>
      <w:r>
        <w:rPr>
          <w:spacing w:val="2"/>
        </w:rPr>
        <w:t>2019</w:t>
      </w:r>
      <w:r>
        <w:rPr>
          <w:spacing w:val="-6"/>
        </w:rPr>
        <w:t xml:space="preserve">)  目前支持 </w:t>
      </w:r>
      <w:r>
        <w:rPr>
          <w:spacing w:val="-4"/>
        </w:rPr>
        <w:t>WM</w:t>
      </w:r>
      <w:r>
        <w:t xml:space="preserve">S </w:t>
      </w:r>
      <w:r>
        <w:rPr>
          <w:spacing w:val="2"/>
        </w:rPr>
        <w:t>1</w:t>
      </w:r>
      <w:r>
        <w:t>.</w:t>
      </w:r>
      <w:r>
        <w:rPr>
          <w:spacing w:val="2"/>
        </w:rPr>
        <w:t>1</w:t>
      </w:r>
      <w:r>
        <w:t>.1</w:t>
      </w:r>
      <w:r>
        <w:rPr>
          <w:spacing w:val="-6"/>
        </w:rPr>
        <w:t xml:space="preserve">  和 </w:t>
      </w:r>
      <w:r>
        <w:rPr>
          <w:spacing w:val="-4"/>
        </w:rPr>
        <w:t>WM</w:t>
      </w:r>
      <w:r>
        <w:t xml:space="preserve">S </w:t>
      </w:r>
      <w:r>
        <w:rPr>
          <w:spacing w:val="2"/>
        </w:rPr>
        <w:t>1</w:t>
      </w:r>
      <w:r>
        <w:t>.</w:t>
      </w:r>
      <w:r>
        <w:rPr>
          <w:spacing w:val="2"/>
        </w:rPr>
        <w:t>3</w:t>
      </w:r>
      <w:r>
        <w:t>.</w:t>
      </w:r>
      <w:r>
        <w:rPr>
          <w:spacing w:val="2"/>
        </w:rPr>
        <w:t>0</w:t>
      </w:r>
      <w:r>
        <w:t>，用户可以根据需要选择相应的版本。</w:t>
      </w:r>
    </w:p>
    <w:p>
      <w:pPr>
        <w:pStyle w:val="23"/>
        <w:numPr>
          <w:ilvl w:val="0"/>
          <w:numId w:val="149"/>
        </w:numPr>
        <w:tabs>
          <w:tab w:val="left" w:pos="948"/>
          <w:tab w:val="left" w:pos="949"/>
        </w:tabs>
        <w:spacing w:before="102"/>
        <w:ind w:firstLine="0"/>
        <w:rPr>
          <w:sz w:val="18"/>
        </w:rPr>
      </w:pPr>
      <w:r>
        <w:rPr>
          <w:spacing w:val="-4"/>
          <w:sz w:val="18"/>
        </w:rPr>
        <w:t xml:space="preserve">添加 </w:t>
      </w:r>
      <w:r>
        <w:rPr>
          <w:sz w:val="18"/>
        </w:rPr>
        <w:t>WMTS</w:t>
      </w:r>
      <w:r>
        <w:rPr>
          <w:spacing w:val="-4"/>
          <w:sz w:val="18"/>
        </w:rPr>
        <w:t xml:space="preserve"> 服务接口</w:t>
      </w:r>
    </w:p>
    <w:p>
      <w:pPr>
        <w:pStyle w:val="11"/>
        <w:spacing w:before="110" w:line="223" w:lineRule="auto"/>
        <w:ind w:left="227" w:right="274" w:firstLine="360"/>
        <w:jc w:val="both"/>
        <w:rPr>
          <w:lang w:eastAsia="zh-CN"/>
        </w:rPr>
      </w:pPr>
      <w:r>
        <w:rPr>
          <w:spacing w:val="-11"/>
          <w:lang w:eastAsia="zh-CN"/>
        </w:rPr>
        <w:t>除设定接口名称，接口类型外，还要指定服务标识信息、服务提供者信息以及比例尺集信息</w:t>
      </w:r>
      <w:r>
        <w:rPr>
          <w:lang w:eastAsia="zh-CN"/>
        </w:rPr>
        <w:t>（比例尺信息、</w:t>
      </w:r>
      <w:r>
        <w:rPr>
          <w:spacing w:val="-2"/>
          <w:lang w:eastAsia="zh-CN"/>
        </w:rPr>
        <w:t>屏幕分辨率</w:t>
      </w:r>
      <w:r>
        <w:rPr>
          <w:lang w:eastAsia="zh-CN"/>
        </w:rPr>
        <w:t>（D</w:t>
      </w:r>
      <w:r>
        <w:rPr>
          <w:spacing w:val="-3"/>
          <w:lang w:eastAsia="zh-CN"/>
        </w:rPr>
        <w:t>PI</w:t>
      </w:r>
      <w:r>
        <w:rPr>
          <w:spacing w:val="-87"/>
          <w:lang w:eastAsia="zh-CN"/>
        </w:rPr>
        <w:t>）</w:t>
      </w:r>
      <w:r>
        <w:rPr>
          <w:spacing w:val="-8"/>
          <w:lang w:eastAsia="zh-CN"/>
        </w:rPr>
        <w:t>）等参数，其中，接口名称、接口类型  是必填参数。服务标识信息包括服务标题、描述、关键词、费用、访问限制、服务类型、服务版本等内容；服务供应者信息包括供应者名称、网址、服务联系信息</w:t>
      </w:r>
      <w:r>
        <w:rPr>
          <w:spacing w:val="-9"/>
          <w:lang w:eastAsia="zh-CN"/>
        </w:rPr>
        <w:t xml:space="preserve">等内容；知名比例尺集参数是 </w:t>
      </w:r>
      <w:r>
        <w:rPr>
          <w:lang w:eastAsia="zh-CN"/>
        </w:rPr>
        <w:t>WMTS</w:t>
      </w:r>
      <w:r>
        <w:rPr>
          <w:spacing w:val="-4"/>
          <w:lang w:eastAsia="zh-CN"/>
        </w:rPr>
        <w:t xml:space="preserve"> 标准定义的通用的比例尺集，有六个可选值</w:t>
      </w:r>
      <w:r>
        <w:rPr>
          <w:lang w:eastAsia="zh-CN"/>
        </w:rPr>
        <w:t>：GlobalCRS84Scale、</w:t>
      </w:r>
    </w:p>
    <w:p>
      <w:pPr>
        <w:pStyle w:val="11"/>
        <w:spacing w:before="5" w:line="223" w:lineRule="auto"/>
        <w:ind w:left="227" w:right="294"/>
      </w:pPr>
      <w:r>
        <w:t>GlobalCRS84Pixel、GoogleMapsCompatible、GoogleCRS84Quad、ChinaPublicServices 和 Custom。SuperMap iServer 支持用户在 WMTS 接口中设置自定义比例尺集。</w:t>
      </w:r>
    </w:p>
    <w:p>
      <w:pPr>
        <w:pStyle w:val="11"/>
        <w:spacing w:before="117" w:line="223" w:lineRule="auto"/>
        <w:ind w:left="227" w:right="225" w:firstLine="360"/>
        <w:rPr>
          <w:lang w:eastAsia="zh-CN"/>
        </w:rPr>
      </w:pPr>
      <w:r>
        <w:t>其中，SuperMap iServer WMTS 服务基于的比例尺是通过如下公式来定义的：比例尺=1:地面分辨率(a)* 屏幕分辨率(dpi)/0.0254(米/英尺)。</w:t>
      </w:r>
      <w:r>
        <w:rPr>
          <w:lang w:eastAsia="zh-CN"/>
        </w:rPr>
        <w:t>地面分辨率(a)是指一个像素所代表的实际地面距离，单位为米；屏幕分辨</w:t>
      </w:r>
    </w:p>
    <w:p>
      <w:pPr>
        <w:spacing w:line="223"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79"/>
        <w:jc w:val="both"/>
        <w:rPr>
          <w:lang w:eastAsia="zh-CN"/>
        </w:rPr>
      </w:pPr>
      <w:r>
        <w:rPr>
          <w:lang w:eastAsia="zh-CN"/>
        </w:rPr>
        <w:t>率(dpi</w:t>
      </w:r>
      <w:r>
        <w:rPr>
          <w:spacing w:val="-2"/>
          <w:lang w:eastAsia="zh-CN"/>
        </w:rPr>
        <w:t xml:space="preserve">)是指屏幕上每英寸长度内包含的像素数量，如 </w:t>
      </w:r>
      <w:r>
        <w:rPr>
          <w:lang w:eastAsia="zh-CN"/>
        </w:rPr>
        <w:t>96dpi</w:t>
      </w:r>
      <w:r>
        <w:rPr>
          <w:spacing w:val="-3"/>
          <w:lang w:eastAsia="zh-CN"/>
        </w:rPr>
        <w:t xml:space="preserve"> 代表每英寸内有 </w:t>
      </w:r>
      <w:r>
        <w:rPr>
          <w:lang w:eastAsia="zh-CN"/>
        </w:rPr>
        <w:t>96</w:t>
      </w:r>
      <w:r>
        <w:rPr>
          <w:spacing w:val="-3"/>
          <w:lang w:eastAsia="zh-CN"/>
        </w:rPr>
        <w:t xml:space="preserve"> 个像素；0.0254</w:t>
      </w:r>
      <w:r>
        <w:rPr>
          <w:spacing w:val="-2"/>
          <w:lang w:eastAsia="zh-CN"/>
        </w:rPr>
        <w:t>(米</w:t>
      </w:r>
      <w:r>
        <w:rPr>
          <w:lang w:eastAsia="zh-CN"/>
        </w:rPr>
        <w:t>/</w:t>
      </w:r>
      <w:r>
        <w:rPr>
          <w:spacing w:val="-1"/>
          <w:lang w:eastAsia="zh-CN"/>
        </w:rPr>
        <w:t>英尺)是指米与英寸的单位转换。WMTS</w:t>
      </w:r>
      <w:r>
        <w:rPr>
          <w:spacing w:val="-5"/>
          <w:lang w:eastAsia="zh-CN"/>
        </w:rPr>
        <w:t xml:space="preserve"> 标准中的通用比例尺集是基于象元大小为 </w:t>
      </w:r>
      <w:r>
        <w:rPr>
          <w:lang w:eastAsia="zh-CN"/>
        </w:rPr>
        <w:t>0.28mm</w:t>
      </w:r>
      <w:r>
        <w:rPr>
          <w:spacing w:val="-3"/>
          <w:lang w:eastAsia="zh-CN"/>
        </w:rPr>
        <w:t xml:space="preserve"> 定义的，由此可以反算其每</w:t>
      </w:r>
      <w:r>
        <w:rPr>
          <w:spacing w:val="-9"/>
          <w:lang w:eastAsia="zh-CN"/>
        </w:rPr>
        <w:t xml:space="preserve">英寸的象元数量，即 </w:t>
      </w:r>
      <w:r>
        <w:rPr>
          <w:lang w:eastAsia="zh-CN"/>
        </w:rPr>
        <w:t>dpi</w:t>
      </w:r>
      <w:r>
        <w:rPr>
          <w:spacing w:val="-11"/>
          <w:lang w:eastAsia="zh-CN"/>
        </w:rPr>
        <w:t xml:space="preserve"> 值。由此可见，对于指定数据在不同分辨率下由于 </w:t>
      </w:r>
      <w:r>
        <w:rPr>
          <w:lang w:eastAsia="zh-CN"/>
        </w:rPr>
        <w:t>dpi</w:t>
      </w:r>
      <w:r>
        <w:rPr>
          <w:spacing w:val="-7"/>
          <w:lang w:eastAsia="zh-CN"/>
        </w:rPr>
        <w:t xml:space="preserve"> 不同比例尺也会不同，因此 </w:t>
      </w:r>
      <w:r>
        <w:rPr>
          <w:lang w:eastAsia="zh-CN"/>
        </w:rPr>
        <w:t xml:space="preserve">DPI </w:t>
      </w:r>
      <w:r>
        <w:rPr>
          <w:spacing w:val="-1"/>
          <w:lang w:eastAsia="zh-CN"/>
        </w:rPr>
        <w:t xml:space="preserve">是决定比例尺的重要参数，在新建 </w:t>
      </w:r>
      <w:r>
        <w:rPr>
          <w:lang w:eastAsia="zh-CN"/>
        </w:rPr>
        <w:t>WMTS</w:t>
      </w:r>
      <w:r>
        <w:rPr>
          <w:spacing w:val="-5"/>
          <w:lang w:eastAsia="zh-CN"/>
        </w:rPr>
        <w:t xml:space="preserve"> 接口时需要指定 </w:t>
      </w:r>
      <w:r>
        <w:rPr>
          <w:lang w:eastAsia="zh-CN"/>
        </w:rPr>
        <w:t>DPI。</w:t>
      </w:r>
    </w:p>
    <w:p>
      <w:pPr>
        <w:pStyle w:val="11"/>
        <w:spacing w:before="120" w:line="223" w:lineRule="auto"/>
        <w:ind w:left="227" w:right="279" w:firstLine="360"/>
        <w:jc w:val="both"/>
        <w:rPr>
          <w:lang w:eastAsia="zh-CN"/>
        </w:rPr>
      </w:pPr>
      <w:r>
        <w:rPr>
          <w:spacing w:val="-2"/>
          <w:lang w:eastAsia="zh-CN"/>
        </w:rPr>
        <w:t xml:space="preserve">当用户新建一个 </w:t>
      </w:r>
      <w:r>
        <w:rPr>
          <w:lang w:eastAsia="zh-CN"/>
        </w:rPr>
        <w:t>WMTS</w:t>
      </w:r>
      <w:r>
        <w:rPr>
          <w:spacing w:val="-6"/>
          <w:lang w:eastAsia="zh-CN"/>
        </w:rPr>
        <w:t xml:space="preserve"> 接口时，比例尺集选择 </w:t>
      </w:r>
      <w:r>
        <w:rPr>
          <w:spacing w:val="-4"/>
          <w:lang w:eastAsia="zh-CN"/>
        </w:rPr>
        <w:t xml:space="preserve">Custom，如果不设置 </w:t>
      </w:r>
      <w:r>
        <w:rPr>
          <w:spacing w:val="-5"/>
          <w:lang w:eastAsia="zh-CN"/>
        </w:rPr>
        <w:t>dpi</w:t>
      </w:r>
      <w:r>
        <w:rPr>
          <w:spacing w:val="-2"/>
          <w:lang w:eastAsia="zh-CN"/>
        </w:rPr>
        <w:t xml:space="preserve">，则使用 </w:t>
      </w:r>
      <w:r>
        <w:rPr>
          <w:lang w:eastAsia="zh-CN"/>
        </w:rPr>
        <w:t>WMTS 1.0.0</w:t>
      </w:r>
      <w:r>
        <w:rPr>
          <w:spacing w:val="-3"/>
          <w:lang w:eastAsia="zh-CN"/>
        </w:rPr>
        <w:t xml:space="preserve"> 标准中规</w:t>
      </w:r>
      <w:r>
        <w:rPr>
          <w:spacing w:val="-6"/>
          <w:lang w:eastAsia="zh-CN"/>
        </w:rPr>
        <w:t xml:space="preserve">定的 </w:t>
      </w:r>
      <w:r>
        <w:rPr>
          <w:lang w:eastAsia="zh-CN"/>
        </w:rPr>
        <w:t>dpi</w:t>
      </w:r>
      <w:r>
        <w:rPr>
          <w:spacing w:val="-2"/>
          <w:lang w:eastAsia="zh-CN"/>
        </w:rPr>
        <w:t xml:space="preserve">，即象元大小为 </w:t>
      </w:r>
      <w:r>
        <w:rPr>
          <w:lang w:eastAsia="zh-CN"/>
        </w:rPr>
        <w:t>0.28mm</w:t>
      </w:r>
      <w:r>
        <w:rPr>
          <w:spacing w:val="-6"/>
          <w:lang w:eastAsia="zh-CN"/>
        </w:rPr>
        <w:t xml:space="preserve"> 时的 </w:t>
      </w:r>
      <w:r>
        <w:rPr>
          <w:lang w:eastAsia="zh-CN"/>
        </w:rPr>
        <w:t>dpi</w:t>
      </w:r>
      <w:r>
        <w:rPr>
          <w:spacing w:val="-3"/>
          <w:lang w:eastAsia="zh-CN"/>
        </w:rPr>
        <w:t xml:space="preserve"> 值。如果设置自定义比例尺，比例尺参数是指比例尺的分母，下文不再做特殊说明。</w:t>
      </w:r>
    </w:p>
    <w:p>
      <w:pPr>
        <w:pStyle w:val="11"/>
        <w:spacing w:before="128" w:line="220" w:lineRule="auto"/>
        <w:ind w:left="227" w:right="223" w:firstLine="360"/>
      </w:pPr>
      <w:r>
        <w:rPr>
          <w:lang w:eastAsia="zh-CN"/>
        </w:rPr>
        <w:t>为遵循国家测绘地理信息局发布的《地理信息公共服务平台 电子地图数据规范》中地图分级相关规定， SuperMap iServer 提供了基于 WMTS 接口的扩展实例“wmts-china”，用于提供基于国内通用地图分级方法的瓦片地图服务。</w:t>
      </w:r>
      <w:r>
        <w:t>其 wellKnownScaleSet 需设置为 ChinaPublicServices，比例尺集合如下表所示，相应的</w:t>
      </w:r>
    </w:p>
    <w:p>
      <w:pPr>
        <w:pStyle w:val="11"/>
        <w:spacing w:line="319" w:lineRule="exact"/>
        <w:ind w:left="227"/>
        <w:jc w:val="both"/>
      </w:pPr>
      <w:r>
        <w:t>dpi 为 96。</w:t>
      </w:r>
    </w:p>
    <w:p>
      <w:pPr>
        <w:spacing w:before="97"/>
        <w:ind w:left="2836"/>
        <w:rPr>
          <w:sz w:val="15"/>
        </w:rPr>
      </w:pPr>
      <w:r>
        <w:rPr>
          <w:sz w:val="15"/>
        </w:rPr>
        <w:t>表 7.43 SuperMap iServer WMTS 比例尺集对照表</w:t>
      </w:r>
    </w:p>
    <w:tbl>
      <w:tblPr>
        <w:tblStyle w:val="22"/>
        <w:tblW w:w="0" w:type="auto"/>
        <w:tblInd w:w="24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6"/>
        <w:gridCol w:w="2096"/>
        <w:gridCol w:w="1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576" w:type="dxa"/>
            <w:shd w:val="clear" w:color="auto" w:fill="D9D9D9"/>
          </w:tcPr>
          <w:p>
            <w:pPr>
              <w:pStyle w:val="24"/>
              <w:spacing w:before="43"/>
              <w:rPr>
                <w:sz w:val="18"/>
              </w:rPr>
            </w:pPr>
            <w:r>
              <w:rPr>
                <w:sz w:val="18"/>
              </w:rPr>
              <w:t>级别</w:t>
            </w:r>
          </w:p>
        </w:tc>
        <w:tc>
          <w:tcPr>
            <w:tcW w:w="2096" w:type="dxa"/>
            <w:shd w:val="clear" w:color="auto" w:fill="D9D9D9"/>
          </w:tcPr>
          <w:p>
            <w:pPr>
              <w:pStyle w:val="24"/>
              <w:spacing w:before="43"/>
              <w:rPr>
                <w:sz w:val="18"/>
              </w:rPr>
            </w:pPr>
            <w:r>
              <w:rPr>
                <w:sz w:val="18"/>
              </w:rPr>
              <w:t>地面分辨率（米/像素）</w:t>
            </w:r>
          </w:p>
        </w:tc>
        <w:tc>
          <w:tcPr>
            <w:tcW w:w="1656" w:type="dxa"/>
            <w:shd w:val="clear" w:color="auto" w:fill="D9D9D9"/>
          </w:tcPr>
          <w:p>
            <w:pPr>
              <w:pStyle w:val="24"/>
              <w:spacing w:before="43"/>
              <w:ind w:left="111"/>
              <w:rPr>
                <w:sz w:val="18"/>
              </w:rPr>
            </w:pPr>
            <w:r>
              <w:rPr>
                <w:sz w:val="18"/>
              </w:rPr>
              <w:t>显示比例尺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76" w:type="dxa"/>
          </w:tcPr>
          <w:p>
            <w:pPr>
              <w:pStyle w:val="24"/>
              <w:spacing w:line="287" w:lineRule="exact"/>
              <w:rPr>
                <w:sz w:val="18"/>
              </w:rPr>
            </w:pPr>
            <w:r>
              <w:rPr>
                <w:sz w:val="18"/>
              </w:rPr>
              <w:t>1</w:t>
            </w:r>
          </w:p>
        </w:tc>
        <w:tc>
          <w:tcPr>
            <w:tcW w:w="2096" w:type="dxa"/>
          </w:tcPr>
          <w:p>
            <w:pPr>
              <w:pStyle w:val="24"/>
              <w:spacing w:line="287" w:lineRule="exact"/>
              <w:rPr>
                <w:sz w:val="18"/>
              </w:rPr>
            </w:pPr>
            <w:r>
              <w:rPr>
                <w:sz w:val="18"/>
              </w:rPr>
              <w:t>78,271.52</w:t>
            </w:r>
          </w:p>
        </w:tc>
        <w:tc>
          <w:tcPr>
            <w:tcW w:w="1656" w:type="dxa"/>
          </w:tcPr>
          <w:p>
            <w:pPr>
              <w:pStyle w:val="24"/>
              <w:spacing w:line="287" w:lineRule="exact"/>
              <w:ind w:left="111"/>
              <w:rPr>
                <w:sz w:val="18"/>
              </w:rPr>
            </w:pPr>
            <w:r>
              <w:rPr>
                <w:sz w:val="18"/>
              </w:rPr>
              <w:t>1:295,829,355.45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576" w:type="dxa"/>
          </w:tcPr>
          <w:p>
            <w:pPr>
              <w:pStyle w:val="24"/>
              <w:spacing w:line="287" w:lineRule="exact"/>
              <w:rPr>
                <w:sz w:val="18"/>
              </w:rPr>
            </w:pPr>
            <w:r>
              <w:rPr>
                <w:sz w:val="18"/>
              </w:rPr>
              <w:t>2</w:t>
            </w:r>
          </w:p>
        </w:tc>
        <w:tc>
          <w:tcPr>
            <w:tcW w:w="2096" w:type="dxa"/>
          </w:tcPr>
          <w:p>
            <w:pPr>
              <w:pStyle w:val="24"/>
              <w:spacing w:line="287" w:lineRule="exact"/>
              <w:rPr>
                <w:sz w:val="18"/>
              </w:rPr>
            </w:pPr>
            <w:r>
              <w:rPr>
                <w:sz w:val="18"/>
              </w:rPr>
              <w:t>39,135.76</w:t>
            </w:r>
          </w:p>
        </w:tc>
        <w:tc>
          <w:tcPr>
            <w:tcW w:w="1656" w:type="dxa"/>
          </w:tcPr>
          <w:p>
            <w:pPr>
              <w:pStyle w:val="24"/>
              <w:spacing w:line="287" w:lineRule="exact"/>
              <w:ind w:left="111"/>
              <w:rPr>
                <w:sz w:val="18"/>
              </w:rPr>
            </w:pPr>
            <w:r>
              <w:rPr>
                <w:sz w:val="18"/>
              </w:rPr>
              <w:t>1:147,914,677.73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76" w:type="dxa"/>
          </w:tcPr>
          <w:p>
            <w:pPr>
              <w:pStyle w:val="24"/>
              <w:spacing w:line="287" w:lineRule="exact"/>
              <w:rPr>
                <w:sz w:val="18"/>
              </w:rPr>
            </w:pPr>
            <w:r>
              <w:rPr>
                <w:sz w:val="18"/>
              </w:rPr>
              <w:t>3</w:t>
            </w:r>
          </w:p>
        </w:tc>
        <w:tc>
          <w:tcPr>
            <w:tcW w:w="2096" w:type="dxa"/>
          </w:tcPr>
          <w:p>
            <w:pPr>
              <w:pStyle w:val="24"/>
              <w:spacing w:line="287" w:lineRule="exact"/>
              <w:rPr>
                <w:sz w:val="18"/>
              </w:rPr>
            </w:pPr>
            <w:r>
              <w:rPr>
                <w:sz w:val="18"/>
              </w:rPr>
              <w:t>19,567.88</w:t>
            </w:r>
          </w:p>
        </w:tc>
        <w:tc>
          <w:tcPr>
            <w:tcW w:w="1656" w:type="dxa"/>
          </w:tcPr>
          <w:p>
            <w:pPr>
              <w:pStyle w:val="24"/>
              <w:spacing w:line="287" w:lineRule="exact"/>
              <w:ind w:left="111"/>
              <w:rPr>
                <w:sz w:val="18"/>
              </w:rPr>
            </w:pPr>
            <w:r>
              <w:rPr>
                <w:sz w:val="18"/>
              </w:rPr>
              <w:t>1:73,957,338.86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76" w:type="dxa"/>
          </w:tcPr>
          <w:p>
            <w:pPr>
              <w:pStyle w:val="24"/>
              <w:spacing w:line="294" w:lineRule="exact"/>
              <w:rPr>
                <w:sz w:val="18"/>
              </w:rPr>
            </w:pPr>
            <w:r>
              <w:rPr>
                <w:sz w:val="18"/>
              </w:rPr>
              <w:t>4</w:t>
            </w:r>
          </w:p>
        </w:tc>
        <w:tc>
          <w:tcPr>
            <w:tcW w:w="2096" w:type="dxa"/>
          </w:tcPr>
          <w:p>
            <w:pPr>
              <w:pStyle w:val="24"/>
              <w:spacing w:line="294" w:lineRule="exact"/>
              <w:rPr>
                <w:sz w:val="18"/>
              </w:rPr>
            </w:pPr>
            <w:r>
              <w:rPr>
                <w:sz w:val="18"/>
              </w:rPr>
              <w:t>9,783.94</w:t>
            </w:r>
          </w:p>
        </w:tc>
        <w:tc>
          <w:tcPr>
            <w:tcW w:w="1656" w:type="dxa"/>
          </w:tcPr>
          <w:p>
            <w:pPr>
              <w:pStyle w:val="24"/>
              <w:spacing w:line="294" w:lineRule="exact"/>
              <w:ind w:left="111"/>
              <w:rPr>
                <w:sz w:val="18"/>
              </w:rPr>
            </w:pPr>
            <w:r>
              <w:rPr>
                <w:sz w:val="18"/>
              </w:rPr>
              <w:t>1:36,978,669.43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576" w:type="dxa"/>
          </w:tcPr>
          <w:p>
            <w:pPr>
              <w:pStyle w:val="24"/>
              <w:spacing w:line="287" w:lineRule="exact"/>
              <w:rPr>
                <w:sz w:val="18"/>
              </w:rPr>
            </w:pPr>
            <w:r>
              <w:rPr>
                <w:sz w:val="18"/>
              </w:rPr>
              <w:t>5</w:t>
            </w:r>
          </w:p>
        </w:tc>
        <w:tc>
          <w:tcPr>
            <w:tcW w:w="2096" w:type="dxa"/>
          </w:tcPr>
          <w:p>
            <w:pPr>
              <w:pStyle w:val="24"/>
              <w:spacing w:line="287" w:lineRule="exact"/>
              <w:rPr>
                <w:sz w:val="18"/>
              </w:rPr>
            </w:pPr>
            <w:r>
              <w:rPr>
                <w:sz w:val="18"/>
              </w:rPr>
              <w:t>4,891.97</w:t>
            </w:r>
          </w:p>
        </w:tc>
        <w:tc>
          <w:tcPr>
            <w:tcW w:w="1656" w:type="dxa"/>
          </w:tcPr>
          <w:p>
            <w:pPr>
              <w:pStyle w:val="24"/>
              <w:spacing w:line="287" w:lineRule="exact"/>
              <w:ind w:left="111"/>
              <w:rPr>
                <w:sz w:val="18"/>
              </w:rPr>
            </w:pPr>
            <w:r>
              <w:rPr>
                <w:sz w:val="18"/>
              </w:rPr>
              <w:t>1:18,489,334.72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76" w:type="dxa"/>
          </w:tcPr>
          <w:p>
            <w:pPr>
              <w:pStyle w:val="24"/>
              <w:spacing w:line="287" w:lineRule="exact"/>
              <w:rPr>
                <w:sz w:val="18"/>
              </w:rPr>
            </w:pPr>
            <w:r>
              <w:rPr>
                <w:sz w:val="18"/>
              </w:rPr>
              <w:t>6</w:t>
            </w:r>
          </w:p>
        </w:tc>
        <w:tc>
          <w:tcPr>
            <w:tcW w:w="2096" w:type="dxa"/>
          </w:tcPr>
          <w:p>
            <w:pPr>
              <w:pStyle w:val="24"/>
              <w:spacing w:line="287" w:lineRule="exact"/>
              <w:rPr>
                <w:sz w:val="18"/>
              </w:rPr>
            </w:pPr>
            <w:r>
              <w:rPr>
                <w:sz w:val="18"/>
              </w:rPr>
              <w:t>2,445.98</w:t>
            </w:r>
          </w:p>
        </w:tc>
        <w:tc>
          <w:tcPr>
            <w:tcW w:w="1656" w:type="dxa"/>
          </w:tcPr>
          <w:p>
            <w:pPr>
              <w:pStyle w:val="24"/>
              <w:spacing w:line="287" w:lineRule="exact"/>
              <w:ind w:left="111"/>
              <w:rPr>
                <w:sz w:val="18"/>
              </w:rPr>
            </w:pPr>
            <w:r>
              <w:rPr>
                <w:sz w:val="18"/>
              </w:rPr>
              <w:t>1:9,244,667.36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576" w:type="dxa"/>
          </w:tcPr>
          <w:p>
            <w:pPr>
              <w:pStyle w:val="24"/>
              <w:spacing w:line="287" w:lineRule="exact"/>
              <w:rPr>
                <w:sz w:val="18"/>
              </w:rPr>
            </w:pPr>
            <w:r>
              <w:rPr>
                <w:sz w:val="18"/>
              </w:rPr>
              <w:t>7</w:t>
            </w:r>
          </w:p>
        </w:tc>
        <w:tc>
          <w:tcPr>
            <w:tcW w:w="2096" w:type="dxa"/>
          </w:tcPr>
          <w:p>
            <w:pPr>
              <w:pStyle w:val="24"/>
              <w:spacing w:line="287" w:lineRule="exact"/>
              <w:rPr>
                <w:sz w:val="18"/>
              </w:rPr>
            </w:pPr>
            <w:r>
              <w:rPr>
                <w:sz w:val="18"/>
              </w:rPr>
              <w:t>1,222.99</w:t>
            </w:r>
          </w:p>
        </w:tc>
        <w:tc>
          <w:tcPr>
            <w:tcW w:w="1656" w:type="dxa"/>
          </w:tcPr>
          <w:p>
            <w:pPr>
              <w:pStyle w:val="24"/>
              <w:spacing w:line="287" w:lineRule="exact"/>
              <w:ind w:left="111"/>
              <w:rPr>
                <w:sz w:val="18"/>
              </w:rPr>
            </w:pPr>
            <w:r>
              <w:rPr>
                <w:sz w:val="18"/>
              </w:rPr>
              <w:t>1:4,622,333.68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76" w:type="dxa"/>
          </w:tcPr>
          <w:p>
            <w:pPr>
              <w:pStyle w:val="24"/>
              <w:spacing w:line="294" w:lineRule="exact"/>
              <w:rPr>
                <w:sz w:val="18"/>
              </w:rPr>
            </w:pPr>
            <w:r>
              <w:rPr>
                <w:sz w:val="18"/>
              </w:rPr>
              <w:t>8</w:t>
            </w:r>
          </w:p>
        </w:tc>
        <w:tc>
          <w:tcPr>
            <w:tcW w:w="2096" w:type="dxa"/>
          </w:tcPr>
          <w:p>
            <w:pPr>
              <w:pStyle w:val="24"/>
              <w:spacing w:line="294" w:lineRule="exact"/>
              <w:rPr>
                <w:sz w:val="18"/>
              </w:rPr>
            </w:pPr>
            <w:r>
              <w:rPr>
                <w:sz w:val="18"/>
              </w:rPr>
              <w:t>611.4962</w:t>
            </w:r>
          </w:p>
        </w:tc>
        <w:tc>
          <w:tcPr>
            <w:tcW w:w="1656" w:type="dxa"/>
          </w:tcPr>
          <w:p>
            <w:pPr>
              <w:pStyle w:val="24"/>
              <w:spacing w:line="294" w:lineRule="exact"/>
              <w:ind w:left="111"/>
              <w:rPr>
                <w:sz w:val="18"/>
              </w:rPr>
            </w:pPr>
            <w:r>
              <w:rPr>
                <w:sz w:val="18"/>
              </w:rPr>
              <w:t>1:2,311,166.84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76" w:type="dxa"/>
          </w:tcPr>
          <w:p>
            <w:pPr>
              <w:pStyle w:val="24"/>
              <w:spacing w:line="287" w:lineRule="exact"/>
              <w:rPr>
                <w:sz w:val="18"/>
              </w:rPr>
            </w:pPr>
            <w:r>
              <w:rPr>
                <w:sz w:val="18"/>
              </w:rPr>
              <w:t>9</w:t>
            </w:r>
          </w:p>
        </w:tc>
        <w:tc>
          <w:tcPr>
            <w:tcW w:w="2096" w:type="dxa"/>
          </w:tcPr>
          <w:p>
            <w:pPr>
              <w:pStyle w:val="24"/>
              <w:spacing w:line="287" w:lineRule="exact"/>
              <w:rPr>
                <w:sz w:val="18"/>
              </w:rPr>
            </w:pPr>
            <w:r>
              <w:rPr>
                <w:sz w:val="18"/>
              </w:rPr>
              <w:t>305.7481</w:t>
            </w:r>
          </w:p>
        </w:tc>
        <w:tc>
          <w:tcPr>
            <w:tcW w:w="1656" w:type="dxa"/>
          </w:tcPr>
          <w:p>
            <w:pPr>
              <w:pStyle w:val="24"/>
              <w:spacing w:line="287" w:lineRule="exact"/>
              <w:ind w:left="111"/>
              <w:rPr>
                <w:sz w:val="18"/>
              </w:rPr>
            </w:pPr>
            <w:r>
              <w:rPr>
                <w:sz w:val="18"/>
              </w:rPr>
              <w:t>1:1,155,583.42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576" w:type="dxa"/>
          </w:tcPr>
          <w:p>
            <w:pPr>
              <w:pStyle w:val="24"/>
              <w:spacing w:line="287" w:lineRule="exact"/>
              <w:rPr>
                <w:sz w:val="18"/>
              </w:rPr>
            </w:pPr>
            <w:r>
              <w:rPr>
                <w:sz w:val="18"/>
              </w:rPr>
              <w:t>10</w:t>
            </w:r>
          </w:p>
        </w:tc>
        <w:tc>
          <w:tcPr>
            <w:tcW w:w="2096" w:type="dxa"/>
          </w:tcPr>
          <w:p>
            <w:pPr>
              <w:pStyle w:val="24"/>
              <w:spacing w:line="287" w:lineRule="exact"/>
              <w:rPr>
                <w:sz w:val="18"/>
              </w:rPr>
            </w:pPr>
            <w:r>
              <w:rPr>
                <w:sz w:val="18"/>
              </w:rPr>
              <w:t>152.8741</w:t>
            </w:r>
          </w:p>
        </w:tc>
        <w:tc>
          <w:tcPr>
            <w:tcW w:w="1656" w:type="dxa"/>
          </w:tcPr>
          <w:p>
            <w:pPr>
              <w:pStyle w:val="24"/>
              <w:spacing w:line="287" w:lineRule="exact"/>
              <w:ind w:left="111"/>
              <w:rPr>
                <w:sz w:val="18"/>
              </w:rPr>
            </w:pPr>
            <w:r>
              <w:rPr>
                <w:sz w:val="18"/>
              </w:rPr>
              <w:t>1:577,791.71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76" w:type="dxa"/>
          </w:tcPr>
          <w:p>
            <w:pPr>
              <w:pStyle w:val="24"/>
              <w:spacing w:line="294" w:lineRule="exact"/>
              <w:rPr>
                <w:sz w:val="18"/>
              </w:rPr>
            </w:pPr>
            <w:r>
              <w:rPr>
                <w:sz w:val="18"/>
              </w:rPr>
              <w:t>11</w:t>
            </w:r>
          </w:p>
        </w:tc>
        <w:tc>
          <w:tcPr>
            <w:tcW w:w="2096" w:type="dxa"/>
          </w:tcPr>
          <w:p>
            <w:pPr>
              <w:pStyle w:val="24"/>
              <w:spacing w:line="294" w:lineRule="exact"/>
              <w:rPr>
                <w:sz w:val="18"/>
              </w:rPr>
            </w:pPr>
            <w:r>
              <w:rPr>
                <w:sz w:val="18"/>
              </w:rPr>
              <w:t>76.437</w:t>
            </w:r>
          </w:p>
        </w:tc>
        <w:tc>
          <w:tcPr>
            <w:tcW w:w="1656" w:type="dxa"/>
          </w:tcPr>
          <w:p>
            <w:pPr>
              <w:pStyle w:val="24"/>
              <w:spacing w:line="294" w:lineRule="exact"/>
              <w:ind w:left="111"/>
              <w:rPr>
                <w:sz w:val="18"/>
              </w:rPr>
            </w:pPr>
            <w:r>
              <w:rPr>
                <w:sz w:val="18"/>
              </w:rPr>
              <w:t>1:288,895.85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76" w:type="dxa"/>
          </w:tcPr>
          <w:p>
            <w:pPr>
              <w:pStyle w:val="24"/>
              <w:spacing w:line="287" w:lineRule="exact"/>
              <w:rPr>
                <w:sz w:val="18"/>
              </w:rPr>
            </w:pPr>
            <w:r>
              <w:rPr>
                <w:sz w:val="18"/>
              </w:rPr>
              <w:t>12</w:t>
            </w:r>
          </w:p>
        </w:tc>
        <w:tc>
          <w:tcPr>
            <w:tcW w:w="2096" w:type="dxa"/>
          </w:tcPr>
          <w:p>
            <w:pPr>
              <w:pStyle w:val="24"/>
              <w:spacing w:line="287" w:lineRule="exact"/>
              <w:rPr>
                <w:sz w:val="18"/>
              </w:rPr>
            </w:pPr>
            <w:r>
              <w:rPr>
                <w:sz w:val="18"/>
              </w:rPr>
              <w:t>38.2185</w:t>
            </w:r>
          </w:p>
        </w:tc>
        <w:tc>
          <w:tcPr>
            <w:tcW w:w="1656" w:type="dxa"/>
          </w:tcPr>
          <w:p>
            <w:pPr>
              <w:pStyle w:val="24"/>
              <w:spacing w:line="287" w:lineRule="exact"/>
              <w:ind w:left="111"/>
              <w:rPr>
                <w:sz w:val="18"/>
              </w:rPr>
            </w:pPr>
            <w:r>
              <w:rPr>
                <w:sz w:val="18"/>
              </w:rPr>
              <w:t>1:144,447.93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576" w:type="dxa"/>
          </w:tcPr>
          <w:p>
            <w:pPr>
              <w:pStyle w:val="24"/>
              <w:spacing w:line="287" w:lineRule="exact"/>
              <w:rPr>
                <w:sz w:val="18"/>
              </w:rPr>
            </w:pPr>
            <w:r>
              <w:rPr>
                <w:sz w:val="18"/>
              </w:rPr>
              <w:t>13</w:t>
            </w:r>
          </w:p>
        </w:tc>
        <w:tc>
          <w:tcPr>
            <w:tcW w:w="2096" w:type="dxa"/>
          </w:tcPr>
          <w:p>
            <w:pPr>
              <w:pStyle w:val="24"/>
              <w:spacing w:line="287" w:lineRule="exact"/>
              <w:rPr>
                <w:sz w:val="18"/>
              </w:rPr>
            </w:pPr>
            <w:r>
              <w:rPr>
                <w:sz w:val="18"/>
              </w:rPr>
              <w:t>19.1093</w:t>
            </w:r>
          </w:p>
        </w:tc>
        <w:tc>
          <w:tcPr>
            <w:tcW w:w="1656" w:type="dxa"/>
          </w:tcPr>
          <w:p>
            <w:pPr>
              <w:pStyle w:val="24"/>
              <w:spacing w:line="287" w:lineRule="exact"/>
              <w:ind w:left="111"/>
              <w:rPr>
                <w:sz w:val="18"/>
              </w:rPr>
            </w:pPr>
            <w:r>
              <w:rPr>
                <w:sz w:val="18"/>
              </w:rPr>
              <w:t>1:72,223.96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576" w:type="dxa"/>
          </w:tcPr>
          <w:p>
            <w:pPr>
              <w:pStyle w:val="24"/>
              <w:spacing w:line="287" w:lineRule="exact"/>
              <w:rPr>
                <w:sz w:val="18"/>
              </w:rPr>
            </w:pPr>
            <w:r>
              <w:rPr>
                <w:sz w:val="18"/>
              </w:rPr>
              <w:t>14</w:t>
            </w:r>
          </w:p>
        </w:tc>
        <w:tc>
          <w:tcPr>
            <w:tcW w:w="2096" w:type="dxa"/>
          </w:tcPr>
          <w:p>
            <w:pPr>
              <w:pStyle w:val="24"/>
              <w:spacing w:line="287" w:lineRule="exact"/>
              <w:rPr>
                <w:sz w:val="18"/>
              </w:rPr>
            </w:pPr>
            <w:r>
              <w:rPr>
                <w:sz w:val="18"/>
              </w:rPr>
              <w:t>9.5546</w:t>
            </w:r>
          </w:p>
        </w:tc>
        <w:tc>
          <w:tcPr>
            <w:tcW w:w="1656" w:type="dxa"/>
          </w:tcPr>
          <w:p>
            <w:pPr>
              <w:pStyle w:val="24"/>
              <w:spacing w:line="287" w:lineRule="exact"/>
              <w:ind w:left="111"/>
              <w:rPr>
                <w:sz w:val="18"/>
              </w:rPr>
            </w:pPr>
            <w:r>
              <w:rPr>
                <w:sz w:val="18"/>
              </w:rPr>
              <w:t>1:36,111.98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76" w:type="dxa"/>
          </w:tcPr>
          <w:p>
            <w:pPr>
              <w:pStyle w:val="24"/>
              <w:spacing w:line="295" w:lineRule="exact"/>
              <w:rPr>
                <w:sz w:val="18"/>
              </w:rPr>
            </w:pPr>
            <w:r>
              <w:rPr>
                <w:sz w:val="18"/>
              </w:rPr>
              <w:t>15</w:t>
            </w:r>
          </w:p>
        </w:tc>
        <w:tc>
          <w:tcPr>
            <w:tcW w:w="2096" w:type="dxa"/>
          </w:tcPr>
          <w:p>
            <w:pPr>
              <w:pStyle w:val="24"/>
              <w:spacing w:line="295" w:lineRule="exact"/>
              <w:rPr>
                <w:sz w:val="18"/>
              </w:rPr>
            </w:pPr>
            <w:r>
              <w:rPr>
                <w:sz w:val="18"/>
              </w:rPr>
              <w:t>4.7773</w:t>
            </w:r>
          </w:p>
        </w:tc>
        <w:tc>
          <w:tcPr>
            <w:tcW w:w="1656" w:type="dxa"/>
          </w:tcPr>
          <w:p>
            <w:pPr>
              <w:pStyle w:val="24"/>
              <w:spacing w:line="295" w:lineRule="exact"/>
              <w:ind w:left="111"/>
              <w:rPr>
                <w:sz w:val="18"/>
              </w:rPr>
            </w:pPr>
            <w:r>
              <w:rPr>
                <w:sz w:val="18"/>
              </w:rPr>
              <w:t>1:18,055.99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576" w:type="dxa"/>
          </w:tcPr>
          <w:p>
            <w:pPr>
              <w:pStyle w:val="24"/>
              <w:spacing w:line="287" w:lineRule="exact"/>
              <w:rPr>
                <w:sz w:val="18"/>
              </w:rPr>
            </w:pPr>
            <w:r>
              <w:rPr>
                <w:sz w:val="18"/>
              </w:rPr>
              <w:t>16</w:t>
            </w:r>
          </w:p>
        </w:tc>
        <w:tc>
          <w:tcPr>
            <w:tcW w:w="2096" w:type="dxa"/>
          </w:tcPr>
          <w:p>
            <w:pPr>
              <w:pStyle w:val="24"/>
              <w:spacing w:line="287" w:lineRule="exact"/>
              <w:rPr>
                <w:sz w:val="18"/>
              </w:rPr>
            </w:pPr>
            <w:r>
              <w:rPr>
                <w:sz w:val="18"/>
              </w:rPr>
              <w:t>2.3887</w:t>
            </w:r>
          </w:p>
        </w:tc>
        <w:tc>
          <w:tcPr>
            <w:tcW w:w="1656" w:type="dxa"/>
          </w:tcPr>
          <w:p>
            <w:pPr>
              <w:pStyle w:val="24"/>
              <w:spacing w:line="287" w:lineRule="exact"/>
              <w:ind w:left="111"/>
              <w:rPr>
                <w:sz w:val="18"/>
              </w:rPr>
            </w:pPr>
            <w:r>
              <w:rPr>
                <w:sz w:val="18"/>
              </w:rPr>
              <w:t>1:9,028.00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576" w:type="dxa"/>
          </w:tcPr>
          <w:p>
            <w:pPr>
              <w:pStyle w:val="24"/>
              <w:spacing w:line="287" w:lineRule="exact"/>
              <w:rPr>
                <w:sz w:val="18"/>
              </w:rPr>
            </w:pPr>
            <w:r>
              <w:rPr>
                <w:sz w:val="18"/>
              </w:rPr>
              <w:t>17</w:t>
            </w:r>
          </w:p>
        </w:tc>
        <w:tc>
          <w:tcPr>
            <w:tcW w:w="2096" w:type="dxa"/>
          </w:tcPr>
          <w:p>
            <w:pPr>
              <w:pStyle w:val="24"/>
              <w:spacing w:line="287" w:lineRule="exact"/>
              <w:rPr>
                <w:sz w:val="18"/>
              </w:rPr>
            </w:pPr>
            <w:r>
              <w:rPr>
                <w:sz w:val="18"/>
              </w:rPr>
              <w:t>1.1943</w:t>
            </w:r>
          </w:p>
        </w:tc>
        <w:tc>
          <w:tcPr>
            <w:tcW w:w="1656" w:type="dxa"/>
          </w:tcPr>
          <w:p>
            <w:pPr>
              <w:pStyle w:val="24"/>
              <w:spacing w:line="287" w:lineRule="exact"/>
              <w:ind w:left="111"/>
              <w:rPr>
                <w:sz w:val="18"/>
              </w:rPr>
            </w:pPr>
            <w:r>
              <w:rPr>
                <w:sz w:val="18"/>
              </w:rPr>
              <w:t>1:4,514.00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576" w:type="dxa"/>
          </w:tcPr>
          <w:p>
            <w:pPr>
              <w:pStyle w:val="24"/>
              <w:spacing w:line="287" w:lineRule="exact"/>
              <w:rPr>
                <w:sz w:val="18"/>
              </w:rPr>
            </w:pPr>
            <w:r>
              <w:rPr>
                <w:sz w:val="18"/>
              </w:rPr>
              <w:t>18</w:t>
            </w:r>
          </w:p>
        </w:tc>
        <w:tc>
          <w:tcPr>
            <w:tcW w:w="2096" w:type="dxa"/>
          </w:tcPr>
          <w:p>
            <w:pPr>
              <w:pStyle w:val="24"/>
              <w:spacing w:line="287" w:lineRule="exact"/>
              <w:rPr>
                <w:sz w:val="18"/>
              </w:rPr>
            </w:pPr>
            <w:r>
              <w:rPr>
                <w:sz w:val="18"/>
              </w:rPr>
              <w:t>0.5972</w:t>
            </w:r>
          </w:p>
        </w:tc>
        <w:tc>
          <w:tcPr>
            <w:tcW w:w="1656" w:type="dxa"/>
          </w:tcPr>
          <w:p>
            <w:pPr>
              <w:pStyle w:val="24"/>
              <w:spacing w:line="287" w:lineRule="exact"/>
              <w:ind w:left="111"/>
              <w:rPr>
                <w:sz w:val="18"/>
              </w:rPr>
            </w:pPr>
            <w:r>
              <w:rPr>
                <w:sz w:val="18"/>
              </w:rPr>
              <w:t>1:2,257.00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576" w:type="dxa"/>
          </w:tcPr>
          <w:p>
            <w:pPr>
              <w:pStyle w:val="24"/>
              <w:spacing w:line="294" w:lineRule="exact"/>
              <w:rPr>
                <w:sz w:val="18"/>
              </w:rPr>
            </w:pPr>
            <w:r>
              <w:rPr>
                <w:sz w:val="18"/>
              </w:rPr>
              <w:t>19</w:t>
            </w:r>
          </w:p>
        </w:tc>
        <w:tc>
          <w:tcPr>
            <w:tcW w:w="2096" w:type="dxa"/>
          </w:tcPr>
          <w:p>
            <w:pPr>
              <w:pStyle w:val="24"/>
              <w:spacing w:line="294" w:lineRule="exact"/>
              <w:rPr>
                <w:sz w:val="18"/>
              </w:rPr>
            </w:pPr>
            <w:r>
              <w:rPr>
                <w:sz w:val="18"/>
              </w:rPr>
              <w:t>0.2986</w:t>
            </w:r>
          </w:p>
        </w:tc>
        <w:tc>
          <w:tcPr>
            <w:tcW w:w="1656" w:type="dxa"/>
          </w:tcPr>
          <w:p>
            <w:pPr>
              <w:pStyle w:val="24"/>
              <w:spacing w:line="294" w:lineRule="exact"/>
              <w:ind w:left="111"/>
              <w:rPr>
                <w:sz w:val="18"/>
              </w:rPr>
            </w:pPr>
            <w:r>
              <w:rPr>
                <w:sz w:val="18"/>
              </w:rPr>
              <w:t>1:1,128.50</w:t>
            </w:r>
          </w:p>
        </w:tc>
      </w:tr>
    </w:tbl>
    <w:p>
      <w:pPr>
        <w:spacing w:line="294" w:lineRule="exact"/>
        <w:rPr>
          <w:sz w:val="18"/>
        </w:rPr>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24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6"/>
        <w:gridCol w:w="2096"/>
        <w:gridCol w:w="1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76" w:type="dxa"/>
          </w:tcPr>
          <w:p>
            <w:pPr>
              <w:pStyle w:val="24"/>
              <w:spacing w:line="295" w:lineRule="exact"/>
              <w:rPr>
                <w:sz w:val="18"/>
              </w:rPr>
            </w:pPr>
            <w:r>
              <w:rPr>
                <w:sz w:val="18"/>
              </w:rPr>
              <w:t>20</w:t>
            </w:r>
          </w:p>
        </w:tc>
        <w:tc>
          <w:tcPr>
            <w:tcW w:w="2096" w:type="dxa"/>
          </w:tcPr>
          <w:p>
            <w:pPr>
              <w:pStyle w:val="24"/>
              <w:spacing w:line="295" w:lineRule="exact"/>
              <w:rPr>
                <w:sz w:val="18"/>
              </w:rPr>
            </w:pPr>
            <w:r>
              <w:rPr>
                <w:sz w:val="18"/>
              </w:rPr>
              <w:t>0.1493</w:t>
            </w:r>
          </w:p>
        </w:tc>
        <w:tc>
          <w:tcPr>
            <w:tcW w:w="1656" w:type="dxa"/>
          </w:tcPr>
          <w:p>
            <w:pPr>
              <w:pStyle w:val="24"/>
              <w:spacing w:line="295" w:lineRule="exact"/>
              <w:ind w:left="111"/>
              <w:rPr>
                <w:sz w:val="18"/>
              </w:rPr>
            </w:pPr>
            <w:r>
              <w:rPr>
                <w:sz w:val="18"/>
              </w:rPr>
              <w:t>10:24.2</w:t>
            </w:r>
          </w:p>
        </w:tc>
      </w:tr>
    </w:tbl>
    <w:p>
      <w:pPr>
        <w:pStyle w:val="23"/>
        <w:numPr>
          <w:ilvl w:val="3"/>
          <w:numId w:val="148"/>
        </w:numPr>
        <w:tabs>
          <w:tab w:val="left" w:pos="948"/>
          <w:tab w:val="left" w:pos="949"/>
        </w:tabs>
        <w:spacing w:before="50"/>
        <w:outlineLvl w:val="2"/>
        <w:rPr>
          <w:sz w:val="18"/>
        </w:rPr>
      </w:pPr>
      <w:bookmarkStart w:id="236" w:name="_Toc19397"/>
      <w:r>
        <w:rPr>
          <w:sz w:val="18"/>
        </w:rPr>
        <w:t>修改服务接口配置</w:t>
      </w:r>
      <w:bookmarkEnd w:id="236"/>
    </w:p>
    <w:p>
      <w:pPr>
        <w:pStyle w:val="11"/>
        <w:spacing w:before="94"/>
        <w:ind w:left="588"/>
        <w:rPr>
          <w:lang w:eastAsia="zh-CN"/>
        </w:rPr>
      </w:pPr>
      <w:r>
        <w:rPr>
          <w:lang w:eastAsia="zh-CN"/>
        </w:rPr>
        <w:t>服务接口的配置包括以下两个方面：基本配置和接口对象配置。</w:t>
      </w:r>
    </w:p>
    <w:p>
      <w:pPr>
        <w:pStyle w:val="11"/>
        <w:spacing w:before="116" w:line="223" w:lineRule="auto"/>
        <w:ind w:left="227" w:right="283" w:firstLine="360"/>
        <w:jc w:val="both"/>
        <w:rPr>
          <w:lang w:eastAsia="zh-CN"/>
        </w:rPr>
      </w:pPr>
      <w:r>
        <w:rPr>
          <w:spacing w:val="-6"/>
          <w:lang w:eastAsia="zh-CN"/>
        </w:rPr>
        <w:t xml:space="preserve">对 </w:t>
      </w:r>
      <w:r>
        <w:rPr>
          <w:lang w:eastAsia="zh-CN"/>
        </w:rPr>
        <w:t>WMS</w:t>
      </w:r>
      <w:r>
        <w:rPr>
          <w:spacing w:val="-9"/>
          <w:lang w:eastAsia="zh-CN"/>
        </w:rPr>
        <w:t xml:space="preserve"> 服务，</w:t>
      </w:r>
      <w:r>
        <w:rPr>
          <w:spacing w:val="-21"/>
          <w:lang w:eastAsia="zh-CN"/>
        </w:rPr>
        <w:t>Web</w:t>
      </w:r>
      <w:r>
        <w:rPr>
          <w:spacing w:val="-13"/>
          <w:lang w:eastAsia="zh-CN"/>
        </w:rPr>
        <w:t xml:space="preserve"> 服务管理支持对接口名称、地图名称、服务描述信息以及接口所使用的版本进行修改。注意：用户可以通过修改地图名，重新设置要发布的地图名称。对 </w:t>
      </w:r>
      <w:r>
        <w:rPr>
          <w:spacing w:val="-4"/>
          <w:lang w:eastAsia="zh-CN"/>
        </w:rPr>
        <w:t>WFS</w:t>
      </w:r>
      <w:r>
        <w:rPr>
          <w:lang w:eastAsia="zh-CN"/>
        </w:rPr>
        <w:t>、REST</w:t>
      </w:r>
      <w:r>
        <w:rPr>
          <w:spacing w:val="-4"/>
          <w:lang w:eastAsia="zh-CN"/>
        </w:rPr>
        <w:t xml:space="preserve"> 服务接口和 </w:t>
      </w:r>
      <w:r>
        <w:rPr>
          <w:lang w:eastAsia="zh-CN"/>
        </w:rPr>
        <w:t>REST/JSR</w:t>
      </w:r>
      <w:r>
        <w:rPr>
          <w:spacing w:val="-4"/>
          <w:lang w:eastAsia="zh-CN"/>
        </w:rPr>
        <w:t xml:space="preserve"> 服务接口，用户仅能修改接口的名称。修改完成后，保存变更即可。</w:t>
      </w:r>
    </w:p>
    <w:p>
      <w:pPr>
        <w:pStyle w:val="11"/>
        <w:spacing w:before="110"/>
        <w:ind w:left="588"/>
        <w:rPr>
          <w:lang w:eastAsia="zh-CN"/>
        </w:rPr>
      </w:pPr>
      <w:r>
        <w:rPr>
          <w:lang w:eastAsia="zh-CN"/>
        </w:rPr>
        <w:t>对于 WMTS 服务，用户可以修改接口名称、通用比例尺集、标识信息和服务供应者信息等内容。</w:t>
      </w:r>
    </w:p>
    <w:p>
      <w:pPr>
        <w:pStyle w:val="23"/>
        <w:numPr>
          <w:ilvl w:val="3"/>
          <w:numId w:val="148"/>
        </w:numPr>
        <w:tabs>
          <w:tab w:val="left" w:pos="948"/>
          <w:tab w:val="left" w:pos="949"/>
        </w:tabs>
        <w:spacing w:before="93"/>
        <w:outlineLvl w:val="2"/>
        <w:rPr>
          <w:sz w:val="18"/>
        </w:rPr>
      </w:pPr>
      <w:bookmarkStart w:id="237" w:name="_Toc2053"/>
      <w:r>
        <w:rPr>
          <w:sz w:val="18"/>
        </w:rPr>
        <w:t>删除服务接口</w:t>
      </w:r>
      <w:bookmarkEnd w:id="237"/>
    </w:p>
    <w:p>
      <w:pPr>
        <w:pStyle w:val="11"/>
        <w:spacing w:before="93"/>
        <w:ind w:left="588"/>
        <w:rPr>
          <w:lang w:eastAsia="zh-CN"/>
        </w:rPr>
      </w:pPr>
      <w:r>
        <w:rPr>
          <w:lang w:eastAsia="zh-CN"/>
        </w:rPr>
        <w:t>用户可以使用“删除”按钮，方便快捷地删除某一服务接口。</w:t>
      </w:r>
    </w:p>
    <w:p>
      <w:pPr>
        <w:pStyle w:val="11"/>
        <w:spacing w:before="5"/>
        <w:rPr>
          <w:lang w:eastAsia="zh-CN"/>
        </w:rPr>
      </w:pPr>
    </w:p>
    <w:p>
      <w:pPr>
        <w:pStyle w:val="23"/>
        <w:numPr>
          <w:ilvl w:val="2"/>
          <w:numId w:val="148"/>
        </w:numPr>
        <w:tabs>
          <w:tab w:val="left" w:pos="1063"/>
          <w:tab w:val="left" w:pos="1064"/>
        </w:tabs>
        <w:spacing w:before="1"/>
        <w:outlineLvl w:val="1"/>
        <w:rPr>
          <w:b/>
          <w:i/>
          <w:sz w:val="23"/>
          <w:lang w:eastAsia="zh-CN"/>
        </w:rPr>
      </w:pPr>
      <w:bookmarkStart w:id="238" w:name="_Toc26696"/>
      <w:r>
        <w:rPr>
          <w:b/>
          <w:i/>
          <w:spacing w:val="-5"/>
          <w:w w:val="105"/>
          <w:sz w:val="23"/>
          <w:lang w:eastAsia="zh-CN"/>
        </w:rPr>
        <w:t xml:space="preserve">通过 </w:t>
      </w:r>
      <w:r>
        <w:rPr>
          <w:b/>
          <w:w w:val="105"/>
          <w:sz w:val="23"/>
          <w:lang w:eastAsia="zh-CN"/>
        </w:rPr>
        <w:t>XML</w:t>
      </w:r>
      <w:r>
        <w:rPr>
          <w:b/>
          <w:spacing w:val="-14"/>
          <w:w w:val="105"/>
          <w:sz w:val="23"/>
          <w:lang w:eastAsia="zh-CN"/>
        </w:rPr>
        <w:t xml:space="preserve"> </w:t>
      </w:r>
      <w:r>
        <w:rPr>
          <w:b/>
          <w:i/>
          <w:w w:val="105"/>
          <w:sz w:val="23"/>
          <w:lang w:eastAsia="zh-CN"/>
        </w:rPr>
        <w:t>文件配置服务接口</w:t>
      </w:r>
      <w:bookmarkEnd w:id="238"/>
    </w:p>
    <w:p>
      <w:pPr>
        <w:pStyle w:val="11"/>
        <w:spacing w:before="13"/>
        <w:rPr>
          <w:b/>
          <w:i/>
          <w:sz w:val="17"/>
          <w:lang w:eastAsia="zh-CN"/>
        </w:rPr>
      </w:pPr>
    </w:p>
    <w:p>
      <w:pPr>
        <w:pStyle w:val="11"/>
        <w:spacing w:line="321" w:lineRule="exact"/>
        <w:ind w:left="588"/>
        <w:rPr>
          <w:lang w:eastAsia="zh-CN"/>
        </w:rPr>
      </w:pPr>
      <w:r>
        <w:rPr>
          <w:lang w:eastAsia="zh-CN"/>
        </w:rPr>
        <w:t>服务接口配置了在服务接口层支持的按不同服务规范发布成的网络服务，比如 REST 服务、WMS 服务、</w:t>
      </w:r>
    </w:p>
    <w:p>
      <w:pPr>
        <w:pStyle w:val="11"/>
        <w:spacing w:before="5" w:line="223" w:lineRule="auto"/>
        <w:ind w:left="227" w:right="324"/>
        <w:rPr>
          <w:lang w:eastAsia="zh-CN"/>
        </w:rPr>
      </w:pPr>
      <w:r>
        <w:rPr>
          <w:lang w:eastAsia="zh-CN"/>
        </w:rPr>
        <w:t>WFS 服务、WMTS 服务、WCS 服务、WPS 服务以及用户自定义类型的服务等。可以通过修改服务配置文件中的服务接口配置文件 iserver-services-interfaces.xml 来修改服务中使用的接口。服务接口的配置是在</w:t>
      </w:r>
    </w:p>
    <w:p>
      <w:pPr>
        <w:pStyle w:val="11"/>
        <w:spacing w:line="318" w:lineRule="exact"/>
        <w:ind w:left="227"/>
        <w:rPr>
          <w:lang w:eastAsia="zh-CN"/>
        </w:rPr>
      </w:pPr>
      <w:r>
        <w:rPr>
          <w:lang w:eastAsia="zh-CN"/>
        </w:rPr>
        <w:t>&lt;interface&gt;节点中进行的，不同类型的服务接口有不同的配置项。</w:t>
      </w:r>
    </w:p>
    <w:p>
      <w:pPr>
        <w:pStyle w:val="11"/>
        <w:spacing w:before="5" w:line="223" w:lineRule="auto"/>
        <w:ind w:left="227" w:right="324"/>
        <w:rPr>
          <w:lang w:eastAsia="zh-CN"/>
        </w:rPr>
      </w:pPr>
      <w:r>
        <w:rPr>
          <w:lang w:eastAsia="zh-CN"/>
        </w:rPr>
        <w:t>&lt;interface&gt;的 name 属性标识了该服务接口，它是必选参数，通过它可以访问具体类型的服务，请参见</w:t>
      </w:r>
    </w:p>
    <w:p>
      <w:pPr>
        <w:pStyle w:val="11"/>
        <w:spacing w:before="5" w:line="223" w:lineRule="auto"/>
        <w:ind w:right="324"/>
        <w:rPr>
          <w:sz w:val="18"/>
          <w:lang w:eastAsia="zh-CN"/>
        </w:rPr>
      </w:pPr>
      <w:bookmarkStart w:id="239" w:name="_Toc9577"/>
      <w:r>
        <w:rPr>
          <w:lang w:eastAsia="zh-CN"/>
        </w:rPr>
        <w:fldChar w:fldCharType="begin"/>
      </w:r>
      <w:r>
        <w:rPr>
          <w:lang w:eastAsia="zh-CN"/>
        </w:rPr>
        <w:instrText xml:space="preserve"> HYPERLINK \l "_bookmark43" </w:instrText>
      </w:r>
      <w:r>
        <w:rPr>
          <w:lang w:eastAsia="zh-CN"/>
        </w:rPr>
        <w:fldChar w:fldCharType="separate"/>
      </w:r>
      <w:r>
        <w:rPr>
          <w:b w:val="0"/>
          <w:sz w:val="18"/>
          <w:lang w:eastAsia="zh-CN"/>
        </w:rPr>
        <w:t xml:space="preserve">5.3 </w:t>
      </w:r>
      <w:r>
        <w:rPr>
          <w:b w:val="0"/>
          <w:sz w:val="18"/>
          <w:lang w:eastAsia="zh-CN"/>
        </w:rPr>
        <w:fldChar w:fldCharType="end"/>
      </w:r>
      <w:r>
        <w:rPr>
          <w:lang w:eastAsia="zh-CN"/>
        </w:rPr>
        <w:fldChar w:fldCharType="begin"/>
      </w:r>
      <w:r>
        <w:rPr>
          <w:lang w:eastAsia="zh-CN"/>
        </w:rPr>
        <w:instrText xml:space="preserve"> HYPERLINK \l "_bookmark43" </w:instrText>
      </w:r>
      <w:r>
        <w:rPr>
          <w:lang w:eastAsia="zh-CN"/>
        </w:rPr>
        <w:fldChar w:fldCharType="separate"/>
      </w:r>
      <w:r>
        <w:rPr>
          <w:b w:val="0"/>
          <w:i w:val="0"/>
          <w:sz w:val="18"/>
          <w:lang w:eastAsia="zh-CN"/>
        </w:rPr>
        <w:t xml:space="preserve">服务的 </w:t>
      </w:r>
      <w:r>
        <w:rPr>
          <w:b w:val="0"/>
          <w:sz w:val="18"/>
          <w:lang w:eastAsia="zh-CN"/>
        </w:rPr>
        <w:t xml:space="preserve">URI </w:t>
      </w:r>
      <w:r>
        <w:rPr>
          <w:b w:val="0"/>
          <w:i w:val="0"/>
          <w:sz w:val="18"/>
          <w:lang w:eastAsia="zh-CN"/>
        </w:rPr>
        <w:t>构成</w:t>
      </w:r>
      <w:r>
        <w:rPr>
          <w:b w:val="0"/>
          <w:i w:val="0"/>
          <w:sz w:val="18"/>
          <w:lang w:eastAsia="zh-CN"/>
        </w:rPr>
        <w:fldChar w:fldCharType="end"/>
      </w:r>
      <w:r>
        <w:rPr>
          <w:sz w:val="18"/>
          <w:lang w:eastAsia="zh-CN"/>
        </w:rPr>
        <w:t>。</w:t>
      </w:r>
      <w:bookmarkEnd w:id="239"/>
    </w:p>
    <w:p>
      <w:pPr>
        <w:pStyle w:val="11"/>
        <w:spacing w:before="101"/>
        <w:ind w:left="588"/>
        <w:rPr>
          <w:lang w:eastAsia="zh-CN"/>
        </w:rPr>
      </w:pPr>
      <w:r>
        <w:rPr>
          <w:lang w:eastAsia="zh-CN"/>
        </w:rPr>
        <w:t>不同服务接口的类型通过定义类来区别，配置信息通过配置类来定义，详见下表。</w:t>
      </w:r>
    </w:p>
    <w:p>
      <w:pPr>
        <w:spacing w:before="89"/>
        <w:ind w:right="45"/>
        <w:jc w:val="center"/>
        <w:rPr>
          <w:sz w:val="15"/>
          <w:lang w:eastAsia="zh-CN"/>
        </w:rPr>
      </w:pPr>
      <w:r>
        <w:rPr>
          <w:sz w:val="15"/>
          <w:lang w:eastAsia="zh-CN"/>
        </w:rPr>
        <w:t>表 7.44 不同服务接口的实现类与配置类</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706"/>
        <w:gridCol w:w="3689"/>
        <w:gridCol w:w="3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821" w:type="dxa"/>
            <w:shd w:val="clear" w:color="auto" w:fill="D9D9D9"/>
          </w:tcPr>
          <w:p>
            <w:pPr>
              <w:pStyle w:val="24"/>
              <w:spacing w:before="60" w:line="223" w:lineRule="auto"/>
              <w:ind w:right="158"/>
              <w:rPr>
                <w:sz w:val="18"/>
              </w:rPr>
            </w:pPr>
            <w:r>
              <w:rPr>
                <w:sz w:val="18"/>
              </w:rPr>
              <w:t>基本类型</w:t>
            </w:r>
          </w:p>
        </w:tc>
        <w:tc>
          <w:tcPr>
            <w:tcW w:w="706" w:type="dxa"/>
            <w:shd w:val="clear" w:color="auto" w:fill="D9D9D9"/>
          </w:tcPr>
          <w:p>
            <w:pPr>
              <w:pStyle w:val="24"/>
              <w:spacing w:before="43"/>
              <w:rPr>
                <w:sz w:val="18"/>
              </w:rPr>
            </w:pPr>
            <w:r>
              <w:rPr>
                <w:sz w:val="18"/>
              </w:rPr>
              <w:t>版本</w:t>
            </w:r>
          </w:p>
        </w:tc>
        <w:tc>
          <w:tcPr>
            <w:tcW w:w="3689" w:type="dxa"/>
            <w:shd w:val="clear" w:color="auto" w:fill="D9D9D9"/>
          </w:tcPr>
          <w:p>
            <w:pPr>
              <w:pStyle w:val="24"/>
              <w:spacing w:before="43"/>
              <w:rPr>
                <w:sz w:val="18"/>
              </w:rPr>
            </w:pPr>
            <w:r>
              <w:rPr>
                <w:sz w:val="18"/>
              </w:rPr>
              <w:t>服务接口实现类</w:t>
            </w:r>
          </w:p>
        </w:tc>
        <w:tc>
          <w:tcPr>
            <w:tcW w:w="3682" w:type="dxa"/>
            <w:shd w:val="clear" w:color="auto" w:fill="D9D9D9"/>
          </w:tcPr>
          <w:p>
            <w:pPr>
              <w:pStyle w:val="24"/>
              <w:spacing w:before="43"/>
              <w:rPr>
                <w:sz w:val="18"/>
              </w:rPr>
            </w:pPr>
            <w:r>
              <w:rPr>
                <w:sz w:val="18"/>
              </w:rPr>
              <w:t>服务接口配置类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2" w:hRule="atLeast"/>
        </w:trPr>
        <w:tc>
          <w:tcPr>
            <w:tcW w:w="821" w:type="dxa"/>
          </w:tcPr>
          <w:p>
            <w:pPr>
              <w:pStyle w:val="24"/>
              <w:spacing w:before="2" w:line="223" w:lineRule="auto"/>
              <w:ind w:right="204"/>
              <w:jc w:val="both"/>
              <w:rPr>
                <w:sz w:val="18"/>
              </w:rPr>
            </w:pPr>
            <w:r>
              <w:rPr>
                <w:sz w:val="18"/>
              </w:rPr>
              <w:t xml:space="preserve">REST </w:t>
            </w:r>
            <w:r>
              <w:rPr>
                <w:spacing w:val="-2"/>
                <w:sz w:val="18"/>
              </w:rPr>
              <w:t xml:space="preserve">REST/ </w:t>
            </w:r>
            <w:r>
              <w:rPr>
                <w:sz w:val="18"/>
              </w:rPr>
              <w:t>JSR</w:t>
            </w:r>
          </w:p>
        </w:tc>
        <w:tc>
          <w:tcPr>
            <w:tcW w:w="706" w:type="dxa"/>
          </w:tcPr>
          <w:p>
            <w:pPr>
              <w:pStyle w:val="24"/>
              <w:spacing w:line="317" w:lineRule="exact"/>
              <w:rPr>
                <w:sz w:val="18"/>
              </w:rPr>
            </w:pPr>
            <w:r>
              <w:rPr>
                <w:sz w:val="18"/>
              </w:rPr>
              <w:t>--</w:t>
            </w:r>
          </w:p>
        </w:tc>
        <w:tc>
          <w:tcPr>
            <w:tcW w:w="3689" w:type="dxa"/>
          </w:tcPr>
          <w:p>
            <w:pPr>
              <w:pStyle w:val="24"/>
              <w:spacing w:before="2" w:line="223" w:lineRule="auto"/>
              <w:ind w:right="147"/>
              <w:jc w:val="both"/>
              <w:rPr>
                <w:sz w:val="18"/>
              </w:rPr>
            </w:pPr>
            <w:r>
              <w:rPr>
                <w:sz w:val="18"/>
              </w:rPr>
              <w:t>com.supermap.services.rest.RestServlet com.supermap.services.rest.JaxrsServlet ForJersey</w:t>
            </w:r>
          </w:p>
        </w:tc>
        <w:tc>
          <w:tcPr>
            <w:tcW w:w="3682" w:type="dxa"/>
          </w:tcPr>
          <w:p>
            <w:pPr>
              <w:pStyle w:val="24"/>
              <w:spacing w:before="2" w:line="223" w:lineRule="auto"/>
              <w:ind w:right="164"/>
              <w:jc w:val="both"/>
              <w:rPr>
                <w:sz w:val="18"/>
              </w:rPr>
            </w:pPr>
            <w:r>
              <w:rPr>
                <w:sz w:val="18"/>
              </w:rPr>
              <w:t>com.supermap.services.rest.RestConfig com.supermap.services.rest.JaxrsConfig ForJersey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821" w:type="dxa"/>
          </w:tcPr>
          <w:p>
            <w:pPr>
              <w:pStyle w:val="24"/>
              <w:spacing w:line="317" w:lineRule="exact"/>
              <w:rPr>
                <w:sz w:val="18"/>
              </w:rPr>
            </w:pPr>
            <w:r>
              <w:rPr>
                <w:sz w:val="18"/>
              </w:rPr>
              <w:t>WMS</w:t>
            </w:r>
          </w:p>
        </w:tc>
        <w:tc>
          <w:tcPr>
            <w:tcW w:w="706" w:type="dxa"/>
          </w:tcPr>
          <w:p>
            <w:pPr>
              <w:pStyle w:val="24"/>
              <w:spacing w:line="306" w:lineRule="exact"/>
              <w:rPr>
                <w:sz w:val="18"/>
              </w:rPr>
            </w:pPr>
            <w:r>
              <w:rPr>
                <w:sz w:val="18"/>
              </w:rPr>
              <w:t>1.1.1</w:t>
            </w:r>
          </w:p>
          <w:p>
            <w:pPr>
              <w:pStyle w:val="24"/>
              <w:spacing w:line="290" w:lineRule="exact"/>
              <w:rPr>
                <w:sz w:val="18"/>
              </w:rPr>
            </w:pPr>
            <w:r>
              <w:rPr>
                <w:sz w:val="18"/>
              </w:rPr>
              <w:t>1.3.0</w:t>
            </w:r>
          </w:p>
        </w:tc>
        <w:tc>
          <w:tcPr>
            <w:tcW w:w="3689" w:type="dxa"/>
          </w:tcPr>
          <w:p>
            <w:pPr>
              <w:pStyle w:val="24"/>
              <w:spacing w:line="306" w:lineRule="exact"/>
              <w:rPr>
                <w:sz w:val="18"/>
              </w:rPr>
            </w:pPr>
            <w:r>
              <w:rPr>
                <w:sz w:val="18"/>
              </w:rPr>
              <w:t>com.supermap.services.wms.WMSServl</w:t>
            </w:r>
          </w:p>
          <w:p>
            <w:pPr>
              <w:pStyle w:val="24"/>
              <w:spacing w:line="290" w:lineRule="exact"/>
              <w:rPr>
                <w:sz w:val="18"/>
              </w:rPr>
            </w:pPr>
            <w:r>
              <w:rPr>
                <w:sz w:val="18"/>
              </w:rPr>
              <w:t>et</w:t>
            </w:r>
          </w:p>
        </w:tc>
        <w:tc>
          <w:tcPr>
            <w:tcW w:w="3682" w:type="dxa"/>
          </w:tcPr>
          <w:p>
            <w:pPr>
              <w:pStyle w:val="24"/>
              <w:spacing w:line="306" w:lineRule="exact"/>
              <w:rPr>
                <w:sz w:val="18"/>
              </w:rPr>
            </w:pPr>
            <w:r>
              <w:rPr>
                <w:sz w:val="18"/>
              </w:rPr>
              <w:t>com.supermap.services.wms.WMSConfi</w:t>
            </w:r>
          </w:p>
          <w:p>
            <w:pPr>
              <w:pStyle w:val="24"/>
              <w:spacing w:line="290" w:lineRule="exact"/>
              <w:rPr>
                <w:sz w:val="18"/>
              </w:rPr>
            </w:pPr>
            <w:r>
              <w:rPr>
                <w:sz w:val="18"/>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821" w:type="dxa"/>
          </w:tcPr>
          <w:p>
            <w:pPr>
              <w:pStyle w:val="24"/>
              <w:spacing w:line="294" w:lineRule="exact"/>
              <w:rPr>
                <w:sz w:val="18"/>
              </w:rPr>
            </w:pPr>
            <w:r>
              <w:rPr>
                <w:sz w:val="18"/>
              </w:rPr>
              <w:t>WFS</w:t>
            </w:r>
          </w:p>
        </w:tc>
        <w:tc>
          <w:tcPr>
            <w:tcW w:w="706" w:type="dxa"/>
          </w:tcPr>
          <w:p>
            <w:pPr>
              <w:pStyle w:val="24"/>
              <w:spacing w:line="294" w:lineRule="exact"/>
              <w:rPr>
                <w:sz w:val="18"/>
              </w:rPr>
            </w:pPr>
            <w:r>
              <w:rPr>
                <w:sz w:val="18"/>
              </w:rPr>
              <w:t>1.0.0</w:t>
            </w:r>
          </w:p>
        </w:tc>
        <w:tc>
          <w:tcPr>
            <w:tcW w:w="3689" w:type="dxa"/>
          </w:tcPr>
          <w:p>
            <w:pPr>
              <w:pStyle w:val="24"/>
              <w:spacing w:line="294" w:lineRule="exact"/>
              <w:rPr>
                <w:sz w:val="18"/>
              </w:rPr>
            </w:pPr>
            <w:r>
              <w:rPr>
                <w:sz w:val="18"/>
              </w:rPr>
              <w:t>com.supermap.services.wfs.WFSServlet</w:t>
            </w:r>
          </w:p>
        </w:tc>
        <w:tc>
          <w:tcPr>
            <w:tcW w:w="3682" w:type="dxa"/>
          </w:tcPr>
          <w:p>
            <w:pPr>
              <w:pStyle w:val="24"/>
              <w:spacing w:line="294" w:lineRule="exact"/>
              <w:rPr>
                <w:sz w:val="18"/>
              </w:rPr>
            </w:pPr>
            <w:r>
              <w:rPr>
                <w:sz w:val="18"/>
              </w:rPr>
              <w:t>com.supermap.services.wfs.WFSConfig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821" w:type="dxa"/>
          </w:tcPr>
          <w:p>
            <w:pPr>
              <w:pStyle w:val="24"/>
              <w:spacing w:line="317" w:lineRule="exact"/>
              <w:rPr>
                <w:sz w:val="18"/>
              </w:rPr>
            </w:pPr>
            <w:r>
              <w:rPr>
                <w:sz w:val="18"/>
              </w:rPr>
              <w:t>WCS</w:t>
            </w:r>
          </w:p>
        </w:tc>
        <w:tc>
          <w:tcPr>
            <w:tcW w:w="706" w:type="dxa"/>
          </w:tcPr>
          <w:p>
            <w:pPr>
              <w:pStyle w:val="24"/>
              <w:spacing w:line="306" w:lineRule="exact"/>
              <w:rPr>
                <w:sz w:val="18"/>
              </w:rPr>
            </w:pPr>
            <w:r>
              <w:rPr>
                <w:sz w:val="18"/>
              </w:rPr>
              <w:t>1.1.1</w:t>
            </w:r>
          </w:p>
          <w:p>
            <w:pPr>
              <w:pStyle w:val="24"/>
              <w:spacing w:line="290" w:lineRule="exact"/>
              <w:rPr>
                <w:sz w:val="18"/>
              </w:rPr>
            </w:pPr>
            <w:r>
              <w:rPr>
                <w:sz w:val="18"/>
              </w:rPr>
              <w:t>1.1.2</w:t>
            </w:r>
          </w:p>
        </w:tc>
        <w:tc>
          <w:tcPr>
            <w:tcW w:w="3689" w:type="dxa"/>
          </w:tcPr>
          <w:p>
            <w:pPr>
              <w:pStyle w:val="24"/>
              <w:spacing w:line="317" w:lineRule="exact"/>
              <w:rPr>
                <w:sz w:val="18"/>
              </w:rPr>
            </w:pPr>
            <w:r>
              <w:rPr>
                <w:sz w:val="18"/>
              </w:rPr>
              <w:t>com.supermap.services.wcs.WCSServlet</w:t>
            </w:r>
          </w:p>
        </w:tc>
        <w:tc>
          <w:tcPr>
            <w:tcW w:w="3682" w:type="dxa"/>
          </w:tcPr>
          <w:p>
            <w:pPr>
              <w:pStyle w:val="24"/>
              <w:spacing w:line="317" w:lineRule="exact"/>
              <w:rPr>
                <w:sz w:val="18"/>
              </w:rPr>
            </w:pPr>
            <w:r>
              <w:rPr>
                <w:sz w:val="18"/>
              </w:rPr>
              <w:t>com.supermap.services.wcs.WCSConfig</w:t>
            </w:r>
          </w:p>
        </w:tc>
      </w:tr>
    </w:tbl>
    <w:p>
      <w:pPr>
        <w:spacing w:line="317" w:lineRule="exact"/>
        <w:rPr>
          <w:sz w:val="18"/>
        </w:rPr>
        <w:sectPr>
          <w:pgSz w:w="10500" w:h="13040"/>
          <w:pgMar w:top="1060" w:right="620" w:bottom="880" w:left="680" w:header="768" w:footer="689" w:gutter="0"/>
          <w:cols w:space="720" w:num="1"/>
        </w:sectPr>
      </w:pPr>
    </w:p>
    <w:p>
      <w:pPr>
        <w:pStyle w:val="11"/>
        <w:spacing w:before="6" w:after="1"/>
        <w:rPr>
          <w:sz w:val="9"/>
        </w:rPr>
      </w:pP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1"/>
        <w:gridCol w:w="706"/>
        <w:gridCol w:w="3689"/>
        <w:gridCol w:w="36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821" w:type="dxa"/>
          </w:tcPr>
          <w:p>
            <w:pPr>
              <w:pStyle w:val="24"/>
              <w:spacing w:line="324" w:lineRule="exact"/>
              <w:rPr>
                <w:sz w:val="18"/>
              </w:rPr>
            </w:pPr>
            <w:r>
              <w:rPr>
                <w:sz w:val="18"/>
              </w:rPr>
              <w:t>WMTS</w:t>
            </w:r>
          </w:p>
        </w:tc>
        <w:tc>
          <w:tcPr>
            <w:tcW w:w="706" w:type="dxa"/>
          </w:tcPr>
          <w:p>
            <w:pPr>
              <w:pStyle w:val="24"/>
              <w:spacing w:line="324" w:lineRule="exact"/>
              <w:ind w:left="93" w:right="158"/>
              <w:jc w:val="center"/>
              <w:rPr>
                <w:sz w:val="18"/>
              </w:rPr>
            </w:pPr>
            <w:r>
              <w:rPr>
                <w:sz w:val="18"/>
              </w:rPr>
              <w:t>1.0.0</w:t>
            </w:r>
          </w:p>
        </w:tc>
        <w:tc>
          <w:tcPr>
            <w:tcW w:w="3689" w:type="dxa"/>
          </w:tcPr>
          <w:p>
            <w:pPr>
              <w:pStyle w:val="24"/>
              <w:spacing w:line="313" w:lineRule="exact"/>
              <w:rPr>
                <w:sz w:val="18"/>
              </w:rPr>
            </w:pPr>
            <w:r>
              <w:rPr>
                <w:sz w:val="18"/>
              </w:rPr>
              <w:t>com.supermap.services.wmts.WMTSSer</w:t>
            </w:r>
          </w:p>
          <w:p>
            <w:pPr>
              <w:pStyle w:val="24"/>
              <w:spacing w:line="284" w:lineRule="exact"/>
              <w:rPr>
                <w:sz w:val="18"/>
              </w:rPr>
            </w:pPr>
            <w:r>
              <w:rPr>
                <w:sz w:val="18"/>
              </w:rPr>
              <w:t>vlet</w:t>
            </w:r>
          </w:p>
        </w:tc>
        <w:tc>
          <w:tcPr>
            <w:tcW w:w="3682" w:type="dxa"/>
          </w:tcPr>
          <w:p>
            <w:pPr>
              <w:pStyle w:val="24"/>
              <w:spacing w:line="313" w:lineRule="exact"/>
              <w:rPr>
                <w:sz w:val="18"/>
              </w:rPr>
            </w:pPr>
            <w:r>
              <w:rPr>
                <w:sz w:val="18"/>
              </w:rPr>
              <w:t>com.supermap.services.wmts.WMTSCon</w:t>
            </w:r>
          </w:p>
          <w:p>
            <w:pPr>
              <w:pStyle w:val="24"/>
              <w:spacing w:line="284" w:lineRule="exact"/>
              <w:rPr>
                <w:sz w:val="18"/>
              </w:rPr>
            </w:pPr>
            <w:r>
              <w:rPr>
                <w:sz w:val="18"/>
              </w:rPr>
              <w:t>fig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atLeast"/>
        </w:trPr>
        <w:tc>
          <w:tcPr>
            <w:tcW w:w="821" w:type="dxa"/>
          </w:tcPr>
          <w:p>
            <w:pPr>
              <w:pStyle w:val="24"/>
              <w:spacing w:line="294" w:lineRule="exact"/>
              <w:rPr>
                <w:sz w:val="18"/>
              </w:rPr>
            </w:pPr>
            <w:r>
              <w:rPr>
                <w:sz w:val="18"/>
              </w:rPr>
              <w:t>WPS</w:t>
            </w:r>
          </w:p>
        </w:tc>
        <w:tc>
          <w:tcPr>
            <w:tcW w:w="706" w:type="dxa"/>
          </w:tcPr>
          <w:p>
            <w:pPr>
              <w:pStyle w:val="24"/>
              <w:spacing w:line="294" w:lineRule="exact"/>
              <w:ind w:left="93" w:right="158"/>
              <w:jc w:val="center"/>
              <w:rPr>
                <w:sz w:val="18"/>
              </w:rPr>
            </w:pPr>
            <w:r>
              <w:rPr>
                <w:sz w:val="18"/>
              </w:rPr>
              <w:t>1.0.0</w:t>
            </w:r>
          </w:p>
        </w:tc>
        <w:tc>
          <w:tcPr>
            <w:tcW w:w="3689" w:type="dxa"/>
          </w:tcPr>
          <w:p>
            <w:pPr>
              <w:pStyle w:val="24"/>
              <w:spacing w:line="294" w:lineRule="exact"/>
              <w:rPr>
                <w:sz w:val="18"/>
              </w:rPr>
            </w:pPr>
            <w:r>
              <w:rPr>
                <w:sz w:val="18"/>
              </w:rPr>
              <w:t>com.supermap.services.wps.WPSServlet</w:t>
            </w:r>
          </w:p>
        </w:tc>
        <w:tc>
          <w:tcPr>
            <w:tcW w:w="3682" w:type="dxa"/>
          </w:tcPr>
          <w:p>
            <w:pPr>
              <w:pStyle w:val="24"/>
              <w:spacing w:line="294" w:lineRule="exact"/>
              <w:rPr>
                <w:sz w:val="18"/>
              </w:rPr>
            </w:pPr>
            <w:r>
              <w:rPr>
                <w:sz w:val="18"/>
              </w:rPr>
              <w:t>com.supermap.services.wps.WPSConfig</w:t>
            </w:r>
          </w:p>
        </w:tc>
      </w:tr>
    </w:tbl>
    <w:p>
      <w:pPr>
        <w:pStyle w:val="11"/>
        <w:spacing w:before="108"/>
        <w:ind w:left="588"/>
      </w:pPr>
      <w:r>
        <mc:AlternateContent>
          <mc:Choice Requires="wps">
            <w:drawing>
              <wp:anchor distT="0" distB="0" distL="0" distR="0" simplePos="0" relativeHeight="251769856" behindDoc="0" locked="0" layoutInCell="1" allowOverlap="1">
                <wp:simplePos x="0" y="0"/>
                <wp:positionH relativeFrom="page">
                  <wp:posOffset>508000</wp:posOffset>
                </wp:positionH>
                <wp:positionV relativeFrom="paragraph">
                  <wp:posOffset>347345</wp:posOffset>
                </wp:positionV>
                <wp:extent cx="5650230" cy="1830070"/>
                <wp:effectExtent l="0" t="0" r="3810" b="13970"/>
                <wp:wrapTopAndBottom/>
                <wp:docPr id="180" name="文本框 21"/>
                <wp:cNvGraphicFramePr/>
                <a:graphic xmlns:a="http://schemas.openxmlformats.org/drawingml/2006/main">
                  <a:graphicData uri="http://schemas.microsoft.com/office/word/2010/wordprocessingShape">
                    <wps:wsp>
                      <wps:cNvSpPr txBox="1"/>
                      <wps:spPr>
                        <a:xfrm>
                          <a:off x="0" y="0"/>
                          <a:ext cx="5650230" cy="1830070"/>
                        </a:xfrm>
                        <a:prstGeom prst="rect">
                          <a:avLst/>
                        </a:prstGeom>
                        <a:solidFill>
                          <a:srgbClr val="D9D9D9"/>
                        </a:solidFill>
                        <a:ln>
                          <a:noFill/>
                        </a:ln>
                      </wps:spPr>
                      <wps:txbx>
                        <w:txbxContent>
                          <w:p>
                            <w:pPr>
                              <w:pStyle w:val="11"/>
                              <w:spacing w:line="245" w:lineRule="exact"/>
                              <w:ind w:left="192" w:right="7722"/>
                              <w:jc w:val="center"/>
                            </w:pPr>
                            <w:r>
                              <w:t>&lt;server&gt;</w:t>
                            </w:r>
                          </w:p>
                          <w:p>
                            <w:pPr>
                              <w:pStyle w:val="11"/>
                              <w:spacing w:line="241" w:lineRule="exact"/>
                              <w:ind w:left="641"/>
                            </w:pPr>
                            <w:r>
                              <w:t>...</w:t>
                            </w:r>
                          </w:p>
                          <w:p>
                            <w:pPr>
                              <w:pStyle w:val="11"/>
                              <w:spacing w:line="238" w:lineRule="exact"/>
                              <w:ind w:left="641"/>
                            </w:pPr>
                            <w:r>
                              <w:t>&lt;application&gt;</w:t>
                            </w:r>
                          </w:p>
                          <w:p>
                            <w:pPr>
                              <w:pStyle w:val="11"/>
                              <w:spacing w:line="241" w:lineRule="exact"/>
                              <w:ind w:left="1001"/>
                            </w:pPr>
                            <w:r>
                              <w:t>...</w:t>
                            </w:r>
                          </w:p>
                          <w:p>
                            <w:pPr>
                              <w:pStyle w:val="11"/>
                              <w:spacing w:line="241" w:lineRule="exact"/>
                              <w:ind w:left="1001"/>
                            </w:pPr>
                            <w:r>
                              <w:t>&lt;interfaces&gt;</w:t>
                            </w:r>
                          </w:p>
                          <w:p>
                            <w:pPr>
                              <w:pStyle w:val="11"/>
                              <w:spacing w:line="238" w:lineRule="exact"/>
                              <w:ind w:left="1361"/>
                            </w:pPr>
                            <w:r>
                              <w:t>...</w:t>
                            </w:r>
                          </w:p>
                          <w:p>
                            <w:pPr>
                              <w:pStyle w:val="11"/>
                              <w:spacing w:line="241" w:lineRule="exact"/>
                              <w:ind w:left="1361"/>
                            </w:pPr>
                            <w:r>
                              <w:t>&lt;interface&gt;</w:t>
                            </w:r>
                          </w:p>
                          <w:p>
                            <w:pPr>
                              <w:pStyle w:val="11"/>
                              <w:spacing w:line="241" w:lineRule="exact"/>
                              <w:ind w:left="1721"/>
                            </w:pPr>
                            <w:r>
                              <w:t>...</w:t>
                            </w:r>
                          </w:p>
                          <w:p>
                            <w:pPr>
                              <w:pStyle w:val="11"/>
                              <w:spacing w:line="238" w:lineRule="exact"/>
                              <w:ind w:left="1721"/>
                            </w:pPr>
                            <w:r>
                              <w:t>&lt;interface/&gt;</w:t>
                            </w:r>
                          </w:p>
                          <w:p>
                            <w:pPr>
                              <w:pStyle w:val="11"/>
                              <w:spacing w:line="241" w:lineRule="exact"/>
                              <w:ind w:left="1001"/>
                            </w:pPr>
                            <w:r>
                              <w:t>&lt;/interfaces&gt;</w:t>
                            </w:r>
                          </w:p>
                          <w:p>
                            <w:pPr>
                              <w:pStyle w:val="11"/>
                              <w:spacing w:line="241" w:lineRule="exact"/>
                              <w:ind w:left="641"/>
                            </w:pPr>
                            <w:r>
                              <w:t>&lt;/application&gt;</w:t>
                            </w:r>
                          </w:p>
                          <w:p>
                            <w:pPr>
                              <w:pStyle w:val="11"/>
                              <w:spacing w:line="234" w:lineRule="exact"/>
                              <w:ind w:left="270" w:right="7721"/>
                              <w:jc w:val="center"/>
                            </w:pPr>
                            <w:r>
                              <w:t>&lt;/server&gt;</w:t>
                            </w:r>
                          </w:p>
                        </w:txbxContent>
                      </wps:txbx>
                      <wps:bodyPr lIns="0" tIns="0" rIns="0" bIns="0" upright="1"/>
                    </wps:wsp>
                  </a:graphicData>
                </a:graphic>
              </wp:anchor>
            </w:drawing>
          </mc:Choice>
          <mc:Fallback>
            <w:pict>
              <v:shape id="文本框 21" o:spid="_x0000_s1026" o:spt="202" type="#_x0000_t202" style="position:absolute;left:0pt;margin-left:40pt;margin-top:27.35pt;height:144.1pt;width:444.9pt;mso-position-horizontal-relative:page;mso-wrap-distance-bottom:0pt;mso-wrap-distance-top:0pt;z-index:251769856;mso-width-relative:page;mso-height-relative:page;" fillcolor="#D9D9D9" filled="t" stroked="f" coordsize="21600,21600" o:gfxdata="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g0qCw2gAAAAkBAAAPAAAAAAAAAAEA&#10;IAAAACIAAABkcnMvZG93bnJldi54bWxQSwECFAAUAAAACACHTuJA+arU19QBAACfAwAADgAAAAAA&#10;AAABACAAAAApAQAAZHJzL2Uyb0RvYy54bWxQSwUGAAAAAAYABgBZAQAAbwUAAAAA&#10;">
                <v:fill on="t" focussize="0,0"/>
                <v:stroke on="f"/>
                <v:imagedata o:title=""/>
                <o:lock v:ext="edit" aspectratio="f"/>
                <v:textbox inset="0mm,0mm,0mm,0mm">
                  <w:txbxContent>
                    <w:p>
                      <w:pPr>
                        <w:pStyle w:val="11"/>
                        <w:spacing w:line="245" w:lineRule="exact"/>
                        <w:ind w:left="192" w:right="7722"/>
                        <w:jc w:val="center"/>
                      </w:pPr>
                      <w:r>
                        <w:t>&lt;server&gt;</w:t>
                      </w:r>
                    </w:p>
                    <w:p>
                      <w:pPr>
                        <w:pStyle w:val="11"/>
                        <w:spacing w:line="241" w:lineRule="exact"/>
                        <w:ind w:left="641"/>
                      </w:pPr>
                      <w:r>
                        <w:t>...</w:t>
                      </w:r>
                    </w:p>
                    <w:p>
                      <w:pPr>
                        <w:pStyle w:val="11"/>
                        <w:spacing w:line="238" w:lineRule="exact"/>
                        <w:ind w:left="641"/>
                      </w:pPr>
                      <w:r>
                        <w:t>&lt;application&gt;</w:t>
                      </w:r>
                    </w:p>
                    <w:p>
                      <w:pPr>
                        <w:pStyle w:val="11"/>
                        <w:spacing w:line="241" w:lineRule="exact"/>
                        <w:ind w:left="1001"/>
                      </w:pPr>
                      <w:r>
                        <w:t>...</w:t>
                      </w:r>
                    </w:p>
                    <w:p>
                      <w:pPr>
                        <w:pStyle w:val="11"/>
                        <w:spacing w:line="241" w:lineRule="exact"/>
                        <w:ind w:left="1001"/>
                      </w:pPr>
                      <w:r>
                        <w:t>&lt;interfaces&gt;</w:t>
                      </w:r>
                    </w:p>
                    <w:p>
                      <w:pPr>
                        <w:pStyle w:val="11"/>
                        <w:spacing w:line="238" w:lineRule="exact"/>
                        <w:ind w:left="1361"/>
                      </w:pPr>
                      <w:r>
                        <w:t>...</w:t>
                      </w:r>
                    </w:p>
                    <w:p>
                      <w:pPr>
                        <w:pStyle w:val="11"/>
                        <w:spacing w:line="241" w:lineRule="exact"/>
                        <w:ind w:left="1361"/>
                      </w:pPr>
                      <w:r>
                        <w:t>&lt;interface&gt;</w:t>
                      </w:r>
                    </w:p>
                    <w:p>
                      <w:pPr>
                        <w:pStyle w:val="11"/>
                        <w:spacing w:line="241" w:lineRule="exact"/>
                        <w:ind w:left="1721"/>
                      </w:pPr>
                      <w:r>
                        <w:t>...</w:t>
                      </w:r>
                    </w:p>
                    <w:p>
                      <w:pPr>
                        <w:pStyle w:val="11"/>
                        <w:spacing w:line="238" w:lineRule="exact"/>
                        <w:ind w:left="1721"/>
                      </w:pPr>
                      <w:r>
                        <w:t>&lt;interface/&gt;</w:t>
                      </w:r>
                    </w:p>
                    <w:p>
                      <w:pPr>
                        <w:pStyle w:val="11"/>
                        <w:spacing w:line="241" w:lineRule="exact"/>
                        <w:ind w:left="1001"/>
                      </w:pPr>
                      <w:r>
                        <w:t>&lt;/interfaces&gt;</w:t>
                      </w:r>
                    </w:p>
                    <w:p>
                      <w:pPr>
                        <w:pStyle w:val="11"/>
                        <w:spacing w:line="241" w:lineRule="exact"/>
                        <w:ind w:left="641"/>
                      </w:pPr>
                      <w:r>
                        <w:t>&lt;/application&gt;</w:t>
                      </w:r>
                    </w:p>
                    <w:p>
                      <w:pPr>
                        <w:pStyle w:val="11"/>
                        <w:spacing w:line="234" w:lineRule="exact"/>
                        <w:ind w:left="270" w:right="7721"/>
                        <w:jc w:val="center"/>
                      </w:pPr>
                      <w:r>
                        <w:t>&lt;/server&gt;</w:t>
                      </w:r>
                    </w:p>
                  </w:txbxContent>
                </v:textbox>
                <w10:wrap type="topAndBottom"/>
              </v:shape>
            </w:pict>
          </mc:Fallback>
        </mc:AlternateContent>
      </w:r>
      <w:r>
        <w:t>&lt;interface&gt;节点在配置文件中的结构如下所示：</w:t>
      </w:r>
    </w:p>
    <w:p>
      <w:pPr>
        <w:pStyle w:val="11"/>
        <w:spacing w:before="9"/>
        <w:rPr>
          <w:sz w:val="9"/>
        </w:rPr>
      </w:pPr>
    </w:p>
    <w:p>
      <w:pPr>
        <w:pStyle w:val="23"/>
        <w:numPr>
          <w:ilvl w:val="3"/>
          <w:numId w:val="150"/>
        </w:numPr>
        <w:tabs>
          <w:tab w:val="left" w:pos="1064"/>
        </w:tabs>
        <w:spacing w:before="44"/>
        <w:outlineLvl w:val="2"/>
        <w:rPr>
          <w:b/>
          <w:i/>
          <w:sz w:val="21"/>
        </w:rPr>
      </w:pPr>
      <w:bookmarkStart w:id="240" w:name="_Toc15739"/>
      <w:r>
        <w:rPr>
          <w:b/>
          <w:i/>
          <w:spacing w:val="13"/>
          <w:w w:val="105"/>
          <w:sz w:val="21"/>
        </w:rPr>
        <w:t xml:space="preserve">配置 </w:t>
      </w:r>
      <w:r>
        <w:rPr>
          <w:b/>
          <w:spacing w:val="8"/>
          <w:w w:val="105"/>
          <w:sz w:val="21"/>
        </w:rPr>
        <w:t>REST</w:t>
      </w:r>
      <w:r>
        <w:rPr>
          <w:b/>
          <w:spacing w:val="12"/>
          <w:w w:val="105"/>
          <w:sz w:val="21"/>
        </w:rPr>
        <w:t xml:space="preserve"> </w:t>
      </w:r>
      <w:r>
        <w:rPr>
          <w:b/>
          <w:i/>
          <w:spacing w:val="24"/>
          <w:w w:val="105"/>
          <w:sz w:val="21"/>
        </w:rPr>
        <w:t>服务接口</w:t>
      </w:r>
      <w:bookmarkEnd w:id="240"/>
    </w:p>
    <w:p>
      <w:pPr>
        <w:pStyle w:val="11"/>
        <w:spacing w:before="215" w:line="321" w:lineRule="exact"/>
        <w:ind w:left="588"/>
      </w:pPr>
      <w:r>
        <w:t>SuperMap iServer 提供了基于 Restlet 和Jersey 的两种REST 接口，分别对应两个接口实现类 RestServlet</w:t>
      </w:r>
    </w:p>
    <w:p>
      <w:pPr>
        <w:pStyle w:val="11"/>
        <w:spacing w:line="321" w:lineRule="exact"/>
        <w:ind w:left="227"/>
      </w:pPr>
      <w:r>
        <w:t>和 JaxrsServletForJersey。</w:t>
      </w:r>
    </w:p>
    <w:p>
      <w:pPr>
        <w:pStyle w:val="11"/>
        <w:spacing w:before="93"/>
        <w:ind w:left="588"/>
      </w:pPr>
      <w:r>
        <mc:AlternateContent>
          <mc:Choice Requires="wps">
            <w:drawing>
              <wp:anchor distT="0" distB="0" distL="0" distR="0" simplePos="0" relativeHeight="251770880" behindDoc="0" locked="0" layoutInCell="1" allowOverlap="1">
                <wp:simplePos x="0" y="0"/>
                <wp:positionH relativeFrom="page">
                  <wp:posOffset>508000</wp:posOffset>
                </wp:positionH>
                <wp:positionV relativeFrom="paragraph">
                  <wp:posOffset>338455</wp:posOffset>
                </wp:positionV>
                <wp:extent cx="5650230" cy="763905"/>
                <wp:effectExtent l="0" t="0" r="3810" b="13335"/>
                <wp:wrapTopAndBottom/>
                <wp:docPr id="182" name="文本框 20"/>
                <wp:cNvGraphicFramePr/>
                <a:graphic xmlns:a="http://schemas.openxmlformats.org/drawingml/2006/main">
                  <a:graphicData uri="http://schemas.microsoft.com/office/word/2010/wordprocessingShape">
                    <wps:wsp>
                      <wps:cNvSpPr txBox="1"/>
                      <wps:spPr>
                        <a:xfrm>
                          <a:off x="0" y="0"/>
                          <a:ext cx="5650230" cy="763905"/>
                        </a:xfrm>
                        <a:prstGeom prst="rect">
                          <a:avLst/>
                        </a:prstGeom>
                        <a:solidFill>
                          <a:srgbClr val="D9D9D9"/>
                        </a:solidFill>
                        <a:ln>
                          <a:noFill/>
                        </a:ln>
                      </wps:spPr>
                      <wps:txbx>
                        <w:txbxContent>
                          <w:p>
                            <w:pPr>
                              <w:pStyle w:val="11"/>
                              <w:spacing w:line="242" w:lineRule="exact"/>
                              <w:ind w:left="288"/>
                            </w:pPr>
                            <w:r>
                              <w:t>&lt;interface class="com.supermap.services.rest.RestServlet" name="rest"&gt;</w:t>
                            </w:r>
                          </w:p>
                          <w:p>
                            <w:pPr>
                              <w:pStyle w:val="11"/>
                              <w:spacing w:line="241" w:lineRule="exact"/>
                              <w:ind w:left="1001"/>
                            </w:pPr>
                            <w:r>
                              <w:t>&lt;config class="com.supermap.services.rest.RestConfig"&gt;</w:t>
                            </w:r>
                          </w:p>
                          <w:p>
                            <w:pPr>
                              <w:pStyle w:val="11"/>
                              <w:spacing w:line="241" w:lineRule="exact"/>
                              <w:ind w:left="1721"/>
                            </w:pPr>
                            <w:r>
                              <w:t>&lt;accessControlAllowOrigin&gt;*&lt;/accessControlAllowOrigin&gt;</w:t>
                            </w:r>
                          </w:p>
                          <w:p>
                            <w:pPr>
                              <w:pStyle w:val="11"/>
                              <w:spacing w:line="238" w:lineRule="exact"/>
                              <w:ind w:left="1001"/>
                            </w:pPr>
                            <w:r>
                              <w:t>&lt;/config&gt;</w:t>
                            </w:r>
                          </w:p>
                          <w:p>
                            <w:pPr>
                              <w:pStyle w:val="11"/>
                              <w:spacing w:line="241" w:lineRule="exact"/>
                              <w:ind w:left="288"/>
                            </w:pPr>
                            <w:r>
                              <w:t>&lt;/interface&gt;</w:t>
                            </w:r>
                          </w:p>
                        </w:txbxContent>
                      </wps:txbx>
                      <wps:bodyPr lIns="0" tIns="0" rIns="0" bIns="0" upright="1"/>
                    </wps:wsp>
                  </a:graphicData>
                </a:graphic>
              </wp:anchor>
            </w:drawing>
          </mc:Choice>
          <mc:Fallback>
            <w:pict>
              <v:shape id="文本框 20" o:spid="_x0000_s1026" o:spt="202" type="#_x0000_t202" style="position:absolute;left:0pt;margin-left:40pt;margin-top:26.65pt;height:60.15pt;width:444.9pt;mso-position-horizontal-relative:page;mso-wrap-distance-bottom:0pt;mso-wrap-distance-top:0pt;z-index:251770880;mso-width-relative:page;mso-height-relative:page;" fillcolor="#D9D9D9" filled="t" stroked="f" coordsize="21600,21600" o:gfxdata="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J8du9kAAAAJAQAADwAAAAAAAAABACAAAAAi&#10;AAAAZHJzL2Rvd25yZXYueG1sUEsBAhQAFAAAAAgAh07iQHNgJ9TQAQAAngMAAA4AAAAAAAAAAQAg&#10;AAAAKAEAAGRycy9lMm9Eb2MueG1sUEsFBgAAAAAGAAYAWQEAAGoFAAAAAA==&#10;">
                <v:fill on="t" focussize="0,0"/>
                <v:stroke on="f"/>
                <v:imagedata o:title=""/>
                <o:lock v:ext="edit" aspectratio="f"/>
                <v:textbox inset="0mm,0mm,0mm,0mm">
                  <w:txbxContent>
                    <w:p>
                      <w:pPr>
                        <w:pStyle w:val="11"/>
                        <w:spacing w:line="242" w:lineRule="exact"/>
                        <w:ind w:left="288"/>
                      </w:pPr>
                      <w:r>
                        <w:t>&lt;interface class="com.supermap.services.rest.RestServlet" name="rest"&gt;</w:t>
                      </w:r>
                    </w:p>
                    <w:p>
                      <w:pPr>
                        <w:pStyle w:val="11"/>
                        <w:spacing w:line="241" w:lineRule="exact"/>
                        <w:ind w:left="1001"/>
                      </w:pPr>
                      <w:r>
                        <w:t>&lt;config class="com.supermap.services.rest.RestConfig"&gt;</w:t>
                      </w:r>
                    </w:p>
                    <w:p>
                      <w:pPr>
                        <w:pStyle w:val="11"/>
                        <w:spacing w:line="241" w:lineRule="exact"/>
                        <w:ind w:left="1721"/>
                      </w:pPr>
                      <w:r>
                        <w:t>&lt;accessControlAllowOrigin&gt;*&lt;/accessControlAllowOrigin&gt;</w:t>
                      </w:r>
                    </w:p>
                    <w:p>
                      <w:pPr>
                        <w:pStyle w:val="11"/>
                        <w:spacing w:line="238" w:lineRule="exact"/>
                        <w:ind w:left="1001"/>
                      </w:pPr>
                      <w:r>
                        <w:t>&lt;/config&gt;</w:t>
                      </w:r>
                    </w:p>
                    <w:p>
                      <w:pPr>
                        <w:pStyle w:val="11"/>
                        <w:spacing w:line="241" w:lineRule="exact"/>
                        <w:ind w:left="288"/>
                      </w:pPr>
                      <w:r>
                        <w:t>&lt;/interface&gt;</w:t>
                      </w:r>
                    </w:p>
                  </w:txbxContent>
                </v:textbox>
                <w10:wrap type="topAndBottom"/>
              </v:shape>
            </w:pict>
          </mc:Fallback>
        </mc:AlternateContent>
      </w:r>
      <w:r>
        <w:t>配置一个基于 Restlet 的 REST 接口如下所示：</w:t>
      </w:r>
    </w:p>
    <w:p>
      <w:pPr>
        <w:pStyle w:val="11"/>
        <w:spacing w:before="93" w:line="321" w:lineRule="exact"/>
        <w:ind w:left="588"/>
      </w:pPr>
      <w:r>
        <w:t>其中，&lt;interface&gt;节点的 class 属性标识接口类型，对应实现类 RestServlet ，&lt;config&gt;节点是该 REST</w:t>
      </w:r>
    </w:p>
    <w:p>
      <w:pPr>
        <w:pStyle w:val="11"/>
        <w:spacing w:line="321" w:lineRule="exact"/>
        <w:ind w:left="227"/>
        <w:rPr>
          <w:lang w:eastAsia="zh-CN"/>
        </w:rPr>
      </w:pPr>
      <w:r>
        <w:rPr>
          <w:lang w:eastAsia="zh-CN"/>
        </w:rPr>
        <w:t>服务接口对应的配置项，即接口配置类 RestConfig。主要参数说明：</w:t>
      </w:r>
    </w:p>
    <w:p>
      <w:pPr>
        <w:pStyle w:val="11"/>
        <w:tabs>
          <w:tab w:val="left" w:pos="948"/>
        </w:tabs>
        <w:spacing w:before="117" w:line="223" w:lineRule="auto"/>
        <w:ind w:left="948" w:right="279" w:hanging="360"/>
      </w:pPr>
      <w:r>
        <w:rPr>
          <w:rFonts w:ascii="Segoe UI Symbol" w:hAnsi="Segoe UI Symbol" w:eastAsia="Segoe UI Symbol"/>
        </w:rPr>
        <w:t>⚫</w:t>
      </w:r>
      <w:r>
        <w:rPr>
          <w:rFonts w:ascii="Segoe UI Symbol" w:hAnsi="Segoe UI Symbol" w:eastAsia="Segoe UI Symbol"/>
        </w:rPr>
        <w:tab/>
      </w:r>
      <w:r>
        <w:t>&lt;accessControlAllowOrigin</w:t>
      </w:r>
      <w:r>
        <w:rPr>
          <w:spacing w:val="-1"/>
        </w:rPr>
        <w:t xml:space="preserve">&gt;：配置 </w:t>
      </w:r>
      <w:r>
        <w:t>REST</w:t>
      </w:r>
      <w:r>
        <w:rPr>
          <w:spacing w:val="-1"/>
        </w:rPr>
        <w:t xml:space="preserve"> 服务可以被哪些服务跨域访问，其值为“</w:t>
      </w:r>
      <w:r>
        <w:t>*”，表示所有</w:t>
      </w:r>
      <w:r>
        <w:rPr>
          <w:spacing w:val="-1"/>
        </w:rPr>
        <w:t xml:space="preserve">的服务都可以跨域访问当前 </w:t>
      </w:r>
      <w:r>
        <w:t>REST</w:t>
      </w:r>
      <w:r>
        <w:rPr>
          <w:spacing w:val="-3"/>
        </w:rPr>
        <w:t xml:space="preserve"> 服务。</w:t>
      </w:r>
    </w:p>
    <w:p>
      <w:pPr>
        <w:pStyle w:val="11"/>
        <w:spacing w:before="101"/>
        <w:ind w:left="588"/>
      </w:pPr>
      <w:r>
        <mc:AlternateContent>
          <mc:Choice Requires="wps">
            <w:drawing>
              <wp:anchor distT="0" distB="0" distL="0" distR="0" simplePos="0" relativeHeight="251771904" behindDoc="0" locked="0" layoutInCell="1" allowOverlap="1">
                <wp:simplePos x="0" y="0"/>
                <wp:positionH relativeFrom="page">
                  <wp:posOffset>508000</wp:posOffset>
                </wp:positionH>
                <wp:positionV relativeFrom="paragraph">
                  <wp:posOffset>342900</wp:posOffset>
                </wp:positionV>
                <wp:extent cx="5650230" cy="608965"/>
                <wp:effectExtent l="0" t="0" r="3810" b="635"/>
                <wp:wrapTopAndBottom/>
                <wp:docPr id="184" name="文本框 19"/>
                <wp:cNvGraphicFramePr/>
                <a:graphic xmlns:a="http://schemas.openxmlformats.org/drawingml/2006/main">
                  <a:graphicData uri="http://schemas.microsoft.com/office/word/2010/wordprocessingShape">
                    <wps:wsp>
                      <wps:cNvSpPr txBox="1"/>
                      <wps:spPr>
                        <a:xfrm>
                          <a:off x="0" y="0"/>
                          <a:ext cx="5650230" cy="608965"/>
                        </a:xfrm>
                        <a:prstGeom prst="rect">
                          <a:avLst/>
                        </a:prstGeom>
                        <a:solidFill>
                          <a:srgbClr val="D9D9D9"/>
                        </a:solidFill>
                        <a:ln>
                          <a:noFill/>
                        </a:ln>
                      </wps:spPr>
                      <wps:txbx>
                        <w:txbxContent>
                          <w:p>
                            <w:pPr>
                              <w:pStyle w:val="11"/>
                              <w:spacing w:line="242" w:lineRule="exact"/>
                              <w:ind w:left="270" w:right="1267"/>
                              <w:jc w:val="center"/>
                            </w:pPr>
                            <w:r>
                              <w:t>&lt;interface class="com.supermap.services.rest.JaxrsServletForJersey" name="restjsr"&gt;</w:t>
                            </w:r>
                          </w:p>
                          <w:p>
                            <w:pPr>
                              <w:pStyle w:val="11"/>
                              <w:spacing w:line="238" w:lineRule="exact"/>
                              <w:ind w:left="1001"/>
                            </w:pPr>
                            <w:r>
                              <w:t>&lt;config class="com.supermap.services.rest.JaxrsConfigForJersey"&gt;</w:t>
                            </w:r>
                          </w:p>
                          <w:p>
                            <w:pPr>
                              <w:pStyle w:val="11"/>
                              <w:spacing w:line="241" w:lineRule="exact"/>
                              <w:ind w:left="1721"/>
                            </w:pPr>
                            <w:r>
                              <w:t>&lt;accessControlAllowOrigin&gt;*&lt;/accessControlAllowOrigin&gt;</w:t>
                            </w:r>
                          </w:p>
                          <w:p>
                            <w:pPr>
                              <w:pStyle w:val="11"/>
                              <w:spacing w:line="237" w:lineRule="exact"/>
                              <w:ind w:left="1001"/>
                            </w:pPr>
                            <w:r>
                              <w:t>&lt;/config&gt;</w:t>
                            </w:r>
                          </w:p>
                        </w:txbxContent>
                      </wps:txbx>
                      <wps:bodyPr lIns="0" tIns="0" rIns="0" bIns="0" upright="1"/>
                    </wps:wsp>
                  </a:graphicData>
                </a:graphic>
              </wp:anchor>
            </w:drawing>
          </mc:Choice>
          <mc:Fallback>
            <w:pict>
              <v:shape id="文本框 19" o:spid="_x0000_s1026" o:spt="202" type="#_x0000_t202" style="position:absolute;left:0pt;margin-left:40pt;margin-top:27pt;height:47.95pt;width:444.9pt;mso-position-horizontal-relative:page;mso-wrap-distance-bottom:0pt;mso-wrap-distance-top:0pt;z-index:251771904;mso-width-relative:page;mso-height-relative:page;" fillcolor="#D9D9D9" filled="t" stroked="f" coordsize="21600,21600" o:gfxdata="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mwmNgAAAAJAQAADwAAAAAAAAABACAAAAAi&#10;AAAAZHJzL2Rvd25yZXYueG1sUEsBAhQAFAAAAAgAh07iQE97jHPRAQAAngMAAA4AAAAAAAAAAQAg&#10;AAAAJwEAAGRycy9lMm9Eb2MueG1sUEsFBgAAAAAGAAYAWQEAAGoFAAAAAA==&#10;">
                <v:fill on="t" focussize="0,0"/>
                <v:stroke on="f"/>
                <v:imagedata o:title=""/>
                <o:lock v:ext="edit" aspectratio="f"/>
                <v:textbox inset="0mm,0mm,0mm,0mm">
                  <w:txbxContent>
                    <w:p>
                      <w:pPr>
                        <w:pStyle w:val="11"/>
                        <w:spacing w:line="242" w:lineRule="exact"/>
                        <w:ind w:left="270" w:right="1267"/>
                        <w:jc w:val="center"/>
                      </w:pPr>
                      <w:r>
                        <w:t>&lt;interface class="com.supermap.services.rest.JaxrsServletForJersey" name="restjsr"&gt;</w:t>
                      </w:r>
                    </w:p>
                    <w:p>
                      <w:pPr>
                        <w:pStyle w:val="11"/>
                        <w:spacing w:line="238" w:lineRule="exact"/>
                        <w:ind w:left="1001"/>
                      </w:pPr>
                      <w:r>
                        <w:t>&lt;config class="com.supermap.services.rest.JaxrsConfigForJersey"&gt;</w:t>
                      </w:r>
                    </w:p>
                    <w:p>
                      <w:pPr>
                        <w:pStyle w:val="11"/>
                        <w:spacing w:line="241" w:lineRule="exact"/>
                        <w:ind w:left="1721"/>
                      </w:pPr>
                      <w:r>
                        <w:t>&lt;accessControlAllowOrigin&gt;*&lt;/accessControlAllowOrigin&gt;</w:t>
                      </w:r>
                    </w:p>
                    <w:p>
                      <w:pPr>
                        <w:pStyle w:val="11"/>
                        <w:spacing w:line="237" w:lineRule="exact"/>
                        <w:ind w:left="1001"/>
                      </w:pPr>
                      <w:r>
                        <w:t>&lt;/config&gt;</w:t>
                      </w:r>
                    </w:p>
                  </w:txbxContent>
                </v:textbox>
                <w10:wrap type="topAndBottom"/>
              </v:shape>
            </w:pict>
          </mc:Fallback>
        </mc:AlternateContent>
      </w:r>
      <w:r>
        <w:t>配置一个基于 Jersey 的 REST 接口如下所示：</w:t>
      </w:r>
    </w:p>
    <w:p>
      <w:pPr>
        <w:sectPr>
          <w:pgSz w:w="10500" w:h="13040"/>
          <w:pgMar w:top="1060" w:right="620" w:bottom="880" w:left="680" w:header="768" w:footer="689" w:gutter="0"/>
          <w:cols w:space="720" w:num="1"/>
        </w:sectPr>
      </w:pPr>
    </w:p>
    <w:p>
      <w:pPr>
        <w:pStyle w:val="11"/>
        <w:tabs>
          <w:tab w:val="left" w:pos="408"/>
          <w:tab w:val="left" w:pos="9017"/>
        </w:tabs>
        <w:spacing w:before="130"/>
        <w:ind w:left="119"/>
      </w:pPr>
      <w:r>
        <w:rPr>
          <w:shd w:val="clear" w:color="auto" w:fill="D9D9D9"/>
        </w:rPr>
        <w:t xml:space="preserve"> </w:t>
      </w:r>
      <w:r>
        <w:rPr>
          <w:shd w:val="clear" w:color="auto" w:fill="D9D9D9"/>
        </w:rPr>
        <w:tab/>
      </w:r>
      <w:r>
        <w:rPr>
          <w:shd w:val="clear" w:color="auto" w:fill="D9D9D9"/>
        </w:rPr>
        <w:t>&lt;/interface&gt;</w:t>
      </w:r>
      <w:r>
        <w:rPr>
          <w:shd w:val="clear" w:color="auto" w:fill="D9D9D9"/>
        </w:rPr>
        <w:tab/>
      </w:r>
    </w:p>
    <w:p>
      <w:pPr>
        <w:pStyle w:val="11"/>
        <w:spacing w:before="81" w:line="223" w:lineRule="auto"/>
        <w:ind w:left="227" w:right="271" w:firstLine="360"/>
      </w:pPr>
      <w:r>
        <w:t>其中，&lt;interface&gt;节点的 class 属性标识接口类型，对应实现类 JaxrsServletForJersey，&lt;config&gt;节点是该 REST 服务接口对应的配置项，即接口配置类 JaxrsConfigForJersey。</w:t>
      </w:r>
    </w:p>
    <w:p>
      <w:pPr>
        <w:pStyle w:val="11"/>
        <w:spacing w:before="5"/>
        <w:rPr>
          <w:sz w:val="12"/>
        </w:rPr>
      </w:pPr>
    </w:p>
    <w:p>
      <w:pPr>
        <w:pStyle w:val="23"/>
        <w:numPr>
          <w:ilvl w:val="3"/>
          <w:numId w:val="150"/>
        </w:numPr>
        <w:tabs>
          <w:tab w:val="left" w:pos="1064"/>
        </w:tabs>
        <w:spacing w:before="1"/>
        <w:outlineLvl w:val="2"/>
        <w:rPr>
          <w:b/>
          <w:i/>
          <w:sz w:val="21"/>
        </w:rPr>
      </w:pPr>
      <w:bookmarkStart w:id="241" w:name="_Toc2897"/>
      <w:r>
        <w:rPr>
          <w:b/>
          <w:i/>
          <w:spacing w:val="13"/>
          <w:w w:val="105"/>
          <w:sz w:val="21"/>
        </w:rPr>
        <w:t xml:space="preserve">配置 </w:t>
      </w:r>
      <w:r>
        <w:rPr>
          <w:b/>
          <w:spacing w:val="9"/>
          <w:w w:val="105"/>
          <w:sz w:val="21"/>
        </w:rPr>
        <w:t>WMS</w:t>
      </w:r>
      <w:r>
        <w:rPr>
          <w:b/>
          <w:spacing w:val="10"/>
          <w:w w:val="105"/>
          <w:sz w:val="21"/>
        </w:rPr>
        <w:t xml:space="preserve"> </w:t>
      </w:r>
      <w:r>
        <w:rPr>
          <w:b/>
          <w:i/>
          <w:spacing w:val="17"/>
          <w:w w:val="105"/>
          <w:sz w:val="21"/>
        </w:rPr>
        <w:t>服务接口</w:t>
      </w:r>
      <w:bookmarkEnd w:id="241"/>
    </w:p>
    <w:p>
      <w:pPr>
        <w:pStyle w:val="11"/>
        <w:spacing w:before="214"/>
        <w:ind w:left="588"/>
      </w:pPr>
      <w:r>
        <mc:AlternateContent>
          <mc:Choice Requires="wps">
            <w:drawing>
              <wp:anchor distT="0" distB="0" distL="0" distR="0" simplePos="0" relativeHeight="251772928" behindDoc="0" locked="0" layoutInCell="1" allowOverlap="1">
                <wp:simplePos x="0" y="0"/>
                <wp:positionH relativeFrom="page">
                  <wp:posOffset>508000</wp:posOffset>
                </wp:positionH>
                <wp:positionV relativeFrom="paragraph">
                  <wp:posOffset>410210</wp:posOffset>
                </wp:positionV>
                <wp:extent cx="5650230" cy="763905"/>
                <wp:effectExtent l="0" t="0" r="3810" b="13335"/>
                <wp:wrapTopAndBottom/>
                <wp:docPr id="186" name="文本框 18"/>
                <wp:cNvGraphicFramePr/>
                <a:graphic xmlns:a="http://schemas.openxmlformats.org/drawingml/2006/main">
                  <a:graphicData uri="http://schemas.microsoft.com/office/word/2010/wordprocessingShape">
                    <wps:wsp>
                      <wps:cNvSpPr txBox="1"/>
                      <wps:spPr>
                        <a:xfrm>
                          <a:off x="0" y="0"/>
                          <a:ext cx="5650230" cy="763905"/>
                        </a:xfrm>
                        <a:prstGeom prst="rect">
                          <a:avLst/>
                        </a:prstGeom>
                        <a:solidFill>
                          <a:srgbClr val="D9D9D9"/>
                        </a:solidFill>
                        <a:ln>
                          <a:noFill/>
                        </a:ln>
                      </wps:spPr>
                      <wps:txbx>
                        <w:txbxContent>
                          <w:p>
                            <w:pPr>
                              <w:pStyle w:val="11"/>
                              <w:spacing w:line="245" w:lineRule="exact"/>
                              <w:ind w:left="288"/>
                            </w:pPr>
                            <w:r>
                              <w:t>&lt;interface class="com.supermap.services.rest.RestServlet" name="rest"&gt;</w:t>
                            </w:r>
                          </w:p>
                          <w:p>
                            <w:pPr>
                              <w:pStyle w:val="11"/>
                              <w:spacing w:line="241" w:lineRule="exact"/>
                              <w:ind w:left="1001"/>
                            </w:pPr>
                            <w:r>
                              <w:t>&lt;config class="com.supermap.services.rest.RestConfig"&gt;</w:t>
                            </w:r>
                          </w:p>
                          <w:p>
                            <w:pPr>
                              <w:pStyle w:val="11"/>
                              <w:spacing w:line="238" w:lineRule="exact"/>
                              <w:ind w:left="1721"/>
                            </w:pPr>
                            <w:r>
                              <w:t>&lt;accessControlAllowOrigin&gt;*&lt;/accessControlAllowOrigin&gt;</w:t>
                            </w:r>
                          </w:p>
                          <w:p>
                            <w:pPr>
                              <w:pStyle w:val="11"/>
                              <w:spacing w:line="241" w:lineRule="exact"/>
                              <w:ind w:left="1001"/>
                            </w:pPr>
                            <w:r>
                              <w:t>&lt;/config&gt;</w:t>
                            </w:r>
                          </w:p>
                          <w:p>
                            <w:pPr>
                              <w:pStyle w:val="11"/>
                              <w:spacing w:line="237" w:lineRule="exact"/>
                              <w:ind w:left="288"/>
                            </w:pPr>
                            <w:r>
                              <w:t>&lt;/interface&gt;</w:t>
                            </w:r>
                          </w:p>
                        </w:txbxContent>
                      </wps:txbx>
                      <wps:bodyPr lIns="0" tIns="0" rIns="0" bIns="0" upright="1"/>
                    </wps:wsp>
                  </a:graphicData>
                </a:graphic>
              </wp:anchor>
            </w:drawing>
          </mc:Choice>
          <mc:Fallback>
            <w:pict>
              <v:shape id="文本框 18" o:spid="_x0000_s1026" o:spt="202" type="#_x0000_t202" style="position:absolute;left:0pt;margin-left:40pt;margin-top:32.3pt;height:60.15pt;width:444.9pt;mso-position-horizontal-relative:page;mso-wrap-distance-bottom:0pt;mso-wrap-distance-top:0pt;z-index:251772928;mso-width-relative:page;mso-height-relative:page;" fillcolor="#D9D9D9" filled="t" stroked="f" coordsize="21600,21600" o:gfxdata="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ICzftgAAAAJAQAADwAAAAAAAAABACAAAAAi&#10;AAAAZHJzL2Rvd25yZXYueG1sUEsBAhQAFAAAAAgAh07iQJLCCnDRAQAAngMAAA4AAAAAAAAAAQAg&#10;AAAAJwEAAGRycy9lMm9Eb2MueG1sUEsFBgAAAAAGAAYAWQEAAGoFAAAAAA==&#10;">
                <v:fill on="t" focussize="0,0"/>
                <v:stroke on="f"/>
                <v:imagedata o:title=""/>
                <o:lock v:ext="edit" aspectratio="f"/>
                <v:textbox inset="0mm,0mm,0mm,0mm">
                  <w:txbxContent>
                    <w:p>
                      <w:pPr>
                        <w:pStyle w:val="11"/>
                        <w:spacing w:line="245" w:lineRule="exact"/>
                        <w:ind w:left="288"/>
                      </w:pPr>
                      <w:r>
                        <w:t>&lt;interface class="com.supermap.services.rest.RestServlet" name="rest"&gt;</w:t>
                      </w:r>
                    </w:p>
                    <w:p>
                      <w:pPr>
                        <w:pStyle w:val="11"/>
                        <w:spacing w:line="241" w:lineRule="exact"/>
                        <w:ind w:left="1001"/>
                      </w:pPr>
                      <w:r>
                        <w:t>&lt;config class="com.supermap.services.rest.RestConfig"&gt;</w:t>
                      </w:r>
                    </w:p>
                    <w:p>
                      <w:pPr>
                        <w:pStyle w:val="11"/>
                        <w:spacing w:line="238" w:lineRule="exact"/>
                        <w:ind w:left="1721"/>
                      </w:pPr>
                      <w:r>
                        <w:t>&lt;accessControlAllowOrigin&gt;*&lt;/accessControlAllowOrigin&gt;</w:t>
                      </w:r>
                    </w:p>
                    <w:p>
                      <w:pPr>
                        <w:pStyle w:val="11"/>
                        <w:spacing w:line="241" w:lineRule="exact"/>
                        <w:ind w:left="1001"/>
                      </w:pPr>
                      <w:r>
                        <w:t>&lt;/config&gt;</w:t>
                      </w:r>
                    </w:p>
                    <w:p>
                      <w:pPr>
                        <w:pStyle w:val="11"/>
                        <w:spacing w:line="237" w:lineRule="exact"/>
                        <w:ind w:left="288"/>
                      </w:pPr>
                      <w:r>
                        <w:t>&lt;/interface&gt;</w:t>
                      </w:r>
                    </w:p>
                  </w:txbxContent>
                </v:textbox>
                <w10:wrap type="topAndBottom"/>
              </v:shape>
            </w:pict>
          </mc:Fallback>
        </mc:AlternateContent>
      </w:r>
      <w:r>
        <w:t>SuperMap iServer 提供支持 WMS 1.1.1、1.3.0 标准的服务。配置一个 WMS 1.1.1 接口如下所示：</w:t>
      </w:r>
    </w:p>
    <w:p>
      <w:pPr>
        <w:pStyle w:val="11"/>
        <w:spacing w:before="93" w:line="321" w:lineRule="exact"/>
        <w:ind w:left="588"/>
      </w:pPr>
      <w:r>
        <w:t>其中，&lt;interface&gt;节点的 class 属性标识接口类型，对应实现类 WMSServlet，&lt;config&gt;节点是该 WMS</w:t>
      </w:r>
    </w:p>
    <w:p>
      <w:pPr>
        <w:pStyle w:val="11"/>
        <w:spacing w:line="321" w:lineRule="exact"/>
        <w:ind w:left="227"/>
      </w:pPr>
      <w:r>
        <w:rPr>
          <w:lang w:eastAsia="zh-CN"/>
        </w:rPr>
        <w:t>服务接口对应的配置项，即接口配置类 WMSConfig。</w:t>
      </w:r>
      <w:r>
        <w:t>主要配置参数如下：</w:t>
      </w:r>
    </w:p>
    <w:p>
      <w:pPr>
        <w:pStyle w:val="23"/>
        <w:numPr>
          <w:ilvl w:val="0"/>
          <w:numId w:val="151"/>
        </w:numPr>
        <w:tabs>
          <w:tab w:val="left" w:pos="948"/>
          <w:tab w:val="left" w:pos="949"/>
        </w:tabs>
        <w:spacing w:before="101"/>
        <w:rPr>
          <w:sz w:val="18"/>
        </w:rPr>
      </w:pPr>
      <w:r>
        <w:rPr>
          <w:sz w:val="18"/>
        </w:rPr>
        <w:t>&lt;version&gt;：WMS</w:t>
      </w:r>
      <w:r>
        <w:rPr>
          <w:spacing w:val="-5"/>
          <w:sz w:val="18"/>
        </w:rPr>
        <w:t xml:space="preserve"> 服务的版本号，目前支持的版本有 </w:t>
      </w:r>
      <w:r>
        <w:rPr>
          <w:sz w:val="18"/>
        </w:rPr>
        <w:t>1.1.1、1.3.0。</w:t>
      </w:r>
    </w:p>
    <w:p>
      <w:pPr>
        <w:pStyle w:val="23"/>
        <w:numPr>
          <w:ilvl w:val="0"/>
          <w:numId w:val="151"/>
        </w:numPr>
        <w:tabs>
          <w:tab w:val="left" w:pos="948"/>
          <w:tab w:val="left" w:pos="949"/>
        </w:tabs>
        <w:spacing w:before="35"/>
        <w:rPr>
          <w:sz w:val="18"/>
        </w:rPr>
      </w:pPr>
      <w:r>
        <w:rPr>
          <w:sz w:val="18"/>
        </w:rPr>
        <w:t>&lt;crs&gt;：WMS</w:t>
      </w:r>
      <w:r>
        <w:rPr>
          <w:spacing w:val="-3"/>
          <w:sz w:val="18"/>
        </w:rPr>
        <w:t xml:space="preserve"> 接口的指定坐标系，当&lt;</w:t>
      </w:r>
      <w:r>
        <w:rPr>
          <w:sz w:val="18"/>
        </w:rPr>
        <w:t>version</w:t>
      </w:r>
      <w:r>
        <w:rPr>
          <w:spacing w:val="-3"/>
          <w:sz w:val="18"/>
        </w:rPr>
        <w:t xml:space="preserve">&gt;为 </w:t>
      </w:r>
      <w:r>
        <w:rPr>
          <w:sz w:val="18"/>
        </w:rPr>
        <w:t>1.3.0</w:t>
      </w:r>
      <w:r>
        <w:rPr>
          <w:spacing w:val="-2"/>
          <w:sz w:val="18"/>
        </w:rPr>
        <w:t xml:space="preserve"> 时生效。可选参数。</w:t>
      </w:r>
    </w:p>
    <w:p>
      <w:pPr>
        <w:pStyle w:val="23"/>
        <w:numPr>
          <w:ilvl w:val="0"/>
          <w:numId w:val="151"/>
        </w:numPr>
        <w:tabs>
          <w:tab w:val="left" w:pos="948"/>
          <w:tab w:val="left" w:pos="949"/>
        </w:tabs>
        <w:spacing w:before="36"/>
        <w:rPr>
          <w:sz w:val="18"/>
        </w:rPr>
      </w:pPr>
      <w:r>
        <w:rPr>
          <w:sz w:val="18"/>
        </w:rPr>
        <w:t>&lt;srs&gt;：WMS</w:t>
      </w:r>
      <w:r>
        <w:rPr>
          <w:spacing w:val="-3"/>
          <w:sz w:val="18"/>
        </w:rPr>
        <w:t xml:space="preserve"> 接口的指定坐标系，当&lt;</w:t>
      </w:r>
      <w:r>
        <w:rPr>
          <w:sz w:val="18"/>
        </w:rPr>
        <w:t>version</w:t>
      </w:r>
      <w:r>
        <w:rPr>
          <w:spacing w:val="-4"/>
          <w:sz w:val="18"/>
        </w:rPr>
        <w:t xml:space="preserve">&gt;为 </w:t>
      </w:r>
      <w:r>
        <w:rPr>
          <w:sz w:val="18"/>
        </w:rPr>
        <w:t>1.1.1</w:t>
      </w:r>
      <w:r>
        <w:rPr>
          <w:spacing w:val="-2"/>
          <w:sz w:val="18"/>
        </w:rPr>
        <w:t xml:space="preserve"> 时生效。可选参数。</w:t>
      </w:r>
    </w:p>
    <w:p>
      <w:pPr>
        <w:pStyle w:val="23"/>
        <w:numPr>
          <w:ilvl w:val="0"/>
          <w:numId w:val="151"/>
        </w:numPr>
        <w:tabs>
          <w:tab w:val="left" w:pos="948"/>
          <w:tab w:val="left" w:pos="949"/>
        </w:tabs>
        <w:spacing w:before="43"/>
        <w:rPr>
          <w:sz w:val="18"/>
        </w:rPr>
      </w:pPr>
      <w:r>
        <w:rPr>
          <w:sz w:val="18"/>
        </w:rPr>
        <w:t>&lt;cacheEnabled&gt;：是否使用缓存。可选参数。</w:t>
      </w:r>
    </w:p>
    <w:p>
      <w:pPr>
        <w:pStyle w:val="23"/>
        <w:numPr>
          <w:ilvl w:val="0"/>
          <w:numId w:val="151"/>
        </w:numPr>
        <w:tabs>
          <w:tab w:val="left" w:pos="948"/>
          <w:tab w:val="left" w:pos="949"/>
        </w:tabs>
        <w:spacing w:before="35"/>
        <w:rPr>
          <w:sz w:val="18"/>
          <w:lang w:eastAsia="zh-CN"/>
        </w:rPr>
      </w:pPr>
      <w:r>
        <w:rPr>
          <w:sz w:val="18"/>
          <w:lang w:eastAsia="zh-CN"/>
        </w:rPr>
        <w:t>&lt;sld&gt;：WMS</w:t>
      </w:r>
      <w:r>
        <w:rPr>
          <w:spacing w:val="-5"/>
          <w:sz w:val="18"/>
          <w:lang w:eastAsia="zh-CN"/>
        </w:rPr>
        <w:t xml:space="preserve"> 服务中包含的 </w:t>
      </w:r>
      <w:r>
        <w:rPr>
          <w:sz w:val="18"/>
          <w:lang w:eastAsia="zh-CN"/>
        </w:rPr>
        <w:t>SLD</w:t>
      </w:r>
      <w:r>
        <w:rPr>
          <w:spacing w:val="-4"/>
          <w:sz w:val="18"/>
          <w:lang w:eastAsia="zh-CN"/>
        </w:rPr>
        <w:t xml:space="preserve"> 信息，目前支持 </w:t>
      </w:r>
      <w:r>
        <w:rPr>
          <w:sz w:val="18"/>
          <w:lang w:eastAsia="zh-CN"/>
        </w:rPr>
        <w:t>WMS</w:t>
      </w:r>
      <w:r>
        <w:rPr>
          <w:spacing w:val="-6"/>
          <w:sz w:val="18"/>
          <w:lang w:eastAsia="zh-CN"/>
        </w:rPr>
        <w:t xml:space="preserve"> </w:t>
      </w:r>
      <w:r>
        <w:rPr>
          <w:sz w:val="18"/>
          <w:lang w:eastAsia="zh-CN"/>
        </w:rPr>
        <w:t>1.1.1 中的点、线、面、文本图层。</w:t>
      </w:r>
    </w:p>
    <w:p>
      <w:pPr>
        <w:pStyle w:val="23"/>
        <w:numPr>
          <w:ilvl w:val="0"/>
          <w:numId w:val="151"/>
        </w:numPr>
        <w:tabs>
          <w:tab w:val="left" w:pos="948"/>
          <w:tab w:val="left" w:pos="949"/>
        </w:tabs>
        <w:spacing w:before="36"/>
        <w:rPr>
          <w:sz w:val="18"/>
        </w:rPr>
      </w:pPr>
      <w:r>
        <w:rPr>
          <w:sz w:val="18"/>
        </w:rPr>
        <w:t>&lt;serviceDescription&gt;：WMS</w:t>
      </w:r>
      <w:r>
        <w:rPr>
          <w:spacing w:val="-4"/>
          <w:sz w:val="18"/>
        </w:rPr>
        <w:t xml:space="preserve"> 服务描述信息，可选参数。</w:t>
      </w:r>
    </w:p>
    <w:p>
      <w:pPr>
        <w:pStyle w:val="23"/>
        <w:numPr>
          <w:ilvl w:val="3"/>
          <w:numId w:val="150"/>
        </w:numPr>
        <w:tabs>
          <w:tab w:val="left" w:pos="1064"/>
        </w:tabs>
        <w:spacing w:before="212"/>
        <w:outlineLvl w:val="2"/>
        <w:rPr>
          <w:b/>
          <w:i/>
          <w:sz w:val="21"/>
        </w:rPr>
      </w:pPr>
      <w:bookmarkStart w:id="242" w:name="_Toc4697"/>
      <w:r>
        <w:rPr>
          <w:b/>
          <w:spacing w:val="8"/>
          <w:w w:val="105"/>
          <w:sz w:val="21"/>
        </w:rPr>
        <w:t>WFS</w:t>
      </w:r>
      <w:r>
        <w:rPr>
          <w:b/>
          <w:spacing w:val="9"/>
          <w:w w:val="105"/>
          <w:sz w:val="21"/>
        </w:rPr>
        <w:t xml:space="preserve"> </w:t>
      </w:r>
      <w:r>
        <w:rPr>
          <w:b/>
          <w:i/>
          <w:spacing w:val="17"/>
          <w:w w:val="105"/>
          <w:sz w:val="21"/>
        </w:rPr>
        <w:t>服务接口</w:t>
      </w:r>
      <w:bookmarkEnd w:id="242"/>
    </w:p>
    <w:p>
      <w:pPr>
        <w:pStyle w:val="11"/>
        <w:spacing w:before="222"/>
        <w:ind w:left="588"/>
      </w:pPr>
      <w:r>
        <mc:AlternateContent>
          <mc:Choice Requires="wps">
            <w:drawing>
              <wp:anchor distT="0" distB="0" distL="0" distR="0" simplePos="0" relativeHeight="251773952" behindDoc="0" locked="0" layoutInCell="1" allowOverlap="1">
                <wp:simplePos x="0" y="0"/>
                <wp:positionH relativeFrom="page">
                  <wp:posOffset>508000</wp:posOffset>
                </wp:positionH>
                <wp:positionV relativeFrom="paragraph">
                  <wp:posOffset>415290</wp:posOffset>
                </wp:positionV>
                <wp:extent cx="5650230" cy="915035"/>
                <wp:effectExtent l="0" t="0" r="3810" b="14605"/>
                <wp:wrapTopAndBottom/>
                <wp:docPr id="188" name="文本框 17"/>
                <wp:cNvGraphicFramePr/>
                <a:graphic xmlns:a="http://schemas.openxmlformats.org/drawingml/2006/main">
                  <a:graphicData uri="http://schemas.microsoft.com/office/word/2010/wordprocessingShape">
                    <wps:wsp>
                      <wps:cNvSpPr txBox="1"/>
                      <wps:spPr>
                        <a:xfrm>
                          <a:off x="0" y="0"/>
                          <a:ext cx="5650230" cy="915035"/>
                        </a:xfrm>
                        <a:prstGeom prst="rect">
                          <a:avLst/>
                        </a:prstGeom>
                        <a:solidFill>
                          <a:srgbClr val="D9D9D9"/>
                        </a:solidFill>
                        <a:ln>
                          <a:noFill/>
                        </a:ln>
                      </wps:spPr>
                      <wps:txbx>
                        <w:txbxContent>
                          <w:p>
                            <w:pPr>
                              <w:pStyle w:val="11"/>
                              <w:spacing w:line="245" w:lineRule="exact"/>
                              <w:ind w:left="288"/>
                            </w:pPr>
                            <w:r>
                              <w:t>&lt;interface name="wfs100" class="com.supermap.services.wfs.WFSServlet"&gt;</w:t>
                            </w:r>
                          </w:p>
                          <w:p>
                            <w:pPr>
                              <w:pStyle w:val="11"/>
                              <w:spacing w:line="241" w:lineRule="exact"/>
                              <w:ind w:left="641"/>
                            </w:pPr>
                            <w:r>
                              <w:t>&lt;config class="com.supermap.services.wfs.WFSConfig"&gt;</w:t>
                            </w:r>
                          </w:p>
                          <w:p>
                            <w:pPr>
                              <w:pStyle w:val="11"/>
                              <w:spacing w:line="238" w:lineRule="exact"/>
                              <w:ind w:left="1001"/>
                            </w:pPr>
                            <w:r>
                              <w:t>&lt;version&gt;1.0.0 &lt;/version&gt;</w:t>
                            </w:r>
                          </w:p>
                          <w:p>
                            <w:pPr>
                              <w:pStyle w:val="11"/>
                              <w:spacing w:line="241" w:lineRule="exact"/>
                              <w:ind w:left="1001"/>
                            </w:pPr>
                            <w:r>
                              <w:t>&lt;maxFeatures&gt;1000&lt;/maxFeatures&gt;</w:t>
                            </w:r>
                          </w:p>
                          <w:p>
                            <w:pPr>
                              <w:pStyle w:val="11"/>
                              <w:spacing w:line="241" w:lineRule="exact"/>
                              <w:ind w:left="641"/>
                            </w:pPr>
                            <w:r>
                              <w:t>&lt;/config&gt;</w:t>
                            </w:r>
                          </w:p>
                          <w:p>
                            <w:pPr>
                              <w:pStyle w:val="11"/>
                              <w:spacing w:line="234" w:lineRule="exact"/>
                              <w:ind w:left="288"/>
                            </w:pPr>
                            <w:r>
                              <w:t>&lt;/interface&gt;</w:t>
                            </w:r>
                          </w:p>
                        </w:txbxContent>
                      </wps:txbx>
                      <wps:bodyPr lIns="0" tIns="0" rIns="0" bIns="0" upright="1"/>
                    </wps:wsp>
                  </a:graphicData>
                </a:graphic>
              </wp:anchor>
            </w:drawing>
          </mc:Choice>
          <mc:Fallback>
            <w:pict>
              <v:shape id="文本框 17" o:spid="_x0000_s1026" o:spt="202" type="#_x0000_t202" style="position:absolute;left:0pt;margin-left:40pt;margin-top:32.7pt;height:72.05pt;width:444.9pt;mso-position-horizontal-relative:page;mso-wrap-distance-bottom:0pt;mso-wrap-distance-top:0pt;z-index:251773952;mso-width-relative:page;mso-height-relative:page;" fillcolor="#D9D9D9" filled="t" stroked="f" coordsize="21600,21600" o:gfxdata="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3nuGPZAAAACQEAAA8AAAAAAAAAAQAgAAAA&#10;IgAAAGRycy9kb3ducmV2LnhtbFBLAQIUABQAAAAIAIdO4kAvyU9C0QEAAJ4DAAAOAAAAAAAAAAEA&#10;IAAAACgBAABkcnMvZTJvRG9jLnhtbFBLBQYAAAAABgAGAFkBAABrBQAAAAA=&#10;">
                <v:fill on="t" focussize="0,0"/>
                <v:stroke on="f"/>
                <v:imagedata o:title=""/>
                <o:lock v:ext="edit" aspectratio="f"/>
                <v:textbox inset="0mm,0mm,0mm,0mm">
                  <w:txbxContent>
                    <w:p>
                      <w:pPr>
                        <w:pStyle w:val="11"/>
                        <w:spacing w:line="245" w:lineRule="exact"/>
                        <w:ind w:left="288"/>
                      </w:pPr>
                      <w:r>
                        <w:t>&lt;interface name="wfs100" class="com.supermap.services.wfs.WFSServlet"&gt;</w:t>
                      </w:r>
                    </w:p>
                    <w:p>
                      <w:pPr>
                        <w:pStyle w:val="11"/>
                        <w:spacing w:line="241" w:lineRule="exact"/>
                        <w:ind w:left="641"/>
                      </w:pPr>
                      <w:r>
                        <w:t>&lt;config class="com.supermap.services.wfs.WFSConfig"&gt;</w:t>
                      </w:r>
                    </w:p>
                    <w:p>
                      <w:pPr>
                        <w:pStyle w:val="11"/>
                        <w:spacing w:line="238" w:lineRule="exact"/>
                        <w:ind w:left="1001"/>
                      </w:pPr>
                      <w:r>
                        <w:t>&lt;version&gt;1.0.0 &lt;/version&gt;</w:t>
                      </w:r>
                    </w:p>
                    <w:p>
                      <w:pPr>
                        <w:pStyle w:val="11"/>
                        <w:spacing w:line="241" w:lineRule="exact"/>
                        <w:ind w:left="1001"/>
                      </w:pPr>
                      <w:r>
                        <w:t>&lt;maxFeatures&gt;1000&lt;/maxFeatures&gt;</w:t>
                      </w:r>
                    </w:p>
                    <w:p>
                      <w:pPr>
                        <w:pStyle w:val="11"/>
                        <w:spacing w:line="241" w:lineRule="exact"/>
                        <w:ind w:left="641"/>
                      </w:pPr>
                      <w:r>
                        <w:t>&lt;/config&gt;</w:t>
                      </w:r>
                    </w:p>
                    <w:p>
                      <w:pPr>
                        <w:pStyle w:val="11"/>
                        <w:spacing w:line="234" w:lineRule="exact"/>
                        <w:ind w:left="288"/>
                      </w:pPr>
                      <w:r>
                        <w:t>&lt;/interface&gt;</w:t>
                      </w:r>
                    </w:p>
                  </w:txbxContent>
                </v:textbox>
                <w10:wrap type="topAndBottom"/>
              </v:shape>
            </w:pict>
          </mc:Fallback>
        </mc:AlternateContent>
      </w:r>
      <w:r>
        <w:t>SuperMap iServer 提供支持 WFS 1.0.0 标准的服务。配置一个 WFS 1.0.0 接口如下所示：</w:t>
      </w:r>
    </w:p>
    <w:p>
      <w:pPr>
        <w:pStyle w:val="11"/>
        <w:spacing w:before="100" w:line="321" w:lineRule="exact"/>
        <w:ind w:left="588"/>
      </w:pPr>
      <w:r>
        <w:t>其中，&lt;interface&gt;节点的 class 属性标识接口类型，对应实现类 WFSServlet，&lt;config&gt;节点是该 WFS</w:t>
      </w:r>
    </w:p>
    <w:p>
      <w:pPr>
        <w:pStyle w:val="11"/>
        <w:spacing w:line="321" w:lineRule="exact"/>
        <w:ind w:left="227"/>
      </w:pPr>
      <w:r>
        <w:rPr>
          <w:lang w:eastAsia="zh-CN"/>
        </w:rPr>
        <w:t>服务接口对应的配置项，即接口配置类 WFSConfig。</w:t>
      </w:r>
      <w:r>
        <w:t>主要配置参数如下：</w:t>
      </w:r>
    </w:p>
    <w:p>
      <w:pPr>
        <w:pStyle w:val="23"/>
        <w:numPr>
          <w:ilvl w:val="0"/>
          <w:numId w:val="152"/>
        </w:numPr>
        <w:tabs>
          <w:tab w:val="left" w:pos="948"/>
          <w:tab w:val="left" w:pos="949"/>
        </w:tabs>
        <w:spacing w:before="93" w:line="321" w:lineRule="exact"/>
        <w:rPr>
          <w:sz w:val="18"/>
          <w:lang w:eastAsia="zh-CN"/>
        </w:rPr>
      </w:pPr>
      <w:r>
        <w:rPr>
          <w:sz w:val="18"/>
          <w:lang w:eastAsia="zh-CN"/>
        </w:rPr>
        <w:t>&lt;maxFeatures</w:t>
      </w:r>
      <w:r>
        <w:rPr>
          <w:spacing w:val="-1"/>
          <w:sz w:val="18"/>
          <w:lang w:eastAsia="zh-CN"/>
        </w:rPr>
        <w:t xml:space="preserve">&gt;：用于设置服务端默认返回查询结果条目的最大数量，默认为 </w:t>
      </w:r>
      <w:r>
        <w:rPr>
          <w:sz w:val="18"/>
          <w:lang w:eastAsia="zh-CN"/>
        </w:rPr>
        <w:t>1000</w:t>
      </w:r>
      <w:r>
        <w:rPr>
          <w:spacing w:val="-5"/>
          <w:sz w:val="18"/>
          <w:lang w:eastAsia="zh-CN"/>
        </w:rPr>
        <w:t xml:space="preserve">，如果设为 </w:t>
      </w:r>
      <w:r>
        <w:rPr>
          <w:sz w:val="18"/>
          <w:lang w:eastAsia="zh-CN"/>
        </w:rPr>
        <w:t>0</w:t>
      </w:r>
      <w:r>
        <w:rPr>
          <w:spacing w:val="-4"/>
          <w:sz w:val="18"/>
          <w:lang w:eastAsia="zh-CN"/>
        </w:rPr>
        <w:t xml:space="preserve"> 或</w:t>
      </w:r>
    </w:p>
    <w:p>
      <w:pPr>
        <w:pStyle w:val="11"/>
        <w:spacing w:line="321" w:lineRule="exact"/>
        <w:ind w:left="948"/>
      </w:pPr>
      <w:r>
        <w:rPr>
          <w:lang w:eastAsia="zh-CN"/>
        </w:rPr>
        <w:t>-1 则表示默认返回所有记录。</w:t>
      </w:r>
      <w:r>
        <w:t>可选参数。</w:t>
      </w:r>
    </w:p>
    <w:p>
      <w:pPr>
        <w:spacing w:line="321" w:lineRule="exact"/>
        <w:sectPr>
          <w:headerReference r:id="rId100" w:type="default"/>
          <w:headerReference r:id="rId101" w:type="even"/>
          <w:pgSz w:w="10500" w:h="13040"/>
          <w:pgMar w:top="1060" w:right="620" w:bottom="880" w:left="680" w:header="768" w:footer="689" w:gutter="0"/>
          <w:cols w:space="720" w:num="1"/>
        </w:sectPr>
      </w:pPr>
    </w:p>
    <w:p>
      <w:pPr>
        <w:pStyle w:val="11"/>
        <w:spacing w:before="2"/>
        <w:rPr>
          <w:sz w:val="6"/>
        </w:rPr>
      </w:pPr>
    </w:p>
    <w:p>
      <w:pPr>
        <w:pStyle w:val="23"/>
        <w:numPr>
          <w:ilvl w:val="0"/>
          <w:numId w:val="152"/>
        </w:numPr>
        <w:tabs>
          <w:tab w:val="left" w:pos="948"/>
          <w:tab w:val="left" w:pos="949"/>
        </w:tabs>
        <w:spacing w:before="70" w:line="223" w:lineRule="auto"/>
        <w:ind w:right="194"/>
        <w:rPr>
          <w:sz w:val="18"/>
        </w:rPr>
      </w:pPr>
      <w:r>
        <w:rPr>
          <w:sz w:val="18"/>
        </w:rPr>
        <w:t>&lt;namespaceConfig&gt;：WFS</w:t>
      </w:r>
      <w:r>
        <w:rPr>
          <w:spacing w:val="1"/>
          <w:sz w:val="18"/>
        </w:rPr>
        <w:t xml:space="preserve"> 命名空间配置，包括设置命名空间的根 </w:t>
      </w:r>
      <w:r>
        <w:rPr>
          <w:sz w:val="18"/>
        </w:rPr>
        <w:t>URI</w:t>
      </w:r>
      <w:r>
        <w:rPr>
          <w:spacing w:val="-1"/>
          <w:sz w:val="18"/>
        </w:rPr>
        <w:t>、初始化要素类型列表等。可选参数。</w:t>
      </w:r>
    </w:p>
    <w:p>
      <w:pPr>
        <w:pStyle w:val="11"/>
        <w:spacing w:before="17"/>
        <w:rPr>
          <w:sz w:val="11"/>
        </w:rPr>
      </w:pPr>
    </w:p>
    <w:p>
      <w:pPr>
        <w:pStyle w:val="23"/>
        <w:numPr>
          <w:ilvl w:val="3"/>
          <w:numId w:val="150"/>
        </w:numPr>
        <w:tabs>
          <w:tab w:val="left" w:pos="1064"/>
        </w:tabs>
        <w:outlineLvl w:val="2"/>
        <w:rPr>
          <w:b/>
          <w:i/>
          <w:sz w:val="21"/>
        </w:rPr>
      </w:pPr>
      <w:bookmarkStart w:id="243" w:name="_Toc21397"/>
      <w:r>
        <w:rPr>
          <w:b/>
          <w:spacing w:val="9"/>
          <w:w w:val="105"/>
          <w:sz w:val="21"/>
        </w:rPr>
        <w:t>WMTS</w:t>
      </w:r>
      <w:r>
        <w:rPr>
          <w:b/>
          <w:spacing w:val="10"/>
          <w:w w:val="105"/>
          <w:sz w:val="21"/>
        </w:rPr>
        <w:t xml:space="preserve"> </w:t>
      </w:r>
      <w:r>
        <w:rPr>
          <w:b/>
          <w:i/>
          <w:spacing w:val="17"/>
          <w:w w:val="105"/>
          <w:sz w:val="21"/>
        </w:rPr>
        <w:t>服务接口</w:t>
      </w:r>
      <w:bookmarkEnd w:id="243"/>
    </w:p>
    <w:p>
      <w:pPr>
        <w:pStyle w:val="11"/>
        <w:spacing w:before="238" w:line="223" w:lineRule="auto"/>
        <w:ind w:left="227" w:right="286" w:firstLine="360"/>
      </w:pPr>
      <w:r>
        <w:t>SuperMap iServer</w:t>
      </w:r>
      <w:r>
        <w:rPr>
          <w:spacing w:val="-4"/>
        </w:rPr>
        <w:t xml:space="preserve"> 提供支持 </w:t>
      </w:r>
      <w:r>
        <w:t>WMTS 1.0.0</w:t>
      </w:r>
      <w:r>
        <w:rPr>
          <w:spacing w:val="-6"/>
        </w:rPr>
        <w:t xml:space="preserve"> 标准的服务，同时提供了一个兼容《地理信息公共服务平台 电子地图数据规范》中地图分级标准的“wmts-china”接口实例，可用于对接天地图等国内地图服务。</w:t>
      </w:r>
    </w:p>
    <w:p>
      <w:pPr>
        <w:pStyle w:val="11"/>
        <w:spacing w:before="101"/>
        <w:ind w:left="588"/>
        <w:rPr>
          <w:lang w:eastAsia="zh-CN"/>
        </w:rPr>
      </w:pPr>
      <w:r>
        <w:rPr>
          <w:lang w:eastAsia="zh-CN"/>
        </w:rPr>
        <w:t>配置一个 WMTS 1.0.0 接口如下所示：</w:t>
      </w:r>
    </w:p>
    <w:p>
      <w:pPr>
        <w:pStyle w:val="11"/>
        <w:spacing w:before="65" w:line="285" w:lineRule="exact"/>
        <w:ind w:left="408"/>
      </w:pPr>
      <w:r>
        <mc:AlternateContent>
          <mc:Choice Requires="wps">
            <w:drawing>
              <wp:anchor distT="0" distB="0" distL="114300" distR="114300" simplePos="0" relativeHeight="251876352" behindDoc="1" locked="0" layoutInCell="1" allowOverlap="1">
                <wp:simplePos x="0" y="0"/>
                <wp:positionH relativeFrom="page">
                  <wp:posOffset>2032000</wp:posOffset>
                </wp:positionH>
                <wp:positionV relativeFrom="paragraph">
                  <wp:posOffset>274320</wp:posOffset>
                </wp:positionV>
                <wp:extent cx="5650230" cy="3047365"/>
                <wp:effectExtent l="508000" t="68580" r="0" b="0"/>
                <wp:wrapNone/>
                <wp:docPr id="402" name="任意多边形 16"/>
                <wp:cNvGraphicFramePr/>
                <a:graphic xmlns:a="http://schemas.openxmlformats.org/drawingml/2006/main">
                  <a:graphicData uri="http://schemas.microsoft.com/office/word/2010/wordprocessingShape">
                    <wps:wsp>
                      <wps:cNvSpPr>
                        <a:spLocks noEditPoints="1"/>
                      </wps:cNvSpPr>
                      <wps:spPr>
                        <a:xfrm>
                          <a:off x="0" y="0"/>
                          <a:ext cx="5650230" cy="3047365"/>
                        </a:xfrm>
                        <a:custGeom>
                          <a:avLst/>
                          <a:gdLst/>
                          <a:ahLst/>
                          <a:cxnLst/>
                          <a:pathLst>
                            <a:path w="8898" h="4799">
                              <a:moveTo>
                                <a:pt x="8098" y="-108"/>
                              </a:moveTo>
                              <a:lnTo>
                                <a:pt x="7990" y="-108"/>
                              </a:lnTo>
                              <a:lnTo>
                                <a:pt x="-692" y="-108"/>
                              </a:lnTo>
                              <a:lnTo>
                                <a:pt x="-800" y="-108"/>
                              </a:lnTo>
                              <a:lnTo>
                                <a:pt x="-800" y="4691"/>
                              </a:lnTo>
                              <a:lnTo>
                                <a:pt x="-692" y="4691"/>
                              </a:lnTo>
                              <a:lnTo>
                                <a:pt x="7990" y="4691"/>
                              </a:lnTo>
                              <a:lnTo>
                                <a:pt x="8098" y="4691"/>
                              </a:lnTo>
                              <a:lnTo>
                                <a:pt x="8098" y="-108"/>
                              </a:lnTo>
                            </a:path>
                          </a:pathLst>
                        </a:custGeom>
                        <a:solidFill>
                          <a:srgbClr val="D9D9D9"/>
                        </a:solidFill>
                        <a:ln>
                          <a:noFill/>
                        </a:ln>
                      </wps:spPr>
                      <wps:bodyPr upright="1"/>
                    </wps:wsp>
                  </a:graphicData>
                </a:graphic>
              </wp:anchor>
            </w:drawing>
          </mc:Choice>
          <mc:Fallback>
            <w:pict>
              <v:shape id="任意多边形 16" o:spid="_x0000_s1026" o:spt="100" style="position:absolute;left:0pt;margin-left:160pt;margin-top:21.6pt;height:239.95pt;width:444.9pt;mso-position-horizontal-relative:page;z-index:-251440128;mso-width-relative:page;mso-height-relative:page;" fillcolor="#D9D9D9" filled="t" stroked="f" coordsize="8898,4799" o:gfxdata="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bkFztkAAAALAQAADwAAAAAA&#10;AAABACAAAAAiAAAAZHJzL2Rvd25yZXYueG1sUEsBAhQAFAAAAAgAh07iQGVodIJLAgAAYQUAAA4A&#10;AAAAAAAAAQAgAAAAKAEAAGRycy9lMm9Eb2MueG1sUEsFBgAAAAAGAAYAWQEAAOUFAAAAAA==&#10;" path="m8098,-108l7990,-108,-692,-108,-800,-108,-800,4691,-692,4691,7990,4691,8098,4691,8098,-108e">
                <v:fill on="t" focussize="0,0"/>
                <v:stroke on="f"/>
                <v:imagedata o:title=""/>
                <o:lock v:ext="edit" aspectratio="f"/>
              </v:shape>
            </w:pict>
          </mc:Fallback>
        </mc:AlternateContent>
      </w:r>
      <w:r>
        <w:t>&lt;interface name="wmts100" class="com.supermap.services.wmts.WMTSServlet"&gt;</w:t>
      </w:r>
    </w:p>
    <w:p>
      <w:pPr>
        <w:pStyle w:val="11"/>
        <w:spacing w:line="238" w:lineRule="exact"/>
        <w:ind w:right="2432"/>
        <w:jc w:val="center"/>
      </w:pPr>
      <w:r>
        <w:t>&lt;config class="com.supermap.services.wmts.WMTSConfig"&gt;</w:t>
      </w:r>
    </w:p>
    <w:p>
      <w:pPr>
        <w:pStyle w:val="11"/>
        <w:spacing w:line="241" w:lineRule="exact"/>
        <w:ind w:left="1120"/>
      </w:pPr>
      <w:r>
        <w:t>&lt;!-- 此处省去可选配置 -- --&gt;</w:t>
      </w:r>
    </w:p>
    <w:p>
      <w:pPr>
        <w:pStyle w:val="11"/>
        <w:spacing w:line="241" w:lineRule="exact"/>
        <w:ind w:left="1120"/>
      </w:pPr>
      <w:r>
        <w:t>&lt;tileMatrixSets&gt;</w:t>
      </w:r>
    </w:p>
    <w:p>
      <w:pPr>
        <w:pStyle w:val="11"/>
        <w:spacing w:line="238" w:lineRule="exact"/>
        <w:ind w:right="2280"/>
        <w:jc w:val="center"/>
      </w:pPr>
      <w:r>
        <w:t>&lt;com.supermap.services.wmts.TileMatrixSet&gt;</w:t>
      </w:r>
    </w:p>
    <w:p>
      <w:pPr>
        <w:pStyle w:val="11"/>
        <w:spacing w:line="241" w:lineRule="exact"/>
        <w:ind w:left="1841"/>
      </w:pPr>
      <w:r>
        <w:t>&lt;wellKnownScaleSet&gt;Custom&lt;/wellKnownScaleSet&gt;</w:t>
      </w:r>
    </w:p>
    <w:p>
      <w:pPr>
        <w:pStyle w:val="11"/>
        <w:spacing w:line="241" w:lineRule="exact"/>
        <w:ind w:left="1841"/>
      </w:pPr>
      <w:r>
        <w:t>&lt;scales /&gt;</w:t>
      </w:r>
    </w:p>
    <w:p>
      <w:pPr>
        <w:pStyle w:val="11"/>
        <w:spacing w:line="238" w:lineRule="exact"/>
        <w:ind w:left="1841"/>
      </w:pPr>
      <w:r>
        <w:t>&lt;dpi&gt;90.7142857142857&lt;/dpi&gt;</w:t>
      </w:r>
    </w:p>
    <w:p>
      <w:pPr>
        <w:pStyle w:val="11"/>
        <w:spacing w:line="241" w:lineRule="exact"/>
        <w:ind w:left="1841"/>
      </w:pPr>
      <w:r>
        <w:t>&lt;tileWidth&gt;256&lt;/tileWidth&gt;</w:t>
      </w:r>
    </w:p>
    <w:p>
      <w:pPr>
        <w:pStyle w:val="11"/>
        <w:spacing w:line="241" w:lineRule="exact"/>
        <w:ind w:left="1841"/>
      </w:pPr>
      <w:r>
        <w:t>&lt;tileHeight&gt;256&lt;/tileHeight&gt;</w:t>
      </w:r>
    </w:p>
    <w:p>
      <w:pPr>
        <w:pStyle w:val="11"/>
        <w:spacing w:line="238" w:lineRule="exact"/>
        <w:ind w:left="1481"/>
      </w:pPr>
      <w:r>
        <w:t>&lt;/com.supermap.services.wmts.TileMatrixSet&gt;</w:t>
      </w:r>
    </w:p>
    <w:p>
      <w:pPr>
        <w:pStyle w:val="11"/>
        <w:spacing w:line="241" w:lineRule="exact"/>
        <w:ind w:right="2286"/>
        <w:jc w:val="center"/>
      </w:pPr>
      <w:r>
        <w:t>&lt;com.supermap.services.wmts.TileMatrixSet&gt;</w:t>
      </w:r>
    </w:p>
    <w:p>
      <w:pPr>
        <w:pStyle w:val="11"/>
        <w:spacing w:line="241" w:lineRule="exact"/>
        <w:ind w:left="1841"/>
      </w:pPr>
      <w:r>
        <w:t>&lt;wellKnownScaleSet&gt;GlobalCRS84Scale&lt;/wellKnownScaleSet&gt;</w:t>
      </w:r>
    </w:p>
    <w:p>
      <w:pPr>
        <w:pStyle w:val="11"/>
        <w:spacing w:line="238" w:lineRule="exact"/>
        <w:ind w:left="1481"/>
      </w:pPr>
      <w:r>
        <w:t>&lt;/com.supermap.services.wmts.TileMatrixSet&gt;</w:t>
      </w:r>
    </w:p>
    <w:p>
      <w:pPr>
        <w:pStyle w:val="11"/>
        <w:spacing w:line="241" w:lineRule="exact"/>
        <w:ind w:right="2286"/>
        <w:jc w:val="center"/>
      </w:pPr>
      <w:r>
        <w:t>&lt;com.supermap.services.wmts.TileMatrixSet&gt;</w:t>
      </w:r>
    </w:p>
    <w:p>
      <w:pPr>
        <w:pStyle w:val="11"/>
        <w:spacing w:line="241" w:lineRule="exact"/>
        <w:ind w:left="1841"/>
      </w:pPr>
      <w:r>
        <w:t>&lt;wellKnownScaleSet&gt;GoogleMapsCompatible&lt;/wellKnownScaleSet&gt;</w:t>
      </w:r>
    </w:p>
    <w:p>
      <w:pPr>
        <w:pStyle w:val="11"/>
        <w:spacing w:line="238" w:lineRule="exact"/>
        <w:ind w:left="1481"/>
      </w:pPr>
      <w:r>
        <w:t>&lt;/com.supermap.services.wmts.TileMatrixSet&gt;</w:t>
      </w:r>
    </w:p>
    <w:p>
      <w:pPr>
        <w:pStyle w:val="11"/>
        <w:spacing w:line="241" w:lineRule="exact"/>
        <w:ind w:left="1120"/>
      </w:pPr>
      <w:r>
        <w:t>&lt;/tileMatrixSets&gt;</w:t>
      </w:r>
    </w:p>
    <w:p>
      <w:pPr>
        <w:pStyle w:val="11"/>
        <w:spacing w:line="241" w:lineRule="exact"/>
        <w:ind w:left="760"/>
      </w:pPr>
      <w:r>
        <w:t>&lt;/config&gt;</w:t>
      </w:r>
    </w:p>
    <w:p>
      <w:pPr>
        <w:pStyle w:val="11"/>
        <w:spacing w:line="285" w:lineRule="exact"/>
        <w:ind w:left="408"/>
      </w:pPr>
      <w:r>
        <w:t>&lt;/interface&gt;</w:t>
      </w:r>
    </w:p>
    <w:p>
      <w:pPr>
        <w:pStyle w:val="11"/>
        <w:spacing w:before="64" w:line="321" w:lineRule="exact"/>
        <w:ind w:left="588"/>
      </w:pPr>
      <w:r>
        <w:rPr>
          <w:spacing w:val="-21"/>
        </w:rPr>
        <w:t>其中，&lt;</w:t>
      </w:r>
      <w:r>
        <w:rPr>
          <w:spacing w:val="2"/>
        </w:rPr>
        <w:t>i</w:t>
      </w:r>
      <w:r>
        <w:rPr>
          <w:spacing w:val="-3"/>
        </w:rPr>
        <w:t>nt</w:t>
      </w:r>
      <w:r>
        <w:rPr>
          <w:spacing w:val="-9"/>
        </w:rPr>
        <w:t>e</w:t>
      </w:r>
      <w:r>
        <w:rPr>
          <w:spacing w:val="10"/>
        </w:rPr>
        <w:t>r</w:t>
      </w:r>
      <w:r>
        <w:rPr>
          <w:spacing w:val="2"/>
        </w:rPr>
        <w:t>f</w:t>
      </w:r>
      <w:r>
        <w:rPr>
          <w:spacing w:val="-6"/>
        </w:rPr>
        <w:t>a</w:t>
      </w:r>
      <w:r>
        <w:rPr>
          <w:spacing w:val="3"/>
        </w:rPr>
        <w:t>c</w:t>
      </w:r>
      <w:r>
        <w:rPr>
          <w:spacing w:val="-2"/>
        </w:rPr>
        <w:t>e</w:t>
      </w:r>
      <w:r>
        <w:rPr>
          <w:spacing w:val="8"/>
        </w:rPr>
        <w:t>&gt;节点的</w:t>
      </w:r>
      <w:r>
        <w:rPr>
          <w:spacing w:val="3"/>
        </w:rPr>
        <w:t>c</w:t>
      </w:r>
      <w:r>
        <w:rPr>
          <w:spacing w:val="2"/>
        </w:rPr>
        <w:t>l</w:t>
      </w:r>
      <w:r>
        <w:rPr>
          <w:spacing w:val="-6"/>
        </w:rPr>
        <w:t>a</w:t>
      </w:r>
      <w:r>
        <w:rPr>
          <w:spacing w:val="3"/>
        </w:rPr>
        <w:t>s</w:t>
      </w:r>
      <w:r>
        <w:t>s</w:t>
      </w:r>
      <w:r>
        <w:rPr>
          <w:spacing w:val="-10"/>
        </w:rPr>
        <w:t xml:space="preserve"> 属性标识接口类型，对应实现类</w:t>
      </w:r>
      <w:r>
        <w:rPr>
          <w:spacing w:val="-4"/>
        </w:rPr>
        <w:t>WM</w:t>
      </w:r>
      <w:r>
        <w:rPr>
          <w:spacing w:val="-3"/>
        </w:rPr>
        <w:t>T</w:t>
      </w:r>
      <w:r>
        <w:rPr>
          <w:spacing w:val="-4"/>
        </w:rPr>
        <w:t>SS</w:t>
      </w:r>
      <w:r>
        <w:rPr>
          <w:spacing w:val="-2"/>
        </w:rPr>
        <w:t>e</w:t>
      </w:r>
      <w:r>
        <w:rPr>
          <w:spacing w:val="10"/>
        </w:rPr>
        <w:t>r</w:t>
      </w:r>
      <w:r>
        <w:rPr>
          <w:spacing w:val="-1"/>
        </w:rPr>
        <w:t>v</w:t>
      </w:r>
      <w:r>
        <w:rPr>
          <w:spacing w:val="2"/>
        </w:rPr>
        <w:t>l</w:t>
      </w:r>
      <w:r>
        <w:rPr>
          <w:spacing w:val="-2"/>
        </w:rPr>
        <w:t>et</w:t>
      </w:r>
      <w:r>
        <w:rPr>
          <w:spacing w:val="-87"/>
        </w:rPr>
        <w:t>，</w:t>
      </w:r>
      <w:r>
        <w:rPr>
          <w:spacing w:val="3"/>
        </w:rPr>
        <w:t>&lt;c</w:t>
      </w:r>
      <w:r>
        <w:t>o</w:t>
      </w:r>
      <w:r>
        <w:rPr>
          <w:spacing w:val="-3"/>
        </w:rPr>
        <w:t>n</w:t>
      </w:r>
      <w:r>
        <w:rPr>
          <w:spacing w:val="2"/>
        </w:rPr>
        <w:t>fi</w:t>
      </w:r>
      <w:r>
        <w:t>g</w:t>
      </w:r>
      <w:r>
        <w:rPr>
          <w:spacing w:val="4"/>
        </w:rPr>
        <w:t>&gt;节点是该</w:t>
      </w:r>
      <w:r>
        <w:rPr>
          <w:spacing w:val="-3"/>
        </w:rPr>
        <w:t>W</w:t>
      </w:r>
      <w:r>
        <w:rPr>
          <w:spacing w:val="4"/>
        </w:rPr>
        <w:t>M</w:t>
      </w:r>
      <w:r>
        <w:rPr>
          <w:spacing w:val="-3"/>
        </w:rPr>
        <w:t>T</w:t>
      </w:r>
      <w:r>
        <w:t>S</w:t>
      </w:r>
    </w:p>
    <w:p>
      <w:pPr>
        <w:pStyle w:val="11"/>
        <w:spacing w:line="321" w:lineRule="exact"/>
        <w:ind w:left="227"/>
      </w:pPr>
      <w:r>
        <w:t>服务接口对应的配置项，即接口配置类 WMTSConfig。主要配置参数如下：</w:t>
      </w:r>
    </w:p>
    <w:p>
      <w:pPr>
        <w:pStyle w:val="23"/>
        <w:numPr>
          <w:ilvl w:val="0"/>
          <w:numId w:val="153"/>
        </w:numPr>
        <w:tabs>
          <w:tab w:val="left" w:pos="948"/>
          <w:tab w:val="left" w:pos="949"/>
        </w:tabs>
        <w:spacing w:before="93" w:line="321" w:lineRule="exact"/>
        <w:rPr>
          <w:sz w:val="18"/>
        </w:rPr>
      </w:pPr>
      <w:r>
        <w:rPr>
          <w:spacing w:val="-3"/>
          <w:sz w:val="18"/>
        </w:rPr>
        <w:t>&lt;customEntireBounds</w:t>
      </w:r>
      <w:r>
        <w:rPr>
          <w:spacing w:val="-4"/>
          <w:sz w:val="18"/>
        </w:rPr>
        <w:t xml:space="preserve">&gt;：指定 </w:t>
      </w:r>
      <w:r>
        <w:rPr>
          <w:sz w:val="18"/>
        </w:rPr>
        <w:t>WMTS</w:t>
      </w:r>
      <w:r>
        <w:rPr>
          <w:spacing w:val="-9"/>
          <w:sz w:val="18"/>
        </w:rPr>
        <w:t xml:space="preserve"> 服务中地图的全幅范围。某些第三方客户端，如 </w:t>
      </w:r>
      <w:r>
        <w:rPr>
          <w:sz w:val="18"/>
        </w:rPr>
        <w:t>OpenLayers</w:t>
      </w:r>
    </w:p>
    <w:p>
      <w:pPr>
        <w:pStyle w:val="11"/>
        <w:spacing w:line="321" w:lineRule="exact"/>
        <w:ind w:left="948"/>
      </w:pPr>
      <w:r>
        <w:rPr>
          <w:lang w:eastAsia="zh-CN"/>
        </w:rPr>
        <w:t>2.10 叠加 WMTS 服务时，要求 WMTS 服务的范围与底图的范围一致。</w:t>
      </w:r>
      <w:r>
        <w:t>可选参数。</w:t>
      </w:r>
    </w:p>
    <w:p>
      <w:pPr>
        <w:pStyle w:val="23"/>
        <w:numPr>
          <w:ilvl w:val="0"/>
          <w:numId w:val="153"/>
        </w:numPr>
        <w:tabs>
          <w:tab w:val="left" w:pos="948"/>
          <w:tab w:val="left" w:pos="949"/>
        </w:tabs>
        <w:spacing w:before="43"/>
        <w:rPr>
          <w:sz w:val="18"/>
        </w:rPr>
      </w:pPr>
      <w:r>
        <w:rPr>
          <w:sz w:val="18"/>
        </w:rPr>
        <w:t>&lt;identification&gt;： 服务说明信息。可选参数。</w:t>
      </w:r>
    </w:p>
    <w:p>
      <w:pPr>
        <w:pStyle w:val="23"/>
        <w:numPr>
          <w:ilvl w:val="0"/>
          <w:numId w:val="153"/>
        </w:numPr>
        <w:tabs>
          <w:tab w:val="left" w:pos="948"/>
          <w:tab w:val="left" w:pos="949"/>
        </w:tabs>
        <w:spacing w:before="36"/>
        <w:rPr>
          <w:sz w:val="18"/>
        </w:rPr>
      </w:pPr>
      <w:r>
        <w:rPr>
          <w:sz w:val="18"/>
          <w:lang w:eastAsia="zh-CN"/>
        </w:rPr>
        <w:t>&lt;maps&gt;： 允许发布的地图名称，多个地图名之间之间使用逗号隔开。</w:t>
      </w:r>
      <w:r>
        <w:rPr>
          <w:sz w:val="18"/>
        </w:rPr>
        <w:t>可选参数。</w:t>
      </w:r>
    </w:p>
    <w:p>
      <w:pPr>
        <w:pStyle w:val="23"/>
        <w:numPr>
          <w:ilvl w:val="0"/>
          <w:numId w:val="153"/>
        </w:numPr>
        <w:tabs>
          <w:tab w:val="left" w:pos="948"/>
          <w:tab w:val="left" w:pos="949"/>
        </w:tabs>
        <w:spacing w:before="36"/>
        <w:rPr>
          <w:sz w:val="18"/>
        </w:rPr>
      </w:pPr>
      <w:r>
        <w:rPr>
          <w:sz w:val="18"/>
        </w:rPr>
        <w:t>&lt;provider&gt;：服务提供商的信息。可选参数。</w:t>
      </w:r>
    </w:p>
    <w:p>
      <w:pPr>
        <w:rPr>
          <w:sz w:val="18"/>
        </w:rPr>
        <w:sectPr>
          <w:pgSz w:w="10500" w:h="13040"/>
          <w:pgMar w:top="1060" w:right="620" w:bottom="880" w:left="680" w:header="768" w:footer="689" w:gutter="0"/>
          <w:cols w:space="720" w:num="1"/>
        </w:sectPr>
      </w:pPr>
    </w:p>
    <w:p>
      <w:pPr>
        <w:pStyle w:val="11"/>
        <w:spacing w:before="2"/>
        <w:rPr>
          <w:sz w:val="6"/>
        </w:rPr>
      </w:pPr>
    </w:p>
    <w:p>
      <w:pPr>
        <w:pStyle w:val="23"/>
        <w:numPr>
          <w:ilvl w:val="0"/>
          <w:numId w:val="153"/>
        </w:numPr>
        <w:tabs>
          <w:tab w:val="left" w:pos="949"/>
        </w:tabs>
        <w:spacing w:before="70" w:line="223" w:lineRule="auto"/>
        <w:ind w:right="279"/>
        <w:jc w:val="both"/>
        <w:rPr>
          <w:sz w:val="18"/>
        </w:rPr>
      </w:pPr>
      <w:r>
        <w:rPr>
          <w:sz w:val="18"/>
          <w:lang w:eastAsia="zh-CN"/>
        </w:rPr>
        <w:t>&lt;tileMatrixSets</w:t>
      </w:r>
      <w:r>
        <w:rPr>
          <w:spacing w:val="-11"/>
          <w:sz w:val="18"/>
          <w:lang w:eastAsia="zh-CN"/>
        </w:rPr>
        <w:t xml:space="preserve">&gt;： </w:t>
      </w:r>
      <w:r>
        <w:rPr>
          <w:sz w:val="18"/>
          <w:lang w:eastAsia="zh-CN"/>
        </w:rPr>
        <w:t>WMTS</w:t>
      </w:r>
      <w:r>
        <w:rPr>
          <w:spacing w:val="-8"/>
          <w:sz w:val="18"/>
          <w:lang w:eastAsia="zh-CN"/>
        </w:rPr>
        <w:t xml:space="preserve"> 服务支持的所有比例尺集的集合。若比例尺集为空或其中的比例尺为空， </w:t>
      </w:r>
      <w:r>
        <w:rPr>
          <w:spacing w:val="-9"/>
          <w:sz w:val="18"/>
          <w:lang w:eastAsia="zh-CN"/>
        </w:rPr>
        <w:t xml:space="preserve">第 </w:t>
      </w:r>
      <w:r>
        <w:rPr>
          <w:sz w:val="18"/>
          <w:lang w:eastAsia="zh-CN"/>
        </w:rPr>
        <w:t>0</w:t>
      </w:r>
      <w:r>
        <w:rPr>
          <w:spacing w:val="-4"/>
          <w:sz w:val="18"/>
          <w:lang w:eastAsia="zh-CN"/>
        </w:rPr>
        <w:t xml:space="preserve"> 级把整幅地图用一个 </w:t>
      </w:r>
      <w:r>
        <w:rPr>
          <w:sz w:val="18"/>
          <w:lang w:eastAsia="zh-CN"/>
        </w:rPr>
        <w:t>256x256</w:t>
      </w:r>
      <w:r>
        <w:rPr>
          <w:spacing w:val="-8"/>
          <w:sz w:val="18"/>
          <w:lang w:eastAsia="zh-CN"/>
        </w:rPr>
        <w:t xml:space="preserve"> 像素的图块表示，第 </w:t>
      </w:r>
      <w:r>
        <w:rPr>
          <w:sz w:val="18"/>
          <w:lang w:eastAsia="zh-CN"/>
        </w:rPr>
        <w:t>1</w:t>
      </w:r>
      <w:r>
        <w:rPr>
          <w:spacing w:val="-4"/>
          <w:sz w:val="18"/>
          <w:lang w:eastAsia="zh-CN"/>
        </w:rPr>
        <w:t xml:space="preserve"> 级把整幅地图表示成 </w:t>
      </w:r>
      <w:r>
        <w:rPr>
          <w:sz w:val="18"/>
          <w:lang w:eastAsia="zh-CN"/>
        </w:rPr>
        <w:t>2x2</w:t>
      </w:r>
      <w:r>
        <w:rPr>
          <w:spacing w:val="-6"/>
          <w:sz w:val="18"/>
          <w:lang w:eastAsia="zh-CN"/>
        </w:rPr>
        <w:t xml:space="preserve"> 个 </w:t>
      </w:r>
      <w:r>
        <w:rPr>
          <w:sz w:val="18"/>
          <w:lang w:eastAsia="zh-CN"/>
        </w:rPr>
        <w:t>256x256</w:t>
      </w:r>
      <w:r>
        <w:rPr>
          <w:spacing w:val="-3"/>
          <w:sz w:val="18"/>
          <w:lang w:eastAsia="zh-CN"/>
        </w:rPr>
        <w:t xml:space="preserve"> 像素</w:t>
      </w:r>
      <w:r>
        <w:rPr>
          <w:spacing w:val="-4"/>
          <w:sz w:val="18"/>
          <w:lang w:eastAsia="zh-CN"/>
        </w:rPr>
        <w:t xml:space="preserve">的图块，以此类推，逐级乘 </w:t>
      </w:r>
      <w:r>
        <w:rPr>
          <w:sz w:val="18"/>
          <w:lang w:eastAsia="zh-CN"/>
        </w:rPr>
        <w:t>2。</w:t>
      </w:r>
      <w:r>
        <w:rPr>
          <w:sz w:val="18"/>
        </w:rPr>
        <w:t>可选参数。</w:t>
      </w:r>
    </w:p>
    <w:p>
      <w:pPr>
        <w:pStyle w:val="11"/>
        <w:spacing w:before="102"/>
        <w:ind w:left="588"/>
      </w:pPr>
      <w:r>
        <mc:AlternateContent>
          <mc:Choice Requires="wps">
            <w:drawing>
              <wp:anchor distT="0" distB="0" distL="0" distR="0" simplePos="0" relativeHeight="251774976" behindDoc="0" locked="0" layoutInCell="1" allowOverlap="1">
                <wp:simplePos x="0" y="0"/>
                <wp:positionH relativeFrom="page">
                  <wp:posOffset>508000</wp:posOffset>
                </wp:positionH>
                <wp:positionV relativeFrom="paragraph">
                  <wp:posOffset>343535</wp:posOffset>
                </wp:positionV>
                <wp:extent cx="5650230" cy="1678940"/>
                <wp:effectExtent l="0" t="0" r="3810" b="12700"/>
                <wp:wrapTopAndBottom/>
                <wp:docPr id="190" name="文本框 15"/>
                <wp:cNvGraphicFramePr/>
                <a:graphic xmlns:a="http://schemas.openxmlformats.org/drawingml/2006/main">
                  <a:graphicData uri="http://schemas.microsoft.com/office/word/2010/wordprocessingShape">
                    <wps:wsp>
                      <wps:cNvSpPr txBox="1"/>
                      <wps:spPr>
                        <a:xfrm>
                          <a:off x="0" y="0"/>
                          <a:ext cx="5650230" cy="1678940"/>
                        </a:xfrm>
                        <a:prstGeom prst="rect">
                          <a:avLst/>
                        </a:prstGeom>
                        <a:solidFill>
                          <a:srgbClr val="D9D9D9"/>
                        </a:solidFill>
                        <a:ln>
                          <a:noFill/>
                        </a:ln>
                      </wps:spPr>
                      <wps:txbx>
                        <w:txbxContent>
                          <w:p>
                            <w:pPr>
                              <w:pStyle w:val="11"/>
                              <w:spacing w:line="242" w:lineRule="exact"/>
                              <w:ind w:left="288"/>
                            </w:pPr>
                            <w:r>
                              <w:t>&lt;interface class="com.supermap.services.wmts.WMTSServlet" name="wmts-china"&gt;</w:t>
                            </w:r>
                          </w:p>
                          <w:p>
                            <w:pPr>
                              <w:pStyle w:val="11"/>
                              <w:spacing w:line="241" w:lineRule="exact"/>
                              <w:ind w:left="1001"/>
                            </w:pPr>
                            <w:r>
                              <w:t>&lt;config class="com.supermap.services.wmts.WMTSConfig"&gt;</w:t>
                            </w:r>
                          </w:p>
                          <w:p>
                            <w:pPr>
                              <w:pStyle w:val="11"/>
                              <w:spacing w:line="241" w:lineRule="exact"/>
                              <w:ind w:left="1721"/>
                            </w:pPr>
                            <w:r>
                              <w:t>&lt;identification/&gt;</w:t>
                            </w:r>
                          </w:p>
                          <w:p>
                            <w:pPr>
                              <w:pStyle w:val="11"/>
                              <w:spacing w:line="238" w:lineRule="exact"/>
                              <w:ind w:left="1721"/>
                            </w:pPr>
                            <w:r>
                              <w:t>&lt;provider/&gt;</w:t>
                            </w:r>
                          </w:p>
                          <w:p>
                            <w:pPr>
                              <w:pStyle w:val="11"/>
                              <w:spacing w:line="241" w:lineRule="exact"/>
                              <w:ind w:left="1721"/>
                            </w:pPr>
                            <w:r>
                              <w:t>&lt;tileMatrixSets&gt;</w:t>
                            </w:r>
                          </w:p>
                          <w:p>
                            <w:pPr>
                              <w:pStyle w:val="11"/>
                              <w:spacing w:line="241" w:lineRule="exact"/>
                              <w:ind w:left="2442"/>
                            </w:pPr>
                            <w:r>
                              <w:t>&lt;com.supermap.services.wmts.TileMatrixSet&gt;</w:t>
                            </w:r>
                          </w:p>
                          <w:p>
                            <w:pPr>
                              <w:pStyle w:val="11"/>
                              <w:spacing w:line="238" w:lineRule="exact"/>
                              <w:ind w:left="3162"/>
                            </w:pPr>
                            <w:r>
                              <w:t>&lt;wellKnownScaleSet&gt;ChinaPublicServices&lt;/wellKnownScaleSet&gt;</w:t>
                            </w:r>
                          </w:p>
                          <w:p>
                            <w:pPr>
                              <w:pStyle w:val="11"/>
                              <w:spacing w:line="241" w:lineRule="exact"/>
                              <w:ind w:left="2442"/>
                            </w:pPr>
                            <w:r>
                              <w:t>&lt;/com.supermap.services.wmts.TileMatrixSet&gt;</w:t>
                            </w:r>
                          </w:p>
                          <w:p>
                            <w:pPr>
                              <w:pStyle w:val="11"/>
                              <w:spacing w:line="241" w:lineRule="exact"/>
                              <w:ind w:left="1721"/>
                            </w:pPr>
                            <w:r>
                              <w:t>&lt;/tileMatrixSets&gt;</w:t>
                            </w:r>
                          </w:p>
                          <w:p>
                            <w:pPr>
                              <w:pStyle w:val="11"/>
                              <w:spacing w:line="238" w:lineRule="exact"/>
                              <w:ind w:left="1001"/>
                            </w:pPr>
                            <w:r>
                              <w:t>&lt;/config&gt;</w:t>
                            </w:r>
                          </w:p>
                          <w:p>
                            <w:pPr>
                              <w:pStyle w:val="11"/>
                              <w:spacing w:line="241" w:lineRule="exact"/>
                              <w:ind w:left="288"/>
                            </w:pPr>
                            <w:r>
                              <w:t>&lt;/interface&gt;</w:t>
                            </w:r>
                          </w:p>
                        </w:txbxContent>
                      </wps:txbx>
                      <wps:bodyPr lIns="0" tIns="0" rIns="0" bIns="0" upright="1"/>
                    </wps:wsp>
                  </a:graphicData>
                </a:graphic>
              </wp:anchor>
            </w:drawing>
          </mc:Choice>
          <mc:Fallback>
            <w:pict>
              <v:shape id="文本框 15" o:spid="_x0000_s1026" o:spt="202" type="#_x0000_t202" style="position:absolute;left:0pt;margin-left:40pt;margin-top:27.05pt;height:132.2pt;width:444.9pt;mso-position-horizontal-relative:page;mso-wrap-distance-bottom:0pt;mso-wrap-distance-top:0pt;z-index:251774976;mso-width-relative:page;mso-height-relative:page;" fillcolor="#D9D9D9" filled="t" stroked="f" coordsize="21600,21600" o:gfxdata="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cm50+2QAAAAkBAAAPAAAAAAAAAAEA&#10;IAAAACIAAABkcnMvZG93bnJldi54bWxQSwECFAAUAAAACACHTuJAJMGHQNUBAACfAwAADgAAAAAA&#10;AAABACAAAAAoAQAAZHJzL2Uyb0RvYy54bWxQSwUGAAAAAAYABgBZAQAAbwUAAAAA&#10;">
                <v:fill on="t" focussize="0,0"/>
                <v:stroke on="f"/>
                <v:imagedata o:title=""/>
                <o:lock v:ext="edit" aspectratio="f"/>
                <v:textbox inset="0mm,0mm,0mm,0mm">
                  <w:txbxContent>
                    <w:p>
                      <w:pPr>
                        <w:pStyle w:val="11"/>
                        <w:spacing w:line="242" w:lineRule="exact"/>
                        <w:ind w:left="288"/>
                      </w:pPr>
                      <w:r>
                        <w:t>&lt;interface class="com.supermap.services.wmts.WMTSServlet" name="wmts-china"&gt;</w:t>
                      </w:r>
                    </w:p>
                    <w:p>
                      <w:pPr>
                        <w:pStyle w:val="11"/>
                        <w:spacing w:line="241" w:lineRule="exact"/>
                        <w:ind w:left="1001"/>
                      </w:pPr>
                      <w:r>
                        <w:t>&lt;config class="com.supermap.services.wmts.WMTSConfig"&gt;</w:t>
                      </w:r>
                    </w:p>
                    <w:p>
                      <w:pPr>
                        <w:pStyle w:val="11"/>
                        <w:spacing w:line="241" w:lineRule="exact"/>
                        <w:ind w:left="1721"/>
                      </w:pPr>
                      <w:r>
                        <w:t>&lt;identification/&gt;</w:t>
                      </w:r>
                    </w:p>
                    <w:p>
                      <w:pPr>
                        <w:pStyle w:val="11"/>
                        <w:spacing w:line="238" w:lineRule="exact"/>
                        <w:ind w:left="1721"/>
                      </w:pPr>
                      <w:r>
                        <w:t>&lt;provider/&gt;</w:t>
                      </w:r>
                    </w:p>
                    <w:p>
                      <w:pPr>
                        <w:pStyle w:val="11"/>
                        <w:spacing w:line="241" w:lineRule="exact"/>
                        <w:ind w:left="1721"/>
                      </w:pPr>
                      <w:r>
                        <w:t>&lt;tileMatrixSets&gt;</w:t>
                      </w:r>
                    </w:p>
                    <w:p>
                      <w:pPr>
                        <w:pStyle w:val="11"/>
                        <w:spacing w:line="241" w:lineRule="exact"/>
                        <w:ind w:left="2442"/>
                      </w:pPr>
                      <w:r>
                        <w:t>&lt;com.supermap.services.wmts.TileMatrixSet&gt;</w:t>
                      </w:r>
                    </w:p>
                    <w:p>
                      <w:pPr>
                        <w:pStyle w:val="11"/>
                        <w:spacing w:line="238" w:lineRule="exact"/>
                        <w:ind w:left="3162"/>
                      </w:pPr>
                      <w:r>
                        <w:t>&lt;wellKnownScaleSet&gt;ChinaPublicServices&lt;/wellKnownScaleSet&gt;</w:t>
                      </w:r>
                    </w:p>
                    <w:p>
                      <w:pPr>
                        <w:pStyle w:val="11"/>
                        <w:spacing w:line="241" w:lineRule="exact"/>
                        <w:ind w:left="2442"/>
                      </w:pPr>
                      <w:r>
                        <w:t>&lt;/com.supermap.services.wmts.TileMatrixSet&gt;</w:t>
                      </w:r>
                    </w:p>
                    <w:p>
                      <w:pPr>
                        <w:pStyle w:val="11"/>
                        <w:spacing w:line="241" w:lineRule="exact"/>
                        <w:ind w:left="1721"/>
                      </w:pPr>
                      <w:r>
                        <w:t>&lt;/tileMatrixSets&gt;</w:t>
                      </w:r>
                    </w:p>
                    <w:p>
                      <w:pPr>
                        <w:pStyle w:val="11"/>
                        <w:spacing w:line="238" w:lineRule="exact"/>
                        <w:ind w:left="1001"/>
                      </w:pPr>
                      <w:r>
                        <w:t>&lt;/config&gt;</w:t>
                      </w:r>
                    </w:p>
                    <w:p>
                      <w:pPr>
                        <w:pStyle w:val="11"/>
                        <w:spacing w:line="241" w:lineRule="exact"/>
                        <w:ind w:left="288"/>
                      </w:pPr>
                      <w:r>
                        <w:t>&lt;/interface&gt;</w:t>
                      </w:r>
                    </w:p>
                  </w:txbxContent>
                </v:textbox>
                <w10:wrap type="topAndBottom"/>
              </v:shape>
            </w:pict>
          </mc:Fallback>
        </mc:AlternateContent>
      </w:r>
      <w:r>
        <w:t>“wmts-china”接口配置信息如下所示：</w:t>
      </w:r>
    </w:p>
    <w:p>
      <w:pPr>
        <w:pStyle w:val="11"/>
        <w:spacing w:before="109" w:line="223" w:lineRule="auto"/>
        <w:ind w:left="227" w:right="294" w:firstLine="360"/>
      </w:pPr>
      <w:r>
        <w:t>其中，&lt;wellKnownScaleSet&gt;参数指定了使用符合《地理信息公共服务平台 电子地图数据规范》中地图分级标准的“ChinaPublicServices”比例尺集。</w:t>
      </w:r>
    </w:p>
    <w:p>
      <w:pPr>
        <w:pStyle w:val="11"/>
        <w:spacing w:before="6"/>
        <w:rPr>
          <w:sz w:val="12"/>
        </w:rPr>
      </w:pPr>
    </w:p>
    <w:p>
      <w:pPr>
        <w:pStyle w:val="23"/>
        <w:numPr>
          <w:ilvl w:val="3"/>
          <w:numId w:val="150"/>
        </w:numPr>
        <w:tabs>
          <w:tab w:val="left" w:pos="1064"/>
        </w:tabs>
        <w:outlineLvl w:val="2"/>
        <w:rPr>
          <w:b/>
          <w:i/>
          <w:sz w:val="21"/>
        </w:rPr>
      </w:pPr>
      <w:bookmarkStart w:id="244" w:name="_Toc21780"/>
      <w:r>
        <w:rPr>
          <w:b/>
          <w:i/>
          <w:spacing w:val="13"/>
          <w:w w:val="105"/>
          <w:sz w:val="21"/>
        </w:rPr>
        <w:t xml:space="preserve">配置 </w:t>
      </w:r>
      <w:r>
        <w:rPr>
          <w:b/>
          <w:spacing w:val="9"/>
          <w:w w:val="105"/>
          <w:sz w:val="21"/>
        </w:rPr>
        <w:t>WCS</w:t>
      </w:r>
      <w:r>
        <w:rPr>
          <w:b/>
          <w:spacing w:val="10"/>
          <w:w w:val="105"/>
          <w:sz w:val="21"/>
        </w:rPr>
        <w:t xml:space="preserve"> </w:t>
      </w:r>
      <w:r>
        <w:rPr>
          <w:b/>
          <w:i/>
          <w:spacing w:val="17"/>
          <w:w w:val="105"/>
          <w:sz w:val="21"/>
        </w:rPr>
        <w:t>服务接口</w:t>
      </w:r>
      <w:bookmarkEnd w:id="244"/>
    </w:p>
    <w:p>
      <w:pPr>
        <w:pStyle w:val="11"/>
        <w:spacing w:before="215"/>
        <w:ind w:left="588"/>
      </w:pPr>
      <w:r>
        <mc:AlternateContent>
          <mc:Choice Requires="wps">
            <w:drawing>
              <wp:anchor distT="0" distB="0" distL="0" distR="0" simplePos="0" relativeHeight="251776000" behindDoc="0" locked="0" layoutInCell="1" allowOverlap="1">
                <wp:simplePos x="0" y="0"/>
                <wp:positionH relativeFrom="page">
                  <wp:posOffset>508000</wp:posOffset>
                </wp:positionH>
                <wp:positionV relativeFrom="paragraph">
                  <wp:posOffset>410845</wp:posOffset>
                </wp:positionV>
                <wp:extent cx="5650230" cy="2900680"/>
                <wp:effectExtent l="0" t="0" r="3810" b="10160"/>
                <wp:wrapTopAndBottom/>
                <wp:docPr id="192" name="文本框 14"/>
                <wp:cNvGraphicFramePr/>
                <a:graphic xmlns:a="http://schemas.openxmlformats.org/drawingml/2006/main">
                  <a:graphicData uri="http://schemas.microsoft.com/office/word/2010/wordprocessingShape">
                    <wps:wsp>
                      <wps:cNvSpPr txBox="1"/>
                      <wps:spPr>
                        <a:xfrm>
                          <a:off x="0" y="0"/>
                          <a:ext cx="5650230" cy="2900680"/>
                        </a:xfrm>
                        <a:prstGeom prst="rect">
                          <a:avLst/>
                        </a:prstGeom>
                        <a:solidFill>
                          <a:srgbClr val="D9D9D9"/>
                        </a:solidFill>
                        <a:ln>
                          <a:noFill/>
                        </a:ln>
                      </wps:spPr>
                      <wps:txbx>
                        <w:txbxContent>
                          <w:p>
                            <w:pPr>
                              <w:pStyle w:val="11"/>
                              <w:spacing w:line="246" w:lineRule="exact"/>
                              <w:ind w:left="288"/>
                            </w:pPr>
                            <w:r>
                              <w:t>&lt;interface class="com.supermap.services.wcs.WCSServlet" name="wcs111"&gt;</w:t>
                            </w:r>
                          </w:p>
                          <w:p>
                            <w:pPr>
                              <w:pStyle w:val="11"/>
                              <w:spacing w:line="241" w:lineRule="exact"/>
                              <w:ind w:left="1001"/>
                            </w:pPr>
                            <w:r>
                              <w:t>&lt;config class="com.supermap.services.wcs.WCSConfig"&gt;</w:t>
                            </w:r>
                          </w:p>
                          <w:p>
                            <w:pPr>
                              <w:pStyle w:val="11"/>
                              <w:spacing w:line="238" w:lineRule="exact"/>
                              <w:ind w:left="1721"/>
                            </w:pPr>
                            <w:r>
                              <w:t>&lt;version&gt;1.1.1&lt;/version&gt;</w:t>
                            </w:r>
                          </w:p>
                          <w:p>
                            <w:pPr>
                              <w:pStyle w:val="11"/>
                              <w:spacing w:line="241" w:lineRule="exact"/>
                              <w:ind w:left="1721"/>
                            </w:pPr>
                            <w:r>
                              <w:t>&lt;identification&gt;</w:t>
                            </w:r>
                          </w:p>
                          <w:p>
                            <w:pPr>
                              <w:pStyle w:val="11"/>
                              <w:spacing w:line="241" w:lineRule="exact"/>
                              <w:ind w:left="2442"/>
                            </w:pPr>
                            <w:r>
                              <w:t>&lt;title&gt;示例 WCS 服务&lt;/title&gt;</w:t>
                            </w:r>
                          </w:p>
                          <w:p>
                            <w:pPr>
                              <w:pStyle w:val="11"/>
                              <w:spacing w:line="238" w:lineRule="exact"/>
                              <w:ind w:left="2442"/>
                            </w:pPr>
                            <w:r>
                              <w:t>&lt;description&gt;SuperMap iServer 基于示范数据发布的 WCS 服务</w:t>
                            </w:r>
                          </w:p>
                          <w:p>
                            <w:pPr>
                              <w:pStyle w:val="11"/>
                              <w:spacing w:line="241" w:lineRule="exact"/>
                              <w:ind w:left="288"/>
                            </w:pPr>
                            <w:r>
                              <w:t>&lt;/description&gt;</w:t>
                            </w:r>
                          </w:p>
                          <w:p>
                            <w:pPr>
                              <w:pStyle w:val="11"/>
                              <w:spacing w:line="241" w:lineRule="exact"/>
                              <w:ind w:left="2442"/>
                            </w:pPr>
                            <w:r>
                              <w:t>&lt;keywords&gt;</w:t>
                            </w:r>
                          </w:p>
                          <w:p>
                            <w:pPr>
                              <w:pStyle w:val="11"/>
                              <w:spacing w:line="238" w:lineRule="exact"/>
                              <w:ind w:left="270" w:right="369"/>
                              <w:jc w:val="center"/>
                            </w:pPr>
                            <w:r>
                              <w:t>&lt;string&gt;iServer 6R&lt;/string&gt;</w:t>
                            </w:r>
                          </w:p>
                          <w:p>
                            <w:pPr>
                              <w:pStyle w:val="11"/>
                              <w:spacing w:line="241" w:lineRule="exact"/>
                              <w:ind w:left="270" w:right="141"/>
                              <w:jc w:val="center"/>
                            </w:pPr>
                            <w:r>
                              <w:t>&lt;string&gt;Sample Data&lt;/string&gt;</w:t>
                            </w:r>
                          </w:p>
                          <w:p>
                            <w:pPr>
                              <w:pStyle w:val="11"/>
                              <w:spacing w:line="241" w:lineRule="exact"/>
                              <w:ind w:left="2442"/>
                            </w:pPr>
                            <w:r>
                              <w:t>&lt;/keywords&gt;</w:t>
                            </w:r>
                          </w:p>
                          <w:p>
                            <w:pPr>
                              <w:pStyle w:val="11"/>
                              <w:spacing w:line="238" w:lineRule="exact"/>
                              <w:ind w:left="2442"/>
                            </w:pPr>
                            <w:r>
                              <w:t>&lt;fees&gt;none&lt;/fees&gt;</w:t>
                            </w:r>
                          </w:p>
                          <w:p>
                            <w:pPr>
                              <w:pStyle w:val="11"/>
                              <w:spacing w:line="241" w:lineRule="exact"/>
                              <w:ind w:left="2442"/>
                            </w:pPr>
                            <w:r>
                              <w:t>&lt;accessConstraints&gt;none&lt;/accessConstraints&gt;</w:t>
                            </w:r>
                          </w:p>
                          <w:p>
                            <w:pPr>
                              <w:pStyle w:val="11"/>
                              <w:spacing w:line="241" w:lineRule="exact"/>
                              <w:ind w:left="2442"/>
                            </w:pPr>
                            <w:r>
                              <w:t>&lt;serviceType&gt;OGC WCS&lt;/serviceType&gt;</w:t>
                            </w:r>
                          </w:p>
                          <w:p>
                            <w:pPr>
                              <w:pStyle w:val="11"/>
                              <w:spacing w:line="238" w:lineRule="exact"/>
                              <w:ind w:left="2442"/>
                            </w:pPr>
                            <w:r>
                              <w:t>&lt;serviceTypeVersion&gt;1.1.1&lt;/serviceTypeVersion&gt;</w:t>
                            </w:r>
                          </w:p>
                          <w:p>
                            <w:pPr>
                              <w:pStyle w:val="11"/>
                              <w:spacing w:line="241" w:lineRule="exact"/>
                              <w:ind w:left="1721"/>
                            </w:pPr>
                            <w:r>
                              <w:t>&lt;/identification&gt;</w:t>
                            </w:r>
                          </w:p>
                          <w:p>
                            <w:pPr>
                              <w:pStyle w:val="11"/>
                              <w:spacing w:line="241" w:lineRule="exact"/>
                              <w:ind w:left="1721"/>
                            </w:pPr>
                            <w:r>
                              <w:t>&lt;provider&gt;</w:t>
                            </w:r>
                          </w:p>
                          <w:p>
                            <w:pPr>
                              <w:pStyle w:val="11"/>
                              <w:spacing w:line="238" w:lineRule="exact"/>
                              <w:ind w:left="2442"/>
                            </w:pPr>
                            <w:r>
                              <w:rPr>
                                <w:spacing w:val="-1"/>
                              </w:rPr>
                              <w:t>&lt;providerName&gt;北京超图软件股份有限公司&lt;</w:t>
                            </w:r>
                            <w:r>
                              <w:t>/providerName&gt;</w:t>
                            </w:r>
                          </w:p>
                          <w:p>
                            <w:pPr>
                              <w:pStyle w:val="11"/>
                              <w:spacing w:line="241" w:lineRule="exact"/>
                              <w:ind w:left="2442"/>
                            </w:pPr>
                            <w:r>
                              <w:t>&lt;providerSite&gt;</w:t>
                            </w:r>
                            <w:r>
                              <w:fldChar w:fldCharType="begin"/>
                            </w:r>
                            <w:r>
                              <w:instrText xml:space="preserve"> HYPERLINK "http://www.supermap.com.cn/" \h </w:instrText>
                            </w:r>
                            <w:r>
                              <w:fldChar w:fldCharType="separate"/>
                            </w:r>
                            <w:r>
                              <w:t>http://www.supermap.com.cn</w:t>
                            </w:r>
                            <w:r>
                              <w:fldChar w:fldCharType="end"/>
                            </w:r>
                            <w:r>
                              <w:t>&lt;/providerSite&gt;</w:t>
                            </w:r>
                          </w:p>
                        </w:txbxContent>
                      </wps:txbx>
                      <wps:bodyPr lIns="0" tIns="0" rIns="0" bIns="0" upright="1"/>
                    </wps:wsp>
                  </a:graphicData>
                </a:graphic>
              </wp:anchor>
            </w:drawing>
          </mc:Choice>
          <mc:Fallback>
            <w:pict>
              <v:shape id="文本框 14" o:spid="_x0000_s1026" o:spt="202" type="#_x0000_t202" style="position:absolute;left:0pt;margin-left:40pt;margin-top:32.35pt;height:228.4pt;width:444.9pt;mso-position-horizontal-relative:page;mso-wrap-distance-bottom:0pt;mso-wrap-distance-top:0pt;z-index:251776000;mso-width-relative:page;mso-height-relative:page;" fillcolor="#D9D9D9" filled="t" stroked="f" coordsize="21600,21600" o:gfxdata="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wzJeo2QAAAAkBAAAPAAAAAAAAAAEA&#10;IAAAACIAAABkcnMvZG93bnJldi54bWxQSwECFAAUAAAACACHTuJA0tu2c9UBAACfAwAADgAAAAAA&#10;AAABACAAAAAoAQAAZHJzL2Uyb0RvYy54bWxQSwUGAAAAAAYABgBZAQAAbwUAAAAA&#10;">
                <v:fill on="t" focussize="0,0"/>
                <v:stroke on="f"/>
                <v:imagedata o:title=""/>
                <o:lock v:ext="edit" aspectratio="f"/>
                <v:textbox inset="0mm,0mm,0mm,0mm">
                  <w:txbxContent>
                    <w:p>
                      <w:pPr>
                        <w:pStyle w:val="11"/>
                        <w:spacing w:line="246" w:lineRule="exact"/>
                        <w:ind w:left="288"/>
                      </w:pPr>
                      <w:r>
                        <w:t>&lt;interface class="com.supermap.services.wcs.WCSServlet" name="wcs111"&gt;</w:t>
                      </w:r>
                    </w:p>
                    <w:p>
                      <w:pPr>
                        <w:pStyle w:val="11"/>
                        <w:spacing w:line="241" w:lineRule="exact"/>
                        <w:ind w:left="1001"/>
                      </w:pPr>
                      <w:r>
                        <w:t>&lt;config class="com.supermap.services.wcs.WCSConfig"&gt;</w:t>
                      </w:r>
                    </w:p>
                    <w:p>
                      <w:pPr>
                        <w:pStyle w:val="11"/>
                        <w:spacing w:line="238" w:lineRule="exact"/>
                        <w:ind w:left="1721"/>
                      </w:pPr>
                      <w:r>
                        <w:t>&lt;version&gt;1.1.1&lt;/version&gt;</w:t>
                      </w:r>
                    </w:p>
                    <w:p>
                      <w:pPr>
                        <w:pStyle w:val="11"/>
                        <w:spacing w:line="241" w:lineRule="exact"/>
                        <w:ind w:left="1721"/>
                      </w:pPr>
                      <w:r>
                        <w:t>&lt;identification&gt;</w:t>
                      </w:r>
                    </w:p>
                    <w:p>
                      <w:pPr>
                        <w:pStyle w:val="11"/>
                        <w:spacing w:line="241" w:lineRule="exact"/>
                        <w:ind w:left="2442"/>
                      </w:pPr>
                      <w:r>
                        <w:t>&lt;title&gt;示例 WCS 服务&lt;/title&gt;</w:t>
                      </w:r>
                    </w:p>
                    <w:p>
                      <w:pPr>
                        <w:pStyle w:val="11"/>
                        <w:spacing w:line="238" w:lineRule="exact"/>
                        <w:ind w:left="2442"/>
                      </w:pPr>
                      <w:r>
                        <w:t>&lt;description&gt;SuperMap iServer 基于示范数据发布的 WCS 服务</w:t>
                      </w:r>
                    </w:p>
                    <w:p>
                      <w:pPr>
                        <w:pStyle w:val="11"/>
                        <w:spacing w:line="241" w:lineRule="exact"/>
                        <w:ind w:left="288"/>
                      </w:pPr>
                      <w:r>
                        <w:t>&lt;/description&gt;</w:t>
                      </w:r>
                    </w:p>
                    <w:p>
                      <w:pPr>
                        <w:pStyle w:val="11"/>
                        <w:spacing w:line="241" w:lineRule="exact"/>
                        <w:ind w:left="2442"/>
                      </w:pPr>
                      <w:r>
                        <w:t>&lt;keywords&gt;</w:t>
                      </w:r>
                    </w:p>
                    <w:p>
                      <w:pPr>
                        <w:pStyle w:val="11"/>
                        <w:spacing w:line="238" w:lineRule="exact"/>
                        <w:ind w:left="270" w:right="369"/>
                        <w:jc w:val="center"/>
                      </w:pPr>
                      <w:r>
                        <w:t>&lt;string&gt;iServer 6R&lt;/string&gt;</w:t>
                      </w:r>
                    </w:p>
                    <w:p>
                      <w:pPr>
                        <w:pStyle w:val="11"/>
                        <w:spacing w:line="241" w:lineRule="exact"/>
                        <w:ind w:left="270" w:right="141"/>
                        <w:jc w:val="center"/>
                      </w:pPr>
                      <w:r>
                        <w:t>&lt;string&gt;Sample Data&lt;/string&gt;</w:t>
                      </w:r>
                    </w:p>
                    <w:p>
                      <w:pPr>
                        <w:pStyle w:val="11"/>
                        <w:spacing w:line="241" w:lineRule="exact"/>
                        <w:ind w:left="2442"/>
                      </w:pPr>
                      <w:r>
                        <w:t>&lt;/keywords&gt;</w:t>
                      </w:r>
                    </w:p>
                    <w:p>
                      <w:pPr>
                        <w:pStyle w:val="11"/>
                        <w:spacing w:line="238" w:lineRule="exact"/>
                        <w:ind w:left="2442"/>
                      </w:pPr>
                      <w:r>
                        <w:t>&lt;fees&gt;none&lt;/fees&gt;</w:t>
                      </w:r>
                    </w:p>
                    <w:p>
                      <w:pPr>
                        <w:pStyle w:val="11"/>
                        <w:spacing w:line="241" w:lineRule="exact"/>
                        <w:ind w:left="2442"/>
                      </w:pPr>
                      <w:r>
                        <w:t>&lt;accessConstraints&gt;none&lt;/accessConstraints&gt;</w:t>
                      </w:r>
                    </w:p>
                    <w:p>
                      <w:pPr>
                        <w:pStyle w:val="11"/>
                        <w:spacing w:line="241" w:lineRule="exact"/>
                        <w:ind w:left="2442"/>
                      </w:pPr>
                      <w:r>
                        <w:t>&lt;serviceType&gt;OGC WCS&lt;/serviceType&gt;</w:t>
                      </w:r>
                    </w:p>
                    <w:p>
                      <w:pPr>
                        <w:pStyle w:val="11"/>
                        <w:spacing w:line="238" w:lineRule="exact"/>
                        <w:ind w:left="2442"/>
                      </w:pPr>
                      <w:r>
                        <w:t>&lt;serviceTypeVersion&gt;1.1.1&lt;/serviceTypeVersion&gt;</w:t>
                      </w:r>
                    </w:p>
                    <w:p>
                      <w:pPr>
                        <w:pStyle w:val="11"/>
                        <w:spacing w:line="241" w:lineRule="exact"/>
                        <w:ind w:left="1721"/>
                      </w:pPr>
                      <w:r>
                        <w:t>&lt;/identification&gt;</w:t>
                      </w:r>
                    </w:p>
                    <w:p>
                      <w:pPr>
                        <w:pStyle w:val="11"/>
                        <w:spacing w:line="241" w:lineRule="exact"/>
                        <w:ind w:left="1721"/>
                      </w:pPr>
                      <w:r>
                        <w:t>&lt;provider&gt;</w:t>
                      </w:r>
                    </w:p>
                    <w:p>
                      <w:pPr>
                        <w:pStyle w:val="11"/>
                        <w:spacing w:line="238" w:lineRule="exact"/>
                        <w:ind w:left="2442"/>
                      </w:pPr>
                      <w:r>
                        <w:rPr>
                          <w:spacing w:val="-1"/>
                        </w:rPr>
                        <w:t>&lt;providerName&gt;北京超图软件股份有限公司&lt;</w:t>
                      </w:r>
                      <w:r>
                        <w:t>/providerName&gt;</w:t>
                      </w:r>
                    </w:p>
                    <w:p>
                      <w:pPr>
                        <w:pStyle w:val="11"/>
                        <w:spacing w:line="241" w:lineRule="exact"/>
                        <w:ind w:left="2442"/>
                      </w:pPr>
                      <w:r>
                        <w:t>&lt;providerSite&gt;</w:t>
                      </w:r>
                      <w:r>
                        <w:fldChar w:fldCharType="begin"/>
                      </w:r>
                      <w:r>
                        <w:instrText xml:space="preserve"> HYPERLINK "http://www.supermap.com.cn/" \h </w:instrText>
                      </w:r>
                      <w:r>
                        <w:fldChar w:fldCharType="separate"/>
                      </w:r>
                      <w:r>
                        <w:t>http://www.supermap.com.cn</w:t>
                      </w:r>
                      <w:r>
                        <w:fldChar w:fldCharType="end"/>
                      </w:r>
                      <w:r>
                        <w:t>&lt;/providerSite&gt;</w:t>
                      </w:r>
                    </w:p>
                  </w:txbxContent>
                </v:textbox>
                <w10:wrap type="topAndBottom"/>
              </v:shape>
            </w:pict>
          </mc:Fallback>
        </mc:AlternateContent>
      </w:r>
      <w:r>
        <w:t>SuperMap iServer 提供支持 WCS 1.1.1、1.1.2 标准的服务。配置一个 WCS 1.1.1 接口如下所示：</w:t>
      </w:r>
    </w:p>
    <w:p>
      <w:pPr>
        <w:sectPr>
          <w:headerReference r:id="rId102" w:type="default"/>
          <w:headerReference r:id="rId103" w:type="even"/>
          <w:pgSz w:w="10500" w:h="13040"/>
          <w:pgMar w:top="1060" w:right="620" w:bottom="880" w:left="680" w:header="768" w:footer="689" w:gutter="0"/>
          <w:pgNumType w:start="242"/>
          <w:cols w:space="720" w:num="1"/>
        </w:sectPr>
      </w:pPr>
    </w:p>
    <w:p>
      <w:pPr>
        <w:pStyle w:val="11"/>
        <w:spacing w:before="6" w:after="1"/>
        <w:rPr>
          <w:sz w:val="9"/>
        </w:rPr>
      </w:pPr>
    </w:p>
    <w:p>
      <w:pPr>
        <w:pStyle w:val="11"/>
        <w:ind w:left="119"/>
        <w:rPr>
          <w:sz w:val="20"/>
        </w:rPr>
      </w:pPr>
      <w:r>
        <w:rPr>
          <w:sz w:val="20"/>
        </w:rPr>
        <mc:AlternateContent>
          <mc:Choice Requires="wps">
            <w:drawing>
              <wp:inline distT="0" distB="0" distL="114300" distR="114300">
                <wp:extent cx="5650230" cy="2593975"/>
                <wp:effectExtent l="0" t="0" r="3810" b="12065"/>
                <wp:docPr id="282" name="文本框 232"/>
                <wp:cNvGraphicFramePr/>
                <a:graphic xmlns:a="http://schemas.openxmlformats.org/drawingml/2006/main">
                  <a:graphicData uri="http://schemas.microsoft.com/office/word/2010/wordprocessingShape">
                    <wps:wsp>
                      <wps:cNvSpPr txBox="1"/>
                      <wps:spPr>
                        <a:xfrm>
                          <a:off x="0" y="0"/>
                          <a:ext cx="5650230" cy="2593975"/>
                        </a:xfrm>
                        <a:prstGeom prst="rect">
                          <a:avLst/>
                        </a:prstGeom>
                        <a:solidFill>
                          <a:srgbClr val="D9D9D9"/>
                        </a:solidFill>
                        <a:ln>
                          <a:noFill/>
                        </a:ln>
                      </wps:spPr>
                      <wps:txbx>
                        <w:txbxContent>
                          <w:p>
                            <w:pPr>
                              <w:pStyle w:val="11"/>
                              <w:spacing w:line="246" w:lineRule="exact"/>
                              <w:ind w:left="2442"/>
                            </w:pPr>
                            <w:r>
                              <w:t>&lt;serviceContact&gt;</w:t>
                            </w:r>
                          </w:p>
                          <w:p>
                            <w:pPr>
                              <w:pStyle w:val="11"/>
                              <w:spacing w:line="241" w:lineRule="exact"/>
                              <w:ind w:left="3162"/>
                            </w:pPr>
                            <w:r>
                              <w:t>&lt;individualName&gt;联系人姓名&lt;/individualName&gt;</w:t>
                            </w:r>
                          </w:p>
                          <w:p>
                            <w:pPr>
                              <w:pStyle w:val="11"/>
                              <w:spacing w:line="238" w:lineRule="exact"/>
                              <w:ind w:left="3162"/>
                            </w:pPr>
                            <w:r>
                              <w:t>&lt;positionName&gt;联系人职位&lt;/positionName&gt;</w:t>
                            </w:r>
                          </w:p>
                          <w:p>
                            <w:pPr>
                              <w:pStyle w:val="11"/>
                              <w:spacing w:line="241" w:lineRule="exact"/>
                              <w:ind w:left="3162"/>
                            </w:pPr>
                            <w:r>
                              <w:t>&lt;phoneNumber&gt;+86-10-59896655&lt;/phoneNumber&gt;</w:t>
                            </w:r>
                          </w:p>
                          <w:p>
                            <w:pPr>
                              <w:pStyle w:val="11"/>
                              <w:spacing w:line="241" w:lineRule="exact"/>
                              <w:ind w:left="3162"/>
                            </w:pPr>
                            <w:r>
                              <w:t>&lt;faxNumber&gt;+86-10-59896666&lt;/faxNumber&gt;</w:t>
                            </w:r>
                          </w:p>
                          <w:p>
                            <w:pPr>
                              <w:pStyle w:val="11"/>
                              <w:spacing w:line="238" w:lineRule="exact"/>
                              <w:ind w:left="3162"/>
                            </w:pPr>
                            <w:r>
                              <w:t>&lt;deliveryPoint&gt;北京市朝阳区酒仙桥北路甲 10 号院 201 号楼 E 门 3</w:t>
                            </w:r>
                          </w:p>
                          <w:p>
                            <w:pPr>
                              <w:pStyle w:val="11"/>
                              <w:spacing w:line="242" w:lineRule="exact"/>
                              <w:ind w:left="288"/>
                            </w:pPr>
                            <w:r>
                              <w:t>层北京超图软件股份有限公司&lt;/deliveryPoint&gt;</w:t>
                            </w:r>
                          </w:p>
                          <w:p>
                            <w:pPr>
                              <w:pStyle w:val="11"/>
                              <w:spacing w:line="242" w:lineRule="exact"/>
                              <w:ind w:left="3162"/>
                            </w:pPr>
                            <w:r>
                              <w:t>&lt;addressCity&gt;北京&lt;/addressCity&gt;</w:t>
                            </w:r>
                          </w:p>
                          <w:p>
                            <w:pPr>
                              <w:pStyle w:val="11"/>
                              <w:spacing w:line="238" w:lineRule="exact"/>
                              <w:ind w:left="3162"/>
                            </w:pPr>
                            <w:r>
                              <w:t>&lt;addressAdministrativeArea&gt;北京&lt;/addressAdministrativeArea&gt;</w:t>
                            </w:r>
                          </w:p>
                          <w:p>
                            <w:pPr>
                              <w:pStyle w:val="11"/>
                              <w:spacing w:line="241" w:lineRule="exact"/>
                              <w:ind w:left="3162"/>
                            </w:pPr>
                            <w:r>
                              <w:t>&lt;addressPostalCode&gt;100015&lt;/addressPostalCode&gt;</w:t>
                            </w:r>
                          </w:p>
                          <w:p>
                            <w:pPr>
                              <w:pStyle w:val="11"/>
                              <w:spacing w:line="288" w:lineRule="exact"/>
                              <w:ind w:left="3162"/>
                            </w:pPr>
                            <w:r>
                              <w:t>&lt;addressCountry&gt;中国&lt;/addressCountry&gt;</w:t>
                            </w:r>
                          </w:p>
                          <w:p>
                            <w:pPr>
                              <w:pStyle w:val="11"/>
                              <w:spacing w:before="144" w:line="288" w:lineRule="exact"/>
                              <w:ind w:left="288"/>
                            </w:pPr>
                            <w:r>
                              <w:t>&lt;addressElectronicMailAddress&gt;</w:t>
                            </w:r>
                            <w:r>
                              <w:fldChar w:fldCharType="begin"/>
                            </w:r>
                            <w:r>
                              <w:instrText xml:space="preserve"> HYPERLINK "mailto:support@supermap.com" \h </w:instrText>
                            </w:r>
                            <w:r>
                              <w:fldChar w:fldCharType="separate"/>
                            </w:r>
                            <w:r>
                              <w:t>support@supermap.com</w:t>
                            </w:r>
                            <w:r>
                              <w:fldChar w:fldCharType="end"/>
                            </w:r>
                            <w:r>
                              <w:t>&lt;/addressElectronicMailAddress&gt;</w:t>
                            </w:r>
                          </w:p>
                          <w:p>
                            <w:pPr>
                              <w:pStyle w:val="11"/>
                              <w:spacing w:line="241" w:lineRule="exact"/>
                              <w:ind w:left="2442"/>
                            </w:pPr>
                            <w:r>
                              <w:t>&lt;/serviceContact&gt;</w:t>
                            </w:r>
                          </w:p>
                          <w:p>
                            <w:pPr>
                              <w:pStyle w:val="11"/>
                              <w:spacing w:line="238" w:lineRule="exact"/>
                              <w:ind w:left="262" w:right="4631"/>
                              <w:jc w:val="center"/>
                            </w:pPr>
                            <w:r>
                              <w:t>&lt;/provider&gt;</w:t>
                            </w:r>
                          </w:p>
                          <w:p>
                            <w:pPr>
                              <w:pStyle w:val="11"/>
                              <w:spacing w:line="241" w:lineRule="exact"/>
                              <w:ind w:left="1001"/>
                            </w:pPr>
                            <w:r>
                              <w:t>&lt;/config&gt;</w:t>
                            </w:r>
                          </w:p>
                          <w:p>
                            <w:pPr>
                              <w:pStyle w:val="11"/>
                              <w:spacing w:line="237" w:lineRule="exact"/>
                              <w:ind w:left="288"/>
                            </w:pPr>
                            <w:r>
                              <w:t>&lt;/interface&gt;</w:t>
                            </w:r>
                          </w:p>
                        </w:txbxContent>
                      </wps:txbx>
                      <wps:bodyPr lIns="0" tIns="0" rIns="0" bIns="0" upright="1"/>
                    </wps:wsp>
                  </a:graphicData>
                </a:graphic>
              </wp:inline>
            </w:drawing>
          </mc:Choice>
          <mc:Fallback>
            <w:pict>
              <v:shape id="文本框 232" o:spid="_x0000_s1026" o:spt="202" type="#_x0000_t202" style="height:204.25pt;width:444.9pt;" fillcolor="#D9D9D9" filled="t" stroked="f" coordsize="21600,21600" o:gfxdata="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yDfaP1QAAAAUBAAAPAAAAAAAAAAEAIAAAACIA&#10;AABkcnMvZG93bnJldi54bWxQSwECFAAUAAAACACHTuJAQwZnh9MBAACgAwAADgAAAAAAAAABACAA&#10;AAAkAQAAZHJzL2Uyb0RvYy54bWxQSwUGAAAAAAYABgBZAQAAaQUAAAAA&#10;">
                <v:fill on="t" focussize="0,0"/>
                <v:stroke on="f"/>
                <v:imagedata o:title=""/>
                <o:lock v:ext="edit" aspectratio="f"/>
                <v:textbox inset="0mm,0mm,0mm,0mm">
                  <w:txbxContent>
                    <w:p>
                      <w:pPr>
                        <w:pStyle w:val="11"/>
                        <w:spacing w:line="246" w:lineRule="exact"/>
                        <w:ind w:left="2442"/>
                      </w:pPr>
                      <w:r>
                        <w:t>&lt;serviceContact&gt;</w:t>
                      </w:r>
                    </w:p>
                    <w:p>
                      <w:pPr>
                        <w:pStyle w:val="11"/>
                        <w:spacing w:line="241" w:lineRule="exact"/>
                        <w:ind w:left="3162"/>
                      </w:pPr>
                      <w:r>
                        <w:t>&lt;individualName&gt;联系人姓名&lt;/individualName&gt;</w:t>
                      </w:r>
                    </w:p>
                    <w:p>
                      <w:pPr>
                        <w:pStyle w:val="11"/>
                        <w:spacing w:line="238" w:lineRule="exact"/>
                        <w:ind w:left="3162"/>
                      </w:pPr>
                      <w:r>
                        <w:t>&lt;positionName&gt;联系人职位&lt;/positionName&gt;</w:t>
                      </w:r>
                    </w:p>
                    <w:p>
                      <w:pPr>
                        <w:pStyle w:val="11"/>
                        <w:spacing w:line="241" w:lineRule="exact"/>
                        <w:ind w:left="3162"/>
                      </w:pPr>
                      <w:r>
                        <w:t>&lt;phoneNumber&gt;+86-10-59896655&lt;/phoneNumber&gt;</w:t>
                      </w:r>
                    </w:p>
                    <w:p>
                      <w:pPr>
                        <w:pStyle w:val="11"/>
                        <w:spacing w:line="241" w:lineRule="exact"/>
                        <w:ind w:left="3162"/>
                      </w:pPr>
                      <w:r>
                        <w:t>&lt;faxNumber&gt;+86-10-59896666&lt;/faxNumber&gt;</w:t>
                      </w:r>
                    </w:p>
                    <w:p>
                      <w:pPr>
                        <w:pStyle w:val="11"/>
                        <w:spacing w:line="238" w:lineRule="exact"/>
                        <w:ind w:left="3162"/>
                      </w:pPr>
                      <w:r>
                        <w:t>&lt;deliveryPoint&gt;北京市朝阳区酒仙桥北路甲 10 号院 201 号楼 E 门 3</w:t>
                      </w:r>
                    </w:p>
                    <w:p>
                      <w:pPr>
                        <w:pStyle w:val="11"/>
                        <w:spacing w:line="242" w:lineRule="exact"/>
                        <w:ind w:left="288"/>
                      </w:pPr>
                      <w:r>
                        <w:t>层北京超图软件股份有限公司&lt;/deliveryPoint&gt;</w:t>
                      </w:r>
                    </w:p>
                    <w:p>
                      <w:pPr>
                        <w:pStyle w:val="11"/>
                        <w:spacing w:line="242" w:lineRule="exact"/>
                        <w:ind w:left="3162"/>
                      </w:pPr>
                      <w:r>
                        <w:t>&lt;addressCity&gt;北京&lt;/addressCity&gt;</w:t>
                      </w:r>
                    </w:p>
                    <w:p>
                      <w:pPr>
                        <w:pStyle w:val="11"/>
                        <w:spacing w:line="238" w:lineRule="exact"/>
                        <w:ind w:left="3162"/>
                      </w:pPr>
                      <w:r>
                        <w:t>&lt;addressAdministrativeArea&gt;北京&lt;/addressAdministrativeArea&gt;</w:t>
                      </w:r>
                    </w:p>
                    <w:p>
                      <w:pPr>
                        <w:pStyle w:val="11"/>
                        <w:spacing w:line="241" w:lineRule="exact"/>
                        <w:ind w:left="3162"/>
                      </w:pPr>
                      <w:r>
                        <w:t>&lt;addressPostalCode&gt;100015&lt;/addressPostalCode&gt;</w:t>
                      </w:r>
                    </w:p>
                    <w:p>
                      <w:pPr>
                        <w:pStyle w:val="11"/>
                        <w:spacing w:line="288" w:lineRule="exact"/>
                        <w:ind w:left="3162"/>
                      </w:pPr>
                      <w:r>
                        <w:t>&lt;addressCountry&gt;中国&lt;/addressCountry&gt;</w:t>
                      </w:r>
                    </w:p>
                    <w:p>
                      <w:pPr>
                        <w:pStyle w:val="11"/>
                        <w:spacing w:before="144" w:line="288" w:lineRule="exact"/>
                        <w:ind w:left="288"/>
                      </w:pPr>
                      <w:r>
                        <w:t>&lt;addressElectronicMailAddress&gt;</w:t>
                      </w:r>
                      <w:r>
                        <w:fldChar w:fldCharType="begin"/>
                      </w:r>
                      <w:r>
                        <w:instrText xml:space="preserve"> HYPERLINK "mailto:support@supermap.com" \h </w:instrText>
                      </w:r>
                      <w:r>
                        <w:fldChar w:fldCharType="separate"/>
                      </w:r>
                      <w:r>
                        <w:t>support@supermap.com</w:t>
                      </w:r>
                      <w:r>
                        <w:fldChar w:fldCharType="end"/>
                      </w:r>
                      <w:r>
                        <w:t>&lt;/addressElectronicMailAddress&gt;</w:t>
                      </w:r>
                    </w:p>
                    <w:p>
                      <w:pPr>
                        <w:pStyle w:val="11"/>
                        <w:spacing w:line="241" w:lineRule="exact"/>
                        <w:ind w:left="2442"/>
                      </w:pPr>
                      <w:r>
                        <w:t>&lt;/serviceContact&gt;</w:t>
                      </w:r>
                    </w:p>
                    <w:p>
                      <w:pPr>
                        <w:pStyle w:val="11"/>
                        <w:spacing w:line="238" w:lineRule="exact"/>
                        <w:ind w:left="262" w:right="4631"/>
                        <w:jc w:val="center"/>
                      </w:pPr>
                      <w:r>
                        <w:t>&lt;/provider&gt;</w:t>
                      </w:r>
                    </w:p>
                    <w:p>
                      <w:pPr>
                        <w:pStyle w:val="11"/>
                        <w:spacing w:line="241" w:lineRule="exact"/>
                        <w:ind w:left="1001"/>
                      </w:pPr>
                      <w:r>
                        <w:t>&lt;/config&gt;</w:t>
                      </w:r>
                    </w:p>
                    <w:p>
                      <w:pPr>
                        <w:pStyle w:val="11"/>
                        <w:spacing w:line="237" w:lineRule="exact"/>
                        <w:ind w:left="288"/>
                      </w:pPr>
                      <w:r>
                        <w:t>&lt;/interface&gt;</w:t>
                      </w:r>
                    </w:p>
                  </w:txbxContent>
                </v:textbox>
                <w10:wrap type="none"/>
                <w10:anchorlock/>
              </v:shape>
            </w:pict>
          </mc:Fallback>
        </mc:AlternateContent>
      </w:r>
    </w:p>
    <w:p>
      <w:pPr>
        <w:pStyle w:val="11"/>
        <w:spacing w:before="83" w:line="321" w:lineRule="exact"/>
        <w:ind w:left="588"/>
      </w:pPr>
      <w:r>
        <w:t>其中，&lt;interface&gt;节点的 class 属性标识接口类型，对应实现类 WMTSServlet，&lt;config&gt;节点是该 WCS</w:t>
      </w:r>
    </w:p>
    <w:p>
      <w:pPr>
        <w:pStyle w:val="11"/>
        <w:spacing w:line="321" w:lineRule="exact"/>
        <w:ind w:left="227"/>
      </w:pPr>
      <w:r>
        <w:t>服务接口对应的配置项，即接口配置类 WCSConfig。主要配置参数如下：</w:t>
      </w:r>
    </w:p>
    <w:p>
      <w:pPr>
        <w:pStyle w:val="23"/>
        <w:numPr>
          <w:ilvl w:val="0"/>
          <w:numId w:val="154"/>
        </w:numPr>
        <w:tabs>
          <w:tab w:val="left" w:pos="948"/>
          <w:tab w:val="left" w:pos="949"/>
        </w:tabs>
        <w:spacing w:before="100"/>
        <w:rPr>
          <w:sz w:val="18"/>
        </w:rPr>
      </w:pPr>
      <w:r>
        <w:rPr>
          <w:sz w:val="18"/>
        </w:rPr>
        <w:t>&lt;version&gt;：WCS</w:t>
      </w:r>
      <w:r>
        <w:rPr>
          <w:spacing w:val="-5"/>
          <w:sz w:val="18"/>
        </w:rPr>
        <w:t xml:space="preserve"> 服务的版本号，目前 </w:t>
      </w:r>
      <w:r>
        <w:rPr>
          <w:sz w:val="18"/>
        </w:rPr>
        <w:t>SuperMap</w:t>
      </w:r>
      <w:r>
        <w:rPr>
          <w:spacing w:val="5"/>
          <w:sz w:val="18"/>
        </w:rPr>
        <w:t xml:space="preserve"> </w:t>
      </w:r>
      <w:r>
        <w:rPr>
          <w:sz w:val="18"/>
        </w:rPr>
        <w:t>iServer</w:t>
      </w:r>
      <w:r>
        <w:rPr>
          <w:spacing w:val="-5"/>
          <w:sz w:val="18"/>
        </w:rPr>
        <w:t xml:space="preserve"> 支持的 </w:t>
      </w:r>
      <w:r>
        <w:rPr>
          <w:sz w:val="18"/>
        </w:rPr>
        <w:t>WCS</w:t>
      </w:r>
      <w:r>
        <w:rPr>
          <w:spacing w:val="-5"/>
          <w:sz w:val="18"/>
        </w:rPr>
        <w:t xml:space="preserve"> 服务版本为 </w:t>
      </w:r>
      <w:r>
        <w:rPr>
          <w:sz w:val="18"/>
        </w:rPr>
        <w:t>1.1.1、1.1.2。</w:t>
      </w:r>
    </w:p>
    <w:p>
      <w:pPr>
        <w:pStyle w:val="23"/>
        <w:numPr>
          <w:ilvl w:val="0"/>
          <w:numId w:val="154"/>
        </w:numPr>
        <w:tabs>
          <w:tab w:val="left" w:pos="948"/>
          <w:tab w:val="left" w:pos="949"/>
        </w:tabs>
        <w:spacing w:before="36"/>
        <w:rPr>
          <w:sz w:val="18"/>
        </w:rPr>
      </w:pPr>
      <w:r>
        <w:rPr>
          <w:sz w:val="18"/>
        </w:rPr>
        <w:t>&lt;identification&gt;： 服务说明信息。可选参数。</w:t>
      </w:r>
    </w:p>
    <w:p>
      <w:pPr>
        <w:pStyle w:val="23"/>
        <w:numPr>
          <w:ilvl w:val="0"/>
          <w:numId w:val="154"/>
        </w:numPr>
        <w:tabs>
          <w:tab w:val="left" w:pos="948"/>
          <w:tab w:val="left" w:pos="949"/>
        </w:tabs>
        <w:spacing w:before="35"/>
        <w:rPr>
          <w:sz w:val="18"/>
        </w:rPr>
      </w:pPr>
      <w:r>
        <w:rPr>
          <w:sz w:val="18"/>
        </w:rPr>
        <w:t>&lt;provider&gt;：服务提供商的信息。可选参数。</w:t>
      </w:r>
    </w:p>
    <w:p>
      <w:pPr>
        <w:pStyle w:val="11"/>
        <w:spacing w:before="17"/>
        <w:rPr>
          <w:sz w:val="11"/>
        </w:rPr>
      </w:pPr>
    </w:p>
    <w:p>
      <w:pPr>
        <w:pStyle w:val="4"/>
        <w:rPr>
          <w:i w:val="0"/>
        </w:rPr>
      </w:pPr>
      <w:bookmarkStart w:id="245" w:name="_Toc26734"/>
      <w:r>
        <w:rPr>
          <w:rFonts w:hint="eastAsia"/>
          <w:i/>
          <w:iCs/>
          <w:spacing w:val="22"/>
          <w:w w:val="105"/>
          <w:sz w:val="22"/>
          <w:szCs w:val="22"/>
          <w:lang w:val="en-US" w:eastAsia="zh-CN"/>
        </w:rPr>
        <w:t>7.6.2.6</w:t>
      </w:r>
      <w:r>
        <w:rPr>
          <w:i/>
          <w:iCs/>
          <w:spacing w:val="22"/>
          <w:w w:val="105"/>
          <w:sz w:val="22"/>
          <w:szCs w:val="22"/>
        </w:rPr>
        <w:t>自定义接口</w:t>
      </w:r>
      <w:bookmarkEnd w:id="245"/>
    </w:p>
    <w:p>
      <w:pPr>
        <w:pStyle w:val="11"/>
        <w:spacing w:before="214"/>
        <w:ind w:left="588"/>
        <w:rPr>
          <w:lang w:eastAsia="zh-CN"/>
        </w:rPr>
      </w:pPr>
      <w:r>
        <mc:AlternateContent>
          <mc:Choice Requires="wps">
            <w:drawing>
              <wp:anchor distT="0" distB="0" distL="0" distR="0" simplePos="0" relativeHeight="251777024" behindDoc="0" locked="0" layoutInCell="1" allowOverlap="1">
                <wp:simplePos x="0" y="0"/>
                <wp:positionH relativeFrom="page">
                  <wp:posOffset>508000</wp:posOffset>
                </wp:positionH>
                <wp:positionV relativeFrom="paragraph">
                  <wp:posOffset>415290</wp:posOffset>
                </wp:positionV>
                <wp:extent cx="5650230" cy="457200"/>
                <wp:effectExtent l="0" t="0" r="3810" b="0"/>
                <wp:wrapTopAndBottom/>
                <wp:docPr id="194" name="文本框 12"/>
                <wp:cNvGraphicFramePr/>
                <a:graphic xmlns:a="http://schemas.openxmlformats.org/drawingml/2006/main">
                  <a:graphicData uri="http://schemas.microsoft.com/office/word/2010/wordprocessingShape">
                    <wps:wsp>
                      <wps:cNvSpPr txBox="1"/>
                      <wps:spPr>
                        <a:xfrm>
                          <a:off x="0" y="0"/>
                          <a:ext cx="5650230" cy="457200"/>
                        </a:xfrm>
                        <a:prstGeom prst="rect">
                          <a:avLst/>
                        </a:prstGeom>
                        <a:solidFill>
                          <a:srgbClr val="D9D9D9"/>
                        </a:solidFill>
                        <a:ln>
                          <a:noFill/>
                        </a:ln>
                      </wps:spPr>
                      <wps:txbx>
                        <w:txbxContent>
                          <w:p>
                            <w:pPr>
                              <w:pStyle w:val="11"/>
                              <w:spacing w:before="23" w:line="172" w:lineRule="auto"/>
                              <w:ind w:left="641" w:right="2610" w:hanging="353"/>
                            </w:pPr>
                            <w:r>
                              <w:t>&lt;interface-type configClass="com.supermap.services.sm.SMConfig"&gt; com.supermap.services.sm.SMServlet</w:t>
                            </w:r>
                          </w:p>
                          <w:p>
                            <w:pPr>
                              <w:pStyle w:val="11"/>
                              <w:spacing w:line="219" w:lineRule="exact"/>
                              <w:ind w:left="288"/>
                            </w:pPr>
                            <w:r>
                              <w:t>&lt;/interface-type&gt;</w:t>
                            </w:r>
                          </w:p>
                        </w:txbxContent>
                      </wps:txbx>
                      <wps:bodyPr lIns="0" tIns="0" rIns="0" bIns="0" upright="1"/>
                    </wps:wsp>
                  </a:graphicData>
                </a:graphic>
              </wp:anchor>
            </w:drawing>
          </mc:Choice>
          <mc:Fallback>
            <w:pict>
              <v:shape id="文本框 12" o:spid="_x0000_s1026" o:spt="202" type="#_x0000_t202" style="position:absolute;left:0pt;margin-left:40pt;margin-top:32.7pt;height:36pt;width:444.9pt;mso-position-horizontal-relative:page;mso-wrap-distance-bottom:0pt;mso-wrap-distance-top:0pt;z-index:251777024;mso-width-relative:page;mso-height-relative:page;" fillcolor="#D9D9D9" filled="t" stroked="f" coordsize="21600,21600" o:gfxdata="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EDxO/ZAAAACQEAAA8AAAAAAAAAAQAgAAAA&#10;IgAAAGRycy9kb3ducmV2LnhtbFBLAQIUABQAAAAIAIdO4kC6BtQK0QEAAJ4DAAAOAAAAAAAAAAEA&#10;IAAAACgBAABkcnMvZTJvRG9jLnhtbFBLBQYAAAAABgAGAFkBAABrBQAAAAA=&#10;">
                <v:fill on="t" focussize="0,0"/>
                <v:stroke on="f"/>
                <v:imagedata o:title=""/>
                <o:lock v:ext="edit" aspectratio="f"/>
                <v:textbox inset="0mm,0mm,0mm,0mm">
                  <w:txbxContent>
                    <w:p>
                      <w:pPr>
                        <w:pStyle w:val="11"/>
                        <w:spacing w:before="23" w:line="172" w:lineRule="auto"/>
                        <w:ind w:left="641" w:right="2610" w:hanging="353"/>
                      </w:pPr>
                      <w:r>
                        <w:t>&lt;interface-type configClass="com.supermap.services.sm.SMConfig"&gt; com.supermap.services.sm.SMServlet</w:t>
                      </w:r>
                    </w:p>
                    <w:p>
                      <w:pPr>
                        <w:pStyle w:val="11"/>
                        <w:spacing w:line="219" w:lineRule="exact"/>
                        <w:ind w:left="288"/>
                      </w:pPr>
                      <w:r>
                        <w:t>&lt;/interface-type&gt;</w:t>
                      </w:r>
                    </w:p>
                  </w:txbxContent>
                </v:textbox>
                <w10:wrap type="topAndBottom"/>
              </v:shape>
            </w:pict>
          </mc:Fallback>
        </mc:AlternateContent>
      </w:r>
      <w:r>
        <w:rPr>
          <w:lang w:eastAsia="zh-CN"/>
        </w:rPr>
        <w:t>自定义接口类型也可以在 XML 文件中进行，添加一个自定义接口类型的示例如下：</w:t>
      </w:r>
    </w:p>
    <w:p>
      <w:pPr>
        <w:pStyle w:val="11"/>
        <w:spacing w:before="93" w:line="321" w:lineRule="exact"/>
        <w:ind w:left="588"/>
      </w:pPr>
      <w:r>
        <w:t>其中，com.supermap.services.sm.SMServlet 是自定义的接口类型的实现类，</w:t>
      </w:r>
    </w:p>
    <w:p>
      <w:pPr>
        <w:pStyle w:val="11"/>
        <w:spacing w:before="6" w:line="223" w:lineRule="auto"/>
        <w:ind w:left="227" w:right="280"/>
      </w:pPr>
      <w:r>
        <mc:AlternateContent>
          <mc:Choice Requires="wps">
            <w:drawing>
              <wp:anchor distT="0" distB="0" distL="0" distR="0" simplePos="0" relativeHeight="251778048" behindDoc="0" locked="0" layoutInCell="1" allowOverlap="1">
                <wp:simplePos x="0" y="0"/>
                <wp:positionH relativeFrom="page">
                  <wp:posOffset>508000</wp:posOffset>
                </wp:positionH>
                <wp:positionV relativeFrom="paragraph">
                  <wp:posOffset>469265</wp:posOffset>
                </wp:positionV>
                <wp:extent cx="5650230" cy="915035"/>
                <wp:effectExtent l="0" t="0" r="3810" b="14605"/>
                <wp:wrapTopAndBottom/>
                <wp:docPr id="196" name="文本框 11"/>
                <wp:cNvGraphicFramePr/>
                <a:graphic xmlns:a="http://schemas.openxmlformats.org/drawingml/2006/main">
                  <a:graphicData uri="http://schemas.microsoft.com/office/word/2010/wordprocessingShape">
                    <wps:wsp>
                      <wps:cNvSpPr txBox="1"/>
                      <wps:spPr>
                        <a:xfrm>
                          <a:off x="0" y="0"/>
                          <a:ext cx="5650230" cy="915035"/>
                        </a:xfrm>
                        <a:prstGeom prst="rect">
                          <a:avLst/>
                        </a:prstGeom>
                        <a:solidFill>
                          <a:srgbClr val="D9D9D9"/>
                        </a:solidFill>
                        <a:ln>
                          <a:noFill/>
                        </a:ln>
                      </wps:spPr>
                      <wps:txbx>
                        <w:txbxContent>
                          <w:p>
                            <w:pPr>
                              <w:pStyle w:val="11"/>
                              <w:spacing w:line="242" w:lineRule="exact"/>
                              <w:ind w:left="288"/>
                            </w:pPr>
                            <w:r>
                              <w:t>&lt;server&gt;</w:t>
                            </w:r>
                          </w:p>
                          <w:p>
                            <w:pPr>
                              <w:pStyle w:val="11"/>
                              <w:spacing w:line="238" w:lineRule="exact"/>
                              <w:ind w:left="270" w:right="6475"/>
                              <w:jc w:val="center"/>
                            </w:pPr>
                            <w:r>
                              <w:t>&lt;management&gt;</w:t>
                            </w:r>
                          </w:p>
                          <w:p>
                            <w:pPr>
                              <w:pStyle w:val="11"/>
                              <w:spacing w:line="241" w:lineRule="exact"/>
                              <w:ind w:left="1001"/>
                            </w:pPr>
                            <w:r>
                              <w:t>…</w:t>
                            </w:r>
                          </w:p>
                          <w:p>
                            <w:pPr>
                              <w:pStyle w:val="11"/>
                              <w:spacing w:line="241" w:lineRule="exact"/>
                              <w:ind w:left="1001"/>
                            </w:pPr>
                            <w:r>
                              <w:t>&lt;interface-types&gt;</w:t>
                            </w:r>
                          </w:p>
                          <w:p>
                            <w:pPr>
                              <w:pStyle w:val="11"/>
                              <w:spacing w:line="238" w:lineRule="exact"/>
                              <w:ind w:left="1361"/>
                            </w:pPr>
                            <w:r>
                              <w:t>…</w:t>
                            </w:r>
                          </w:p>
                          <w:p>
                            <w:pPr>
                              <w:pStyle w:val="11"/>
                              <w:spacing w:line="241" w:lineRule="exact"/>
                              <w:ind w:left="1361"/>
                            </w:pPr>
                            <w:r>
                              <w:t>&lt;interface-type&gt;</w:t>
                            </w:r>
                          </w:p>
                        </w:txbxContent>
                      </wps:txbx>
                      <wps:bodyPr lIns="0" tIns="0" rIns="0" bIns="0" upright="1"/>
                    </wps:wsp>
                  </a:graphicData>
                </a:graphic>
              </wp:anchor>
            </w:drawing>
          </mc:Choice>
          <mc:Fallback>
            <w:pict>
              <v:shape id="文本框 11" o:spid="_x0000_s1026" o:spt="202" type="#_x0000_t202" style="position:absolute;left:0pt;margin-left:40pt;margin-top:36.95pt;height:72.05pt;width:444.9pt;mso-position-horizontal-relative:page;mso-wrap-distance-bottom:0pt;mso-wrap-distance-top:0pt;z-index:251778048;mso-width-relative:page;mso-height-relative:page;" fillcolor="#D9D9D9" filled="t" stroked="f" coordsize="21600,21600" o:gfxdata="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jXTQNkAAAAJAQAADwAAAAAAAAABACAAAAAi&#10;AAAAZHJzL2Rvd25yZXYueG1sUEsBAhQAFAAAAAgAh07iQNaz/zvQAQAAngMAAA4AAAAAAAAAAQAg&#10;AAAAKAEAAGRycy9lMm9Eb2MueG1sUEsFBgAAAAAGAAYAWQEAAGoFAAAAAA==&#10;">
                <v:fill on="t" focussize="0,0"/>
                <v:stroke on="f"/>
                <v:imagedata o:title=""/>
                <o:lock v:ext="edit" aspectratio="f"/>
                <v:textbox inset="0mm,0mm,0mm,0mm">
                  <w:txbxContent>
                    <w:p>
                      <w:pPr>
                        <w:pStyle w:val="11"/>
                        <w:spacing w:line="242" w:lineRule="exact"/>
                        <w:ind w:left="288"/>
                      </w:pPr>
                      <w:r>
                        <w:t>&lt;server&gt;</w:t>
                      </w:r>
                    </w:p>
                    <w:p>
                      <w:pPr>
                        <w:pStyle w:val="11"/>
                        <w:spacing w:line="238" w:lineRule="exact"/>
                        <w:ind w:left="270" w:right="6475"/>
                        <w:jc w:val="center"/>
                      </w:pPr>
                      <w:r>
                        <w:t>&lt;management&gt;</w:t>
                      </w:r>
                    </w:p>
                    <w:p>
                      <w:pPr>
                        <w:pStyle w:val="11"/>
                        <w:spacing w:line="241" w:lineRule="exact"/>
                        <w:ind w:left="1001"/>
                      </w:pPr>
                      <w:r>
                        <w:t>…</w:t>
                      </w:r>
                    </w:p>
                    <w:p>
                      <w:pPr>
                        <w:pStyle w:val="11"/>
                        <w:spacing w:line="241" w:lineRule="exact"/>
                        <w:ind w:left="1001"/>
                      </w:pPr>
                      <w:r>
                        <w:t>&lt;interface-types&gt;</w:t>
                      </w:r>
                    </w:p>
                    <w:p>
                      <w:pPr>
                        <w:pStyle w:val="11"/>
                        <w:spacing w:line="238" w:lineRule="exact"/>
                        <w:ind w:left="1361"/>
                      </w:pPr>
                      <w:r>
                        <w:t>…</w:t>
                      </w:r>
                    </w:p>
                    <w:p>
                      <w:pPr>
                        <w:pStyle w:val="11"/>
                        <w:spacing w:line="241" w:lineRule="exact"/>
                        <w:ind w:left="1361"/>
                      </w:pPr>
                      <w:r>
                        <w:t>&lt;interface-type&gt;</w:t>
                      </w:r>
                    </w:p>
                  </w:txbxContent>
                </v:textbox>
                <w10:wrap type="topAndBottom"/>
              </v:shape>
            </w:pict>
          </mc:Fallback>
        </mc:AlternateContent>
      </w:r>
      <w:r>
        <w:t>com.supermap.services.sm.SMConfig 是自定义的接口类型的配置类。&lt;interface-type&gt;节点在配置文件中的结构如下所示：</w:t>
      </w:r>
    </w:p>
    <w:p>
      <w:pPr>
        <w:spacing w:line="223" w:lineRule="auto"/>
        <w:sectPr>
          <w:pgSz w:w="10500" w:h="13040"/>
          <w:pgMar w:top="1060" w:right="620" w:bottom="880" w:left="680" w:header="768" w:footer="689" w:gutter="0"/>
          <w:cols w:space="720" w:num="1"/>
        </w:sectPr>
      </w:pPr>
    </w:p>
    <w:p>
      <w:pPr>
        <w:pStyle w:val="11"/>
        <w:spacing w:before="6" w:after="1"/>
        <w:rPr>
          <w:sz w:val="9"/>
        </w:rPr>
      </w:pPr>
    </w:p>
    <w:p>
      <w:pPr>
        <w:pStyle w:val="11"/>
        <w:ind w:left="119"/>
        <w:rPr>
          <w:sz w:val="20"/>
        </w:rPr>
      </w:pPr>
      <w:r>
        <w:rPr>
          <w:sz w:val="20"/>
        </w:rPr>
        <mc:AlternateContent>
          <mc:Choice Requires="wps">
            <w:drawing>
              <wp:inline distT="0" distB="0" distL="114300" distR="114300">
                <wp:extent cx="5650230" cy="764540"/>
                <wp:effectExtent l="0" t="0" r="3810" b="12700"/>
                <wp:docPr id="270" name="文本框 231"/>
                <wp:cNvGraphicFramePr/>
                <a:graphic xmlns:a="http://schemas.openxmlformats.org/drawingml/2006/main">
                  <a:graphicData uri="http://schemas.microsoft.com/office/word/2010/wordprocessingShape">
                    <wps:wsp>
                      <wps:cNvSpPr txBox="1"/>
                      <wps:spPr>
                        <a:xfrm>
                          <a:off x="0" y="0"/>
                          <a:ext cx="5650230" cy="764540"/>
                        </a:xfrm>
                        <a:prstGeom prst="rect">
                          <a:avLst/>
                        </a:prstGeom>
                        <a:solidFill>
                          <a:srgbClr val="D9D9D9"/>
                        </a:solidFill>
                        <a:ln>
                          <a:noFill/>
                        </a:ln>
                      </wps:spPr>
                      <wps:txbx>
                        <w:txbxContent>
                          <w:p>
                            <w:pPr>
                              <w:pStyle w:val="11"/>
                              <w:spacing w:line="246" w:lineRule="exact"/>
                              <w:ind w:right="5305"/>
                              <w:jc w:val="center"/>
                            </w:pPr>
                            <w:r>
                              <w:t>…</w:t>
                            </w:r>
                          </w:p>
                          <w:p>
                            <w:pPr>
                              <w:pStyle w:val="11"/>
                              <w:spacing w:line="241" w:lineRule="exact"/>
                              <w:ind w:left="1361"/>
                            </w:pPr>
                            <w:r>
                              <w:t>&lt;/interface-type&gt;</w:t>
                            </w:r>
                          </w:p>
                          <w:p>
                            <w:pPr>
                              <w:pStyle w:val="11"/>
                              <w:spacing w:line="238" w:lineRule="exact"/>
                              <w:ind w:left="270" w:right="5516"/>
                              <w:jc w:val="center"/>
                            </w:pPr>
                            <w:r>
                              <w:t>&lt;/interface-types&gt;</w:t>
                            </w:r>
                          </w:p>
                          <w:p>
                            <w:pPr>
                              <w:pStyle w:val="11"/>
                              <w:spacing w:line="241" w:lineRule="exact"/>
                              <w:ind w:left="641"/>
                            </w:pPr>
                            <w:r>
                              <w:t>&lt;/management&gt;</w:t>
                            </w:r>
                          </w:p>
                          <w:p>
                            <w:pPr>
                              <w:pStyle w:val="11"/>
                              <w:spacing w:line="237" w:lineRule="exact"/>
                              <w:ind w:left="288"/>
                            </w:pPr>
                            <w:r>
                              <w:t>&lt;/server&gt;</w:t>
                            </w:r>
                          </w:p>
                        </w:txbxContent>
                      </wps:txbx>
                      <wps:bodyPr lIns="0" tIns="0" rIns="0" bIns="0" upright="1"/>
                    </wps:wsp>
                  </a:graphicData>
                </a:graphic>
              </wp:inline>
            </w:drawing>
          </mc:Choice>
          <mc:Fallback>
            <w:pict>
              <v:shape id="文本框 231" o:spid="_x0000_s1026" o:spt="202" type="#_x0000_t202" style="height:60.2pt;width:444.9pt;" fillcolor="#D9D9D9" filled="t" stroked="f" coordsize="21600,21600" o:gfxdata="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a2CatQAAAAFAQAADwAAAAAAAAABACAAAAAi&#10;AAAAZHJzL2Rvd25yZXYueG1sUEsBAhQAFAAAAAgAh07iQOZaUQnVAQAAnwMAAA4AAAAAAAAAAQAg&#10;AAAAIwEAAGRycy9lMm9Eb2MueG1sUEsFBgAAAAAGAAYAWQEAAGoFAAAAAA==&#10;">
                <v:fill on="t" focussize="0,0"/>
                <v:stroke on="f"/>
                <v:imagedata o:title=""/>
                <o:lock v:ext="edit" aspectratio="f"/>
                <v:textbox inset="0mm,0mm,0mm,0mm">
                  <w:txbxContent>
                    <w:p>
                      <w:pPr>
                        <w:pStyle w:val="11"/>
                        <w:spacing w:line="246" w:lineRule="exact"/>
                        <w:ind w:right="5305"/>
                        <w:jc w:val="center"/>
                      </w:pPr>
                      <w:r>
                        <w:t>…</w:t>
                      </w:r>
                    </w:p>
                    <w:p>
                      <w:pPr>
                        <w:pStyle w:val="11"/>
                        <w:spacing w:line="241" w:lineRule="exact"/>
                        <w:ind w:left="1361"/>
                      </w:pPr>
                      <w:r>
                        <w:t>&lt;/interface-type&gt;</w:t>
                      </w:r>
                    </w:p>
                    <w:p>
                      <w:pPr>
                        <w:pStyle w:val="11"/>
                        <w:spacing w:line="238" w:lineRule="exact"/>
                        <w:ind w:left="270" w:right="5516"/>
                        <w:jc w:val="center"/>
                      </w:pPr>
                      <w:r>
                        <w:t>&lt;/interface-types&gt;</w:t>
                      </w:r>
                    </w:p>
                    <w:p>
                      <w:pPr>
                        <w:pStyle w:val="11"/>
                        <w:spacing w:line="241" w:lineRule="exact"/>
                        <w:ind w:left="641"/>
                      </w:pPr>
                      <w:r>
                        <w:t>&lt;/management&gt;</w:t>
                      </w:r>
                    </w:p>
                    <w:p>
                      <w:pPr>
                        <w:pStyle w:val="11"/>
                        <w:spacing w:line="237" w:lineRule="exact"/>
                        <w:ind w:left="288"/>
                      </w:pPr>
                      <w:r>
                        <w:t>&lt;/server&gt;</w:t>
                      </w:r>
                    </w:p>
                  </w:txbxContent>
                </v:textbox>
                <w10:wrap type="none"/>
                <w10:anchorlock/>
              </v:shape>
            </w:pict>
          </mc:Fallback>
        </mc:AlternateContent>
      </w:r>
    </w:p>
    <w:p>
      <w:pPr>
        <w:pStyle w:val="11"/>
        <w:rPr>
          <w:sz w:val="9"/>
        </w:rPr>
      </w:pPr>
    </w:p>
    <w:p>
      <w:pPr>
        <w:pStyle w:val="5"/>
        <w:numPr>
          <w:ilvl w:val="1"/>
          <w:numId w:val="150"/>
        </w:numPr>
        <w:tabs>
          <w:tab w:val="left" w:pos="1063"/>
          <w:tab w:val="left" w:pos="1064"/>
        </w:tabs>
        <w:spacing w:before="28"/>
        <w:outlineLvl w:val="0"/>
      </w:pPr>
      <w:bookmarkStart w:id="246" w:name="_Toc28812"/>
      <w:r>
        <w:rPr>
          <w:spacing w:val="15"/>
          <w:w w:val="110"/>
        </w:rPr>
        <w:t>配置使用单机多进程</w:t>
      </w:r>
      <w:bookmarkEnd w:id="246"/>
    </w:p>
    <w:p>
      <w:pPr>
        <w:pStyle w:val="11"/>
        <w:spacing w:before="231" w:line="223" w:lineRule="auto"/>
        <w:ind w:left="227" w:right="295" w:firstLine="360"/>
        <w:jc w:val="both"/>
        <w:rPr>
          <w:lang w:eastAsia="zh-CN"/>
        </w:rPr>
      </w:pPr>
      <w:r>
        <w:rPr>
          <w:lang w:eastAsia="zh-CN"/>
        </w:rPr>
        <w:t>单个进程不能充分利用系统 CPU、内存等系统资源，而 GIS 服务因海量数据、计算密集等特点，对性能的要求较高，因此对于并行计算、多进程的需求强烈。为了充分利用系统资源，以前我们可以通过配置单机集群来实现在一个系统中启用多个 iServer 提供服务。其中涉及手工修改端口号等操作，较为繁琐。</w:t>
      </w:r>
    </w:p>
    <w:p>
      <w:pPr>
        <w:pStyle w:val="11"/>
        <w:spacing w:before="118" w:line="223" w:lineRule="auto"/>
        <w:ind w:left="227" w:right="192" w:firstLine="360"/>
        <w:rPr>
          <w:lang w:eastAsia="zh-CN"/>
        </w:rPr>
      </w:pPr>
      <w:r>
        <w:rPr>
          <w:spacing w:val="-25"/>
          <w:lang w:eastAsia="zh-CN"/>
        </w:rPr>
        <w:t>目前，</w:t>
      </w:r>
      <w:r>
        <w:rPr>
          <w:spacing w:val="2"/>
          <w:lang w:eastAsia="zh-CN"/>
        </w:rPr>
        <w:t>i</w:t>
      </w:r>
      <w:r>
        <w:rPr>
          <w:spacing w:val="-4"/>
          <w:lang w:eastAsia="zh-CN"/>
        </w:rPr>
        <w:t>S</w:t>
      </w:r>
      <w:r>
        <w:rPr>
          <w:spacing w:val="-2"/>
          <w:lang w:eastAsia="zh-CN"/>
        </w:rPr>
        <w:t>e</w:t>
      </w:r>
      <w:r>
        <w:rPr>
          <w:spacing w:val="10"/>
          <w:lang w:eastAsia="zh-CN"/>
        </w:rPr>
        <w:t>r</w:t>
      </w:r>
      <w:r>
        <w:rPr>
          <w:spacing w:val="-1"/>
          <w:lang w:eastAsia="zh-CN"/>
        </w:rPr>
        <w:t>v</w:t>
      </w:r>
      <w:r>
        <w:rPr>
          <w:spacing w:val="-2"/>
          <w:lang w:eastAsia="zh-CN"/>
        </w:rPr>
        <w:t>e</w:t>
      </w:r>
      <w:r>
        <w:rPr>
          <w:lang w:eastAsia="zh-CN"/>
        </w:rPr>
        <w:t>r</w:t>
      </w:r>
      <w:r>
        <w:rPr>
          <w:spacing w:val="-5"/>
          <w:lang w:eastAsia="zh-CN"/>
        </w:rPr>
        <w:t xml:space="preserve">  提供了可视化的单机多进程配置来协助您在一个操作系统上快速地创建多个  </w:t>
      </w:r>
      <w:r>
        <w:rPr>
          <w:spacing w:val="2"/>
          <w:lang w:eastAsia="zh-CN"/>
        </w:rPr>
        <w:t>i</w:t>
      </w:r>
      <w:r>
        <w:rPr>
          <w:spacing w:val="-4"/>
          <w:lang w:eastAsia="zh-CN"/>
        </w:rPr>
        <w:t>S</w:t>
      </w:r>
      <w:r>
        <w:rPr>
          <w:spacing w:val="-2"/>
          <w:lang w:eastAsia="zh-CN"/>
        </w:rPr>
        <w:t>e</w:t>
      </w:r>
      <w:r>
        <w:rPr>
          <w:spacing w:val="10"/>
          <w:lang w:eastAsia="zh-CN"/>
        </w:rPr>
        <w:t>r</w:t>
      </w:r>
      <w:r>
        <w:rPr>
          <w:spacing w:val="-1"/>
          <w:lang w:eastAsia="zh-CN"/>
        </w:rPr>
        <w:t>v</w:t>
      </w:r>
      <w:r>
        <w:rPr>
          <w:spacing w:val="-2"/>
          <w:lang w:eastAsia="zh-CN"/>
        </w:rPr>
        <w:t>e</w:t>
      </w:r>
      <w:r>
        <w:rPr>
          <w:lang w:eastAsia="zh-CN"/>
        </w:rPr>
        <w:t>r</w:t>
      </w:r>
      <w:r>
        <w:rPr>
          <w:spacing w:val="-4"/>
          <w:lang w:eastAsia="zh-CN"/>
        </w:rPr>
        <w:t xml:space="preserve">  进程。您只需要启动多进程，iServer</w:t>
      </w:r>
      <w:r>
        <w:rPr>
          <w:spacing w:val="1"/>
          <w:lang w:eastAsia="zh-CN"/>
        </w:rPr>
        <w:t xml:space="preserve"> 即可根据您指定的进程数自动创建、启动多个进程。此外，通过 </w:t>
      </w:r>
      <w:r>
        <w:rPr>
          <w:lang w:eastAsia="zh-CN"/>
        </w:rPr>
        <w:t>iServer</w:t>
      </w:r>
      <w:r>
        <w:rPr>
          <w:spacing w:val="12"/>
          <w:lang w:eastAsia="zh-CN"/>
        </w:rPr>
        <w:t xml:space="preserve"> 多进程架构，您可以将每一份数据对应的服务部署独立的 </w:t>
      </w:r>
      <w:r>
        <w:rPr>
          <w:lang w:eastAsia="zh-CN"/>
        </w:rPr>
        <w:t>worker 中，从而实现不同服务在进程间的隔离。</w:t>
      </w:r>
    </w:p>
    <w:p>
      <w:pPr>
        <w:pStyle w:val="11"/>
        <w:spacing w:before="15"/>
        <w:rPr>
          <w:lang w:eastAsia="zh-CN"/>
        </w:rPr>
      </w:pPr>
    </w:p>
    <w:p>
      <w:pPr>
        <w:pStyle w:val="7"/>
        <w:numPr>
          <w:ilvl w:val="2"/>
          <w:numId w:val="155"/>
        </w:numPr>
        <w:tabs>
          <w:tab w:val="left" w:pos="1063"/>
          <w:tab w:val="left" w:pos="1064"/>
        </w:tabs>
        <w:outlineLvl w:val="1"/>
      </w:pPr>
      <w:bookmarkStart w:id="247" w:name="_Toc13472"/>
      <w:r>
        <w:rPr>
          <w:w w:val="105"/>
        </w:rPr>
        <w:t>概述</w:t>
      </w:r>
      <w:bookmarkEnd w:id="247"/>
    </w:p>
    <w:p>
      <w:pPr>
        <w:pStyle w:val="11"/>
        <w:spacing w:before="9"/>
        <w:rPr>
          <w:b/>
          <w:i/>
          <w:sz w:val="17"/>
        </w:rPr>
      </w:pPr>
    </w:p>
    <w:p>
      <w:pPr>
        <w:pStyle w:val="10"/>
        <w:numPr>
          <w:ilvl w:val="3"/>
          <w:numId w:val="155"/>
        </w:numPr>
        <w:tabs>
          <w:tab w:val="left" w:pos="1064"/>
        </w:tabs>
        <w:outlineLvl w:val="2"/>
      </w:pPr>
      <w:bookmarkStart w:id="248" w:name="_Toc10831"/>
      <w:r>
        <w:rPr>
          <w:spacing w:val="17"/>
          <w:w w:val="105"/>
        </w:rPr>
        <w:t>多进程架构</w:t>
      </w:r>
      <w:bookmarkEnd w:id="248"/>
    </w:p>
    <w:p>
      <w:pPr>
        <w:pStyle w:val="11"/>
        <w:spacing w:before="215" w:line="321" w:lineRule="exact"/>
        <w:ind w:left="588"/>
      </w:pPr>
      <w:r>
        <w:t>iServer 多进程架构中有一个 Master 和多个 Worker，以及用以监控 Master 避免其失效的 Daemon</w:t>
      </w:r>
    </w:p>
    <w:p>
      <w:pPr>
        <w:pStyle w:val="11"/>
        <w:spacing w:line="321" w:lineRule="exact"/>
        <w:ind w:left="227"/>
      </w:pPr>
      <w:r>
        <w:t>角色。</w:t>
      </w:r>
    </w:p>
    <w:p>
      <w:pPr>
        <w:pStyle w:val="11"/>
        <w:spacing w:before="8"/>
        <w:rPr>
          <w:sz w:val="6"/>
        </w:rPr>
      </w:pPr>
      <w:r>
        <w:rPr>
          <w:lang w:eastAsia="zh-CN"/>
        </w:rPr>
        <w:drawing>
          <wp:anchor distT="0" distB="0" distL="0" distR="0" simplePos="0" relativeHeight="251779072" behindDoc="0" locked="0" layoutInCell="1" allowOverlap="1">
            <wp:simplePos x="0" y="0"/>
            <wp:positionH relativeFrom="page">
              <wp:posOffset>1349375</wp:posOffset>
            </wp:positionH>
            <wp:positionV relativeFrom="paragraph">
              <wp:posOffset>99695</wp:posOffset>
            </wp:positionV>
            <wp:extent cx="3978910" cy="2119630"/>
            <wp:effectExtent l="0" t="0" r="0" b="0"/>
            <wp:wrapTopAndBottom/>
            <wp:docPr id="235"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17.png"/>
                    <pic:cNvPicPr>
                      <a:picLocks noChangeAspect="1"/>
                    </pic:cNvPicPr>
                  </pic:nvPicPr>
                  <pic:blipFill>
                    <a:blip r:embed="rId260" cstate="print"/>
                    <a:stretch>
                      <a:fillRect/>
                    </a:stretch>
                  </pic:blipFill>
                  <pic:spPr>
                    <a:xfrm>
                      <a:off x="0" y="0"/>
                      <a:ext cx="3978744" cy="2119598"/>
                    </a:xfrm>
                    <a:prstGeom prst="rect">
                      <a:avLst/>
                    </a:prstGeom>
                  </pic:spPr>
                </pic:pic>
              </a:graphicData>
            </a:graphic>
          </wp:anchor>
        </w:drawing>
      </w:r>
    </w:p>
    <w:p>
      <w:pPr>
        <w:spacing w:before="15"/>
        <w:ind w:right="51"/>
        <w:jc w:val="center"/>
        <w:rPr>
          <w:sz w:val="15"/>
        </w:rPr>
      </w:pPr>
      <w:r>
        <w:rPr>
          <w:sz w:val="15"/>
        </w:rPr>
        <w:t>图 7.6 多进程架构</w:t>
      </w:r>
    </w:p>
    <w:p>
      <w:pPr>
        <w:jc w:val="center"/>
        <w:rPr>
          <w:sz w:val="15"/>
        </w:rPr>
        <w:sectPr>
          <w:pgSz w:w="10500" w:h="13040"/>
          <w:pgMar w:top="1060" w:right="620" w:bottom="880" w:left="680" w:header="768" w:footer="689" w:gutter="0"/>
          <w:cols w:space="720" w:num="1"/>
        </w:sectPr>
      </w:pPr>
    </w:p>
    <w:p>
      <w:pPr>
        <w:pStyle w:val="11"/>
        <w:spacing w:before="2"/>
        <w:rPr>
          <w:sz w:val="6"/>
        </w:rPr>
      </w:pPr>
    </w:p>
    <w:p>
      <w:pPr>
        <w:pStyle w:val="23"/>
        <w:numPr>
          <w:ilvl w:val="0"/>
          <w:numId w:val="156"/>
        </w:numPr>
        <w:tabs>
          <w:tab w:val="left" w:pos="948"/>
          <w:tab w:val="left" w:pos="949"/>
        </w:tabs>
        <w:spacing w:before="53" w:line="321" w:lineRule="exact"/>
        <w:rPr>
          <w:sz w:val="18"/>
        </w:rPr>
      </w:pPr>
      <w:r>
        <w:rPr>
          <w:sz w:val="18"/>
        </w:rPr>
        <w:t>Master</w:t>
      </w:r>
      <w:r>
        <w:rPr>
          <w:spacing w:val="29"/>
          <w:sz w:val="18"/>
        </w:rPr>
        <w:t xml:space="preserve"> 是 </w:t>
      </w:r>
      <w:r>
        <w:rPr>
          <w:sz w:val="18"/>
        </w:rPr>
        <w:t>iServer</w:t>
      </w:r>
      <w:r>
        <w:rPr>
          <w:spacing w:val="3"/>
          <w:sz w:val="18"/>
        </w:rPr>
        <w:t xml:space="preserve"> 的主进程，负责启动、协调、管理当前系统中的所有节点即 </w:t>
      </w:r>
      <w:r>
        <w:rPr>
          <w:sz w:val="18"/>
        </w:rPr>
        <w:t>Worker</w:t>
      </w:r>
      <w:r>
        <w:rPr>
          <w:spacing w:val="7"/>
          <w:sz w:val="18"/>
        </w:rPr>
        <w:t>。您启动</w:t>
      </w:r>
    </w:p>
    <w:p>
      <w:pPr>
        <w:pStyle w:val="11"/>
        <w:spacing w:line="310" w:lineRule="exact"/>
        <w:ind w:left="948"/>
      </w:pPr>
      <w:r>
        <w:t>iServer 中的多进程后，当前 iServer 会自动被识别为 Master 节点。为保证主节点的可用性，</w:t>
      </w:r>
    </w:p>
    <w:p>
      <w:pPr>
        <w:pStyle w:val="11"/>
        <w:spacing w:line="321" w:lineRule="exact"/>
        <w:ind w:left="948"/>
        <w:rPr>
          <w:lang w:eastAsia="zh-CN"/>
        </w:rPr>
      </w:pPr>
      <w:r>
        <w:rPr>
          <w:lang w:eastAsia="zh-CN"/>
        </w:rPr>
        <w:t>Master 本身节点不负责处理具体的业务逻辑，如不提供 GIS 服务，不参与分布式切图。</w:t>
      </w:r>
    </w:p>
    <w:p>
      <w:pPr>
        <w:pStyle w:val="23"/>
        <w:numPr>
          <w:ilvl w:val="0"/>
          <w:numId w:val="156"/>
        </w:numPr>
        <w:tabs>
          <w:tab w:val="left" w:pos="948"/>
          <w:tab w:val="left" w:pos="949"/>
        </w:tabs>
        <w:spacing w:before="53" w:line="223" w:lineRule="auto"/>
        <w:ind w:right="279"/>
        <w:rPr>
          <w:sz w:val="18"/>
        </w:rPr>
      </w:pPr>
      <w:r>
        <w:rPr>
          <w:spacing w:val="-3"/>
          <w:sz w:val="18"/>
        </w:rPr>
        <w:t>Worker</w:t>
      </w:r>
      <w:r>
        <w:rPr>
          <w:spacing w:val="17"/>
          <w:sz w:val="18"/>
        </w:rPr>
        <w:t xml:space="preserve"> 是由 </w:t>
      </w:r>
      <w:r>
        <w:rPr>
          <w:sz w:val="18"/>
        </w:rPr>
        <w:t>Master</w:t>
      </w:r>
      <w:r>
        <w:rPr>
          <w:spacing w:val="6"/>
          <w:sz w:val="18"/>
        </w:rPr>
        <w:t xml:space="preserve"> 启动和管理的多个 </w:t>
      </w:r>
      <w:r>
        <w:rPr>
          <w:sz w:val="18"/>
        </w:rPr>
        <w:t>iServer</w:t>
      </w:r>
      <w:r>
        <w:rPr>
          <w:spacing w:val="5"/>
          <w:sz w:val="18"/>
        </w:rPr>
        <w:t xml:space="preserve"> 进程，一个 </w:t>
      </w:r>
      <w:r>
        <w:rPr>
          <w:spacing w:val="-3"/>
          <w:sz w:val="18"/>
        </w:rPr>
        <w:t>Worker</w:t>
      </w:r>
      <w:r>
        <w:rPr>
          <w:spacing w:val="6"/>
          <w:sz w:val="18"/>
        </w:rPr>
        <w:t xml:space="preserve"> 对应一个端口的 </w:t>
      </w:r>
      <w:r>
        <w:rPr>
          <w:sz w:val="18"/>
        </w:rPr>
        <w:t>iServer</w:t>
      </w:r>
      <w:r>
        <w:rPr>
          <w:spacing w:val="19"/>
          <w:sz w:val="18"/>
        </w:rPr>
        <w:t xml:space="preserve"> 进程，可以支持服务发布、GIS</w:t>
      </w:r>
      <w:r>
        <w:rPr>
          <w:sz w:val="18"/>
        </w:rPr>
        <w:t xml:space="preserve"> 请求处理，以及参与分布式切图。</w:t>
      </w:r>
    </w:p>
    <w:p>
      <w:pPr>
        <w:pStyle w:val="23"/>
        <w:numPr>
          <w:ilvl w:val="0"/>
          <w:numId w:val="156"/>
        </w:numPr>
        <w:tabs>
          <w:tab w:val="left" w:pos="948"/>
          <w:tab w:val="left" w:pos="949"/>
        </w:tabs>
        <w:spacing w:before="60" w:line="223" w:lineRule="auto"/>
        <w:ind w:right="280"/>
        <w:rPr>
          <w:sz w:val="18"/>
        </w:rPr>
      </w:pPr>
      <w:r>
        <w:rPr>
          <w:sz w:val="18"/>
        </w:rPr>
        <w:t>Daemon</w:t>
      </w:r>
      <w:r>
        <w:rPr>
          <w:spacing w:val="21"/>
          <w:sz w:val="18"/>
        </w:rPr>
        <w:t xml:space="preserve"> 是 </w:t>
      </w:r>
      <w:r>
        <w:rPr>
          <w:sz w:val="18"/>
        </w:rPr>
        <w:t>iServer 的监控进程，负责监控、启动 Master</w:t>
      </w:r>
      <w:r>
        <w:rPr>
          <w:spacing w:val="8"/>
          <w:sz w:val="18"/>
        </w:rPr>
        <w:t xml:space="preserve"> 节点，避免 </w:t>
      </w:r>
      <w:r>
        <w:rPr>
          <w:sz w:val="18"/>
        </w:rPr>
        <w:t>Master 节点失效。启动一</w:t>
      </w:r>
      <w:r>
        <w:rPr>
          <w:spacing w:val="16"/>
          <w:sz w:val="18"/>
        </w:rPr>
        <w:t xml:space="preserve">个 </w:t>
      </w:r>
      <w:r>
        <w:rPr>
          <w:sz w:val="18"/>
        </w:rPr>
        <w:t>iServer</w:t>
      </w:r>
      <w:r>
        <w:rPr>
          <w:spacing w:val="23"/>
          <w:sz w:val="18"/>
        </w:rPr>
        <w:t xml:space="preserve"> 时 </w:t>
      </w:r>
      <w:r>
        <w:rPr>
          <w:sz w:val="18"/>
        </w:rPr>
        <w:t>Daemon 进程自动启动，您无需配置、管理该进程。</w:t>
      </w:r>
    </w:p>
    <w:p>
      <w:pPr>
        <w:pStyle w:val="11"/>
        <w:spacing w:before="17"/>
        <w:rPr>
          <w:sz w:val="11"/>
        </w:rPr>
      </w:pPr>
    </w:p>
    <w:p>
      <w:pPr>
        <w:pStyle w:val="10"/>
        <w:numPr>
          <w:ilvl w:val="3"/>
          <w:numId w:val="155"/>
        </w:numPr>
        <w:tabs>
          <w:tab w:val="left" w:pos="1064"/>
        </w:tabs>
        <w:outlineLvl w:val="2"/>
      </w:pPr>
      <w:bookmarkStart w:id="249" w:name="_Toc15855"/>
      <w:r>
        <w:rPr>
          <w:spacing w:val="21"/>
          <w:w w:val="105"/>
        </w:rPr>
        <w:t>应用场景</w:t>
      </w:r>
      <w:bookmarkEnd w:id="249"/>
    </w:p>
    <w:p>
      <w:pPr>
        <w:pStyle w:val="11"/>
        <w:spacing w:before="238" w:line="223" w:lineRule="auto"/>
        <w:ind w:left="227" w:right="186" w:firstLine="360"/>
        <w:rPr>
          <w:lang w:eastAsia="zh-CN"/>
        </w:rPr>
      </w:pPr>
      <w:r>
        <w:rPr>
          <w:lang w:eastAsia="zh-CN"/>
        </w:rPr>
        <w:t>随着硬件技术的发展，一般计算机都是多核配置，都可以通过使用多进程的 iServer 来提高资源利用率。具体说来，以下场景可以较好地发挥多进程优势：</w:t>
      </w:r>
    </w:p>
    <w:p>
      <w:pPr>
        <w:pStyle w:val="23"/>
        <w:numPr>
          <w:ilvl w:val="4"/>
          <w:numId w:val="155"/>
        </w:numPr>
        <w:tabs>
          <w:tab w:val="left" w:pos="948"/>
          <w:tab w:val="left" w:pos="949"/>
        </w:tabs>
        <w:spacing w:before="101"/>
        <w:rPr>
          <w:sz w:val="18"/>
          <w:lang w:eastAsia="zh-CN"/>
        </w:rPr>
      </w:pPr>
      <w:r>
        <w:rPr>
          <w:sz w:val="18"/>
          <w:lang w:eastAsia="zh-CN"/>
        </w:rPr>
        <w:t>GIS 服务数量较多，且对应多个工作空间数据。</w:t>
      </w:r>
    </w:p>
    <w:p>
      <w:pPr>
        <w:pStyle w:val="11"/>
        <w:spacing w:before="106" w:line="228" w:lineRule="auto"/>
        <w:ind w:left="227" w:right="359" w:firstLine="360"/>
        <w:rPr>
          <w:lang w:eastAsia="zh-CN"/>
        </w:rPr>
      </w:pPr>
      <w:r>
        <w:rPr>
          <w:lang w:eastAsia="zh-CN"/>
        </w:rPr>
        <w:t>因 iServer 多进程划分服务时会把数据来源为同一工作空间的服务部署在一个 Worker 中，因此数据来源较多时使用多进程可以有效隔离不同数据的服务。</w:t>
      </w:r>
    </w:p>
    <w:p>
      <w:pPr>
        <w:pStyle w:val="23"/>
        <w:numPr>
          <w:ilvl w:val="4"/>
          <w:numId w:val="155"/>
        </w:numPr>
        <w:tabs>
          <w:tab w:val="left" w:pos="948"/>
          <w:tab w:val="left" w:pos="949"/>
        </w:tabs>
        <w:spacing w:before="99"/>
        <w:rPr>
          <w:sz w:val="18"/>
        </w:rPr>
      </w:pPr>
      <w:r>
        <w:rPr>
          <w:sz w:val="18"/>
        </w:rPr>
        <w:t>分布式切图。</w:t>
      </w:r>
    </w:p>
    <w:p>
      <w:pPr>
        <w:pStyle w:val="11"/>
        <w:spacing w:before="105" w:line="228" w:lineRule="auto"/>
        <w:ind w:left="227" w:right="282" w:firstLine="360"/>
        <w:rPr>
          <w:lang w:eastAsia="zh-CN"/>
        </w:rPr>
      </w:pPr>
      <w:r>
        <w:rPr>
          <w:lang w:eastAsia="zh-CN"/>
        </w:rPr>
        <w:t>iServer 启用多进程后，所有 Worker 节点均作为切图节点自动参与分布式切图，因此可大大提升单机切图的效率。</w:t>
      </w:r>
    </w:p>
    <w:p>
      <w:pPr>
        <w:pStyle w:val="11"/>
        <w:spacing w:before="5"/>
        <w:rPr>
          <w:lang w:eastAsia="zh-CN"/>
        </w:rPr>
      </w:pPr>
    </w:p>
    <w:p>
      <w:pPr>
        <w:pStyle w:val="7"/>
        <w:numPr>
          <w:ilvl w:val="2"/>
          <w:numId w:val="155"/>
        </w:numPr>
        <w:tabs>
          <w:tab w:val="left" w:pos="1063"/>
          <w:tab w:val="left" w:pos="1064"/>
        </w:tabs>
        <w:outlineLvl w:val="1"/>
      </w:pPr>
      <w:bookmarkStart w:id="250" w:name="_Toc13752"/>
      <w:r>
        <w:rPr>
          <w:w w:val="105"/>
        </w:rPr>
        <w:t>配置使用多进程</w:t>
      </w:r>
      <w:bookmarkEnd w:id="250"/>
    </w:p>
    <w:p>
      <w:pPr>
        <w:pStyle w:val="11"/>
        <w:spacing w:before="9"/>
        <w:rPr>
          <w:b/>
          <w:i/>
          <w:sz w:val="17"/>
        </w:rPr>
      </w:pPr>
    </w:p>
    <w:p>
      <w:pPr>
        <w:pStyle w:val="10"/>
        <w:numPr>
          <w:ilvl w:val="3"/>
          <w:numId w:val="155"/>
        </w:numPr>
        <w:tabs>
          <w:tab w:val="left" w:pos="1064"/>
        </w:tabs>
        <w:outlineLvl w:val="2"/>
      </w:pPr>
      <w:bookmarkStart w:id="251" w:name="_Toc17487"/>
      <w:r>
        <w:rPr>
          <w:spacing w:val="17"/>
          <w:w w:val="105"/>
        </w:rPr>
        <w:t>启用多进程</w:t>
      </w:r>
      <w:bookmarkEnd w:id="251"/>
    </w:p>
    <w:p>
      <w:pPr>
        <w:pStyle w:val="11"/>
        <w:spacing w:before="214" w:line="321" w:lineRule="exact"/>
        <w:ind w:left="588"/>
        <w:rPr>
          <w:lang w:eastAsia="zh-CN"/>
        </w:rPr>
      </w:pPr>
      <w:r>
        <w:rPr>
          <w:lang w:eastAsia="zh-CN"/>
        </w:rPr>
        <w:t>启用多进程意味着：当前操作系统中的 iServer 从单个进程变为多个进程，而禁用多进程则意味着从多个</w:t>
      </w:r>
    </w:p>
    <w:p>
      <w:pPr>
        <w:pStyle w:val="11"/>
        <w:spacing w:line="321" w:lineRule="exact"/>
        <w:ind w:left="227"/>
        <w:rPr>
          <w:lang w:eastAsia="zh-CN"/>
        </w:rPr>
      </w:pPr>
      <w:r>
        <w:rPr>
          <w:lang w:eastAsia="zh-CN"/>
        </w:rPr>
        <w:t>iServer 进程变为单个进程。</w:t>
      </w:r>
    </w:p>
    <w:p>
      <w:pPr>
        <w:pStyle w:val="11"/>
        <w:spacing w:before="101"/>
        <w:ind w:left="588"/>
        <w:rPr>
          <w:lang w:eastAsia="zh-CN"/>
        </w:rPr>
      </w:pPr>
      <w:r>
        <w:rPr>
          <w:lang w:eastAsia="zh-CN"/>
        </w:rPr>
        <w:t>您可以参考以下步骤在单机上配置并启用多进程：</w:t>
      </w:r>
    </w:p>
    <w:p>
      <w:pPr>
        <w:pStyle w:val="23"/>
        <w:numPr>
          <w:ilvl w:val="0"/>
          <w:numId w:val="157"/>
        </w:numPr>
        <w:tabs>
          <w:tab w:val="left" w:pos="948"/>
          <w:tab w:val="left" w:pos="949"/>
        </w:tabs>
        <w:spacing w:before="93"/>
        <w:rPr>
          <w:sz w:val="18"/>
          <w:lang w:eastAsia="zh-CN"/>
        </w:rPr>
      </w:pPr>
      <w:r>
        <w:rPr>
          <w:spacing w:val="10"/>
          <w:sz w:val="18"/>
          <w:lang w:eastAsia="zh-CN"/>
        </w:rPr>
        <w:t xml:space="preserve">访问 </w:t>
      </w:r>
      <w:r>
        <w:rPr>
          <w:sz w:val="18"/>
          <w:lang w:eastAsia="zh-CN"/>
        </w:rPr>
        <w:t>iServer 服务管理器，依次点击“服务”、“高级”、“多进程配置”</w:t>
      </w:r>
    </w:p>
    <w:p>
      <w:pPr>
        <w:pStyle w:val="23"/>
        <w:numPr>
          <w:ilvl w:val="0"/>
          <w:numId w:val="157"/>
        </w:numPr>
        <w:tabs>
          <w:tab w:val="left" w:pos="948"/>
          <w:tab w:val="left" w:pos="949"/>
        </w:tabs>
        <w:spacing w:before="52" w:line="223" w:lineRule="auto"/>
        <w:ind w:right="286"/>
        <w:rPr>
          <w:sz w:val="18"/>
          <w:lang w:eastAsia="zh-CN"/>
        </w:rPr>
      </w:pPr>
      <w:r>
        <w:rPr>
          <w:spacing w:val="-5"/>
          <w:sz w:val="18"/>
          <w:lang w:eastAsia="zh-CN"/>
        </w:rPr>
        <w:t xml:space="preserve">在多进程配置页面，勾选“多进程模式是否启用”，并根据您的系统配置设置  </w:t>
      </w:r>
      <w:r>
        <w:rPr>
          <w:spacing w:val="-11"/>
          <w:sz w:val="18"/>
          <w:lang w:eastAsia="zh-CN"/>
        </w:rPr>
        <w:t>W</w:t>
      </w:r>
      <w:r>
        <w:rPr>
          <w:sz w:val="18"/>
          <w:lang w:eastAsia="zh-CN"/>
        </w:rPr>
        <w:t>o</w:t>
      </w:r>
      <w:r>
        <w:rPr>
          <w:spacing w:val="3"/>
          <w:sz w:val="18"/>
          <w:lang w:eastAsia="zh-CN"/>
        </w:rPr>
        <w:t>r</w:t>
      </w:r>
      <w:r>
        <w:rPr>
          <w:spacing w:val="-5"/>
          <w:sz w:val="18"/>
          <w:lang w:eastAsia="zh-CN"/>
        </w:rPr>
        <w:t>k</w:t>
      </w:r>
      <w:r>
        <w:rPr>
          <w:spacing w:val="-2"/>
          <w:sz w:val="18"/>
          <w:lang w:eastAsia="zh-CN"/>
        </w:rPr>
        <w:t>e</w:t>
      </w:r>
      <w:r>
        <w:rPr>
          <w:sz w:val="18"/>
          <w:lang w:eastAsia="zh-CN"/>
        </w:rPr>
        <w:t>r</w:t>
      </w:r>
      <w:r>
        <w:rPr>
          <w:spacing w:val="-3"/>
          <w:sz w:val="18"/>
          <w:lang w:eastAsia="zh-CN"/>
        </w:rPr>
        <w:t xml:space="preserve">  进程数</w:t>
      </w:r>
      <w:r>
        <w:rPr>
          <w:sz w:val="18"/>
          <w:lang w:eastAsia="zh-CN"/>
        </w:rPr>
        <w:t>（建议</w:t>
      </w:r>
      <w:r>
        <w:rPr>
          <w:spacing w:val="-7"/>
          <w:sz w:val="18"/>
          <w:lang w:eastAsia="zh-CN"/>
        </w:rPr>
        <w:t xml:space="preserve">该  </w:t>
      </w:r>
      <w:r>
        <w:rPr>
          <w:spacing w:val="-11"/>
          <w:sz w:val="18"/>
          <w:lang w:eastAsia="zh-CN"/>
        </w:rPr>
        <w:t>W</w:t>
      </w:r>
      <w:r>
        <w:rPr>
          <w:sz w:val="18"/>
          <w:lang w:eastAsia="zh-CN"/>
        </w:rPr>
        <w:t>o</w:t>
      </w:r>
      <w:r>
        <w:rPr>
          <w:spacing w:val="3"/>
          <w:sz w:val="18"/>
          <w:lang w:eastAsia="zh-CN"/>
        </w:rPr>
        <w:t>r</w:t>
      </w:r>
      <w:r>
        <w:rPr>
          <w:spacing w:val="-5"/>
          <w:sz w:val="18"/>
          <w:lang w:eastAsia="zh-CN"/>
        </w:rPr>
        <w:t>k</w:t>
      </w:r>
      <w:r>
        <w:rPr>
          <w:spacing w:val="-2"/>
          <w:sz w:val="18"/>
          <w:lang w:eastAsia="zh-CN"/>
        </w:rPr>
        <w:t>e</w:t>
      </w:r>
      <w:r>
        <w:rPr>
          <w:sz w:val="18"/>
          <w:lang w:eastAsia="zh-CN"/>
        </w:rPr>
        <w:t>r</w:t>
      </w:r>
      <w:r>
        <w:rPr>
          <w:spacing w:val="-6"/>
          <w:sz w:val="18"/>
          <w:lang w:eastAsia="zh-CN"/>
        </w:rPr>
        <w:t xml:space="preserve">  数与  </w:t>
      </w:r>
      <w:r>
        <w:rPr>
          <w:spacing w:val="1"/>
          <w:sz w:val="18"/>
          <w:lang w:eastAsia="zh-CN"/>
        </w:rPr>
        <w:t>C</w:t>
      </w:r>
      <w:r>
        <w:rPr>
          <w:spacing w:val="-3"/>
          <w:sz w:val="18"/>
          <w:lang w:eastAsia="zh-CN"/>
        </w:rPr>
        <w:t>P</w:t>
      </w:r>
      <w:r>
        <w:rPr>
          <w:sz w:val="18"/>
          <w:lang w:eastAsia="zh-CN"/>
        </w:rPr>
        <w:t>U</w:t>
      </w:r>
      <w:r>
        <w:rPr>
          <w:spacing w:val="-4"/>
          <w:sz w:val="18"/>
          <w:lang w:eastAsia="zh-CN"/>
        </w:rPr>
        <w:t xml:space="preserve">  核数相等，以获得最佳性能</w:t>
      </w:r>
      <w:r>
        <w:rPr>
          <w:spacing w:val="-87"/>
          <w:sz w:val="18"/>
          <w:lang w:eastAsia="zh-CN"/>
        </w:rPr>
        <w:t>）</w:t>
      </w:r>
      <w:r>
        <w:rPr>
          <w:spacing w:val="-2"/>
          <w:sz w:val="18"/>
          <w:lang w:eastAsia="zh-CN"/>
        </w:rPr>
        <w:t xml:space="preserve">，默认为 </w:t>
      </w:r>
      <w:r>
        <w:rPr>
          <w:sz w:val="18"/>
          <w:lang w:eastAsia="zh-CN"/>
        </w:rPr>
        <w:t>2</w:t>
      </w:r>
    </w:p>
    <w:p>
      <w:pPr>
        <w:pStyle w:val="23"/>
        <w:numPr>
          <w:ilvl w:val="0"/>
          <w:numId w:val="157"/>
        </w:numPr>
        <w:tabs>
          <w:tab w:val="left" w:pos="948"/>
          <w:tab w:val="left" w:pos="949"/>
        </w:tabs>
        <w:spacing w:before="44" w:line="321" w:lineRule="exact"/>
        <w:rPr>
          <w:sz w:val="18"/>
        </w:rPr>
      </w:pPr>
      <w:r>
        <w:rPr>
          <w:spacing w:val="2"/>
          <w:sz w:val="18"/>
        </w:rPr>
        <w:t xml:space="preserve">根据您的网络状况，设置 </w:t>
      </w:r>
      <w:r>
        <w:rPr>
          <w:spacing w:val="-3"/>
          <w:sz w:val="18"/>
        </w:rPr>
        <w:t>Worker</w:t>
      </w:r>
      <w:r>
        <w:rPr>
          <w:spacing w:val="1"/>
          <w:sz w:val="18"/>
        </w:rPr>
        <w:t xml:space="preserve"> 进程的端口范围，默认为 </w:t>
      </w:r>
      <w:r>
        <w:rPr>
          <w:sz w:val="18"/>
        </w:rPr>
        <w:t>8900-9000</w:t>
      </w:r>
      <w:r>
        <w:rPr>
          <w:spacing w:val="11"/>
          <w:sz w:val="18"/>
        </w:rPr>
        <w:t xml:space="preserve">，则 </w:t>
      </w:r>
      <w:r>
        <w:rPr>
          <w:spacing w:val="-3"/>
          <w:sz w:val="18"/>
        </w:rPr>
        <w:t>Worker</w:t>
      </w:r>
      <w:r>
        <w:rPr>
          <w:spacing w:val="11"/>
          <w:sz w:val="18"/>
        </w:rPr>
        <w:t xml:space="preserve"> 端口从 </w:t>
      </w:r>
      <w:r>
        <w:rPr>
          <w:sz w:val="18"/>
        </w:rPr>
        <w:t>8900</w:t>
      </w:r>
    </w:p>
    <w:p>
      <w:pPr>
        <w:pStyle w:val="11"/>
        <w:spacing w:line="321" w:lineRule="exact"/>
        <w:ind w:left="948"/>
      </w:pPr>
      <w:r>
        <w:t>开始依次增大</w:t>
      </w:r>
    </w:p>
    <w:p>
      <w:pPr>
        <w:spacing w:line="321" w:lineRule="exact"/>
        <w:sectPr>
          <w:pgSz w:w="10500" w:h="13040"/>
          <w:pgMar w:top="1060" w:right="620" w:bottom="880" w:left="680" w:header="768" w:footer="689" w:gutter="0"/>
          <w:cols w:space="720" w:num="1"/>
        </w:sectPr>
      </w:pPr>
    </w:p>
    <w:p>
      <w:pPr>
        <w:pStyle w:val="11"/>
        <w:spacing w:before="2"/>
        <w:rPr>
          <w:sz w:val="6"/>
        </w:rPr>
      </w:pPr>
    </w:p>
    <w:p>
      <w:pPr>
        <w:pStyle w:val="23"/>
        <w:numPr>
          <w:ilvl w:val="0"/>
          <w:numId w:val="157"/>
        </w:numPr>
        <w:tabs>
          <w:tab w:val="left" w:pos="948"/>
          <w:tab w:val="left" w:pos="949"/>
        </w:tabs>
        <w:spacing w:before="70" w:line="223" w:lineRule="auto"/>
        <w:ind w:right="280"/>
        <w:rPr>
          <w:sz w:val="18"/>
          <w:lang w:eastAsia="zh-CN"/>
        </w:rPr>
      </w:pPr>
      <w:r>
        <w:rPr>
          <w:spacing w:val="-14"/>
          <w:sz w:val="18"/>
          <w:lang w:eastAsia="zh-CN"/>
        </w:rPr>
        <w:t>点击“保存配置”，</w:t>
      </w:r>
      <w:r>
        <w:rPr>
          <w:spacing w:val="2"/>
          <w:sz w:val="18"/>
          <w:lang w:eastAsia="zh-CN"/>
        </w:rPr>
        <w:t>i</w:t>
      </w:r>
      <w:r>
        <w:rPr>
          <w:spacing w:val="-4"/>
          <w:sz w:val="18"/>
          <w:lang w:eastAsia="zh-CN"/>
        </w:rPr>
        <w:t>S</w:t>
      </w:r>
      <w:r>
        <w:rPr>
          <w:spacing w:val="-2"/>
          <w:sz w:val="18"/>
          <w:lang w:eastAsia="zh-CN"/>
        </w:rPr>
        <w:t>e</w:t>
      </w:r>
      <w:r>
        <w:rPr>
          <w:spacing w:val="10"/>
          <w:sz w:val="18"/>
          <w:lang w:eastAsia="zh-CN"/>
        </w:rPr>
        <w:t>r</w:t>
      </w:r>
      <w:r>
        <w:rPr>
          <w:spacing w:val="-1"/>
          <w:sz w:val="18"/>
          <w:lang w:eastAsia="zh-CN"/>
        </w:rPr>
        <w:t>v</w:t>
      </w:r>
      <w:r>
        <w:rPr>
          <w:spacing w:val="-2"/>
          <w:sz w:val="18"/>
          <w:lang w:eastAsia="zh-CN"/>
        </w:rPr>
        <w:t>e</w:t>
      </w:r>
      <w:r>
        <w:rPr>
          <w:sz w:val="18"/>
          <w:lang w:eastAsia="zh-CN"/>
        </w:rPr>
        <w:t>r</w:t>
      </w:r>
      <w:r>
        <w:rPr>
          <w:spacing w:val="-5"/>
          <w:sz w:val="18"/>
          <w:lang w:eastAsia="zh-CN"/>
        </w:rPr>
        <w:t xml:space="preserve">  将根据上述配置自动启动多个  </w:t>
      </w:r>
      <w:r>
        <w:rPr>
          <w:spacing w:val="-11"/>
          <w:sz w:val="18"/>
          <w:lang w:eastAsia="zh-CN"/>
        </w:rPr>
        <w:t>W</w:t>
      </w:r>
      <w:r>
        <w:rPr>
          <w:sz w:val="18"/>
          <w:lang w:eastAsia="zh-CN"/>
        </w:rPr>
        <w:t>o</w:t>
      </w:r>
      <w:r>
        <w:rPr>
          <w:spacing w:val="3"/>
          <w:sz w:val="18"/>
          <w:lang w:eastAsia="zh-CN"/>
        </w:rPr>
        <w:t>r</w:t>
      </w:r>
      <w:r>
        <w:rPr>
          <w:spacing w:val="-5"/>
          <w:sz w:val="18"/>
          <w:lang w:eastAsia="zh-CN"/>
        </w:rPr>
        <w:t>k</w:t>
      </w:r>
      <w:r>
        <w:rPr>
          <w:spacing w:val="-2"/>
          <w:sz w:val="18"/>
          <w:lang w:eastAsia="zh-CN"/>
        </w:rPr>
        <w:t>e</w:t>
      </w:r>
      <w:r>
        <w:rPr>
          <w:spacing w:val="4"/>
          <w:sz w:val="18"/>
          <w:lang w:eastAsia="zh-CN"/>
        </w:rPr>
        <w:t>r</w:t>
      </w:r>
      <w:r>
        <w:rPr>
          <w:spacing w:val="-3"/>
          <w:sz w:val="18"/>
          <w:lang w:eastAsia="zh-CN"/>
        </w:rPr>
        <w:t>，同时弹出正在启动多进程的对话框，创建完成后该对话框自动消失</w:t>
      </w:r>
    </w:p>
    <w:p>
      <w:pPr>
        <w:pStyle w:val="23"/>
        <w:numPr>
          <w:ilvl w:val="0"/>
          <w:numId w:val="157"/>
        </w:numPr>
        <w:tabs>
          <w:tab w:val="left" w:pos="948"/>
          <w:tab w:val="left" w:pos="949"/>
        </w:tabs>
        <w:spacing w:before="43"/>
        <w:rPr>
          <w:sz w:val="18"/>
        </w:rPr>
      </w:pPr>
      <w:r>
        <w:rPr>
          <w:spacing w:val="10"/>
          <w:sz w:val="18"/>
        </w:rPr>
        <w:t xml:space="preserve">重启 </w:t>
      </w:r>
      <w:r>
        <w:rPr>
          <w:sz w:val="18"/>
        </w:rPr>
        <w:t>iServer，使多进程配置生效</w:t>
      </w:r>
    </w:p>
    <w:p>
      <w:pPr>
        <w:pStyle w:val="23"/>
        <w:numPr>
          <w:ilvl w:val="0"/>
          <w:numId w:val="157"/>
        </w:numPr>
        <w:tabs>
          <w:tab w:val="left" w:pos="948"/>
          <w:tab w:val="left" w:pos="949"/>
        </w:tabs>
        <w:spacing w:before="52" w:line="223" w:lineRule="auto"/>
        <w:ind w:right="279"/>
        <w:rPr>
          <w:sz w:val="18"/>
          <w:lang w:eastAsia="zh-CN"/>
        </w:rPr>
      </w:pPr>
      <w:r>
        <w:rPr>
          <w:spacing w:val="-9"/>
          <w:sz w:val="18"/>
          <w:lang w:eastAsia="zh-CN"/>
        </w:rPr>
        <w:t xml:space="preserve">服务启动后，访问服务管理器中的“服务”、“多进程”页面，可以查看已经启动的各个 </w:t>
      </w:r>
      <w:r>
        <w:rPr>
          <w:sz w:val="18"/>
          <w:lang w:eastAsia="zh-CN"/>
        </w:rPr>
        <w:t>Worker，包</w:t>
      </w:r>
      <w:r>
        <w:rPr>
          <w:spacing w:val="10"/>
          <w:sz w:val="18"/>
          <w:lang w:eastAsia="zh-CN"/>
        </w:rPr>
        <w:t xml:space="preserve">括各 </w:t>
      </w:r>
      <w:r>
        <w:rPr>
          <w:spacing w:val="-3"/>
          <w:sz w:val="18"/>
          <w:lang w:eastAsia="zh-CN"/>
        </w:rPr>
        <w:t>Worker</w:t>
      </w:r>
      <w:r>
        <w:rPr>
          <w:sz w:val="18"/>
          <w:lang w:eastAsia="zh-CN"/>
        </w:rPr>
        <w:t xml:space="preserve"> 端口和自动部署的服务</w:t>
      </w:r>
    </w:p>
    <w:p>
      <w:pPr>
        <w:pStyle w:val="23"/>
        <w:numPr>
          <w:ilvl w:val="0"/>
          <w:numId w:val="157"/>
        </w:numPr>
        <w:tabs>
          <w:tab w:val="left" w:pos="948"/>
          <w:tab w:val="left" w:pos="949"/>
        </w:tabs>
        <w:spacing w:before="61" w:line="223" w:lineRule="auto"/>
        <w:ind w:right="279"/>
        <w:rPr>
          <w:sz w:val="18"/>
          <w:lang w:eastAsia="zh-CN"/>
        </w:rPr>
      </w:pPr>
      <w:r>
        <w:rPr>
          <w:spacing w:val="-6"/>
          <w:sz w:val="18"/>
          <w:lang w:eastAsia="zh-CN"/>
        </w:rPr>
        <w:t xml:space="preserve">点击“服务”列中的各个服务链接，可以直接访问、使用这些服务，您也可以在 </w:t>
      </w:r>
      <w:r>
        <w:rPr>
          <w:sz w:val="18"/>
          <w:lang w:eastAsia="zh-CN"/>
        </w:rPr>
        <w:t>Master</w:t>
      </w:r>
      <w:r>
        <w:rPr>
          <w:spacing w:val="6"/>
          <w:sz w:val="18"/>
          <w:lang w:eastAsia="zh-CN"/>
        </w:rPr>
        <w:t xml:space="preserve"> 的“服务列表”页面查看和访问服务</w:t>
      </w:r>
    </w:p>
    <w:p>
      <w:pPr>
        <w:spacing w:before="108"/>
        <w:ind w:left="588"/>
        <w:rPr>
          <w:b/>
          <w:i/>
          <w:sz w:val="18"/>
        </w:rPr>
      </w:pPr>
      <w:r>
        <w:rPr>
          <w:b/>
          <w:i/>
          <w:sz w:val="18"/>
        </w:rPr>
        <w:t xml:space="preserve">注意：在多进程配置页面，启用或禁用多进程后，您都需要重启 </w:t>
      </w:r>
      <w:r>
        <w:rPr>
          <w:b/>
          <w:sz w:val="18"/>
        </w:rPr>
        <w:t xml:space="preserve">iServer </w:t>
      </w:r>
      <w:r>
        <w:rPr>
          <w:b/>
          <w:i/>
          <w:sz w:val="18"/>
        </w:rPr>
        <w:t>才能生效。</w:t>
      </w:r>
    </w:p>
    <w:p>
      <w:pPr>
        <w:pStyle w:val="11"/>
        <w:spacing w:before="16"/>
        <w:rPr>
          <w:b/>
          <w:i/>
          <w:sz w:val="11"/>
        </w:rPr>
      </w:pPr>
    </w:p>
    <w:p>
      <w:pPr>
        <w:pStyle w:val="23"/>
        <w:numPr>
          <w:ilvl w:val="3"/>
          <w:numId w:val="155"/>
        </w:numPr>
        <w:tabs>
          <w:tab w:val="left" w:pos="1064"/>
        </w:tabs>
        <w:outlineLvl w:val="2"/>
        <w:rPr>
          <w:b/>
          <w:i/>
          <w:sz w:val="21"/>
        </w:rPr>
      </w:pPr>
      <w:bookmarkStart w:id="252" w:name="_Toc19690"/>
      <w:r>
        <w:rPr>
          <w:b/>
          <w:i/>
          <w:spacing w:val="18"/>
          <w:w w:val="105"/>
          <w:sz w:val="21"/>
        </w:rPr>
        <w:t>动态增减子节点</w:t>
      </w:r>
      <w:bookmarkEnd w:id="252"/>
    </w:p>
    <w:p>
      <w:pPr>
        <w:pStyle w:val="11"/>
        <w:spacing w:before="215" w:line="307" w:lineRule="auto"/>
        <w:ind w:left="588" w:right="1075"/>
        <w:rPr>
          <w:lang w:eastAsia="zh-CN"/>
        </w:rPr>
      </w:pPr>
      <w:r>
        <w:rPr>
          <w:lang w:eastAsia="zh-CN"/>
        </w:rPr>
        <w:t>iServer 多进程的节点数支持动态伸缩，您可以根据系统情况和使用需求随时增加或减少节点。增加或减少子节点的方法：</w:t>
      </w:r>
    </w:p>
    <w:p>
      <w:pPr>
        <w:pStyle w:val="23"/>
        <w:numPr>
          <w:ilvl w:val="0"/>
          <w:numId w:val="158"/>
        </w:numPr>
        <w:tabs>
          <w:tab w:val="left" w:pos="948"/>
          <w:tab w:val="left" w:pos="949"/>
        </w:tabs>
        <w:spacing w:before="8"/>
        <w:rPr>
          <w:sz w:val="18"/>
        </w:rPr>
      </w:pPr>
      <w:r>
        <w:rPr>
          <w:spacing w:val="10"/>
          <w:sz w:val="18"/>
        </w:rPr>
        <w:t xml:space="preserve">登录 </w:t>
      </w:r>
      <w:r>
        <w:rPr>
          <w:sz w:val="18"/>
        </w:rPr>
        <w:t>iServer</w:t>
      </w:r>
      <w:r>
        <w:rPr>
          <w:spacing w:val="13"/>
          <w:sz w:val="18"/>
        </w:rPr>
        <w:t xml:space="preserve"> 主节点 </w:t>
      </w:r>
      <w:r>
        <w:rPr>
          <w:sz w:val="18"/>
        </w:rPr>
        <w:t>Master 的服务管理器，依次点击“服务”、“高级”、“多进程配置”</w:t>
      </w:r>
    </w:p>
    <w:p>
      <w:pPr>
        <w:pStyle w:val="23"/>
        <w:numPr>
          <w:ilvl w:val="0"/>
          <w:numId w:val="158"/>
        </w:numPr>
        <w:tabs>
          <w:tab w:val="left" w:pos="948"/>
          <w:tab w:val="left" w:pos="949"/>
        </w:tabs>
        <w:spacing w:before="35"/>
        <w:rPr>
          <w:sz w:val="18"/>
          <w:lang w:eastAsia="zh-CN"/>
        </w:rPr>
      </w:pPr>
      <w:r>
        <w:rPr>
          <w:spacing w:val="2"/>
          <w:sz w:val="18"/>
          <w:lang w:eastAsia="zh-CN"/>
        </w:rPr>
        <w:t xml:space="preserve">在多进程配置页面，设置 </w:t>
      </w:r>
      <w:r>
        <w:rPr>
          <w:spacing w:val="-3"/>
          <w:sz w:val="18"/>
          <w:lang w:eastAsia="zh-CN"/>
        </w:rPr>
        <w:t>Worker</w:t>
      </w:r>
      <w:r>
        <w:rPr>
          <w:sz w:val="18"/>
          <w:lang w:eastAsia="zh-CN"/>
        </w:rPr>
        <w:t xml:space="preserve"> 进程数，可以比原有进程数大或者小</w:t>
      </w:r>
    </w:p>
    <w:p>
      <w:pPr>
        <w:pStyle w:val="23"/>
        <w:numPr>
          <w:ilvl w:val="0"/>
          <w:numId w:val="158"/>
        </w:numPr>
        <w:tabs>
          <w:tab w:val="left" w:pos="948"/>
          <w:tab w:val="left" w:pos="949"/>
        </w:tabs>
        <w:spacing w:before="36"/>
        <w:rPr>
          <w:sz w:val="18"/>
        </w:rPr>
      </w:pPr>
      <w:r>
        <w:rPr>
          <w:spacing w:val="3"/>
          <w:sz w:val="18"/>
        </w:rPr>
        <w:t xml:space="preserve">根据需要重新设置 </w:t>
      </w:r>
      <w:r>
        <w:rPr>
          <w:spacing w:val="-3"/>
          <w:sz w:val="18"/>
        </w:rPr>
        <w:t>Worker</w:t>
      </w:r>
      <w:r>
        <w:rPr>
          <w:spacing w:val="3"/>
          <w:sz w:val="18"/>
        </w:rPr>
        <w:t xml:space="preserve"> 进程的端口范围</w:t>
      </w:r>
    </w:p>
    <w:p>
      <w:pPr>
        <w:pStyle w:val="23"/>
        <w:numPr>
          <w:ilvl w:val="0"/>
          <w:numId w:val="158"/>
        </w:numPr>
        <w:tabs>
          <w:tab w:val="left" w:pos="948"/>
          <w:tab w:val="left" w:pos="949"/>
        </w:tabs>
        <w:spacing w:before="52" w:line="223" w:lineRule="auto"/>
        <w:ind w:right="293"/>
        <w:rPr>
          <w:sz w:val="18"/>
        </w:rPr>
      </w:pPr>
      <w:r>
        <w:rPr>
          <w:spacing w:val="-15"/>
          <w:sz w:val="18"/>
        </w:rPr>
        <w:t>点击“保存配置”后，</w:t>
      </w:r>
      <w:r>
        <w:rPr>
          <w:spacing w:val="-6"/>
          <w:sz w:val="18"/>
        </w:rPr>
        <w:t>iServer</w:t>
      </w:r>
      <w:r>
        <w:rPr>
          <w:spacing w:val="2"/>
          <w:sz w:val="18"/>
        </w:rPr>
        <w:t xml:space="preserve"> 将根据您的设置动态调整各个 </w:t>
      </w:r>
      <w:r>
        <w:rPr>
          <w:spacing w:val="-9"/>
          <w:sz w:val="18"/>
        </w:rPr>
        <w:t>Worker</w:t>
      </w:r>
      <w:r>
        <w:rPr>
          <w:spacing w:val="-1"/>
          <w:sz w:val="18"/>
        </w:rPr>
        <w:t xml:space="preserve">，包括更新端口和部署的 </w:t>
      </w:r>
      <w:r>
        <w:rPr>
          <w:sz w:val="18"/>
        </w:rPr>
        <w:t>GIS</w:t>
      </w:r>
      <w:r>
        <w:rPr>
          <w:spacing w:val="15"/>
          <w:sz w:val="18"/>
        </w:rPr>
        <w:t xml:space="preserve"> 服务</w:t>
      </w:r>
    </w:p>
    <w:p>
      <w:pPr>
        <w:pStyle w:val="23"/>
        <w:numPr>
          <w:ilvl w:val="0"/>
          <w:numId w:val="158"/>
        </w:numPr>
        <w:tabs>
          <w:tab w:val="left" w:pos="948"/>
          <w:tab w:val="left" w:pos="949"/>
        </w:tabs>
        <w:spacing w:before="44"/>
        <w:rPr>
          <w:sz w:val="18"/>
        </w:rPr>
      </w:pPr>
      <w:r>
        <w:rPr>
          <w:spacing w:val="10"/>
          <w:sz w:val="18"/>
        </w:rPr>
        <w:t xml:space="preserve">如果 </w:t>
      </w:r>
      <w:r>
        <w:rPr>
          <w:spacing w:val="-3"/>
          <w:sz w:val="18"/>
        </w:rPr>
        <w:t>Worker</w:t>
      </w:r>
      <w:r>
        <w:rPr>
          <w:spacing w:val="2"/>
          <w:sz w:val="18"/>
        </w:rPr>
        <w:t xml:space="preserve"> 的端口范围有变更，请重启 </w:t>
      </w:r>
      <w:r>
        <w:rPr>
          <w:sz w:val="18"/>
        </w:rPr>
        <w:t>iServer</w:t>
      </w:r>
      <w:r>
        <w:rPr>
          <w:spacing w:val="3"/>
          <w:sz w:val="18"/>
        </w:rPr>
        <w:t xml:space="preserve"> 使上述配置生效</w:t>
      </w:r>
    </w:p>
    <w:p>
      <w:pPr>
        <w:pStyle w:val="11"/>
        <w:spacing w:before="100"/>
        <w:ind w:left="588"/>
        <w:rPr>
          <w:lang w:eastAsia="zh-CN"/>
        </w:rPr>
      </w:pPr>
      <w:r>
        <w:rPr>
          <w:lang w:eastAsia="zh-CN"/>
        </w:rPr>
        <w:t>完成上述修改后，您可以在多进程页面查看当前正在运行的 Worker 子节点。</w:t>
      </w:r>
    </w:p>
    <w:p>
      <w:pPr>
        <w:pStyle w:val="11"/>
        <w:spacing w:before="16"/>
        <w:rPr>
          <w:sz w:val="11"/>
          <w:lang w:eastAsia="zh-CN"/>
        </w:rPr>
      </w:pPr>
    </w:p>
    <w:p>
      <w:pPr>
        <w:pStyle w:val="23"/>
        <w:numPr>
          <w:ilvl w:val="3"/>
          <w:numId w:val="155"/>
        </w:numPr>
        <w:tabs>
          <w:tab w:val="left" w:pos="1064"/>
        </w:tabs>
        <w:spacing w:before="1"/>
        <w:outlineLvl w:val="2"/>
        <w:rPr>
          <w:b/>
          <w:i/>
          <w:sz w:val="21"/>
          <w:lang w:eastAsia="zh-CN"/>
        </w:rPr>
      </w:pPr>
      <w:bookmarkStart w:id="253" w:name="_Toc4966"/>
      <w:r>
        <w:rPr>
          <w:b/>
          <w:i/>
          <w:spacing w:val="18"/>
          <w:w w:val="105"/>
          <w:sz w:val="21"/>
          <w:lang w:eastAsia="zh-CN"/>
        </w:rPr>
        <w:t xml:space="preserve">管理多进程的 </w:t>
      </w:r>
      <w:r>
        <w:rPr>
          <w:b/>
          <w:spacing w:val="6"/>
          <w:w w:val="105"/>
          <w:sz w:val="21"/>
          <w:lang w:eastAsia="zh-CN"/>
        </w:rPr>
        <w:t>GIS</w:t>
      </w:r>
      <w:r>
        <w:rPr>
          <w:b/>
          <w:spacing w:val="11"/>
          <w:w w:val="105"/>
          <w:sz w:val="21"/>
          <w:lang w:eastAsia="zh-CN"/>
        </w:rPr>
        <w:t xml:space="preserve"> </w:t>
      </w:r>
      <w:r>
        <w:rPr>
          <w:b/>
          <w:i/>
          <w:spacing w:val="21"/>
          <w:w w:val="105"/>
          <w:sz w:val="21"/>
          <w:lang w:eastAsia="zh-CN"/>
        </w:rPr>
        <w:t>服务</w:t>
      </w:r>
      <w:bookmarkEnd w:id="253"/>
    </w:p>
    <w:p>
      <w:pPr>
        <w:pStyle w:val="11"/>
        <w:spacing w:before="223" w:line="223" w:lineRule="auto"/>
        <w:ind w:left="227" w:right="286" w:firstLine="360"/>
      </w:pPr>
      <w:r>
        <w:t>启用多进程以后，原 iServer 变成多进程的 iServer Master 节点，Master 则在在新增的 Worker 节点中自动部署 iServer 原有的 GIS 服务。由 Master 来管理由 Master 主节点来统一管理 Worker，包括各</w:t>
      </w:r>
    </w:p>
    <w:p>
      <w:pPr>
        <w:pStyle w:val="11"/>
        <w:spacing w:before="3" w:line="223" w:lineRule="auto"/>
        <w:ind w:left="227" w:right="279"/>
      </w:pPr>
      <w:r>
        <w:rPr>
          <w:spacing w:val="-3"/>
          <w:lang w:eastAsia="zh-CN"/>
        </w:rPr>
        <w:t>Worker</w:t>
      </w:r>
      <w:r>
        <w:rPr>
          <w:spacing w:val="-9"/>
          <w:lang w:eastAsia="zh-CN"/>
        </w:rPr>
        <w:t xml:space="preserve"> 的服务管理、安全管理、服务监控、访问统计、日志查看等。</w:t>
      </w:r>
      <w:r>
        <w:rPr>
          <w:spacing w:val="-9"/>
        </w:rPr>
        <w:t xml:space="preserve">也就是说，您只需要在 </w:t>
      </w:r>
      <w:r>
        <w:t>Master</w:t>
      </w:r>
      <w:r>
        <w:rPr>
          <w:spacing w:val="7"/>
        </w:rPr>
        <w:t xml:space="preserve"> 节点上， </w:t>
      </w:r>
      <w:r>
        <w:rPr>
          <w:spacing w:val="9"/>
        </w:rPr>
        <w:t xml:space="preserve">即可统一管理各个 </w:t>
      </w:r>
      <w:r>
        <w:rPr>
          <w:spacing w:val="-3"/>
        </w:rPr>
        <w:t>Worker</w:t>
      </w:r>
      <w:r>
        <w:rPr>
          <w:spacing w:val="11"/>
        </w:rPr>
        <w:t xml:space="preserve"> 上的所有 </w:t>
      </w:r>
      <w:r>
        <w:rPr>
          <w:spacing w:val="2"/>
        </w:rPr>
        <w:t>GIS 服务，您可以：</w:t>
      </w:r>
    </w:p>
    <w:p>
      <w:pPr>
        <w:pStyle w:val="23"/>
        <w:numPr>
          <w:ilvl w:val="4"/>
          <w:numId w:val="155"/>
        </w:numPr>
        <w:tabs>
          <w:tab w:val="left" w:pos="948"/>
          <w:tab w:val="left" w:pos="949"/>
        </w:tabs>
        <w:spacing w:before="125" w:line="223" w:lineRule="auto"/>
        <w:ind w:right="279"/>
        <w:rPr>
          <w:sz w:val="18"/>
          <w:lang w:eastAsia="zh-CN"/>
        </w:rPr>
      </w:pPr>
      <w:r>
        <w:rPr>
          <w:spacing w:val="16"/>
          <w:sz w:val="18"/>
          <w:lang w:eastAsia="zh-CN"/>
        </w:rPr>
        <w:t xml:space="preserve">在 </w:t>
      </w:r>
      <w:r>
        <w:rPr>
          <w:sz w:val="18"/>
          <w:lang w:eastAsia="zh-CN"/>
        </w:rPr>
        <w:t>Master</w:t>
      </w:r>
      <w:r>
        <w:rPr>
          <w:spacing w:val="-1"/>
          <w:sz w:val="18"/>
          <w:lang w:eastAsia="zh-CN"/>
        </w:rPr>
        <w:t xml:space="preserve"> 节点的“服务列表”页面统一访问服务，虽然访问服务的地址还是原 </w:t>
      </w:r>
      <w:r>
        <w:rPr>
          <w:sz w:val="18"/>
          <w:lang w:eastAsia="zh-CN"/>
        </w:rPr>
        <w:t>iServer 的地址，但访问具体的服务时，Master 会将请求映射给相应的子节点</w:t>
      </w:r>
    </w:p>
    <w:p>
      <w:pPr>
        <w:pStyle w:val="23"/>
        <w:numPr>
          <w:ilvl w:val="4"/>
          <w:numId w:val="155"/>
        </w:numPr>
        <w:tabs>
          <w:tab w:val="left" w:pos="948"/>
          <w:tab w:val="left" w:pos="949"/>
        </w:tabs>
        <w:spacing w:before="43"/>
        <w:rPr>
          <w:sz w:val="18"/>
          <w:lang w:eastAsia="zh-CN"/>
        </w:rPr>
      </w:pPr>
      <w:r>
        <w:rPr>
          <w:spacing w:val="16"/>
          <w:sz w:val="18"/>
          <w:lang w:eastAsia="zh-CN"/>
        </w:rPr>
        <w:t xml:space="preserve">在 </w:t>
      </w:r>
      <w:r>
        <w:rPr>
          <w:sz w:val="18"/>
          <w:lang w:eastAsia="zh-CN"/>
        </w:rPr>
        <w:t>Master 节点的“服务管理”页面统一管理服务</w:t>
      </w:r>
    </w:p>
    <w:p>
      <w:pPr>
        <w:pStyle w:val="23"/>
        <w:numPr>
          <w:ilvl w:val="4"/>
          <w:numId w:val="155"/>
        </w:numPr>
        <w:tabs>
          <w:tab w:val="left" w:pos="948"/>
          <w:tab w:val="left" w:pos="949"/>
        </w:tabs>
        <w:spacing w:before="36"/>
        <w:rPr>
          <w:sz w:val="18"/>
        </w:rPr>
      </w:pPr>
      <w:r>
        <w:rPr>
          <w:spacing w:val="-7"/>
          <w:sz w:val="18"/>
        </w:rPr>
        <w:t xml:space="preserve">在  </w:t>
      </w:r>
      <w:r>
        <w:rPr>
          <w:spacing w:val="-4"/>
          <w:sz w:val="18"/>
        </w:rPr>
        <w:t>M</w:t>
      </w:r>
      <w:r>
        <w:rPr>
          <w:spacing w:val="1"/>
          <w:sz w:val="18"/>
        </w:rPr>
        <w:t>a</w:t>
      </w:r>
      <w:r>
        <w:rPr>
          <w:spacing w:val="2"/>
          <w:sz w:val="18"/>
        </w:rPr>
        <w:t>s</w:t>
      </w:r>
      <w:r>
        <w:rPr>
          <w:spacing w:val="-3"/>
          <w:sz w:val="18"/>
        </w:rPr>
        <w:t>t</w:t>
      </w:r>
      <w:r>
        <w:rPr>
          <w:spacing w:val="-2"/>
          <w:sz w:val="18"/>
        </w:rPr>
        <w:t>e</w:t>
      </w:r>
      <w:r>
        <w:rPr>
          <w:sz w:val="18"/>
        </w:rPr>
        <w:t>r</w:t>
      </w:r>
      <w:r>
        <w:rPr>
          <w:spacing w:val="-9"/>
          <w:sz w:val="18"/>
        </w:rPr>
        <w:t xml:space="preserve">  节点的服务管理器中发布服务，</w:t>
      </w:r>
      <w:r>
        <w:rPr>
          <w:spacing w:val="-4"/>
          <w:sz w:val="18"/>
        </w:rPr>
        <w:t>M</w:t>
      </w:r>
      <w:r>
        <w:rPr>
          <w:spacing w:val="1"/>
          <w:sz w:val="18"/>
        </w:rPr>
        <w:t>a</w:t>
      </w:r>
      <w:r>
        <w:rPr>
          <w:spacing w:val="2"/>
          <w:sz w:val="18"/>
        </w:rPr>
        <w:t>s</w:t>
      </w:r>
      <w:r>
        <w:rPr>
          <w:spacing w:val="-3"/>
          <w:sz w:val="18"/>
        </w:rPr>
        <w:t>t</w:t>
      </w:r>
      <w:r>
        <w:rPr>
          <w:spacing w:val="-2"/>
          <w:sz w:val="18"/>
        </w:rPr>
        <w:t>e</w:t>
      </w:r>
      <w:r>
        <w:rPr>
          <w:sz w:val="18"/>
        </w:rPr>
        <w:t>r</w:t>
      </w:r>
      <w:r>
        <w:rPr>
          <w:spacing w:val="-5"/>
          <w:sz w:val="18"/>
        </w:rPr>
        <w:t xml:space="preserve">  会根据负载自动把服务部署在某一个  </w:t>
      </w:r>
      <w:r>
        <w:rPr>
          <w:spacing w:val="-11"/>
          <w:sz w:val="18"/>
        </w:rPr>
        <w:t>W</w:t>
      </w:r>
      <w:r>
        <w:rPr>
          <w:spacing w:val="7"/>
          <w:sz w:val="18"/>
        </w:rPr>
        <w:t>o</w:t>
      </w:r>
      <w:r>
        <w:rPr>
          <w:spacing w:val="3"/>
          <w:sz w:val="18"/>
        </w:rPr>
        <w:t>r</w:t>
      </w:r>
      <w:r>
        <w:rPr>
          <w:spacing w:val="-5"/>
          <w:sz w:val="18"/>
        </w:rPr>
        <w:t>k</w:t>
      </w:r>
      <w:r>
        <w:rPr>
          <w:spacing w:val="-2"/>
          <w:sz w:val="18"/>
        </w:rPr>
        <w:t>e</w:t>
      </w:r>
      <w:r>
        <w:rPr>
          <w:sz w:val="18"/>
        </w:rPr>
        <w:t>r</w:t>
      </w:r>
      <w:r>
        <w:rPr>
          <w:spacing w:val="-6"/>
          <w:sz w:val="18"/>
        </w:rPr>
        <w:t xml:space="preserve">  中</w:t>
      </w:r>
    </w:p>
    <w:p>
      <w:pPr>
        <w:rPr>
          <w:sz w:val="18"/>
        </w:rPr>
        <w:sectPr>
          <w:pgSz w:w="10500" w:h="13040"/>
          <w:pgMar w:top="1060" w:right="620" w:bottom="880" w:left="680" w:header="768" w:footer="689" w:gutter="0"/>
          <w:cols w:space="720" w:num="1"/>
        </w:sectPr>
      </w:pPr>
    </w:p>
    <w:p>
      <w:pPr>
        <w:pStyle w:val="11"/>
        <w:spacing w:before="2"/>
        <w:rPr>
          <w:sz w:val="6"/>
        </w:rPr>
      </w:pPr>
    </w:p>
    <w:p>
      <w:pPr>
        <w:pStyle w:val="23"/>
        <w:numPr>
          <w:ilvl w:val="4"/>
          <w:numId w:val="155"/>
        </w:numPr>
        <w:tabs>
          <w:tab w:val="left" w:pos="948"/>
          <w:tab w:val="left" w:pos="949"/>
        </w:tabs>
        <w:spacing w:before="70" w:line="223" w:lineRule="auto"/>
        <w:ind w:right="286"/>
        <w:rPr>
          <w:sz w:val="18"/>
        </w:rPr>
      </w:pPr>
      <w:r>
        <w:rPr>
          <w:spacing w:val="16"/>
          <w:sz w:val="18"/>
        </w:rPr>
        <w:t xml:space="preserve">在 </w:t>
      </w:r>
      <w:r>
        <w:rPr>
          <w:sz w:val="18"/>
        </w:rPr>
        <w:t>Master</w:t>
      </w:r>
      <w:r>
        <w:rPr>
          <w:spacing w:val="1"/>
          <w:sz w:val="18"/>
        </w:rPr>
        <w:t xml:space="preserve"> 节点的“安全”模块统一管理用户账户等权限控制信息，安全配置对所有 </w:t>
      </w:r>
      <w:r>
        <w:rPr>
          <w:spacing w:val="-3"/>
          <w:sz w:val="18"/>
        </w:rPr>
        <w:t>Worker</w:t>
      </w:r>
      <w:r>
        <w:rPr>
          <w:spacing w:val="12"/>
          <w:sz w:val="18"/>
        </w:rPr>
        <w:t xml:space="preserve"> 都适</w:t>
      </w:r>
      <w:r>
        <w:rPr>
          <w:spacing w:val="14"/>
          <w:sz w:val="18"/>
        </w:rPr>
        <w:t xml:space="preserve">用且您不会感受到 </w:t>
      </w:r>
      <w:r>
        <w:rPr>
          <w:spacing w:val="-3"/>
          <w:sz w:val="18"/>
        </w:rPr>
        <w:t>Worker</w:t>
      </w:r>
      <w:r>
        <w:rPr>
          <w:spacing w:val="9"/>
          <w:sz w:val="18"/>
        </w:rPr>
        <w:t xml:space="preserve"> 的存在</w:t>
      </w:r>
    </w:p>
    <w:p>
      <w:pPr>
        <w:pStyle w:val="23"/>
        <w:numPr>
          <w:ilvl w:val="4"/>
          <w:numId w:val="155"/>
        </w:numPr>
        <w:tabs>
          <w:tab w:val="left" w:pos="948"/>
          <w:tab w:val="left" w:pos="949"/>
        </w:tabs>
        <w:spacing w:before="43"/>
        <w:rPr>
          <w:sz w:val="18"/>
          <w:lang w:eastAsia="zh-CN"/>
        </w:rPr>
      </w:pPr>
      <w:r>
        <w:rPr>
          <w:spacing w:val="16"/>
          <w:sz w:val="18"/>
          <w:lang w:eastAsia="zh-CN"/>
        </w:rPr>
        <w:t xml:space="preserve">在 </w:t>
      </w:r>
      <w:r>
        <w:rPr>
          <w:sz w:val="18"/>
          <w:lang w:eastAsia="zh-CN"/>
        </w:rPr>
        <w:t>Master 节点的“监控与统计”模块监控所有服务的访问状态、统计服务访问数据等</w:t>
      </w:r>
    </w:p>
    <w:p>
      <w:pPr>
        <w:pStyle w:val="11"/>
        <w:spacing w:before="117" w:line="223" w:lineRule="auto"/>
        <w:ind w:left="227" w:right="286" w:firstLine="360"/>
      </w:pPr>
      <w:r>
        <w:rPr>
          <w:lang w:eastAsia="zh-CN"/>
        </w:rPr>
        <w:t>总之，启用多进程以后，虽然自动启动了多个 iServer 进程，但是您不需要对每个 iServer 单独管理。</w:t>
      </w:r>
      <w:r>
        <w:t>您只需要像以前管理单个 iServer 那样，通过原端口的 Master 节点即可统一管理所有 Worker 中的服务。</w:t>
      </w:r>
    </w:p>
    <w:p>
      <w:pPr>
        <w:pStyle w:val="11"/>
        <w:spacing w:before="17"/>
        <w:rPr>
          <w:sz w:val="11"/>
        </w:rPr>
      </w:pPr>
    </w:p>
    <w:p>
      <w:pPr>
        <w:pStyle w:val="10"/>
        <w:numPr>
          <w:ilvl w:val="3"/>
          <w:numId w:val="155"/>
        </w:numPr>
        <w:tabs>
          <w:tab w:val="left" w:pos="1064"/>
        </w:tabs>
        <w:spacing w:before="1"/>
        <w:outlineLvl w:val="2"/>
      </w:pPr>
      <w:bookmarkStart w:id="254" w:name="_Toc26296"/>
      <w:r>
        <w:rPr>
          <w:spacing w:val="18"/>
          <w:w w:val="105"/>
        </w:rPr>
        <w:t>配置多服务实例</w:t>
      </w:r>
      <w:bookmarkEnd w:id="254"/>
    </w:p>
    <w:p>
      <w:pPr>
        <w:pStyle w:val="11"/>
        <w:spacing w:before="231" w:line="223" w:lineRule="auto"/>
        <w:ind w:left="227" w:right="330" w:firstLine="360"/>
        <w:jc w:val="both"/>
        <w:rPr>
          <w:lang w:eastAsia="zh-CN"/>
        </w:rPr>
      </w:pPr>
      <w:r>
        <w:rPr>
          <w:lang w:eastAsia="zh-CN"/>
        </w:rPr>
        <w:t>iServer</w:t>
      </w:r>
      <w:r>
        <w:rPr>
          <w:spacing w:val="-1"/>
          <w:lang w:eastAsia="zh-CN"/>
        </w:rPr>
        <w:t xml:space="preserve"> 支持多服务实，您可以动态设置服务实例个数，即为服务分配 </w:t>
      </w:r>
      <w:r>
        <w:rPr>
          <w:spacing w:val="-3"/>
          <w:lang w:eastAsia="zh-CN"/>
        </w:rPr>
        <w:t>Worker</w:t>
      </w:r>
      <w:r>
        <w:rPr>
          <w:spacing w:val="-2"/>
          <w:lang w:eastAsia="zh-CN"/>
        </w:rPr>
        <w:t xml:space="preserve"> 数量。例如您设置某个服</w:t>
      </w:r>
      <w:r>
        <w:rPr>
          <w:spacing w:val="-4"/>
          <w:lang w:eastAsia="zh-CN"/>
        </w:rPr>
        <w:t xml:space="preserve">务的实例个数为 </w:t>
      </w:r>
      <w:r>
        <w:rPr>
          <w:lang w:eastAsia="zh-CN"/>
        </w:rPr>
        <w:t>n</w:t>
      </w:r>
      <w:r>
        <w:rPr>
          <w:spacing w:val="-1"/>
          <w:lang w:eastAsia="zh-CN"/>
        </w:rPr>
        <w:t xml:space="preserve">，则该服务将会被分配至 </w:t>
      </w:r>
      <w:r>
        <w:rPr>
          <w:lang w:eastAsia="zh-CN"/>
        </w:rPr>
        <w:t>n</w:t>
      </w:r>
      <w:r>
        <w:rPr>
          <w:spacing w:val="-3"/>
          <w:lang w:eastAsia="zh-CN"/>
        </w:rPr>
        <w:t xml:space="preserve"> 个 Worker 中，并由这些 Worker 处理该服务的请求。您可以通过以下几种方式配置多实例：</w:t>
      </w:r>
    </w:p>
    <w:p>
      <w:pPr>
        <w:pStyle w:val="11"/>
        <w:spacing w:before="10"/>
        <w:rPr>
          <w:sz w:val="12"/>
          <w:lang w:eastAsia="zh-CN"/>
        </w:rPr>
      </w:pPr>
    </w:p>
    <w:p>
      <w:pPr>
        <w:ind w:left="588"/>
        <w:rPr>
          <w:b/>
          <w:i/>
          <w:sz w:val="18"/>
          <w:lang w:eastAsia="zh-CN"/>
        </w:rPr>
      </w:pPr>
      <w:r>
        <w:rPr>
          <w:b/>
          <w:i/>
          <w:sz w:val="18"/>
          <w:lang w:eastAsia="zh-CN"/>
        </w:rPr>
        <w:t>通过服务管理器配置多服务实例</w:t>
      </w:r>
    </w:p>
    <w:p>
      <w:pPr>
        <w:pStyle w:val="11"/>
        <w:spacing w:before="13"/>
        <w:rPr>
          <w:b/>
          <w:i/>
          <w:sz w:val="11"/>
          <w:lang w:eastAsia="zh-CN"/>
        </w:rPr>
      </w:pPr>
    </w:p>
    <w:p>
      <w:pPr>
        <w:pStyle w:val="11"/>
        <w:ind w:left="588"/>
        <w:rPr>
          <w:lang w:eastAsia="zh-CN"/>
        </w:rPr>
      </w:pPr>
      <w:r>
        <w:rPr>
          <w:lang w:eastAsia="zh-CN"/>
        </w:rPr>
        <w:t>发布工作空间为 GIS 服务时，启用多实例的方式：</w:t>
      </w:r>
    </w:p>
    <w:p>
      <w:pPr>
        <w:pStyle w:val="11"/>
        <w:spacing w:before="110" w:line="223" w:lineRule="auto"/>
        <w:ind w:left="227" w:right="284" w:firstLine="360"/>
        <w:rPr>
          <w:lang w:eastAsia="zh-CN"/>
        </w:rPr>
      </w:pPr>
      <w:r>
        <w:rPr>
          <w:spacing w:val="-8"/>
          <w:lang w:eastAsia="zh-CN"/>
        </w:rPr>
        <w:t xml:space="preserve">发布工作空间时，勾选“启用多进程”，并设置实例数量。依照发布工作空间步骤继续配置即可。启用多实例后，如果不设置实例数量，则默认与 </w:t>
      </w:r>
      <w:r>
        <w:rPr>
          <w:spacing w:val="-3"/>
          <w:lang w:eastAsia="zh-CN"/>
        </w:rPr>
        <w:t>Worker 数量一致。</w:t>
      </w:r>
    </w:p>
    <w:p>
      <w:pPr>
        <w:pStyle w:val="11"/>
        <w:spacing w:before="118" w:line="223" w:lineRule="auto"/>
        <w:ind w:left="227" w:right="281" w:firstLine="360"/>
        <w:rPr>
          <w:lang w:eastAsia="zh-CN"/>
        </w:rPr>
      </w:pPr>
      <w:r>
        <w:rPr>
          <w:lang w:eastAsia="zh-CN"/>
        </w:rPr>
        <w:t>对于已发布的工作空间，可在 Master 节点的“服务管理”页面，服务提供者配置中启用多实例。当该工作空间发布了两种及以上类型的服务时，此方式不可用。</w:t>
      </w:r>
    </w:p>
    <w:p>
      <w:pPr>
        <w:pStyle w:val="11"/>
        <w:spacing w:before="20" w:line="420" w:lineRule="atLeast"/>
        <w:ind w:left="588" w:right="279"/>
        <w:rPr>
          <w:lang w:eastAsia="zh-CN"/>
        </w:rPr>
      </w:pPr>
      <w:r>
        <w:rPr>
          <w:spacing w:val="-2"/>
          <w:lang w:eastAsia="zh-CN"/>
        </w:rPr>
        <w:t xml:space="preserve">发布其他来源的 </w:t>
      </w:r>
      <w:r>
        <w:rPr>
          <w:lang w:eastAsia="zh-CN"/>
        </w:rPr>
        <w:t>GIS</w:t>
      </w:r>
      <w:r>
        <w:rPr>
          <w:spacing w:val="-14"/>
          <w:lang w:eastAsia="zh-CN"/>
        </w:rPr>
        <w:t xml:space="preserve"> 服务，默认发布为多实例，无需手动启用多实例，可直接通过如下方式修改实例数量： </w:t>
      </w:r>
      <w:r>
        <w:rPr>
          <w:spacing w:val="8"/>
          <w:lang w:eastAsia="zh-CN"/>
        </w:rPr>
        <w:t xml:space="preserve">在 </w:t>
      </w:r>
      <w:r>
        <w:rPr>
          <w:lang w:eastAsia="zh-CN"/>
        </w:rPr>
        <w:t>Master</w:t>
      </w:r>
      <w:r>
        <w:rPr>
          <w:spacing w:val="-2"/>
          <w:lang w:eastAsia="zh-CN"/>
        </w:rPr>
        <w:t xml:space="preserve"> 节点的“服务管理”页面设置服务实例个数。进入“服务管理”页面，在“基本信息”中修改</w:t>
      </w:r>
    </w:p>
    <w:p>
      <w:pPr>
        <w:pStyle w:val="11"/>
        <w:spacing w:line="314" w:lineRule="exact"/>
        <w:ind w:left="227"/>
        <w:rPr>
          <w:lang w:eastAsia="zh-CN"/>
        </w:rPr>
      </w:pPr>
      <w:r>
        <w:rPr>
          <w:lang w:eastAsia="zh-CN"/>
        </w:rPr>
        <w:t>“实例数量”，保存即可。</w:t>
      </w:r>
    </w:p>
    <w:p>
      <w:pPr>
        <w:pStyle w:val="11"/>
        <w:spacing w:before="117" w:line="223" w:lineRule="auto"/>
        <w:ind w:left="227" w:right="279" w:firstLine="360"/>
        <w:rPr>
          <w:lang w:eastAsia="zh-CN"/>
        </w:rPr>
      </w:pPr>
      <w:r>
        <w:rPr>
          <w:lang w:eastAsia="zh-CN"/>
        </w:rPr>
        <w:t>在 Master 节点的“服务组件”页面设置服务实例个数。进入“服务组件”配置页面，在“基本配置”中修改“实例数量”，保存即可。</w:t>
      </w:r>
    </w:p>
    <w:p>
      <w:pPr>
        <w:pStyle w:val="11"/>
        <w:spacing w:before="2"/>
        <w:rPr>
          <w:sz w:val="12"/>
          <w:lang w:eastAsia="zh-CN"/>
        </w:rPr>
      </w:pPr>
    </w:p>
    <w:p>
      <w:pPr>
        <w:ind w:left="588"/>
        <w:rPr>
          <w:b/>
          <w:i/>
          <w:sz w:val="18"/>
          <w:lang w:eastAsia="zh-CN"/>
        </w:rPr>
      </w:pPr>
      <w:r>
        <w:rPr>
          <w:b/>
          <w:i/>
          <w:sz w:val="18"/>
          <w:lang w:eastAsia="zh-CN"/>
        </w:rPr>
        <w:t xml:space="preserve">通过 </w:t>
      </w:r>
      <w:r>
        <w:rPr>
          <w:b/>
          <w:sz w:val="18"/>
          <w:lang w:eastAsia="zh-CN"/>
        </w:rPr>
        <w:t xml:space="preserve">XML </w:t>
      </w:r>
      <w:r>
        <w:rPr>
          <w:b/>
          <w:i/>
          <w:sz w:val="18"/>
          <w:lang w:eastAsia="zh-CN"/>
        </w:rPr>
        <w:t>文件配置多服务实例</w:t>
      </w:r>
    </w:p>
    <w:p>
      <w:pPr>
        <w:pStyle w:val="11"/>
        <w:spacing w:before="12"/>
        <w:rPr>
          <w:b/>
          <w:i/>
          <w:sz w:val="12"/>
          <w:lang w:eastAsia="zh-CN"/>
        </w:rPr>
      </w:pPr>
    </w:p>
    <w:p>
      <w:pPr>
        <w:pStyle w:val="11"/>
        <w:spacing w:line="223" w:lineRule="auto"/>
        <w:ind w:left="227" w:right="283" w:firstLine="360"/>
      </w:pPr>
      <w:r>
        <w:rPr>
          <w:spacing w:val="-3"/>
          <w:lang w:eastAsia="zh-CN"/>
        </w:rPr>
        <w:t xml:space="preserve">如果您通过 </w:t>
      </w:r>
      <w:r>
        <w:rPr>
          <w:lang w:eastAsia="zh-CN"/>
        </w:rPr>
        <w:t>XML</w:t>
      </w:r>
      <w:r>
        <w:rPr>
          <w:spacing w:val="-9"/>
          <w:lang w:eastAsia="zh-CN"/>
        </w:rPr>
        <w:t xml:space="preserve"> 文件配置服务，可在服务提供者配置中增加参数以开启多实例，在服务组件配置中设置实例数量。</w:t>
      </w:r>
      <w:r>
        <w:rPr>
          <w:spacing w:val="-9"/>
        </w:rPr>
        <w:t>具体如下：</w:t>
      </w:r>
    </w:p>
    <w:p>
      <w:pPr>
        <w:pStyle w:val="11"/>
        <w:spacing w:before="108"/>
        <w:ind w:left="588"/>
      </w:pPr>
      <w:r>
        <mc:AlternateContent>
          <mc:Choice Requires="wps">
            <w:drawing>
              <wp:anchor distT="0" distB="0" distL="0" distR="0" simplePos="0" relativeHeight="251780096" behindDoc="0" locked="0" layoutInCell="1" allowOverlap="1">
                <wp:simplePos x="0" y="0"/>
                <wp:positionH relativeFrom="page">
                  <wp:posOffset>508000</wp:posOffset>
                </wp:positionH>
                <wp:positionV relativeFrom="paragraph">
                  <wp:posOffset>342900</wp:posOffset>
                </wp:positionV>
                <wp:extent cx="5650230" cy="347980"/>
                <wp:effectExtent l="0" t="0" r="3810" b="2540"/>
                <wp:wrapTopAndBottom/>
                <wp:docPr id="198" name="文本框 9"/>
                <wp:cNvGraphicFramePr/>
                <a:graphic xmlns:a="http://schemas.openxmlformats.org/drawingml/2006/main">
                  <a:graphicData uri="http://schemas.microsoft.com/office/word/2010/wordprocessingShape">
                    <wps:wsp>
                      <wps:cNvSpPr txBox="1"/>
                      <wps:spPr>
                        <a:xfrm>
                          <a:off x="0" y="0"/>
                          <a:ext cx="5650230" cy="347980"/>
                        </a:xfrm>
                        <a:prstGeom prst="rect">
                          <a:avLst/>
                        </a:prstGeom>
                        <a:solidFill>
                          <a:srgbClr val="D9D9D9"/>
                        </a:solidFill>
                        <a:ln>
                          <a:noFill/>
                        </a:ln>
                      </wps:spPr>
                      <wps:txbx>
                        <w:txbxContent>
                          <w:p>
                            <w:pPr>
                              <w:pStyle w:val="11"/>
                              <w:spacing w:before="108"/>
                              <w:ind w:left="468"/>
                            </w:pPr>
                            <w:r>
                              <w:t>&lt;provider class="com.supermap.services.providers.UGCMapProvider" enabled="true"</w:t>
                            </w:r>
                          </w:p>
                        </w:txbxContent>
                      </wps:txbx>
                      <wps:bodyPr lIns="0" tIns="0" rIns="0" bIns="0" upright="1"/>
                    </wps:wsp>
                  </a:graphicData>
                </a:graphic>
              </wp:anchor>
            </w:drawing>
          </mc:Choice>
          <mc:Fallback>
            <w:pict>
              <v:shape id="文本框 9" o:spid="_x0000_s1026" o:spt="202" type="#_x0000_t202" style="position:absolute;left:0pt;margin-left:40pt;margin-top:27pt;height:27.4pt;width:444.9pt;mso-position-horizontal-relative:page;mso-wrap-distance-bottom:0pt;mso-wrap-distance-top:0pt;z-index:251780096;mso-width-relative:page;mso-height-relative:page;" fillcolor="#D9D9D9" filled="t" stroked="f" coordsize="21600,21600" o:gfxdata="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Vsw42AAAAAkBAAAPAAAAAAAAAAEAIAAA&#10;ACIAAABkcnMvZG93bnJldi54bWxQSwECFAAUAAAACACHTuJA0M+SN9MBAACdAwAADgAAAAAAAAAB&#10;ACAAAAAnAQAAZHJzL2Uyb0RvYy54bWxQSwUGAAAAAAYABgBZAQAAbAUAAAAA&#10;">
                <v:fill on="t" focussize="0,0"/>
                <v:stroke on="f"/>
                <v:imagedata o:title=""/>
                <o:lock v:ext="edit" aspectratio="f"/>
                <v:textbox inset="0mm,0mm,0mm,0mm">
                  <w:txbxContent>
                    <w:p>
                      <w:pPr>
                        <w:pStyle w:val="11"/>
                        <w:spacing w:before="108"/>
                        <w:ind w:left="468"/>
                      </w:pPr>
                      <w:r>
                        <w:t>&lt;provider class="com.supermap.services.providers.UGCMapProvider" enabled="true"</w:t>
                      </w:r>
                    </w:p>
                  </w:txbxContent>
                </v:textbox>
                <w10:wrap type="topAndBottom"/>
              </v:shape>
            </w:pict>
          </mc:Fallback>
        </mc:AlternateContent>
      </w:r>
      <w:r>
        <w:t>在服务提供者配置中增加&lt;isMultiInstance&gt;true&lt;/isMultiInstance&gt;，开启多实例，例如：</w:t>
      </w:r>
    </w:p>
    <w:p>
      <w:pPr>
        <w:sectPr>
          <w:pgSz w:w="10500" w:h="13040"/>
          <w:pgMar w:top="1060" w:right="620" w:bottom="880" w:left="680" w:header="768" w:footer="689" w:gutter="0"/>
          <w:cols w:space="720" w:num="1"/>
        </w:sectPr>
      </w:pPr>
    </w:p>
    <w:p>
      <w:pPr>
        <w:pStyle w:val="11"/>
        <w:spacing w:before="6" w:after="1"/>
        <w:rPr>
          <w:sz w:val="9"/>
        </w:rPr>
      </w:pPr>
    </w:p>
    <w:p>
      <w:pPr>
        <w:pStyle w:val="11"/>
        <w:ind w:left="119"/>
        <w:rPr>
          <w:sz w:val="20"/>
        </w:rPr>
      </w:pPr>
      <w:r>
        <w:rPr>
          <w:sz w:val="20"/>
        </w:rPr>
        <mc:AlternateContent>
          <mc:Choice Requires="wps">
            <w:drawing>
              <wp:inline distT="0" distB="0" distL="114300" distR="114300">
                <wp:extent cx="5650230" cy="3934460"/>
                <wp:effectExtent l="0" t="0" r="3810" b="12700"/>
                <wp:docPr id="264" name="文本框 230"/>
                <wp:cNvGraphicFramePr/>
                <a:graphic xmlns:a="http://schemas.openxmlformats.org/drawingml/2006/main">
                  <a:graphicData uri="http://schemas.microsoft.com/office/word/2010/wordprocessingShape">
                    <wps:wsp>
                      <wps:cNvSpPr txBox="1"/>
                      <wps:spPr>
                        <a:xfrm>
                          <a:off x="0" y="0"/>
                          <a:ext cx="5650230" cy="3934460"/>
                        </a:xfrm>
                        <a:prstGeom prst="rect">
                          <a:avLst/>
                        </a:prstGeom>
                        <a:solidFill>
                          <a:srgbClr val="D9D9D9"/>
                        </a:solidFill>
                        <a:ln>
                          <a:noFill/>
                        </a:ln>
                      </wps:spPr>
                      <wps:txbx>
                        <w:txbxContent>
                          <w:p>
                            <w:pPr>
                              <w:pStyle w:val="11"/>
                              <w:spacing w:line="325" w:lineRule="exact"/>
                              <w:ind w:left="468"/>
                            </w:pPr>
                            <w:r>
                              <w:t>name="map-World"&gt;</w:t>
                            </w:r>
                          </w:p>
                          <w:p>
                            <w:pPr>
                              <w:pStyle w:val="11"/>
                              <w:spacing w:before="100"/>
                              <w:ind w:left="778"/>
                            </w:pPr>
                            <w:r>
                              <w:t>&lt;config class="com.supermap.services.providers.UGCMapProviderSetting"&gt;</w:t>
                            </w:r>
                          </w:p>
                          <w:p>
                            <w:pPr>
                              <w:pStyle w:val="11"/>
                              <w:spacing w:before="93" w:line="321" w:lineRule="exact"/>
                              <w:ind w:left="943"/>
                            </w:pPr>
                            <w:r>
                              <w:t>&lt;workspacePath&gt;E:/supermap_iserver_801_4/samples/data/World/World.sxwu&lt;/workspac</w:t>
                            </w:r>
                          </w:p>
                          <w:p>
                            <w:pPr>
                              <w:pStyle w:val="11"/>
                              <w:spacing w:line="321" w:lineRule="exact"/>
                              <w:ind w:left="107"/>
                            </w:pPr>
                            <w:r>
                              <w:t>ePath&gt;</w:t>
                            </w:r>
                          </w:p>
                          <w:p>
                            <w:pPr>
                              <w:pStyle w:val="11"/>
                              <w:spacing w:before="101"/>
                              <w:ind w:left="994"/>
                            </w:pPr>
                            <w:r>
                              <w:t>&lt;multiThread&gt;true&lt;/multiThread&gt;</w:t>
                            </w:r>
                          </w:p>
                          <w:p>
                            <w:pPr>
                              <w:pStyle w:val="11"/>
                              <w:spacing w:before="93"/>
                              <w:ind w:left="994"/>
                            </w:pPr>
                            <w:r>
                              <w:t>&lt;poolSize&gt;0&lt;/poolSize&gt;</w:t>
                            </w:r>
                          </w:p>
                          <w:p>
                            <w:pPr>
                              <w:pStyle w:val="11"/>
                              <w:spacing w:before="100"/>
                              <w:ind w:left="994"/>
                            </w:pPr>
                            <w:r>
                              <w:t>&lt;ugcMapSettings/&gt;</w:t>
                            </w:r>
                          </w:p>
                          <w:p>
                            <w:pPr>
                              <w:pStyle w:val="11"/>
                              <w:spacing w:before="94"/>
                              <w:ind w:left="994"/>
                            </w:pPr>
                            <w:r>
                              <w:t>&lt;useCompactCache&gt;false&lt;/useCompactCache&gt;</w:t>
                            </w:r>
                          </w:p>
                          <w:p>
                            <w:pPr>
                              <w:pStyle w:val="11"/>
                              <w:spacing w:before="100"/>
                              <w:ind w:left="994"/>
                            </w:pPr>
                            <w:r>
                              <w:t>&lt;extractCacheToFile&gt;true&lt;/extractCacheToFile&gt;</w:t>
                            </w:r>
                          </w:p>
                          <w:p>
                            <w:pPr>
                              <w:pStyle w:val="11"/>
                              <w:spacing w:before="93"/>
                              <w:ind w:left="994"/>
                            </w:pPr>
                            <w:r>
                              <w:t>&lt;queryExpectCount&gt;1000&lt;/queryExpectCount&gt;</w:t>
                            </w:r>
                          </w:p>
                          <w:p>
                            <w:pPr>
                              <w:pStyle w:val="11"/>
                              <w:spacing w:before="101"/>
                              <w:ind w:left="994"/>
                            </w:pPr>
                            <w:r>
                              <w:t>&lt;ignoreHashcodeWhenUseCache&gt;false&lt;/ignoreHashcodeWhenUseCache&gt;</w:t>
                            </w:r>
                          </w:p>
                          <w:p>
                            <w:pPr>
                              <w:pStyle w:val="11"/>
                              <w:spacing w:before="100"/>
                              <w:ind w:left="994"/>
                            </w:pPr>
                            <w:r>
                              <w:t>&lt;cacheDisabled&gt;false&lt;/cacheDisabled&gt;</w:t>
                            </w:r>
                          </w:p>
                          <w:p>
                            <w:pPr>
                              <w:pStyle w:val="11"/>
                              <w:spacing w:before="93"/>
                              <w:ind w:left="994"/>
                            </w:pPr>
                            <w:r>
                              <w:t>&lt;isMultiInstance&gt;true&lt;/isMultiInstance&gt;</w:t>
                            </w:r>
                          </w:p>
                          <w:p>
                            <w:pPr>
                              <w:pStyle w:val="11"/>
                              <w:spacing w:before="101"/>
                              <w:ind w:left="835"/>
                            </w:pPr>
                            <w:r>
                              <w:t>&lt;/config&gt;</w:t>
                            </w:r>
                          </w:p>
                          <w:p>
                            <w:pPr>
                              <w:pStyle w:val="11"/>
                              <w:spacing w:before="93" w:line="317" w:lineRule="exact"/>
                              <w:ind w:left="317"/>
                            </w:pPr>
                            <w:r>
                              <w:t>&lt;/provider&gt;</w:t>
                            </w:r>
                          </w:p>
                        </w:txbxContent>
                      </wps:txbx>
                      <wps:bodyPr lIns="0" tIns="0" rIns="0" bIns="0" upright="1"/>
                    </wps:wsp>
                  </a:graphicData>
                </a:graphic>
              </wp:inline>
            </w:drawing>
          </mc:Choice>
          <mc:Fallback>
            <w:pict>
              <v:shape id="文本框 230" o:spid="_x0000_s1026" o:spt="202" type="#_x0000_t202" style="height:309.8pt;width:444.9pt;" fillcolor="#D9D9D9" filled="t" stroked="f" coordsize="21600,21600" o:gfxdata="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D+k341AAAAAUBAAAPAAAAAAAAAAEAIAAAACIA&#10;AABkcnMvZG93bnJldi54bWxQSwECFAAUAAAACACHTuJAyEdHh9QBAACgAwAADgAAAAAAAAABACAA&#10;AAAjAQAAZHJzL2Uyb0RvYy54bWxQSwUGAAAAAAYABgBZAQAAaQUAAAAA&#10;">
                <v:fill on="t" focussize="0,0"/>
                <v:stroke on="f"/>
                <v:imagedata o:title=""/>
                <o:lock v:ext="edit" aspectratio="f"/>
                <v:textbox inset="0mm,0mm,0mm,0mm">
                  <w:txbxContent>
                    <w:p>
                      <w:pPr>
                        <w:pStyle w:val="11"/>
                        <w:spacing w:line="325" w:lineRule="exact"/>
                        <w:ind w:left="468"/>
                      </w:pPr>
                      <w:r>
                        <w:t>name="map-World"&gt;</w:t>
                      </w:r>
                    </w:p>
                    <w:p>
                      <w:pPr>
                        <w:pStyle w:val="11"/>
                        <w:spacing w:before="100"/>
                        <w:ind w:left="778"/>
                      </w:pPr>
                      <w:r>
                        <w:t>&lt;config class="com.supermap.services.providers.UGCMapProviderSetting"&gt;</w:t>
                      </w:r>
                    </w:p>
                    <w:p>
                      <w:pPr>
                        <w:pStyle w:val="11"/>
                        <w:spacing w:before="93" w:line="321" w:lineRule="exact"/>
                        <w:ind w:left="943"/>
                      </w:pPr>
                      <w:r>
                        <w:t>&lt;workspacePath&gt;E:/supermap_iserver_801_4/samples/data/World/World.sxwu&lt;/workspac</w:t>
                      </w:r>
                    </w:p>
                    <w:p>
                      <w:pPr>
                        <w:pStyle w:val="11"/>
                        <w:spacing w:line="321" w:lineRule="exact"/>
                        <w:ind w:left="107"/>
                      </w:pPr>
                      <w:r>
                        <w:t>ePath&gt;</w:t>
                      </w:r>
                    </w:p>
                    <w:p>
                      <w:pPr>
                        <w:pStyle w:val="11"/>
                        <w:spacing w:before="101"/>
                        <w:ind w:left="994"/>
                      </w:pPr>
                      <w:r>
                        <w:t>&lt;multiThread&gt;true&lt;/multiThread&gt;</w:t>
                      </w:r>
                    </w:p>
                    <w:p>
                      <w:pPr>
                        <w:pStyle w:val="11"/>
                        <w:spacing w:before="93"/>
                        <w:ind w:left="994"/>
                      </w:pPr>
                      <w:r>
                        <w:t>&lt;poolSize&gt;0&lt;/poolSize&gt;</w:t>
                      </w:r>
                    </w:p>
                    <w:p>
                      <w:pPr>
                        <w:pStyle w:val="11"/>
                        <w:spacing w:before="100"/>
                        <w:ind w:left="994"/>
                      </w:pPr>
                      <w:r>
                        <w:t>&lt;ugcMapSettings/&gt;</w:t>
                      </w:r>
                    </w:p>
                    <w:p>
                      <w:pPr>
                        <w:pStyle w:val="11"/>
                        <w:spacing w:before="94"/>
                        <w:ind w:left="994"/>
                      </w:pPr>
                      <w:r>
                        <w:t>&lt;useCompactCache&gt;false&lt;/useCompactCache&gt;</w:t>
                      </w:r>
                    </w:p>
                    <w:p>
                      <w:pPr>
                        <w:pStyle w:val="11"/>
                        <w:spacing w:before="100"/>
                        <w:ind w:left="994"/>
                      </w:pPr>
                      <w:r>
                        <w:t>&lt;extractCacheToFile&gt;true&lt;/extractCacheToFile&gt;</w:t>
                      </w:r>
                    </w:p>
                    <w:p>
                      <w:pPr>
                        <w:pStyle w:val="11"/>
                        <w:spacing w:before="93"/>
                        <w:ind w:left="994"/>
                      </w:pPr>
                      <w:r>
                        <w:t>&lt;queryExpectCount&gt;1000&lt;/queryExpectCount&gt;</w:t>
                      </w:r>
                    </w:p>
                    <w:p>
                      <w:pPr>
                        <w:pStyle w:val="11"/>
                        <w:spacing w:before="101"/>
                        <w:ind w:left="994"/>
                      </w:pPr>
                      <w:r>
                        <w:t>&lt;ignoreHashcodeWhenUseCache&gt;false&lt;/ignoreHashcodeWhenUseCache&gt;</w:t>
                      </w:r>
                    </w:p>
                    <w:p>
                      <w:pPr>
                        <w:pStyle w:val="11"/>
                        <w:spacing w:before="100"/>
                        <w:ind w:left="994"/>
                      </w:pPr>
                      <w:r>
                        <w:t>&lt;cacheDisabled&gt;false&lt;/cacheDisabled&gt;</w:t>
                      </w:r>
                    </w:p>
                    <w:p>
                      <w:pPr>
                        <w:pStyle w:val="11"/>
                        <w:spacing w:before="93"/>
                        <w:ind w:left="994"/>
                      </w:pPr>
                      <w:r>
                        <w:t>&lt;isMultiInstance&gt;true&lt;/isMultiInstance&gt;</w:t>
                      </w:r>
                    </w:p>
                    <w:p>
                      <w:pPr>
                        <w:pStyle w:val="11"/>
                        <w:spacing w:before="101"/>
                        <w:ind w:left="835"/>
                      </w:pPr>
                      <w:r>
                        <w:t>&lt;/config&gt;</w:t>
                      </w:r>
                    </w:p>
                    <w:p>
                      <w:pPr>
                        <w:pStyle w:val="11"/>
                        <w:spacing w:before="93" w:line="317" w:lineRule="exact"/>
                        <w:ind w:left="317"/>
                      </w:pPr>
                      <w:r>
                        <w:t>&lt;/provider&gt;</w:t>
                      </w:r>
                    </w:p>
                  </w:txbxContent>
                </v:textbox>
                <w10:wrap type="none"/>
                <w10:anchorlock/>
              </v:shape>
            </w:pict>
          </mc:Fallback>
        </mc:AlternateContent>
      </w:r>
    </w:p>
    <w:p>
      <w:pPr>
        <w:pStyle w:val="11"/>
        <w:spacing w:before="79"/>
        <w:ind w:left="588"/>
        <w:rPr>
          <w:lang w:eastAsia="zh-CN"/>
        </w:rPr>
      </w:pPr>
      <w:r>
        <w:rPr>
          <w:lang w:eastAsia="zh-CN"/>
        </w:rPr>
        <w:t>如服务来源不为工作空间时，则无需上述参数。</w:t>
      </w:r>
    </w:p>
    <w:p>
      <w:pPr>
        <w:pStyle w:val="11"/>
        <w:spacing w:before="100"/>
        <w:ind w:left="588"/>
      </w:pPr>
      <w:r>
        <mc:AlternateContent>
          <mc:Choice Requires="wps">
            <w:drawing>
              <wp:anchor distT="0" distB="0" distL="0" distR="0" simplePos="0" relativeHeight="251781120" behindDoc="0" locked="0" layoutInCell="1" allowOverlap="1">
                <wp:simplePos x="0" y="0"/>
                <wp:positionH relativeFrom="page">
                  <wp:posOffset>508000</wp:posOffset>
                </wp:positionH>
                <wp:positionV relativeFrom="paragraph">
                  <wp:posOffset>342265</wp:posOffset>
                </wp:positionV>
                <wp:extent cx="5650230" cy="2255520"/>
                <wp:effectExtent l="0" t="0" r="3810" b="0"/>
                <wp:wrapTopAndBottom/>
                <wp:docPr id="200" name="文本框 7"/>
                <wp:cNvGraphicFramePr/>
                <a:graphic xmlns:a="http://schemas.openxmlformats.org/drawingml/2006/main">
                  <a:graphicData uri="http://schemas.microsoft.com/office/word/2010/wordprocessingShape">
                    <wps:wsp>
                      <wps:cNvSpPr txBox="1"/>
                      <wps:spPr>
                        <a:xfrm>
                          <a:off x="0" y="0"/>
                          <a:ext cx="5650230" cy="2255520"/>
                        </a:xfrm>
                        <a:prstGeom prst="rect">
                          <a:avLst/>
                        </a:prstGeom>
                        <a:solidFill>
                          <a:srgbClr val="D9D9D9"/>
                        </a:solidFill>
                        <a:ln>
                          <a:noFill/>
                        </a:ln>
                      </wps:spPr>
                      <wps:txbx>
                        <w:txbxContent>
                          <w:p>
                            <w:pPr>
                              <w:pStyle w:val="11"/>
                              <w:spacing w:before="108" w:line="312" w:lineRule="auto"/>
                              <w:ind w:left="468"/>
                            </w:pPr>
                            <w:r>
                              <w:t>&lt;component class="com.supermap.services.components.impl.MapImpl" enabled="true" instanceCount="3" interfaceNames="rest"</w:t>
                            </w:r>
                          </w:p>
                          <w:p>
                            <w:pPr>
                              <w:pStyle w:val="11"/>
                              <w:spacing w:before="2"/>
                              <w:ind w:left="518"/>
                            </w:pPr>
                            <w:r>
                              <w:t>name="map-World" providers="map-World"&gt;</w:t>
                            </w:r>
                          </w:p>
                          <w:p>
                            <w:pPr>
                              <w:pStyle w:val="11"/>
                              <w:spacing w:before="93"/>
                              <w:ind w:left="778"/>
                            </w:pPr>
                            <w:r>
                              <w:t>&lt;config class="com.supermap.services.components.MapConfig"&gt;</w:t>
                            </w:r>
                          </w:p>
                          <w:p>
                            <w:pPr>
                              <w:pStyle w:val="11"/>
                              <w:spacing w:before="100"/>
                              <w:ind w:left="994"/>
                            </w:pPr>
                            <w:r>
                              <w:t>&lt;useCache&gt;true&lt;/useCache&gt;</w:t>
                            </w:r>
                          </w:p>
                          <w:p>
                            <w:pPr>
                              <w:pStyle w:val="11"/>
                              <w:spacing w:before="93"/>
                              <w:ind w:left="994"/>
                            </w:pPr>
                            <w:r>
                              <w:t>&lt;useUTFGridCache&gt;true&lt;/useUTFGridCache&gt;</w:t>
                            </w:r>
                          </w:p>
                          <w:p>
                            <w:pPr>
                              <w:pStyle w:val="11"/>
                              <w:spacing w:before="101"/>
                              <w:ind w:left="994"/>
                            </w:pPr>
                            <w:r>
                              <w:t>&lt;useVectorTileCache&gt;true&lt;/useVectorTileCache&gt;</w:t>
                            </w:r>
                          </w:p>
                          <w:p>
                            <w:pPr>
                              <w:pStyle w:val="11"/>
                              <w:spacing w:before="93"/>
                              <w:ind w:left="994"/>
                            </w:pPr>
                            <w:r>
                              <w:t>&lt;expired&gt;0&lt;/expired&gt;</w:t>
                            </w:r>
                          </w:p>
                        </w:txbxContent>
                      </wps:txbx>
                      <wps:bodyPr lIns="0" tIns="0" rIns="0" bIns="0" upright="1"/>
                    </wps:wsp>
                  </a:graphicData>
                </a:graphic>
              </wp:anchor>
            </w:drawing>
          </mc:Choice>
          <mc:Fallback>
            <w:pict>
              <v:shape id="文本框 7" o:spid="_x0000_s1026" o:spt="202" type="#_x0000_t202" style="position:absolute;left:0pt;margin-left:40pt;margin-top:26.95pt;height:177.6pt;width:444.9pt;mso-position-horizontal-relative:page;mso-wrap-distance-bottom:0pt;mso-wrap-distance-top:0pt;z-index:251781120;mso-width-relative:page;mso-height-relative:page;" fillcolor="#D9D9D9" filled="t" stroked="f" coordsize="21600,21600" o:gfxdata="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0QG+C2AAAAAkBAAAPAAAAAAAAAAEAIAAA&#10;ACIAAABkcnMvZG93bnJldi54bWxQSwECFAAUAAAACACHTuJA10S14NMBAACeAwAADgAAAAAAAAAB&#10;ACAAAAAnAQAAZHJzL2Uyb0RvYy54bWxQSwUGAAAAAAYABgBZAQAAbAUAAAAA&#10;">
                <v:fill on="t" focussize="0,0"/>
                <v:stroke on="f"/>
                <v:imagedata o:title=""/>
                <o:lock v:ext="edit" aspectratio="f"/>
                <v:textbox inset="0mm,0mm,0mm,0mm">
                  <w:txbxContent>
                    <w:p>
                      <w:pPr>
                        <w:pStyle w:val="11"/>
                        <w:spacing w:before="108" w:line="312" w:lineRule="auto"/>
                        <w:ind w:left="468"/>
                      </w:pPr>
                      <w:r>
                        <w:t>&lt;component class="com.supermap.services.components.impl.MapImpl" enabled="true" instanceCount="3" interfaceNames="rest"</w:t>
                      </w:r>
                    </w:p>
                    <w:p>
                      <w:pPr>
                        <w:pStyle w:val="11"/>
                        <w:spacing w:before="2"/>
                        <w:ind w:left="518"/>
                      </w:pPr>
                      <w:r>
                        <w:t>name="map-World" providers="map-World"&gt;</w:t>
                      </w:r>
                    </w:p>
                    <w:p>
                      <w:pPr>
                        <w:pStyle w:val="11"/>
                        <w:spacing w:before="93"/>
                        <w:ind w:left="778"/>
                      </w:pPr>
                      <w:r>
                        <w:t>&lt;config class="com.supermap.services.components.MapConfig"&gt;</w:t>
                      </w:r>
                    </w:p>
                    <w:p>
                      <w:pPr>
                        <w:pStyle w:val="11"/>
                        <w:spacing w:before="100"/>
                        <w:ind w:left="994"/>
                      </w:pPr>
                      <w:r>
                        <w:t>&lt;useCache&gt;true&lt;/useCache&gt;</w:t>
                      </w:r>
                    </w:p>
                    <w:p>
                      <w:pPr>
                        <w:pStyle w:val="11"/>
                        <w:spacing w:before="93"/>
                        <w:ind w:left="994"/>
                      </w:pPr>
                      <w:r>
                        <w:t>&lt;useUTFGridCache&gt;true&lt;/useUTFGridCache&gt;</w:t>
                      </w:r>
                    </w:p>
                    <w:p>
                      <w:pPr>
                        <w:pStyle w:val="11"/>
                        <w:spacing w:before="101"/>
                        <w:ind w:left="994"/>
                      </w:pPr>
                      <w:r>
                        <w:t>&lt;useVectorTileCache&gt;true&lt;/useVectorTileCache&gt;</w:t>
                      </w:r>
                    </w:p>
                    <w:p>
                      <w:pPr>
                        <w:pStyle w:val="11"/>
                        <w:spacing w:before="93"/>
                        <w:ind w:left="994"/>
                      </w:pPr>
                      <w:r>
                        <w:t>&lt;expired&gt;0&lt;/expired&gt;</w:t>
                      </w:r>
                    </w:p>
                  </w:txbxContent>
                </v:textbox>
                <w10:wrap type="topAndBottom"/>
              </v:shape>
            </w:pict>
          </mc:Fallback>
        </mc:AlternateContent>
      </w:r>
      <w:r>
        <w:t>在服务组件配置中，通过修改 instanceCount 的值，修改服务实例数量。</w:t>
      </w:r>
    </w:p>
    <w:p>
      <w:pPr>
        <w:sectPr>
          <w:pgSz w:w="10500" w:h="13040"/>
          <w:pgMar w:top="1060" w:right="620" w:bottom="880" w:left="680" w:header="768" w:footer="689" w:gutter="0"/>
          <w:cols w:space="720" w:num="1"/>
        </w:sectPr>
      </w:pPr>
    </w:p>
    <w:p>
      <w:pPr>
        <w:pStyle w:val="11"/>
        <w:spacing w:before="6" w:after="1"/>
        <w:rPr>
          <w:sz w:val="9"/>
        </w:rPr>
      </w:pPr>
    </w:p>
    <w:p>
      <w:pPr>
        <w:pStyle w:val="11"/>
        <w:ind w:left="119"/>
        <w:rPr>
          <w:sz w:val="20"/>
        </w:rPr>
      </w:pPr>
      <w:r>
        <w:rPr>
          <w:sz w:val="20"/>
        </w:rPr>
        <mc:AlternateContent>
          <mc:Choice Requires="wps">
            <w:drawing>
              <wp:inline distT="0" distB="0" distL="114300" distR="114300">
                <wp:extent cx="5650230" cy="741680"/>
                <wp:effectExtent l="0" t="0" r="3810" b="5080"/>
                <wp:docPr id="262" name="文本框 229"/>
                <wp:cNvGraphicFramePr/>
                <a:graphic xmlns:a="http://schemas.openxmlformats.org/drawingml/2006/main">
                  <a:graphicData uri="http://schemas.microsoft.com/office/word/2010/wordprocessingShape">
                    <wps:wsp>
                      <wps:cNvSpPr txBox="1"/>
                      <wps:spPr>
                        <a:xfrm>
                          <a:off x="0" y="0"/>
                          <a:ext cx="5650230" cy="741680"/>
                        </a:xfrm>
                        <a:prstGeom prst="rect">
                          <a:avLst/>
                        </a:prstGeom>
                        <a:solidFill>
                          <a:srgbClr val="D9D9D9"/>
                        </a:solidFill>
                        <a:ln>
                          <a:noFill/>
                        </a:ln>
                      </wps:spPr>
                      <wps:txbx>
                        <w:txbxContent>
                          <w:p>
                            <w:pPr>
                              <w:pStyle w:val="11"/>
                              <w:spacing w:line="325" w:lineRule="exact"/>
                              <w:ind w:left="994"/>
                            </w:pPr>
                            <w:r>
                              <w:t>&lt;cacheReadOnly&gt;false&lt;/cacheReadOnly&gt;</w:t>
                            </w:r>
                          </w:p>
                          <w:p>
                            <w:pPr>
                              <w:pStyle w:val="11"/>
                              <w:spacing w:before="100"/>
                              <w:ind w:left="778"/>
                            </w:pPr>
                            <w:r>
                              <w:t>&lt;/config&gt;</w:t>
                            </w:r>
                          </w:p>
                          <w:p>
                            <w:pPr>
                              <w:pStyle w:val="11"/>
                              <w:spacing w:before="93" w:line="317" w:lineRule="exact"/>
                              <w:ind w:left="107"/>
                            </w:pPr>
                            <w:r>
                              <w:t>&lt;/component&gt;</w:t>
                            </w:r>
                          </w:p>
                        </w:txbxContent>
                      </wps:txbx>
                      <wps:bodyPr lIns="0" tIns="0" rIns="0" bIns="0" upright="1"/>
                    </wps:wsp>
                  </a:graphicData>
                </a:graphic>
              </wp:inline>
            </w:drawing>
          </mc:Choice>
          <mc:Fallback>
            <w:pict>
              <v:shape id="文本框 229" o:spid="_x0000_s1026" o:spt="202" type="#_x0000_t202" style="height:58.4pt;width:444.9pt;" fillcolor="#D9D9D9" filled="t" stroked="f" coordsize="21600,21600" o:gfxdata="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SidnXUAAAABQEAAA8AAAAAAAAAAQAgAAAA&#10;IgAAAGRycy9kb3ducmV2LnhtbFBLAQIUABQAAAAIAIdO4kDQHzx71gEAAJ8DAAAOAAAAAAAAAAEA&#10;IAAAACMBAABkcnMvZTJvRG9jLnhtbFBLBQYAAAAABgAGAFkBAABrBQAAAAA=&#10;">
                <v:fill on="t" focussize="0,0"/>
                <v:stroke on="f"/>
                <v:imagedata o:title=""/>
                <o:lock v:ext="edit" aspectratio="f"/>
                <v:textbox inset="0mm,0mm,0mm,0mm">
                  <w:txbxContent>
                    <w:p>
                      <w:pPr>
                        <w:pStyle w:val="11"/>
                        <w:spacing w:line="325" w:lineRule="exact"/>
                        <w:ind w:left="994"/>
                      </w:pPr>
                      <w:r>
                        <w:t>&lt;cacheReadOnly&gt;false&lt;/cacheReadOnly&gt;</w:t>
                      </w:r>
                    </w:p>
                    <w:p>
                      <w:pPr>
                        <w:pStyle w:val="11"/>
                        <w:spacing w:before="100"/>
                        <w:ind w:left="778"/>
                      </w:pPr>
                      <w:r>
                        <w:t>&lt;/config&gt;</w:t>
                      </w:r>
                    </w:p>
                    <w:p>
                      <w:pPr>
                        <w:pStyle w:val="11"/>
                        <w:spacing w:before="93" w:line="317" w:lineRule="exact"/>
                        <w:ind w:left="107"/>
                      </w:pPr>
                      <w:r>
                        <w:t>&lt;/component&gt;</w:t>
                      </w:r>
                    </w:p>
                  </w:txbxContent>
                </v:textbox>
                <w10:wrap type="none"/>
                <w10:anchorlock/>
              </v:shape>
            </w:pict>
          </mc:Fallback>
        </mc:AlternateContent>
      </w:r>
    </w:p>
    <w:p>
      <w:pPr>
        <w:pStyle w:val="11"/>
        <w:spacing w:before="114" w:line="223" w:lineRule="auto"/>
        <w:ind w:left="227" w:right="320" w:firstLine="360"/>
        <w:rPr>
          <w:lang w:eastAsia="zh-CN"/>
        </w:rPr>
      </w:pPr>
      <w:r>
        <w:rPr>
          <w:lang w:eastAsia="zh-CN"/>
        </w:rPr>
        <w:t>使用以上方式修改服务实例数量后，您可以进入“多进程”页面进行查看。此外，如果您设置的实例数量多于 Worker 的数量，将默认和 Worker 数量相同，该服务将会分配至所有 Worker 中。</w:t>
      </w:r>
    </w:p>
    <w:p>
      <w:pPr>
        <w:pStyle w:val="11"/>
        <w:spacing w:before="118" w:line="223" w:lineRule="auto"/>
        <w:ind w:left="227" w:right="320" w:firstLine="360"/>
        <w:rPr>
          <w:lang w:eastAsia="zh-CN"/>
        </w:rPr>
      </w:pPr>
      <w:r>
        <w:rPr>
          <w:lang w:eastAsia="zh-CN"/>
        </w:rPr>
        <w:t>配置实例个数的优势体现在资源的合理分配，例如对于资源消耗高的服务，多配置实例，使其得到更多资源，包括 CPU、内存、网络带宽等。从而有效提升资源利用率，同时也优化了服务访问效率。</w:t>
      </w:r>
    </w:p>
    <w:p>
      <w:pPr>
        <w:spacing w:line="223" w:lineRule="auto"/>
        <w:rPr>
          <w:lang w:eastAsia="zh-CN"/>
        </w:rPr>
        <w:sectPr>
          <w:pgSz w:w="10500" w:h="13040"/>
          <w:pgMar w:top="1060" w:right="620" w:bottom="880" w:left="680" w:header="768" w:footer="689" w:gutter="0"/>
          <w:cols w:space="720" w:num="1"/>
        </w:sectPr>
      </w:pPr>
    </w:p>
    <w:p>
      <w:pPr>
        <w:pStyle w:val="11"/>
        <w:spacing w:before="10"/>
        <w:rPr>
          <w:rFonts w:ascii="Times New Roman"/>
          <w:sz w:val="16"/>
          <w:lang w:eastAsia="zh-CN"/>
        </w:rPr>
      </w:pPr>
    </w:p>
    <w:p>
      <w:pPr>
        <w:pStyle w:val="2"/>
      </w:pPr>
      <w:bookmarkStart w:id="255" w:name="_Toc24928"/>
      <w:r>
        <w:rPr>
          <w:w w:val="120"/>
        </w:rPr>
        <w:t>8</w:t>
      </w:r>
      <w:bookmarkEnd w:id="255"/>
    </w:p>
    <w:p>
      <w:pPr>
        <w:pStyle w:val="3"/>
        <w:spacing w:before="273"/>
        <w:ind w:right="284"/>
      </w:pPr>
      <w:bookmarkStart w:id="256" w:name="_Toc6331"/>
      <w:r>
        <w:rPr>
          <w:w w:val="120"/>
        </w:rPr>
        <w:t>二三维一体化</w:t>
      </w:r>
      <w:bookmarkEnd w:id="256"/>
    </w:p>
    <w:p>
      <w:pPr>
        <w:pStyle w:val="11"/>
        <w:spacing w:before="10"/>
        <w:rPr>
          <w:b/>
          <w:i/>
          <w:sz w:val="13"/>
        </w:rPr>
      </w:pPr>
    </w:p>
    <w:p>
      <w:pPr>
        <w:pStyle w:val="5"/>
        <w:numPr>
          <w:ilvl w:val="1"/>
          <w:numId w:val="159"/>
        </w:numPr>
        <w:tabs>
          <w:tab w:val="left" w:pos="1063"/>
          <w:tab w:val="left" w:pos="1064"/>
        </w:tabs>
        <w:spacing w:before="28"/>
        <w:outlineLvl w:val="0"/>
      </w:pPr>
      <w:bookmarkStart w:id="257" w:name="_Toc11559"/>
      <w:r>
        <w:rPr>
          <w:spacing w:val="15"/>
          <w:w w:val="110"/>
        </w:rPr>
        <w:t>二三维一体化概述</w:t>
      </w:r>
      <w:bookmarkEnd w:id="257"/>
    </w:p>
    <w:p>
      <w:pPr>
        <w:pStyle w:val="11"/>
        <w:spacing w:before="230" w:line="223" w:lineRule="auto"/>
        <w:ind w:left="227" w:right="282" w:firstLine="360"/>
        <w:jc w:val="both"/>
        <w:rPr>
          <w:lang w:eastAsia="zh-CN"/>
        </w:rPr>
      </w:pPr>
      <w:r>
        <w:rPr>
          <w:lang w:eastAsia="zh-CN"/>
        </w:rPr>
        <w:t>GIS</w:t>
      </w:r>
      <w:r>
        <w:rPr>
          <w:spacing w:val="-4"/>
          <w:lang w:eastAsia="zh-CN"/>
        </w:rPr>
        <w:t xml:space="preserve"> 的本质是在以直观的方式表达现实世界的基础上，对各类信息进行查询、分析、处理和展现，以便人</w:t>
      </w:r>
      <w:r>
        <w:rPr>
          <w:spacing w:val="-16"/>
          <w:lang w:eastAsia="zh-CN"/>
        </w:rPr>
        <w:t xml:space="preserve">们进行科学决策。经过十多年的发展，二维 </w:t>
      </w:r>
      <w:r>
        <w:rPr>
          <w:lang w:eastAsia="zh-CN"/>
        </w:rPr>
        <w:t>GIS</w:t>
      </w:r>
      <w:r>
        <w:rPr>
          <w:spacing w:val="-4"/>
          <w:lang w:eastAsia="zh-CN"/>
        </w:rPr>
        <w:t xml:space="preserve"> 技术在业务管理和工作效率提升上的优越性已经得到广泛认可， </w:t>
      </w:r>
      <w:r>
        <w:rPr>
          <w:spacing w:val="-5"/>
          <w:lang w:eastAsia="zh-CN"/>
        </w:rPr>
        <w:t xml:space="preserve">并在国内数十个行业成功应用。二维 </w:t>
      </w:r>
      <w:r>
        <w:rPr>
          <w:lang w:eastAsia="zh-CN"/>
        </w:rPr>
        <w:t>GIS</w:t>
      </w:r>
      <w:r>
        <w:rPr>
          <w:spacing w:val="-5"/>
          <w:lang w:eastAsia="zh-CN"/>
        </w:rPr>
        <w:t xml:space="preserve"> 使用</w:t>
      </w:r>
      <w:r>
        <w:rPr>
          <w:lang w:eastAsia="zh-CN"/>
        </w:rPr>
        <w:t>（x，y）</w:t>
      </w:r>
      <w:r>
        <w:rPr>
          <w:spacing w:val="-1"/>
          <w:lang w:eastAsia="zh-CN"/>
        </w:rPr>
        <w:t xml:space="preserve">来表示空间位置，三维 </w:t>
      </w:r>
      <w:r>
        <w:rPr>
          <w:lang w:eastAsia="zh-CN"/>
        </w:rPr>
        <w:t>GIS</w:t>
      </w:r>
      <w:r>
        <w:rPr>
          <w:spacing w:val="-5"/>
          <w:lang w:eastAsia="zh-CN"/>
        </w:rPr>
        <w:t xml:space="preserve"> 使用</w:t>
      </w:r>
      <w:r>
        <w:rPr>
          <w:lang w:eastAsia="zh-CN"/>
        </w:rPr>
        <w:t>（x，y，z）来表示空</w:t>
      </w:r>
      <w:r>
        <w:rPr>
          <w:spacing w:val="-2"/>
          <w:lang w:eastAsia="zh-CN"/>
        </w:rPr>
        <w:t xml:space="preserve">间位置，相对于二维 </w:t>
      </w:r>
      <w:r>
        <w:rPr>
          <w:lang w:eastAsia="zh-CN"/>
        </w:rPr>
        <w:t>GIS</w:t>
      </w:r>
      <w:r>
        <w:rPr>
          <w:spacing w:val="-3"/>
          <w:lang w:eastAsia="zh-CN"/>
        </w:rPr>
        <w:t xml:space="preserve">，三维 </w:t>
      </w:r>
      <w:r>
        <w:rPr>
          <w:lang w:eastAsia="zh-CN"/>
        </w:rPr>
        <w:t>GIS</w:t>
      </w:r>
      <w:r>
        <w:rPr>
          <w:spacing w:val="-4"/>
          <w:lang w:eastAsia="zh-CN"/>
        </w:rPr>
        <w:t xml:space="preserve"> 不仅提供了三维的视觉认知，而且提供了三维空间分析方法与功能。随着</w:t>
      </w:r>
      <w:r>
        <w:rPr>
          <w:spacing w:val="-5"/>
          <w:lang w:eastAsia="zh-CN"/>
        </w:rPr>
        <w:t xml:space="preserve">计算机技术的发展和二维 </w:t>
      </w:r>
      <w:r>
        <w:rPr>
          <w:lang w:eastAsia="zh-CN"/>
        </w:rPr>
        <w:t>GIS</w:t>
      </w:r>
      <w:r>
        <w:rPr>
          <w:spacing w:val="-5"/>
          <w:lang w:eastAsia="zh-CN"/>
        </w:rPr>
        <w:t xml:space="preserve"> 行业应用的深入，人们逐渐表现出使用三维 </w:t>
      </w:r>
      <w:r>
        <w:rPr>
          <w:spacing w:val="2"/>
          <w:lang w:eastAsia="zh-CN"/>
        </w:rPr>
        <w:t>GIS</w:t>
      </w:r>
      <w:r>
        <w:rPr>
          <w:spacing w:val="-3"/>
          <w:lang w:eastAsia="zh-CN"/>
        </w:rPr>
        <w:t xml:space="preserve"> 展现真实世界的渴望，且三维</w:t>
      </w:r>
    </w:p>
    <w:p>
      <w:pPr>
        <w:pStyle w:val="11"/>
        <w:spacing w:line="223" w:lineRule="auto"/>
        <w:ind w:left="227" w:right="343"/>
        <w:rPr>
          <w:lang w:eastAsia="zh-CN"/>
        </w:rPr>
      </w:pPr>
      <w:r>
        <w:rPr>
          <w:lang w:eastAsia="zh-CN"/>
        </w:rPr>
        <w:t>GIS</w:t>
      </w:r>
      <w:r>
        <w:rPr>
          <w:spacing w:val="-4"/>
          <w:lang w:eastAsia="zh-CN"/>
        </w:rPr>
        <w:t xml:space="preserve"> 在军事的作战指挥、电子沙盘及地形仿真、数字城市、房地产展示、环保与气象中的专题分析与仿真、城市微气候和大气污染模拟地质与地下管线等领域有着越来越明显的优越性和不可替代性。</w:t>
      </w:r>
    </w:p>
    <w:p>
      <w:pPr>
        <w:pStyle w:val="11"/>
        <w:spacing w:before="124" w:line="223" w:lineRule="auto"/>
        <w:ind w:left="227" w:right="280" w:firstLine="360"/>
        <w:jc w:val="both"/>
        <w:rPr>
          <w:lang w:eastAsia="zh-CN"/>
        </w:rPr>
      </w:pPr>
      <w:r>
        <w:rPr>
          <w:spacing w:val="-2"/>
          <w:lang w:eastAsia="zh-CN"/>
        </w:rPr>
        <w:t xml:space="preserve">当前的三维 </w:t>
      </w:r>
      <w:r>
        <w:rPr>
          <w:lang w:eastAsia="zh-CN"/>
        </w:rPr>
        <w:t>GIS</w:t>
      </w:r>
      <w:r>
        <w:rPr>
          <w:spacing w:val="-5"/>
          <w:lang w:eastAsia="zh-CN"/>
        </w:rPr>
        <w:t xml:space="preserve"> 不仅是流行、时尚的代名词，它确实已经走进了实用和产业化时代，三维 </w:t>
      </w:r>
      <w:r>
        <w:rPr>
          <w:lang w:eastAsia="zh-CN"/>
        </w:rPr>
        <w:t>GIS</w:t>
      </w:r>
      <w:r>
        <w:rPr>
          <w:spacing w:val="-4"/>
          <w:lang w:eastAsia="zh-CN"/>
        </w:rPr>
        <w:t xml:space="preserve"> 技术的快速</w:t>
      </w:r>
      <w:r>
        <w:rPr>
          <w:spacing w:val="-5"/>
          <w:lang w:eastAsia="zh-CN"/>
        </w:rPr>
        <w:t xml:space="preserve">发展无疑将引领了新一代 </w:t>
      </w:r>
      <w:r>
        <w:rPr>
          <w:lang w:eastAsia="zh-CN"/>
        </w:rPr>
        <w:t>GIS</w:t>
      </w:r>
      <w:r>
        <w:rPr>
          <w:spacing w:val="-11"/>
          <w:lang w:eastAsia="zh-CN"/>
        </w:rPr>
        <w:t xml:space="preserve"> 技术的巨大变革。但是，相对于三维 GIS</w:t>
      </w:r>
      <w:r>
        <w:rPr>
          <w:spacing w:val="-6"/>
          <w:lang w:eastAsia="zh-CN"/>
        </w:rPr>
        <w:t xml:space="preserve">，二维 </w:t>
      </w:r>
      <w:r>
        <w:rPr>
          <w:lang w:eastAsia="zh-CN"/>
        </w:rPr>
        <w:t>GIS</w:t>
      </w:r>
      <w:r>
        <w:rPr>
          <w:spacing w:val="-8"/>
          <w:lang w:eastAsia="zh-CN"/>
        </w:rPr>
        <w:t xml:space="preserve"> 数据模型更加简单、更抽象、</w:t>
      </w:r>
      <w:r>
        <w:rPr>
          <w:spacing w:val="-9"/>
          <w:lang w:eastAsia="zh-CN"/>
        </w:rPr>
        <w:t xml:space="preserve">更综合，在很长一段时间内，单独的二维 </w:t>
      </w:r>
      <w:r>
        <w:rPr>
          <w:lang w:eastAsia="zh-CN"/>
        </w:rPr>
        <w:t>GIS</w:t>
      </w:r>
      <w:r>
        <w:rPr>
          <w:spacing w:val="-5"/>
          <w:lang w:eastAsia="zh-CN"/>
        </w:rPr>
        <w:t xml:space="preserve"> 无法满足未来发展的需要，同样，单独的三维 </w:t>
      </w:r>
      <w:r>
        <w:rPr>
          <w:lang w:eastAsia="zh-CN"/>
        </w:rPr>
        <w:t>GIS</w:t>
      </w:r>
      <w:r>
        <w:rPr>
          <w:spacing w:val="-4"/>
          <w:lang w:eastAsia="zh-CN"/>
        </w:rPr>
        <w:t xml:space="preserve"> 目前也不能满</w:t>
      </w:r>
      <w:r>
        <w:rPr>
          <w:spacing w:val="-5"/>
          <w:lang w:eastAsia="zh-CN"/>
        </w:rPr>
        <w:t xml:space="preserve">足应用要求。也因此，发展二三维一体化的 </w:t>
      </w:r>
      <w:r>
        <w:rPr>
          <w:lang w:eastAsia="zh-CN"/>
        </w:rPr>
        <w:t>GIS</w:t>
      </w:r>
      <w:r>
        <w:rPr>
          <w:spacing w:val="-5"/>
          <w:lang w:eastAsia="zh-CN"/>
        </w:rPr>
        <w:t xml:space="preserve"> 软件，而不仅仅是独立的三维 </w:t>
      </w:r>
      <w:r>
        <w:rPr>
          <w:lang w:eastAsia="zh-CN"/>
        </w:rPr>
        <w:t>GIS</w:t>
      </w:r>
      <w:r>
        <w:rPr>
          <w:spacing w:val="-2"/>
          <w:lang w:eastAsia="zh-CN"/>
        </w:rPr>
        <w:t xml:space="preserve">，才是 </w:t>
      </w:r>
      <w:r>
        <w:rPr>
          <w:spacing w:val="2"/>
          <w:lang w:eastAsia="zh-CN"/>
        </w:rPr>
        <w:t>GIS</w:t>
      </w:r>
      <w:r>
        <w:rPr>
          <w:spacing w:val="-4"/>
          <w:lang w:eastAsia="zh-CN"/>
        </w:rPr>
        <w:t xml:space="preserve"> 软件未来的发展</w:t>
      </w:r>
      <w:r>
        <w:rPr>
          <w:spacing w:val="-5"/>
          <w:lang w:eastAsia="zh-CN"/>
        </w:rPr>
        <w:t xml:space="preserve">方向。具备二维三维一体化特点的 </w:t>
      </w:r>
      <w:r>
        <w:rPr>
          <w:lang w:eastAsia="zh-CN"/>
        </w:rPr>
        <w:t>GIS</w:t>
      </w:r>
      <w:r>
        <w:rPr>
          <w:spacing w:val="-6"/>
          <w:lang w:eastAsia="zh-CN"/>
        </w:rPr>
        <w:t xml:space="preserve"> 软件，无论称它为二维 </w:t>
      </w:r>
      <w:r>
        <w:rPr>
          <w:lang w:eastAsia="zh-CN"/>
        </w:rPr>
        <w:t>GIS</w:t>
      </w:r>
      <w:r>
        <w:rPr>
          <w:spacing w:val="-5"/>
          <w:lang w:eastAsia="zh-CN"/>
        </w:rPr>
        <w:t xml:space="preserve"> 软件或三维 </w:t>
      </w:r>
      <w:r>
        <w:rPr>
          <w:spacing w:val="2"/>
          <w:lang w:eastAsia="zh-CN"/>
        </w:rPr>
        <w:t>GIS</w:t>
      </w:r>
      <w:r>
        <w:rPr>
          <w:spacing w:val="-3"/>
          <w:lang w:eastAsia="zh-CN"/>
        </w:rPr>
        <w:t xml:space="preserve"> 软件都是不全面的，这就需</w:t>
      </w:r>
      <w:r>
        <w:rPr>
          <w:spacing w:val="-4"/>
          <w:lang w:eastAsia="zh-CN"/>
        </w:rPr>
        <w:t xml:space="preserve">要引入一个新的概念——真空间 </w:t>
      </w:r>
      <w:r>
        <w:rPr>
          <w:lang w:eastAsia="zh-CN"/>
        </w:rPr>
        <w:t>GIS。</w:t>
      </w:r>
    </w:p>
    <w:p>
      <w:pPr>
        <w:pStyle w:val="11"/>
        <w:spacing w:before="123" w:line="223" w:lineRule="auto"/>
        <w:ind w:left="227" w:right="280" w:firstLine="360"/>
        <w:jc w:val="both"/>
        <w:rPr>
          <w:lang w:eastAsia="zh-CN"/>
        </w:rPr>
      </w:pPr>
      <w:r>
        <w:rPr>
          <w:lang w:eastAsia="zh-CN"/>
        </w:rPr>
        <w:t>真空间(Realspace) GIS</w:t>
      </w:r>
      <w:r>
        <w:rPr>
          <w:spacing w:val="-4"/>
          <w:lang w:eastAsia="zh-CN"/>
        </w:rPr>
        <w:t xml:space="preserve"> 是相对于纸空间(</w:t>
      </w:r>
      <w:r>
        <w:rPr>
          <w:lang w:eastAsia="zh-CN"/>
        </w:rPr>
        <w:t>PaperSpace</w:t>
      </w:r>
      <w:r>
        <w:rPr>
          <w:spacing w:val="-5"/>
          <w:lang w:eastAsia="zh-CN"/>
        </w:rPr>
        <w:t xml:space="preserve">) </w:t>
      </w:r>
      <w:r>
        <w:rPr>
          <w:spacing w:val="2"/>
          <w:lang w:eastAsia="zh-CN"/>
        </w:rPr>
        <w:t>GIS</w:t>
      </w:r>
      <w:r>
        <w:rPr>
          <w:spacing w:val="-4"/>
          <w:lang w:eastAsia="zh-CN"/>
        </w:rPr>
        <w:t xml:space="preserve"> 而言的。所谓纸空间，指投影以后的纸图坐标</w:t>
      </w:r>
      <w:r>
        <w:rPr>
          <w:spacing w:val="-5"/>
          <w:lang w:eastAsia="zh-CN"/>
        </w:rPr>
        <w:t xml:space="preserve">空间。相应地，纸空间 </w:t>
      </w:r>
      <w:r>
        <w:rPr>
          <w:lang w:eastAsia="zh-CN"/>
        </w:rPr>
        <w:t>GIS</w:t>
      </w:r>
      <w:r>
        <w:rPr>
          <w:spacing w:val="-5"/>
          <w:lang w:eastAsia="zh-CN"/>
        </w:rPr>
        <w:t xml:space="preserve"> 指的是以投影后的纸图坐标空间为基础的 </w:t>
      </w:r>
      <w:r>
        <w:rPr>
          <w:lang w:eastAsia="zh-CN"/>
        </w:rPr>
        <w:t>GIS</w:t>
      </w:r>
      <w:r>
        <w:rPr>
          <w:spacing w:val="-3"/>
          <w:lang w:eastAsia="zh-CN"/>
        </w:rPr>
        <w:t xml:space="preserve"> 软件。所谓真空间是指三维地理空间</w:t>
      </w:r>
      <w:r>
        <w:rPr>
          <w:spacing w:val="-4"/>
          <w:lang w:eastAsia="zh-CN"/>
        </w:rPr>
        <w:t xml:space="preserve">和基于地理球面或椭球面的二维地图空间。真空间 </w:t>
      </w:r>
      <w:r>
        <w:rPr>
          <w:lang w:eastAsia="zh-CN"/>
        </w:rPr>
        <w:t>GIS</w:t>
      </w:r>
      <w:r>
        <w:rPr>
          <w:spacing w:val="-4"/>
          <w:lang w:eastAsia="zh-CN"/>
        </w:rPr>
        <w:t xml:space="preserve"> 指的是以三维地理空间和基于地理球面或椭球面二维地</w:t>
      </w:r>
      <w:r>
        <w:rPr>
          <w:spacing w:val="-5"/>
          <w:lang w:eastAsia="zh-CN"/>
        </w:rPr>
        <w:t xml:space="preserve">图空间为基础的 </w:t>
      </w:r>
      <w:r>
        <w:rPr>
          <w:lang w:eastAsia="zh-CN"/>
        </w:rPr>
        <w:t>GIS。</w:t>
      </w:r>
    </w:p>
    <w:p>
      <w:pPr>
        <w:pStyle w:val="11"/>
        <w:spacing w:before="7"/>
        <w:rPr>
          <w:lang w:eastAsia="zh-CN"/>
        </w:rPr>
      </w:pPr>
    </w:p>
    <w:p>
      <w:pPr>
        <w:pStyle w:val="23"/>
        <w:numPr>
          <w:ilvl w:val="2"/>
          <w:numId w:val="159"/>
        </w:numPr>
        <w:tabs>
          <w:tab w:val="left" w:pos="1063"/>
          <w:tab w:val="left" w:pos="1064"/>
        </w:tabs>
        <w:spacing w:before="1"/>
        <w:outlineLvl w:val="1"/>
        <w:rPr>
          <w:b/>
          <w:i/>
          <w:sz w:val="23"/>
          <w:lang w:eastAsia="zh-CN"/>
        </w:rPr>
      </w:pPr>
      <w:bookmarkStart w:id="258" w:name="_Toc28447"/>
      <w:r>
        <w:rPr>
          <w:b/>
          <w:i/>
          <w:spacing w:val="-3"/>
          <w:w w:val="105"/>
          <w:sz w:val="23"/>
          <w:lang w:eastAsia="zh-CN"/>
        </w:rPr>
        <w:t xml:space="preserve">三维和二维 </w:t>
      </w:r>
      <w:r>
        <w:rPr>
          <w:b/>
          <w:w w:val="105"/>
          <w:sz w:val="23"/>
          <w:lang w:eastAsia="zh-CN"/>
        </w:rPr>
        <w:t>GIS</w:t>
      </w:r>
      <w:r>
        <w:rPr>
          <w:b/>
          <w:spacing w:val="-14"/>
          <w:w w:val="105"/>
          <w:sz w:val="23"/>
          <w:lang w:eastAsia="zh-CN"/>
        </w:rPr>
        <w:t xml:space="preserve"> </w:t>
      </w:r>
      <w:r>
        <w:rPr>
          <w:b/>
          <w:i/>
          <w:spacing w:val="2"/>
          <w:w w:val="105"/>
          <w:sz w:val="23"/>
          <w:lang w:eastAsia="zh-CN"/>
        </w:rPr>
        <w:t>的优势对比</w:t>
      </w:r>
      <w:bookmarkEnd w:id="258"/>
    </w:p>
    <w:p>
      <w:pPr>
        <w:pStyle w:val="11"/>
        <w:spacing w:before="4"/>
        <w:rPr>
          <w:b/>
          <w:i/>
          <w:lang w:eastAsia="zh-CN"/>
        </w:rPr>
      </w:pPr>
    </w:p>
    <w:p>
      <w:pPr>
        <w:pStyle w:val="11"/>
        <w:spacing w:line="223" w:lineRule="auto"/>
        <w:ind w:left="227" w:right="280" w:firstLine="360"/>
        <w:jc w:val="both"/>
        <w:rPr>
          <w:lang w:eastAsia="zh-CN"/>
        </w:rPr>
      </w:pPr>
      <w:r>
        <w:rPr>
          <w:lang w:eastAsia="zh-CN"/>
        </w:rPr>
        <w:t>三维 GIS 在展示效果和分析决策方面有二维 GIS 无法比拟的优势。三维 GIS 无需投影即可描述真实世界面貌，表达二维 GIS 无法表达的地物和自然现象，更加形象、直观，有利于将 GIS 推向大众化；在空间分析上，三维 GIS 不仅能完全集成二维的空间分析功能，还能突破空间信息在二维平面中单调展示的束缚，为信息判读和空间分析提供了更好的途径，也可为各行业提供更直观的辅助决策支持。</w:t>
      </w:r>
    </w:p>
    <w:p>
      <w:pPr>
        <w:spacing w:line="223" w:lineRule="auto"/>
        <w:jc w:val="both"/>
        <w:rPr>
          <w:lang w:eastAsia="zh-CN"/>
        </w:rPr>
        <w:sectPr>
          <w:headerReference r:id="rId104" w:type="default"/>
          <w:footerReference r:id="rId105" w:type="default"/>
          <w:pgSz w:w="10500" w:h="13040"/>
          <w:pgMar w:top="1200" w:right="620" w:bottom="280" w:left="680" w:header="0" w:footer="0" w:gutter="0"/>
          <w:cols w:space="720" w:num="1"/>
        </w:sectPr>
      </w:pPr>
    </w:p>
    <w:p>
      <w:pPr>
        <w:pStyle w:val="11"/>
        <w:spacing w:before="2"/>
        <w:rPr>
          <w:sz w:val="6"/>
          <w:lang w:eastAsia="zh-CN"/>
        </w:rPr>
      </w:pPr>
    </w:p>
    <w:p>
      <w:pPr>
        <w:pStyle w:val="11"/>
        <w:spacing w:before="70" w:line="223" w:lineRule="auto"/>
        <w:ind w:left="227" w:right="290" w:firstLine="360"/>
        <w:jc w:val="both"/>
        <w:rPr>
          <w:lang w:eastAsia="zh-CN"/>
        </w:rPr>
      </w:pPr>
      <w:r>
        <w:rPr>
          <w:spacing w:val="-9"/>
          <w:lang w:eastAsia="zh-CN"/>
        </w:rPr>
        <w:t xml:space="preserve">但是，从 </w:t>
      </w:r>
      <w:r>
        <w:rPr>
          <w:lang w:eastAsia="zh-CN"/>
        </w:rPr>
        <w:t>20</w:t>
      </w:r>
      <w:r>
        <w:rPr>
          <w:spacing w:val="-5"/>
          <w:lang w:eastAsia="zh-CN"/>
        </w:rPr>
        <w:t xml:space="preserve"> 世纪 </w:t>
      </w:r>
      <w:r>
        <w:rPr>
          <w:lang w:eastAsia="zh-CN"/>
        </w:rPr>
        <w:t xml:space="preserve">60 年代就发展起来的二维 </w:t>
      </w:r>
      <w:r>
        <w:rPr>
          <w:spacing w:val="-9"/>
          <w:lang w:eastAsia="zh-CN"/>
        </w:rPr>
        <w:t>GIS</w:t>
      </w:r>
      <w:r>
        <w:rPr>
          <w:spacing w:val="-10"/>
          <w:lang w:eastAsia="zh-CN"/>
        </w:rPr>
        <w:t xml:space="preserve">，在功能、性能、数据、应用等方面，无疑是新老 </w:t>
      </w:r>
      <w:r>
        <w:rPr>
          <w:lang w:eastAsia="zh-CN"/>
        </w:rPr>
        <w:t>GIS</w:t>
      </w:r>
      <w:r>
        <w:rPr>
          <w:spacing w:val="15"/>
          <w:lang w:eastAsia="zh-CN"/>
        </w:rPr>
        <w:t xml:space="preserve"> 客</w:t>
      </w:r>
      <w:r>
        <w:rPr>
          <w:spacing w:val="10"/>
          <w:lang w:eastAsia="zh-CN"/>
        </w:rPr>
        <w:t xml:space="preserve">户难以割舍的部分。二维 </w:t>
      </w:r>
      <w:r>
        <w:rPr>
          <w:lang w:eastAsia="zh-CN"/>
        </w:rPr>
        <w:t>GIS</w:t>
      </w:r>
      <w:r>
        <w:rPr>
          <w:spacing w:val="-4"/>
          <w:lang w:eastAsia="zh-CN"/>
        </w:rPr>
        <w:t xml:space="preserve"> 具有简单的数据模型、宝贵的大量空间数据、丰富的地图制图功能、多种多样的</w:t>
      </w:r>
      <w:r>
        <w:rPr>
          <w:spacing w:val="-9"/>
          <w:lang w:eastAsia="zh-CN"/>
        </w:rPr>
        <w:t xml:space="preserve">查询、分析决策方法、成熟的业务应用流程，这些都注定了在相当一段时间内，以可视化为主的三维 </w:t>
      </w:r>
      <w:r>
        <w:rPr>
          <w:lang w:eastAsia="zh-CN"/>
        </w:rPr>
        <w:t>GIS</w:t>
      </w:r>
      <w:r>
        <w:rPr>
          <w:spacing w:val="10"/>
          <w:lang w:eastAsia="zh-CN"/>
        </w:rPr>
        <w:t xml:space="preserve"> 难以</w:t>
      </w:r>
      <w:r>
        <w:rPr>
          <w:spacing w:val="13"/>
          <w:lang w:eastAsia="zh-CN"/>
        </w:rPr>
        <w:t xml:space="preserve">完全取代二维 </w:t>
      </w:r>
      <w:r>
        <w:rPr>
          <w:lang w:eastAsia="zh-CN"/>
        </w:rPr>
        <w:t>GIS。</w:t>
      </w:r>
    </w:p>
    <w:p>
      <w:pPr>
        <w:pStyle w:val="11"/>
        <w:spacing w:before="120" w:line="223" w:lineRule="auto"/>
        <w:ind w:left="227" w:right="283" w:firstLine="360"/>
        <w:jc w:val="both"/>
        <w:rPr>
          <w:lang w:eastAsia="zh-CN"/>
        </w:rPr>
      </w:pPr>
      <w:r>
        <w:rPr>
          <w:spacing w:val="1"/>
          <w:lang w:eastAsia="zh-CN"/>
        </w:rPr>
        <w:t xml:space="preserve">另外，与二维 </w:t>
      </w:r>
      <w:r>
        <w:rPr>
          <w:lang w:eastAsia="zh-CN"/>
        </w:rPr>
        <w:t>GIS</w:t>
      </w:r>
      <w:r>
        <w:rPr>
          <w:spacing w:val="-3"/>
          <w:lang w:eastAsia="zh-CN"/>
        </w:rPr>
        <w:t xml:space="preserve"> 相比，三维空间数据的获取成本更为昂贵，尤其是大规模的三维场景建模；其次，三维数据模型，相对与二维复杂，导致基于三维的空间查询和分析功能的算法效率较低；最后，由于网络传输、海</w:t>
      </w:r>
      <w:r>
        <w:rPr>
          <w:lang w:eastAsia="zh-CN"/>
        </w:rPr>
        <w:t>量数据管理的限制，三维 GIS 尚未达到“实时”的要求。</w:t>
      </w:r>
    </w:p>
    <w:p>
      <w:pPr>
        <w:pStyle w:val="11"/>
        <w:spacing w:before="14"/>
        <w:rPr>
          <w:lang w:eastAsia="zh-CN"/>
        </w:rPr>
      </w:pPr>
    </w:p>
    <w:p>
      <w:pPr>
        <w:pStyle w:val="7"/>
        <w:numPr>
          <w:ilvl w:val="2"/>
          <w:numId w:val="159"/>
        </w:numPr>
        <w:tabs>
          <w:tab w:val="left" w:pos="1063"/>
          <w:tab w:val="left" w:pos="1064"/>
        </w:tabs>
        <w:outlineLvl w:val="1"/>
      </w:pPr>
      <w:bookmarkStart w:id="259" w:name="_Toc24432"/>
      <w:r>
        <w:rPr>
          <w:spacing w:val="1"/>
          <w:w w:val="105"/>
        </w:rPr>
        <w:t>二三维一体化服务</w:t>
      </w:r>
      <w:bookmarkEnd w:id="259"/>
    </w:p>
    <w:p>
      <w:pPr>
        <w:pStyle w:val="11"/>
        <w:spacing w:before="4"/>
        <w:rPr>
          <w:b/>
          <w:i/>
        </w:rPr>
      </w:pPr>
    </w:p>
    <w:p>
      <w:pPr>
        <w:pStyle w:val="11"/>
        <w:spacing w:line="223" w:lineRule="auto"/>
        <w:ind w:left="227" w:right="280" w:firstLine="360"/>
        <w:jc w:val="both"/>
        <w:rPr>
          <w:lang w:eastAsia="zh-CN"/>
        </w:rPr>
      </w:pPr>
      <w:r>
        <w:rPr>
          <w:spacing w:val="4"/>
          <w:lang w:eastAsia="zh-CN"/>
        </w:rPr>
        <w:t xml:space="preserve">基于二维和三维 </w:t>
      </w:r>
      <w:r>
        <w:rPr>
          <w:lang w:eastAsia="zh-CN"/>
        </w:rPr>
        <w:t>GIS</w:t>
      </w:r>
      <w:r>
        <w:rPr>
          <w:spacing w:val="-3"/>
          <w:lang w:eastAsia="zh-CN"/>
        </w:rPr>
        <w:t xml:space="preserve"> 各自的优势，人们常常希望在一个系统中同时包含二维和三维的功能。然而，就现在</w:t>
      </w:r>
      <w:r>
        <w:rPr>
          <w:spacing w:val="-10"/>
          <w:lang w:eastAsia="zh-CN"/>
        </w:rPr>
        <w:t>大部分的三维系统而言，即使包含了三维和二维的展示部分，但两者本质上是相互独立的。具体表现在：数据、</w:t>
      </w:r>
      <w:r>
        <w:rPr>
          <w:spacing w:val="-9"/>
          <w:lang w:eastAsia="zh-CN"/>
        </w:rPr>
        <w:t xml:space="preserve">表现方法和分析功能三个方面，这无疑为 </w:t>
      </w:r>
      <w:r>
        <w:rPr>
          <w:lang w:eastAsia="zh-CN"/>
        </w:rPr>
        <w:t>GIS</w:t>
      </w:r>
      <w:r>
        <w:rPr>
          <w:spacing w:val="-3"/>
          <w:lang w:eastAsia="zh-CN"/>
        </w:rPr>
        <w:t xml:space="preserve"> 应用带来了巨大的成本和困难。造成这一问题的主要原因是：当</w:t>
      </w:r>
      <w:r>
        <w:rPr>
          <w:spacing w:val="-1"/>
          <w:lang w:eastAsia="zh-CN"/>
        </w:rPr>
        <w:t xml:space="preserve">前大部分三维系统与主流大型二维 </w:t>
      </w:r>
      <w:r>
        <w:rPr>
          <w:lang w:eastAsia="zh-CN"/>
        </w:rPr>
        <w:t>GIS</w:t>
      </w:r>
      <w:r>
        <w:rPr>
          <w:spacing w:val="2"/>
          <w:lang w:eastAsia="zh-CN"/>
        </w:rPr>
        <w:t xml:space="preserve"> 平台割裂。要解决这些问题必须从 GIS</w:t>
      </w:r>
      <w:r>
        <w:rPr>
          <w:lang w:eastAsia="zh-CN"/>
        </w:rPr>
        <w:t xml:space="preserve"> 平台底层技术着手，实现二三维的一体化。</w:t>
      </w:r>
    </w:p>
    <w:p>
      <w:pPr>
        <w:pStyle w:val="11"/>
        <w:spacing w:before="121" w:line="223" w:lineRule="auto"/>
        <w:ind w:left="227" w:right="308" w:firstLine="360"/>
        <w:jc w:val="both"/>
        <w:rPr>
          <w:lang w:eastAsia="zh-CN"/>
        </w:rPr>
      </w:pPr>
      <w:r>
        <w:rPr>
          <w:lang w:eastAsia="zh-CN"/>
        </w:rPr>
        <w:t>SuperMap UGC 在架构设计时新增了二三维一体化技术，致力于新一代与二维一体化的、面向海量数据管理和强劲分析能力的真空间 GIS 软件的研发工作，更加“GIS”的架构设计必将真正解决三维 GIS 软件的深度应用问题。相对于二维 GIS 将真实空间投影到二维平面进行表达、分析等，SuperMap 推出的二三维一体化技术无需投影，直接将经纬度数据加载到三维球面上显示，是真正的三维地理空间的显示。</w:t>
      </w:r>
    </w:p>
    <w:p>
      <w:pPr>
        <w:pStyle w:val="11"/>
        <w:spacing w:before="128" w:line="223" w:lineRule="auto"/>
        <w:ind w:left="227" w:right="281" w:firstLine="360"/>
        <w:jc w:val="both"/>
        <w:rPr>
          <w:lang w:eastAsia="zh-CN"/>
        </w:rPr>
      </w:pPr>
      <w:r>
        <w:rPr>
          <w:lang w:eastAsia="zh-CN"/>
        </w:rPr>
        <w:t>SuperMap 三维服务着眼于二三维一体化的思想，从设计和具体实现上充分考虑到了两者的有机结合。具体表现在：二维三维数据一体化、二维三维显示一体化、二维三维分析一体化、二维三维服务发布一体化。</w:t>
      </w:r>
    </w:p>
    <w:p>
      <w:pPr>
        <w:pStyle w:val="23"/>
        <w:numPr>
          <w:ilvl w:val="3"/>
          <w:numId w:val="159"/>
        </w:numPr>
        <w:tabs>
          <w:tab w:val="left" w:pos="948"/>
          <w:tab w:val="left" w:pos="949"/>
        </w:tabs>
        <w:spacing w:before="101"/>
        <w:outlineLvl w:val="2"/>
        <w:rPr>
          <w:sz w:val="18"/>
        </w:rPr>
      </w:pPr>
      <w:bookmarkStart w:id="260" w:name="_Toc4092"/>
      <w:r>
        <w:rPr>
          <w:sz w:val="18"/>
        </w:rPr>
        <w:t>数据存储管理的一体化</w:t>
      </w:r>
      <w:bookmarkEnd w:id="260"/>
    </w:p>
    <w:p>
      <w:pPr>
        <w:pStyle w:val="11"/>
        <w:spacing w:before="110" w:line="223" w:lineRule="auto"/>
        <w:ind w:left="227" w:right="195" w:firstLine="360"/>
        <w:rPr>
          <w:lang w:eastAsia="zh-CN"/>
        </w:rPr>
      </w:pPr>
      <w:r>
        <w:rPr>
          <w:spacing w:val="10"/>
          <w:lang w:eastAsia="zh-CN"/>
        </w:rPr>
        <w:t xml:space="preserve">采用 </w:t>
      </w:r>
      <w:r>
        <w:rPr>
          <w:lang w:eastAsia="zh-CN"/>
        </w:rPr>
        <w:t xml:space="preserve">SuperMap </w:t>
      </w:r>
      <w:r>
        <w:rPr>
          <w:spacing w:val="-3"/>
          <w:lang w:eastAsia="zh-CN"/>
        </w:rPr>
        <w:t>SDX</w:t>
      </w:r>
      <w:r>
        <w:rPr>
          <w:spacing w:val="-4"/>
          <w:lang w:eastAsia="zh-CN"/>
        </w:rPr>
        <w:t>+空间数据库技术来高效地、一体化地存储和管理二维三维数据空间数据。二维与三</w:t>
      </w:r>
      <w:r>
        <w:rPr>
          <w:spacing w:val="-7"/>
          <w:lang w:eastAsia="zh-CN"/>
        </w:rPr>
        <w:t xml:space="preserve">维数据在数据模型和数据结构上保持一体化，三维 </w:t>
      </w:r>
      <w:r>
        <w:rPr>
          <w:lang w:eastAsia="zh-CN"/>
        </w:rPr>
        <w:t>GIS</w:t>
      </w:r>
      <w:r>
        <w:rPr>
          <w:spacing w:val="-6"/>
          <w:lang w:eastAsia="zh-CN"/>
        </w:rPr>
        <w:t xml:space="preserve"> 数据不仅兼容二维数据结构，二维数据也做了适当调整， 实现了所有的二维数据无需任何转换处理直接高性能地在三维场景中可视化，使得数据更易于更新和维护。</w:t>
      </w:r>
    </w:p>
    <w:p>
      <w:pPr>
        <w:pStyle w:val="23"/>
        <w:numPr>
          <w:ilvl w:val="3"/>
          <w:numId w:val="159"/>
        </w:numPr>
        <w:tabs>
          <w:tab w:val="left" w:pos="948"/>
          <w:tab w:val="left" w:pos="949"/>
        </w:tabs>
        <w:spacing w:before="109"/>
        <w:outlineLvl w:val="2"/>
        <w:rPr>
          <w:sz w:val="18"/>
        </w:rPr>
      </w:pPr>
      <w:bookmarkStart w:id="261" w:name="_Toc19790"/>
      <w:r>
        <w:rPr>
          <w:sz w:val="18"/>
        </w:rPr>
        <w:t>显示的一体化</w:t>
      </w:r>
      <w:bookmarkEnd w:id="261"/>
    </w:p>
    <w:p>
      <w:pPr>
        <w:pStyle w:val="11"/>
        <w:spacing w:before="110" w:line="223" w:lineRule="auto"/>
        <w:ind w:left="227" w:right="318" w:firstLine="360"/>
        <w:jc w:val="both"/>
        <w:rPr>
          <w:lang w:eastAsia="zh-CN"/>
        </w:rPr>
      </w:pPr>
      <w:r>
        <w:rPr>
          <w:lang w:eastAsia="zh-CN"/>
        </w:rPr>
        <w:t>在数据一体化的基础上，支持不经任何转换地将海量二维数据高效地加载到三维场景中显示，同时，也支持将三维模型以快照的形式加载到二维窗口中。</w:t>
      </w:r>
    </w:p>
    <w:p>
      <w:pPr>
        <w:pStyle w:val="11"/>
        <w:spacing w:before="125" w:line="223" w:lineRule="auto"/>
        <w:ind w:left="227" w:right="284" w:firstLine="360"/>
        <w:jc w:val="both"/>
        <w:rPr>
          <w:lang w:eastAsia="zh-CN"/>
        </w:rPr>
      </w:pPr>
      <w:r>
        <w:rPr>
          <w:spacing w:val="-12"/>
          <w:lang w:eastAsia="zh-CN"/>
        </w:rPr>
        <w:t>在制图方面，集成了二维专题图的功能，支持在三维场景中制作二维的大部分专题图，例如点密度专题图、分段专题图、标签专题图等，同时，还支持制作有立体感的柱状图、饼图等专题图效果。</w:t>
      </w:r>
    </w:p>
    <w:p>
      <w:pPr>
        <w:spacing w:line="223" w:lineRule="auto"/>
        <w:jc w:val="both"/>
        <w:rPr>
          <w:lang w:eastAsia="zh-CN"/>
        </w:rPr>
        <w:sectPr>
          <w:headerReference r:id="rId106" w:type="default"/>
          <w:footerReference r:id="rId108" w:type="default"/>
          <w:headerReference r:id="rId107" w:type="even"/>
          <w:footerReference r:id="rId109" w:type="even"/>
          <w:pgSz w:w="10500" w:h="13040"/>
          <w:pgMar w:top="1060" w:right="620" w:bottom="880" w:left="680" w:header="768" w:footer="689" w:gutter="0"/>
          <w:pgNumType w:start="252"/>
          <w:cols w:space="720" w:num="1"/>
        </w:sectPr>
      </w:pPr>
    </w:p>
    <w:p>
      <w:pPr>
        <w:pStyle w:val="11"/>
        <w:spacing w:before="2"/>
        <w:rPr>
          <w:sz w:val="6"/>
          <w:lang w:eastAsia="zh-CN"/>
        </w:rPr>
      </w:pPr>
    </w:p>
    <w:p>
      <w:pPr>
        <w:pStyle w:val="23"/>
        <w:numPr>
          <w:ilvl w:val="3"/>
          <w:numId w:val="159"/>
        </w:numPr>
        <w:tabs>
          <w:tab w:val="left" w:pos="948"/>
          <w:tab w:val="left" w:pos="949"/>
        </w:tabs>
        <w:spacing w:before="53"/>
        <w:outlineLvl w:val="2"/>
        <w:rPr>
          <w:sz w:val="18"/>
        </w:rPr>
      </w:pPr>
      <w:bookmarkStart w:id="262" w:name="_Toc28200"/>
      <w:r>
        <w:rPr>
          <w:sz w:val="18"/>
        </w:rPr>
        <w:t>分析一体化</w:t>
      </w:r>
      <w:bookmarkEnd w:id="262"/>
    </w:p>
    <w:p>
      <w:pPr>
        <w:pStyle w:val="11"/>
        <w:spacing w:before="110" w:line="223" w:lineRule="auto"/>
        <w:ind w:left="227" w:right="196" w:firstLine="360"/>
        <w:rPr>
          <w:lang w:eastAsia="zh-CN"/>
        </w:rPr>
      </w:pPr>
      <w:r>
        <w:rPr>
          <w:spacing w:val="3"/>
          <w:lang w:eastAsia="zh-CN"/>
        </w:rPr>
        <w:t xml:space="preserve">空间查询和分析是 </w:t>
      </w:r>
      <w:r>
        <w:rPr>
          <w:lang w:eastAsia="zh-CN"/>
        </w:rPr>
        <w:t>GIS</w:t>
      </w:r>
      <w:r>
        <w:rPr>
          <w:spacing w:val="3"/>
          <w:lang w:eastAsia="zh-CN"/>
        </w:rPr>
        <w:t xml:space="preserve"> 的基本特征，传统的二维 </w:t>
      </w:r>
      <w:r>
        <w:rPr>
          <w:lang w:eastAsia="zh-CN"/>
        </w:rPr>
        <w:t>GIS 系统在这方面已经非常成熟，例如：缓冲区分析、</w:t>
      </w:r>
      <w:r>
        <w:rPr>
          <w:spacing w:val="-7"/>
          <w:lang w:eastAsia="zh-CN"/>
        </w:rPr>
        <w:t xml:space="preserve">叠加分析、表面分析、交通网络分析等。而当前的大多数三维系统由于没有 </w:t>
      </w:r>
      <w:r>
        <w:rPr>
          <w:lang w:eastAsia="zh-CN"/>
        </w:rPr>
        <w:t>GIS 引擎的支持尚不具备强大的查询和分析功能。另一方面，基于真三维的许多分析功能由于算法复杂、效率低下，尚处于研究阶段。在这种情况下，在三维场景中使用基于二维算法的缓冲区分析、叠加分析、网络分析、统计分析等功能还是具有很大的实用价值。</w:t>
      </w:r>
    </w:p>
    <w:p>
      <w:pPr>
        <w:pStyle w:val="11"/>
        <w:spacing w:before="129" w:line="223" w:lineRule="auto"/>
        <w:ind w:left="227" w:right="283" w:firstLine="360"/>
        <w:jc w:val="both"/>
        <w:rPr>
          <w:lang w:eastAsia="zh-CN"/>
        </w:rPr>
      </w:pPr>
      <w:r>
        <w:rPr>
          <w:lang w:eastAsia="zh-CN"/>
        </w:rPr>
        <w:t>SuperMap</w:t>
      </w:r>
      <w:r>
        <w:rPr>
          <w:spacing w:val="-2"/>
          <w:lang w:eastAsia="zh-CN"/>
        </w:rPr>
        <w:t xml:space="preserve"> 二三维一体化技术采用与二维一体化的空间分析和算法引擎，二维的大部分查询</w:t>
      </w:r>
      <w:r>
        <w:rPr>
          <w:lang w:eastAsia="zh-CN"/>
        </w:rPr>
        <w:t>（包括属性查</w:t>
      </w:r>
      <w:r>
        <w:rPr>
          <w:spacing w:val="-3"/>
          <w:lang w:eastAsia="zh-CN"/>
        </w:rPr>
        <w:t>询、空间查询</w:t>
      </w:r>
      <w:r>
        <w:rPr>
          <w:spacing w:val="-87"/>
          <w:lang w:eastAsia="zh-CN"/>
        </w:rPr>
        <w:t>）</w:t>
      </w:r>
      <w:r>
        <w:rPr>
          <w:spacing w:val="-8"/>
          <w:lang w:eastAsia="zh-CN"/>
        </w:rPr>
        <w:t>、分析功能都可以在三维系统中使用，同时，还会提供通视分析、淹没分析、三维量算等一些真三维空间的分析功能。</w:t>
      </w:r>
    </w:p>
    <w:p>
      <w:pPr>
        <w:pStyle w:val="23"/>
        <w:numPr>
          <w:ilvl w:val="3"/>
          <w:numId w:val="159"/>
        </w:numPr>
        <w:tabs>
          <w:tab w:val="left" w:pos="948"/>
          <w:tab w:val="left" w:pos="949"/>
        </w:tabs>
        <w:spacing w:before="102"/>
        <w:outlineLvl w:val="2"/>
        <w:rPr>
          <w:sz w:val="18"/>
        </w:rPr>
      </w:pPr>
      <w:bookmarkStart w:id="263" w:name="_Toc28700"/>
      <w:r>
        <w:rPr>
          <w:sz w:val="18"/>
        </w:rPr>
        <w:t>服务一体化</w:t>
      </w:r>
      <w:bookmarkEnd w:id="263"/>
    </w:p>
    <w:p>
      <w:pPr>
        <w:pStyle w:val="11"/>
        <w:spacing w:before="110" w:line="223" w:lineRule="auto"/>
        <w:ind w:left="227" w:right="312" w:firstLine="360"/>
        <w:jc w:val="both"/>
        <w:rPr>
          <w:lang w:eastAsia="zh-CN"/>
        </w:rPr>
      </w:pPr>
      <w:r>
        <w:rPr>
          <w:lang w:eastAsia="zh-CN"/>
        </w:rPr>
        <w:t>SuperMap iServer 提供了完整的二三维一体化的服务发布方案，二维服务于三维服务采用同样的方法发布，统一的方法和界面进行配置管理。三维场景中可以直接加载二维数据集、二维地图及其二三维缓存数据， 二维数据集、地图与加载在三维场景中的数据可保存在同一工作空间中并进行三维发布。</w:t>
      </w:r>
    </w:p>
    <w:p>
      <w:pPr>
        <w:pStyle w:val="11"/>
        <w:spacing w:before="1"/>
        <w:rPr>
          <w:sz w:val="12"/>
          <w:lang w:eastAsia="zh-CN"/>
        </w:rPr>
      </w:pPr>
    </w:p>
    <w:p>
      <w:pPr>
        <w:pStyle w:val="5"/>
        <w:numPr>
          <w:ilvl w:val="1"/>
          <w:numId w:val="159"/>
        </w:numPr>
        <w:tabs>
          <w:tab w:val="left" w:pos="1063"/>
          <w:tab w:val="left" w:pos="1064"/>
        </w:tabs>
        <w:outlineLvl w:val="0"/>
        <w:rPr>
          <w:lang w:eastAsia="zh-CN"/>
        </w:rPr>
      </w:pPr>
      <w:bookmarkStart w:id="264" w:name="_Toc12263"/>
      <w:r>
        <w:rPr>
          <w:spacing w:val="15"/>
          <w:w w:val="110"/>
          <w:lang w:eastAsia="zh-CN"/>
        </w:rPr>
        <w:t>三维场景中的数据与图层</w:t>
      </w:r>
      <w:bookmarkEnd w:id="264"/>
    </w:p>
    <w:p>
      <w:pPr>
        <w:pStyle w:val="11"/>
        <w:spacing w:before="230" w:line="223" w:lineRule="auto"/>
        <w:ind w:left="227" w:right="282" w:firstLine="360"/>
        <w:jc w:val="both"/>
        <w:rPr>
          <w:lang w:eastAsia="zh-CN"/>
        </w:rPr>
      </w:pPr>
      <w:r>
        <w:rPr>
          <w:spacing w:val="-6"/>
          <w:lang w:eastAsia="zh-CN"/>
        </w:rPr>
        <w:t>三维场景</w:t>
      </w:r>
      <w:r>
        <w:rPr>
          <w:spacing w:val="-4"/>
          <w:lang w:eastAsia="zh-CN"/>
        </w:rPr>
        <w:t>（scene）</w:t>
      </w:r>
      <w:r>
        <w:rPr>
          <w:spacing w:val="8"/>
          <w:lang w:eastAsia="zh-CN"/>
        </w:rPr>
        <w:t xml:space="preserve">是指将 </w:t>
      </w:r>
      <w:r>
        <w:rPr>
          <w:lang w:eastAsia="zh-CN"/>
        </w:rPr>
        <w:t>Realspace 中的一个或多个图层按照某种顺序叠放在一起并显示在一个窗口中所形成的场景。三维场景的主体是一个模拟地球的三维球体（</w:t>
      </w:r>
      <w:r>
        <w:rPr>
          <w:spacing w:val="-2"/>
          <w:lang w:eastAsia="zh-CN"/>
        </w:rPr>
        <w:t xml:space="preserve">半径为 </w:t>
      </w:r>
      <w:r>
        <w:rPr>
          <w:spacing w:val="2"/>
          <w:lang w:eastAsia="zh-CN"/>
        </w:rPr>
        <w:t>637</w:t>
      </w:r>
      <w:r>
        <w:rPr>
          <w:spacing w:val="-5"/>
          <w:lang w:eastAsia="zh-CN"/>
        </w:rPr>
        <w:t>8</w:t>
      </w:r>
      <w:r>
        <w:rPr>
          <w:spacing w:val="2"/>
          <w:lang w:eastAsia="zh-CN"/>
        </w:rPr>
        <w:t>13</w:t>
      </w:r>
      <w:r>
        <w:rPr>
          <w:lang w:eastAsia="zh-CN"/>
        </w:rPr>
        <w:t>7</w:t>
      </w:r>
      <w:r>
        <w:rPr>
          <w:spacing w:val="-8"/>
          <w:lang w:eastAsia="zh-CN"/>
        </w:rPr>
        <w:t xml:space="preserve"> 米</w:t>
      </w:r>
      <w:r>
        <w:rPr>
          <w:spacing w:val="-87"/>
          <w:lang w:eastAsia="zh-CN"/>
        </w:rPr>
        <w:t>）</w:t>
      </w:r>
      <w:r>
        <w:rPr>
          <w:spacing w:val="-2"/>
          <w:lang w:eastAsia="zh-CN"/>
        </w:rPr>
        <w:t>，该球体具有地理参考，球体上的点采用经纬度进行定位，并且可以通过三维场景提供的球体上的经纬网格，方便地浏览。同时，使用全球的遥感影像图作为背景覆盖在球体表面，并模拟了地球所处的环境，包括宇宙的星空、地球的大气环境、地球表面的雾环境等，增强三维球体模拟的逼真性。</w:t>
      </w:r>
    </w:p>
    <w:p>
      <w:pPr>
        <w:pStyle w:val="11"/>
        <w:spacing w:before="9"/>
        <w:rPr>
          <w:lang w:eastAsia="zh-CN"/>
        </w:rPr>
      </w:pPr>
    </w:p>
    <w:p>
      <w:pPr>
        <w:pStyle w:val="7"/>
        <w:numPr>
          <w:ilvl w:val="2"/>
          <w:numId w:val="159"/>
        </w:numPr>
        <w:tabs>
          <w:tab w:val="left" w:pos="1063"/>
          <w:tab w:val="left" w:pos="1064"/>
        </w:tabs>
        <w:spacing w:before="1"/>
        <w:outlineLvl w:val="1"/>
      </w:pPr>
      <w:bookmarkStart w:id="265" w:name="_Toc1539"/>
      <w:r>
        <w:rPr>
          <w:w w:val="105"/>
        </w:rPr>
        <w:t>三维场景中的数据</w:t>
      </w:r>
      <w:bookmarkEnd w:id="265"/>
    </w:p>
    <w:p>
      <w:pPr>
        <w:pStyle w:val="11"/>
        <w:spacing w:before="4"/>
        <w:rPr>
          <w:b/>
          <w:i/>
        </w:rPr>
      </w:pPr>
    </w:p>
    <w:p>
      <w:pPr>
        <w:pStyle w:val="11"/>
        <w:spacing w:line="223" w:lineRule="auto"/>
        <w:ind w:left="227" w:right="280" w:firstLine="360"/>
        <w:jc w:val="both"/>
      </w:pPr>
      <w:r>
        <w:t>SuperMap Realspace</w:t>
      </w:r>
      <w:r>
        <w:rPr>
          <w:spacing w:val="13"/>
        </w:rPr>
        <w:t xml:space="preserve"> 基于 </w:t>
      </w:r>
      <w:r>
        <w:t>OGDC</w:t>
      </w:r>
      <w:r>
        <w:rPr>
          <w:spacing w:val="7"/>
        </w:rPr>
        <w:t xml:space="preserve"> 标准</w:t>
      </w:r>
      <w:r>
        <w:t>（Open Geo-DataBase Connectivity，开放式空间数据库连接标准</w:t>
      </w:r>
      <w:r>
        <w:rPr>
          <w:spacing w:val="-87"/>
        </w:rPr>
        <w:t>）</w:t>
      </w:r>
      <w:r>
        <w:rPr>
          <w:spacing w:val="-1"/>
        </w:rPr>
        <w:t xml:space="preserve">，实现了无差别访问多种数据来源，不仅支持  </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3"/>
        </w:rPr>
        <w:t>S</w:t>
      </w:r>
      <w:r>
        <w:rPr>
          <w:spacing w:val="-8"/>
        </w:rPr>
        <w:t>D</w:t>
      </w:r>
      <w:r>
        <w:rPr>
          <w:spacing w:val="-1"/>
        </w:rPr>
        <w:t>X</w:t>
      </w:r>
      <w:r>
        <w:rPr>
          <w:spacing w:val="-2"/>
        </w:rPr>
        <w:t xml:space="preserve">+引擎支持的数据格式，还支持  </w:t>
      </w:r>
      <w:r>
        <w:rPr>
          <w:spacing w:val="-4"/>
        </w:rPr>
        <w:t>W</w:t>
      </w:r>
      <w:r>
        <w:rPr>
          <w:spacing w:val="3"/>
        </w:rPr>
        <w:t>M</w:t>
      </w:r>
      <w:r>
        <w:rPr>
          <w:spacing w:val="-3"/>
        </w:rPr>
        <w:t>S</w:t>
      </w:r>
      <w:r>
        <w:t>、</w:t>
      </w:r>
    </w:p>
    <w:p>
      <w:pPr>
        <w:pStyle w:val="11"/>
        <w:spacing w:before="2" w:line="223" w:lineRule="auto"/>
        <w:ind w:left="227" w:right="344"/>
        <w:rPr>
          <w:lang w:eastAsia="zh-CN"/>
        </w:rPr>
      </w:pPr>
      <w:r>
        <w:rPr>
          <w:lang w:eastAsia="zh-CN"/>
        </w:rPr>
        <w:t>WFS、KML\KMZ 等标准格式数据、以及模型数据等。总体来说，SuperMap Realspace 服务支持发布的三维数据包括：矢量数据、地图、影像、地形、模型、KML/KMZ 数据等。</w:t>
      </w:r>
    </w:p>
    <w:p>
      <w:pPr>
        <w:pStyle w:val="11"/>
        <w:rPr>
          <w:sz w:val="24"/>
          <w:lang w:eastAsia="zh-CN"/>
        </w:rPr>
      </w:pPr>
    </w:p>
    <w:p>
      <w:pPr>
        <w:pStyle w:val="11"/>
        <w:spacing w:before="3"/>
        <w:rPr>
          <w:sz w:val="28"/>
          <w:lang w:eastAsia="zh-CN"/>
        </w:rPr>
      </w:pPr>
    </w:p>
    <w:p>
      <w:pPr>
        <w:ind w:left="2562"/>
        <w:rPr>
          <w:sz w:val="15"/>
          <w:lang w:eastAsia="zh-CN"/>
        </w:rPr>
      </w:pPr>
      <w:r>
        <w:rPr>
          <w:sz w:val="15"/>
          <w:lang w:eastAsia="zh-CN"/>
        </w:rPr>
        <w:t>表 8.1 SuperMap Realspace 服务支持发布的三维数据类型</w:t>
      </w:r>
    </w:p>
    <w:p>
      <w:pPr>
        <w:rPr>
          <w:sz w:val="15"/>
          <w:lang w:eastAsia="zh-CN"/>
        </w:rPr>
        <w:sectPr>
          <w:pgSz w:w="10500" w:h="13040"/>
          <w:pgMar w:top="1060" w:right="620" w:bottom="880" w:left="680" w:header="768" w:footer="689" w:gutter="0"/>
          <w:cols w:space="720" w:num="1"/>
        </w:sectPr>
      </w:pPr>
    </w:p>
    <w:p>
      <w:pPr>
        <w:pStyle w:val="11"/>
        <w:spacing w:before="6" w:after="1"/>
        <w:rPr>
          <w:sz w:val="9"/>
          <w:lang w:eastAsia="zh-CN"/>
        </w:rPr>
      </w:pPr>
    </w:p>
    <w:tbl>
      <w:tblPr>
        <w:tblStyle w:val="22"/>
        <w:tblW w:w="0" w:type="auto"/>
        <w:tblInd w:w="1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9"/>
        <w:gridCol w:w="5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369" w:type="dxa"/>
            <w:shd w:val="clear" w:color="auto" w:fill="D9D9D9"/>
          </w:tcPr>
          <w:p>
            <w:pPr>
              <w:pStyle w:val="24"/>
              <w:spacing w:before="57"/>
              <w:rPr>
                <w:sz w:val="18"/>
              </w:rPr>
            </w:pPr>
            <w:r>
              <w:rPr>
                <w:sz w:val="18"/>
              </w:rPr>
              <w:t>数据类型</w:t>
            </w:r>
          </w:p>
        </w:tc>
        <w:tc>
          <w:tcPr>
            <w:tcW w:w="5252" w:type="dxa"/>
            <w:shd w:val="clear" w:color="auto" w:fill="D9D9D9"/>
          </w:tcPr>
          <w:p>
            <w:pPr>
              <w:pStyle w:val="24"/>
              <w:spacing w:before="57"/>
              <w:rPr>
                <w:sz w:val="18"/>
              </w:rPr>
            </w:pPr>
            <w:r>
              <w:rPr>
                <w:sz w:val="18"/>
              </w:rPr>
              <w:t>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369" w:type="dxa"/>
          </w:tcPr>
          <w:p>
            <w:pPr>
              <w:pStyle w:val="24"/>
              <w:spacing w:line="323" w:lineRule="exact"/>
              <w:rPr>
                <w:sz w:val="18"/>
              </w:rPr>
            </w:pPr>
            <w:r>
              <w:rPr>
                <w:sz w:val="18"/>
              </w:rPr>
              <w:t>矢量数据</w:t>
            </w:r>
          </w:p>
        </w:tc>
        <w:tc>
          <w:tcPr>
            <w:tcW w:w="5252" w:type="dxa"/>
          </w:tcPr>
          <w:p>
            <w:pPr>
              <w:pStyle w:val="24"/>
              <w:spacing w:line="312" w:lineRule="exact"/>
              <w:rPr>
                <w:sz w:val="18"/>
                <w:lang w:eastAsia="zh-CN"/>
              </w:rPr>
            </w:pPr>
            <w:r>
              <w:rPr>
                <w:sz w:val="18"/>
                <w:lang w:eastAsia="zh-CN"/>
              </w:rPr>
              <w:t>矢量数据集（点、线、面、文本）</w:t>
            </w:r>
          </w:p>
          <w:p>
            <w:pPr>
              <w:pStyle w:val="24"/>
              <w:spacing w:line="284" w:lineRule="exact"/>
              <w:rPr>
                <w:sz w:val="18"/>
              </w:rPr>
            </w:pPr>
            <w:r>
              <w:rPr>
                <w:sz w:val="18"/>
              </w:rPr>
              <w:t>矢量缓存（scv）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369" w:type="dxa"/>
          </w:tcPr>
          <w:p>
            <w:pPr>
              <w:pStyle w:val="24"/>
              <w:spacing w:line="330" w:lineRule="exact"/>
              <w:rPr>
                <w:sz w:val="18"/>
              </w:rPr>
            </w:pPr>
            <w:r>
              <w:rPr>
                <w:sz w:val="18"/>
              </w:rPr>
              <w:t>影像数据</w:t>
            </w:r>
          </w:p>
        </w:tc>
        <w:tc>
          <w:tcPr>
            <w:tcW w:w="5252" w:type="dxa"/>
          </w:tcPr>
          <w:p>
            <w:pPr>
              <w:pStyle w:val="24"/>
              <w:spacing w:line="316" w:lineRule="exact"/>
              <w:rPr>
                <w:sz w:val="18"/>
                <w:lang w:eastAsia="zh-CN"/>
              </w:rPr>
            </w:pPr>
            <w:r>
              <w:rPr>
                <w:sz w:val="18"/>
                <w:lang w:eastAsia="zh-CN"/>
              </w:rPr>
              <w:t>影像数据集（影像、栅格地图）</w:t>
            </w:r>
          </w:p>
          <w:p>
            <w:pPr>
              <w:pStyle w:val="24"/>
              <w:spacing w:line="281" w:lineRule="exact"/>
              <w:rPr>
                <w:sz w:val="18"/>
              </w:rPr>
            </w:pPr>
            <w:r>
              <w:rPr>
                <w:sz w:val="18"/>
              </w:rPr>
              <w:t>影像缓存（</w:t>
            </w:r>
            <w:r>
              <w:rPr>
                <w:spacing w:val="2"/>
                <w:sz w:val="18"/>
              </w:rPr>
              <w:t>s</w:t>
            </w:r>
            <w:r>
              <w:rPr>
                <w:spacing w:val="3"/>
                <w:sz w:val="18"/>
              </w:rPr>
              <w:t>c</w:t>
            </w:r>
            <w:r>
              <w:rPr>
                <w:spacing w:val="2"/>
                <w:sz w:val="18"/>
              </w:rPr>
              <w:t>i</w:t>
            </w:r>
            <w:r>
              <w:rPr>
                <w:spacing w:val="-7"/>
                <w:sz w:val="18"/>
              </w:rPr>
              <w:t>，</w:t>
            </w:r>
            <w:r>
              <w:rPr>
                <w:spacing w:val="2"/>
                <w:sz w:val="18"/>
              </w:rPr>
              <w:t>s</w:t>
            </w:r>
            <w:r>
              <w:rPr>
                <w:spacing w:val="-4"/>
                <w:sz w:val="18"/>
              </w:rPr>
              <w:t>c</w:t>
            </w:r>
            <w:r>
              <w:rPr>
                <w:spacing w:val="2"/>
                <w:sz w:val="18"/>
              </w:rPr>
              <w:t>i3</w:t>
            </w:r>
            <w:r>
              <w:rPr>
                <w:sz w:val="18"/>
              </w:rPr>
              <w:t>d</w:t>
            </w:r>
            <w:r>
              <w:rPr>
                <w:spacing w:val="-87"/>
                <w:sz w:val="18"/>
              </w:rPr>
              <w:t>）</w:t>
            </w:r>
            <w:r>
              <w:rPr>
                <w:sz w:val="18"/>
              </w:rPr>
              <w:t>、地图缓存</w:t>
            </w:r>
            <w:r>
              <w:rPr>
                <w:spacing w:val="-7"/>
                <w:sz w:val="18"/>
              </w:rPr>
              <w:t>（</w:t>
            </w:r>
            <w:r>
              <w:rPr>
                <w:spacing w:val="2"/>
                <w:sz w:val="18"/>
              </w:rPr>
              <w:t>s</w:t>
            </w:r>
            <w:r>
              <w:rPr>
                <w:spacing w:val="-4"/>
                <w:sz w:val="18"/>
              </w:rPr>
              <w:t>c</w:t>
            </w:r>
            <w:r>
              <w:rPr>
                <w:spacing w:val="2"/>
                <w:sz w:val="18"/>
              </w:rPr>
              <w:t>i</w:t>
            </w:r>
            <w:r>
              <w:rPr>
                <w:sz w:val="18"/>
              </w:rPr>
              <w:t>、</w:t>
            </w:r>
            <w:r>
              <w:rPr>
                <w:spacing w:val="-5"/>
                <w:sz w:val="18"/>
              </w:rPr>
              <w:t>s</w:t>
            </w:r>
            <w:r>
              <w:rPr>
                <w:spacing w:val="3"/>
                <w:sz w:val="18"/>
              </w:rPr>
              <w:t>c</w:t>
            </w:r>
            <w:r>
              <w:rPr>
                <w:spacing w:val="2"/>
                <w:sz w:val="18"/>
              </w:rPr>
              <w:t>i3</w:t>
            </w:r>
            <w:r>
              <w:rPr>
                <w:spacing w:val="1"/>
                <w:sz w:val="18"/>
              </w:rPr>
              <w:t>d</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69" w:type="dxa"/>
          </w:tcPr>
          <w:p>
            <w:pPr>
              <w:pStyle w:val="24"/>
              <w:spacing w:line="331" w:lineRule="exact"/>
              <w:rPr>
                <w:sz w:val="18"/>
              </w:rPr>
            </w:pPr>
            <w:r>
              <w:rPr>
                <w:sz w:val="18"/>
              </w:rPr>
              <w:t>地图数据</w:t>
            </w:r>
          </w:p>
        </w:tc>
        <w:tc>
          <w:tcPr>
            <w:tcW w:w="5252" w:type="dxa"/>
          </w:tcPr>
          <w:p>
            <w:pPr>
              <w:pStyle w:val="24"/>
              <w:spacing w:line="320" w:lineRule="exact"/>
              <w:rPr>
                <w:sz w:val="18"/>
                <w:lang w:eastAsia="zh-CN"/>
              </w:rPr>
            </w:pPr>
            <w:r>
              <w:rPr>
                <w:sz w:val="18"/>
                <w:lang w:eastAsia="zh-CN"/>
              </w:rPr>
              <w:t>整个配置后的地图（矢量、影像等所有图层）</w:t>
            </w:r>
          </w:p>
          <w:p>
            <w:pPr>
              <w:pStyle w:val="24"/>
              <w:spacing w:line="284" w:lineRule="exact"/>
              <w:rPr>
                <w:sz w:val="18"/>
              </w:rPr>
            </w:pPr>
            <w:r>
              <w:rPr>
                <w:sz w:val="18"/>
              </w:rPr>
              <w:t>地图缓存（*.sci、*.sci3d）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369" w:type="dxa"/>
          </w:tcPr>
          <w:p>
            <w:pPr>
              <w:pStyle w:val="24"/>
              <w:spacing w:line="323" w:lineRule="exact"/>
              <w:rPr>
                <w:sz w:val="18"/>
              </w:rPr>
            </w:pPr>
            <w:r>
              <w:rPr>
                <w:sz w:val="18"/>
              </w:rPr>
              <w:t>地形数据</w:t>
            </w:r>
          </w:p>
        </w:tc>
        <w:tc>
          <w:tcPr>
            <w:tcW w:w="5252" w:type="dxa"/>
          </w:tcPr>
          <w:p>
            <w:pPr>
              <w:pStyle w:val="24"/>
              <w:spacing w:line="312" w:lineRule="exact"/>
              <w:rPr>
                <w:sz w:val="18"/>
                <w:lang w:eastAsia="zh-CN"/>
              </w:rPr>
            </w:pPr>
            <w:r>
              <w:rPr>
                <w:sz w:val="18"/>
                <w:lang w:eastAsia="zh-CN"/>
              </w:rPr>
              <w:t>栅格地形数据（DEM、Grid）</w:t>
            </w:r>
          </w:p>
          <w:p>
            <w:pPr>
              <w:pStyle w:val="24"/>
              <w:spacing w:line="284" w:lineRule="exact"/>
              <w:rPr>
                <w:sz w:val="18"/>
              </w:rPr>
            </w:pPr>
            <w:r>
              <w:rPr>
                <w:sz w:val="18"/>
              </w:rPr>
              <w:t>地形缓存（sct）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1369" w:type="dxa"/>
          </w:tcPr>
          <w:p>
            <w:pPr>
              <w:pStyle w:val="24"/>
              <w:spacing w:line="323" w:lineRule="exact"/>
              <w:rPr>
                <w:sz w:val="18"/>
              </w:rPr>
            </w:pPr>
            <w:r>
              <w:rPr>
                <w:sz w:val="18"/>
              </w:rPr>
              <w:t>模型数据</w:t>
            </w:r>
          </w:p>
        </w:tc>
        <w:tc>
          <w:tcPr>
            <w:tcW w:w="5252" w:type="dxa"/>
          </w:tcPr>
          <w:p>
            <w:pPr>
              <w:pStyle w:val="24"/>
              <w:spacing w:line="312" w:lineRule="exact"/>
              <w:rPr>
                <w:sz w:val="18"/>
                <w:lang w:eastAsia="zh-CN"/>
              </w:rPr>
            </w:pPr>
            <w:r>
              <w:rPr>
                <w:sz w:val="18"/>
                <w:lang w:eastAsia="zh-CN"/>
              </w:rPr>
              <w:t>三维模型（</w:t>
            </w:r>
            <w:r>
              <w:rPr>
                <w:spacing w:val="2"/>
                <w:sz w:val="18"/>
                <w:lang w:eastAsia="zh-CN"/>
              </w:rPr>
              <w:t>3</w:t>
            </w:r>
            <w:r>
              <w:rPr>
                <w:sz w:val="18"/>
                <w:lang w:eastAsia="zh-CN"/>
              </w:rPr>
              <w:t>d</w:t>
            </w:r>
            <w:r>
              <w:rPr>
                <w:spacing w:val="3"/>
                <w:sz w:val="18"/>
                <w:lang w:eastAsia="zh-CN"/>
              </w:rPr>
              <w:t>s</w:t>
            </w:r>
            <w:r>
              <w:rPr>
                <w:sz w:val="18"/>
                <w:lang w:eastAsia="zh-CN"/>
              </w:rPr>
              <w:t>、</w:t>
            </w:r>
            <w:r>
              <w:rPr>
                <w:spacing w:val="2"/>
                <w:sz w:val="18"/>
                <w:lang w:eastAsia="zh-CN"/>
              </w:rPr>
              <w:t>s</w:t>
            </w:r>
            <w:r>
              <w:rPr>
                <w:sz w:val="18"/>
                <w:lang w:eastAsia="zh-CN"/>
              </w:rPr>
              <w:t>g</w:t>
            </w:r>
            <w:r>
              <w:rPr>
                <w:spacing w:val="-3"/>
                <w:sz w:val="18"/>
                <w:lang w:eastAsia="zh-CN"/>
              </w:rPr>
              <w:t>m</w:t>
            </w:r>
            <w:r>
              <w:rPr>
                <w:spacing w:val="-87"/>
                <w:sz w:val="18"/>
                <w:lang w:eastAsia="zh-CN"/>
              </w:rPr>
              <w:t>）</w:t>
            </w:r>
            <w:r>
              <w:rPr>
                <w:sz w:val="18"/>
                <w:lang w:eastAsia="zh-CN"/>
              </w:rPr>
              <w:t>、三维模型数据集</w:t>
            </w:r>
          </w:p>
          <w:p>
            <w:pPr>
              <w:pStyle w:val="24"/>
              <w:spacing w:line="284" w:lineRule="exact"/>
              <w:rPr>
                <w:sz w:val="18"/>
                <w:lang w:eastAsia="zh-CN"/>
              </w:rPr>
            </w:pPr>
            <w:r>
              <w:rPr>
                <w:sz w:val="18"/>
                <w:lang w:eastAsia="zh-CN"/>
              </w:rPr>
              <w:t>模型缓存（scv（推荐</w:t>
            </w:r>
            <w:r>
              <w:rPr>
                <w:spacing w:val="-87"/>
                <w:sz w:val="18"/>
                <w:lang w:eastAsia="zh-CN"/>
              </w:rPr>
              <w:t>）</w:t>
            </w:r>
            <w:r>
              <w:rPr>
                <w:spacing w:val="-7"/>
                <w:sz w:val="18"/>
                <w:lang w:eastAsia="zh-CN"/>
              </w:rPr>
              <w:t>、</w:t>
            </w:r>
            <w:r>
              <w:rPr>
                <w:sz w:val="18"/>
                <w:lang w:eastAsia="zh-CN"/>
              </w:rPr>
              <w:t>scm）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369" w:type="dxa"/>
          </w:tcPr>
          <w:p>
            <w:pPr>
              <w:pStyle w:val="24"/>
              <w:spacing w:line="294" w:lineRule="exact"/>
              <w:rPr>
                <w:sz w:val="18"/>
              </w:rPr>
            </w:pPr>
            <w:r>
              <w:rPr>
                <w:sz w:val="18"/>
              </w:rPr>
              <w:t>KML\KMZ</w:t>
            </w:r>
          </w:p>
        </w:tc>
        <w:tc>
          <w:tcPr>
            <w:tcW w:w="5252" w:type="dxa"/>
          </w:tcPr>
          <w:p>
            <w:pPr>
              <w:pStyle w:val="24"/>
              <w:spacing w:line="294" w:lineRule="exact"/>
              <w:rPr>
                <w:sz w:val="18"/>
                <w:lang w:eastAsia="zh-CN"/>
              </w:rPr>
            </w:pPr>
            <w:r>
              <w:rPr>
                <w:sz w:val="18"/>
                <w:lang w:eastAsia="zh-CN"/>
              </w:rPr>
              <w:t>KML 数据的两种格式</w:t>
            </w:r>
          </w:p>
        </w:tc>
      </w:tr>
    </w:tbl>
    <w:p>
      <w:pPr>
        <w:pStyle w:val="11"/>
        <w:spacing w:before="124" w:line="223" w:lineRule="auto"/>
        <w:ind w:left="227" w:right="282" w:firstLine="360"/>
        <w:jc w:val="both"/>
      </w:pPr>
      <w:r>
        <w:rPr>
          <w:spacing w:val="10"/>
          <w:lang w:eastAsia="zh-CN"/>
        </w:rPr>
        <w:t xml:space="preserve">目前 </w:t>
      </w:r>
      <w:r>
        <w:rPr>
          <w:lang w:eastAsia="zh-CN"/>
        </w:rPr>
        <w:t>SuperMap iServer</w:t>
      </w:r>
      <w:r>
        <w:rPr>
          <w:spacing w:val="-5"/>
          <w:lang w:eastAsia="zh-CN"/>
        </w:rPr>
        <w:t xml:space="preserve"> 不仅支持发布这些源数据，还支持发布对这些源数据进行预处理之后生成的三维</w:t>
      </w:r>
      <w:r>
        <w:rPr>
          <w:spacing w:val="-4"/>
          <w:lang w:eastAsia="zh-CN"/>
        </w:rPr>
        <w:t>缓存数据，该数据在缓存预处理过程中进行了分层和分块处理。</w:t>
      </w:r>
      <w:r>
        <w:rPr>
          <w:spacing w:val="-4"/>
        </w:rPr>
        <w:t xml:space="preserve">本节将分别介绍 </w:t>
      </w:r>
      <w:r>
        <w:t>SuperMap Realspace</w:t>
      </w:r>
      <w:r>
        <w:rPr>
          <w:spacing w:val="10"/>
        </w:rPr>
        <w:t xml:space="preserve"> 支持的各种数据类型。</w:t>
      </w:r>
    </w:p>
    <w:p>
      <w:pPr>
        <w:pStyle w:val="11"/>
        <w:spacing w:before="8"/>
        <w:rPr>
          <w:sz w:val="12"/>
        </w:rPr>
      </w:pPr>
    </w:p>
    <w:p>
      <w:pPr>
        <w:pStyle w:val="10"/>
        <w:numPr>
          <w:ilvl w:val="3"/>
          <w:numId w:val="160"/>
        </w:numPr>
        <w:tabs>
          <w:tab w:val="left" w:pos="1064"/>
        </w:tabs>
        <w:outlineLvl w:val="2"/>
      </w:pPr>
      <w:bookmarkStart w:id="266" w:name="_Toc20460"/>
      <w:r>
        <w:rPr>
          <w:spacing w:val="21"/>
          <w:w w:val="105"/>
        </w:rPr>
        <w:t>矢量数据</w:t>
      </w:r>
      <w:bookmarkEnd w:id="266"/>
    </w:p>
    <w:p>
      <w:pPr>
        <w:pStyle w:val="11"/>
        <w:spacing w:before="223" w:line="223" w:lineRule="auto"/>
        <w:ind w:left="227" w:right="282" w:firstLine="360"/>
        <w:jc w:val="both"/>
        <w:rPr>
          <w:lang w:eastAsia="zh-CN"/>
        </w:rPr>
      </w:pPr>
      <w:r>
        <w:rPr>
          <w:lang w:eastAsia="zh-CN"/>
        </w:rPr>
        <w:t>SuperMap</w:t>
      </w:r>
      <w:r>
        <w:rPr>
          <w:spacing w:val="5"/>
          <w:lang w:eastAsia="zh-CN"/>
        </w:rPr>
        <w:t xml:space="preserve"> 三维服务支持将 </w:t>
      </w:r>
      <w:r>
        <w:rPr>
          <w:lang w:eastAsia="zh-CN"/>
        </w:rPr>
        <w:t>SuperMap</w:t>
      </w:r>
      <w:r>
        <w:rPr>
          <w:spacing w:val="-2"/>
          <w:lang w:eastAsia="zh-CN"/>
        </w:rPr>
        <w:t xml:space="preserve"> 的点、线、面、文本等矢量数据加载到三维场景中，只要这些矢</w:t>
      </w:r>
      <w:r>
        <w:rPr>
          <w:spacing w:val="-11"/>
          <w:lang w:eastAsia="zh-CN"/>
        </w:rPr>
        <w:t xml:space="preserve">量数据中存储有足够的信息，就可以进行真三维的显示。二维矢量数据集转换为数据集类型的三维图层数据后， </w:t>
      </w:r>
      <w:r>
        <w:rPr>
          <w:spacing w:val="-9"/>
          <w:lang w:eastAsia="zh-CN"/>
        </w:rPr>
        <w:t xml:space="preserve">每一个几何对象的空间信息都是由 </w:t>
      </w:r>
      <w:r>
        <w:rPr>
          <w:lang w:eastAsia="zh-CN"/>
        </w:rPr>
        <w:t>X，Y，Z 坐标表示的，即二维点、线、面等对象变成了三维点、线、面对</w:t>
      </w:r>
      <w:r>
        <w:rPr>
          <w:spacing w:val="-13"/>
          <w:lang w:eastAsia="zh-CN"/>
        </w:rPr>
        <w:t>象，同时，在将二维矢量数据集添加到数据集类型的三维图层中时，可以对二维数据集中的几何对象进行拉伸， 拉伸的高度可以根据需要指定，也可以指定转换后的数据集类型的三维图层中几何对象的高程信息，还可以对数据集类型的三维图层中的对象进行显示风格的设置和对三维体对象进行三维渲染。二维矢量数据集三维化添加到三维场景中，其实质是依据二维矢量数据集中对象的坐标信息，将对象放置在三维场景中的球体上。</w:t>
      </w:r>
    </w:p>
    <w:p>
      <w:pPr>
        <w:pStyle w:val="11"/>
        <w:spacing w:before="124" w:line="223" w:lineRule="auto"/>
        <w:ind w:left="227" w:right="320" w:firstLine="360"/>
        <w:jc w:val="both"/>
        <w:rPr>
          <w:lang w:eastAsia="zh-CN"/>
        </w:rPr>
      </w:pPr>
      <w:r>
        <w:rPr>
          <w:lang w:eastAsia="zh-CN"/>
        </w:rPr>
        <w:t>三维场景中支持直接打开的矢量数据集类型有：点数据集，线数据集，面数据集，路由数据集，网络数据集和复合数据集中的点、线、面类型几何对象。</w:t>
      </w:r>
    </w:p>
    <w:p>
      <w:pPr>
        <w:pStyle w:val="11"/>
        <w:spacing w:before="125" w:line="223" w:lineRule="auto"/>
        <w:ind w:left="227" w:right="316" w:firstLine="360"/>
        <w:jc w:val="both"/>
        <w:rPr>
          <w:lang w:eastAsia="zh-CN"/>
        </w:rPr>
      </w:pPr>
      <w:r>
        <w:rPr>
          <w:lang w:eastAsia="zh-CN"/>
        </w:rPr>
        <w:t>矢量三维缓存是指是通过矢量数据集生成矢量三维缓存文件，主要目的是当用户浏览地图或场景到一定比例尺下时，自动加载缓存图片用于显示，从而保证浏览的流畅。由于矢量数据本身不受分辨率的影响，可以任意放大或缩小而不影响显示的清晰度，因此与其他缓存数据生成不同，矢量三维缓存只生成某一特定尺度下的缓存数据，也即矢量缓存只能生成一个分层。</w:t>
      </w:r>
    </w:p>
    <w:p>
      <w:pPr>
        <w:pStyle w:val="11"/>
        <w:spacing w:before="104" w:line="321" w:lineRule="exact"/>
        <w:ind w:left="227"/>
        <w:rPr>
          <w:lang w:eastAsia="zh-CN"/>
        </w:rPr>
      </w:pPr>
      <w:r>
        <w:rPr>
          <w:spacing w:val="-3"/>
          <w:lang w:eastAsia="zh-CN"/>
        </w:rPr>
        <w:t>矢量数据生成缓存后，将生成一个缓存配置文件</w:t>
      </w:r>
      <w:r>
        <w:rPr>
          <w:lang w:eastAsia="zh-CN"/>
        </w:rPr>
        <w:t>*.scv 和一个缓存索引文件*.dat</w:t>
      </w:r>
      <w:r>
        <w:rPr>
          <w:spacing w:val="-8"/>
          <w:lang w:eastAsia="zh-CN"/>
        </w:rPr>
        <w:t>。其中</w:t>
      </w:r>
      <w:r>
        <w:rPr>
          <w:lang w:eastAsia="zh-CN"/>
        </w:rPr>
        <w:t>*.scv</w:t>
      </w:r>
      <w:r>
        <w:rPr>
          <w:spacing w:val="-1"/>
          <w:lang w:eastAsia="zh-CN"/>
        </w:rPr>
        <w:t xml:space="preserve"> 是明码格式，使用</w:t>
      </w:r>
    </w:p>
    <w:p>
      <w:pPr>
        <w:pStyle w:val="11"/>
        <w:spacing w:line="321" w:lineRule="exact"/>
        <w:ind w:left="227"/>
        <w:rPr>
          <w:lang w:eastAsia="zh-CN"/>
        </w:rPr>
      </w:pPr>
      <w:r>
        <w:rPr>
          <w:lang w:eastAsia="zh-CN"/>
        </w:rPr>
        <w:t>SuperMap</w:t>
      </w:r>
      <w:r>
        <w:rPr>
          <w:spacing w:val="-2"/>
          <w:lang w:eastAsia="zh-CN"/>
        </w:rPr>
        <w:t xml:space="preserve"> 桌面产品等生成矢量缓存时会默认生成该配置文件，通过该配置文件即可加载缓存数据。配置文件</w:t>
      </w:r>
    </w:p>
    <w:p>
      <w:pPr>
        <w:spacing w:line="321" w:lineRule="exact"/>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20"/>
        <w:rPr>
          <w:lang w:eastAsia="zh-CN"/>
        </w:rPr>
      </w:pPr>
      <w:r>
        <w:rPr>
          <w:lang w:eastAsia="zh-CN"/>
        </w:rPr>
        <w:t>主要记录了缓存版本信息、缓存的网络和本地路径、缓存名称、缓存文件的类型、缓存的生成范围、首层分块的经纬度跨度、一次显示数据的范围信息。</w:t>
      </w:r>
    </w:p>
    <w:p>
      <w:pPr>
        <w:pStyle w:val="11"/>
        <w:spacing w:before="3"/>
        <w:rPr>
          <w:sz w:val="7"/>
          <w:lang w:eastAsia="zh-CN"/>
        </w:rPr>
      </w:pPr>
      <w:r>
        <w:rPr>
          <w:lang w:eastAsia="zh-CN"/>
        </w:rPr>
        <w:drawing>
          <wp:anchor distT="0" distB="0" distL="0" distR="0" simplePos="0" relativeHeight="251783168" behindDoc="0" locked="0" layoutInCell="1" allowOverlap="1">
            <wp:simplePos x="0" y="0"/>
            <wp:positionH relativeFrom="page">
              <wp:posOffset>1349375</wp:posOffset>
            </wp:positionH>
            <wp:positionV relativeFrom="paragraph">
              <wp:posOffset>108585</wp:posOffset>
            </wp:positionV>
            <wp:extent cx="3985260" cy="2208530"/>
            <wp:effectExtent l="0" t="0" r="0" b="0"/>
            <wp:wrapTopAndBottom/>
            <wp:docPr id="23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18.jpeg"/>
                    <pic:cNvPicPr>
                      <a:picLocks noChangeAspect="1"/>
                    </pic:cNvPicPr>
                  </pic:nvPicPr>
                  <pic:blipFill>
                    <a:blip r:embed="rId261" cstate="print"/>
                    <a:stretch>
                      <a:fillRect/>
                    </a:stretch>
                  </pic:blipFill>
                  <pic:spPr>
                    <a:xfrm>
                      <a:off x="0" y="0"/>
                      <a:ext cx="3985251" cy="2208276"/>
                    </a:xfrm>
                    <a:prstGeom prst="rect">
                      <a:avLst/>
                    </a:prstGeom>
                  </pic:spPr>
                </pic:pic>
              </a:graphicData>
            </a:graphic>
          </wp:anchor>
        </w:drawing>
      </w:r>
    </w:p>
    <w:p>
      <w:pPr>
        <w:ind w:left="3858"/>
        <w:rPr>
          <w:sz w:val="15"/>
        </w:rPr>
      </w:pPr>
      <w:r>
        <w:rPr>
          <w:sz w:val="15"/>
        </w:rPr>
        <w:t>图 8.1 三维矢量缓存</w:t>
      </w:r>
    </w:p>
    <w:p>
      <w:pPr>
        <w:pStyle w:val="11"/>
        <w:spacing w:before="102"/>
        <w:ind w:left="588"/>
      </w:pPr>
      <w:r>
        <w:t>SuperMap Realspace 对传输的矢量数据，采取了以下方法提高数据传输的效率：</w:t>
      </w:r>
    </w:p>
    <w:p>
      <w:pPr>
        <w:pStyle w:val="23"/>
        <w:numPr>
          <w:ilvl w:val="4"/>
          <w:numId w:val="160"/>
        </w:numPr>
        <w:tabs>
          <w:tab w:val="left" w:pos="948"/>
          <w:tab w:val="left" w:pos="949"/>
        </w:tabs>
        <w:spacing w:before="100"/>
        <w:ind w:hanging="360"/>
        <w:rPr>
          <w:sz w:val="18"/>
          <w:lang w:eastAsia="zh-CN"/>
        </w:rPr>
      </w:pPr>
      <w:r>
        <w:rPr>
          <w:sz w:val="18"/>
          <w:lang w:eastAsia="zh-CN"/>
        </w:rPr>
        <w:t>存储二维点，而不是三维点。</w:t>
      </w:r>
    </w:p>
    <w:p>
      <w:pPr>
        <w:pStyle w:val="11"/>
        <w:spacing w:before="105" w:line="228" w:lineRule="auto"/>
        <w:ind w:left="227" w:right="316" w:firstLine="360"/>
        <w:rPr>
          <w:lang w:eastAsia="zh-CN"/>
        </w:rPr>
      </w:pPr>
      <w:r>
        <w:rPr>
          <w:lang w:eastAsia="zh-CN"/>
        </w:rPr>
        <w:t>因为把二维的矢量数据转为三维数据的过程中，增加了一个第三维的坐标（</w:t>
      </w:r>
      <w:r>
        <w:rPr>
          <w:spacing w:val="-4"/>
          <w:lang w:eastAsia="zh-CN"/>
        </w:rPr>
        <w:t xml:space="preserve">高程  </w:t>
      </w:r>
      <w:r>
        <w:rPr>
          <w:lang w:eastAsia="zh-CN"/>
        </w:rPr>
        <w:t>z</w:t>
      </w:r>
      <w:r>
        <w:rPr>
          <w:spacing w:val="-8"/>
          <w:lang w:eastAsia="zh-CN"/>
        </w:rPr>
        <w:t xml:space="preserve">  值</w:t>
      </w:r>
      <w:r>
        <w:rPr>
          <w:spacing w:val="-87"/>
          <w:lang w:eastAsia="zh-CN"/>
        </w:rPr>
        <w:t>）</w:t>
      </w:r>
      <w:r>
        <w:rPr>
          <w:lang w:eastAsia="zh-CN"/>
        </w:rPr>
        <w:t>，因此数据量会明显增大，因此直接传输二维的矢量数据可以有效减小数据量，又不影响矢量数据的质量。</w:t>
      </w:r>
    </w:p>
    <w:p>
      <w:pPr>
        <w:pStyle w:val="23"/>
        <w:numPr>
          <w:ilvl w:val="4"/>
          <w:numId w:val="160"/>
        </w:numPr>
        <w:tabs>
          <w:tab w:val="left" w:pos="948"/>
          <w:tab w:val="left" w:pos="949"/>
        </w:tabs>
        <w:spacing w:before="117" w:line="223" w:lineRule="auto"/>
        <w:ind w:right="279" w:hanging="360"/>
        <w:rPr>
          <w:sz w:val="18"/>
          <w:lang w:eastAsia="zh-CN"/>
        </w:rPr>
      </w:pPr>
      <w:r>
        <w:rPr>
          <w:spacing w:val="-1"/>
          <w:sz w:val="18"/>
          <w:lang w:eastAsia="zh-CN"/>
        </w:rPr>
        <w:t>为提高存储结点的精度，</w:t>
      </w:r>
      <w:r>
        <w:rPr>
          <w:spacing w:val="-4"/>
          <w:sz w:val="18"/>
          <w:lang w:eastAsia="zh-CN"/>
        </w:rPr>
        <w:t>SuperMap</w:t>
      </w:r>
      <w:r>
        <w:rPr>
          <w:spacing w:val="-3"/>
          <w:sz w:val="18"/>
          <w:lang w:eastAsia="zh-CN"/>
        </w:rPr>
        <w:t xml:space="preserve"> </w:t>
      </w:r>
      <w:r>
        <w:rPr>
          <w:sz w:val="18"/>
          <w:lang w:eastAsia="zh-CN"/>
        </w:rPr>
        <w:t>Realspace</w:t>
      </w:r>
      <w:r>
        <w:rPr>
          <w:spacing w:val="-1"/>
          <w:sz w:val="18"/>
          <w:lang w:eastAsia="zh-CN"/>
        </w:rPr>
        <w:t xml:space="preserve"> 对传输的矢量数据，采取了改变矢量数据坐标点数据</w:t>
      </w:r>
      <w:r>
        <w:rPr>
          <w:spacing w:val="-4"/>
          <w:sz w:val="18"/>
          <w:lang w:eastAsia="zh-CN"/>
        </w:rPr>
        <w:t xml:space="preserve">类型的方法，即把原有的矢量数据点坐标格式 </w:t>
      </w:r>
      <w:r>
        <w:rPr>
          <w:sz w:val="18"/>
          <w:lang w:eastAsia="zh-CN"/>
        </w:rPr>
        <w:t>short（8</w:t>
      </w:r>
      <w:r>
        <w:rPr>
          <w:spacing w:val="-5"/>
          <w:sz w:val="18"/>
          <w:lang w:eastAsia="zh-CN"/>
        </w:rPr>
        <w:t xml:space="preserve"> 位</w:t>
      </w:r>
      <w:r>
        <w:rPr>
          <w:spacing w:val="-22"/>
          <w:sz w:val="18"/>
          <w:lang w:eastAsia="zh-CN"/>
        </w:rPr>
        <w:t>）</w:t>
      </w:r>
      <w:r>
        <w:rPr>
          <w:spacing w:val="-1"/>
          <w:sz w:val="18"/>
          <w:lang w:eastAsia="zh-CN"/>
        </w:rPr>
        <w:t xml:space="preserve">短整型，现改为 </w:t>
      </w:r>
      <w:r>
        <w:rPr>
          <w:spacing w:val="-3"/>
          <w:sz w:val="18"/>
          <w:lang w:eastAsia="zh-CN"/>
        </w:rPr>
        <w:t>float（32</w:t>
      </w:r>
      <w:r>
        <w:rPr>
          <w:spacing w:val="-5"/>
          <w:sz w:val="18"/>
          <w:lang w:eastAsia="zh-CN"/>
        </w:rPr>
        <w:t xml:space="preserve"> 位</w:t>
      </w:r>
      <w:r>
        <w:rPr>
          <w:spacing w:val="-29"/>
          <w:sz w:val="18"/>
          <w:lang w:eastAsia="zh-CN"/>
        </w:rPr>
        <w:t>）</w:t>
      </w:r>
      <w:r>
        <w:rPr>
          <w:sz w:val="18"/>
          <w:lang w:eastAsia="zh-CN"/>
        </w:rPr>
        <w:t>浮点型。</w:t>
      </w:r>
    </w:p>
    <w:p>
      <w:pPr>
        <w:pStyle w:val="11"/>
        <w:spacing w:before="17"/>
        <w:rPr>
          <w:sz w:val="11"/>
          <w:lang w:eastAsia="zh-CN"/>
        </w:rPr>
      </w:pPr>
    </w:p>
    <w:p>
      <w:pPr>
        <w:pStyle w:val="10"/>
        <w:numPr>
          <w:ilvl w:val="3"/>
          <w:numId w:val="160"/>
        </w:numPr>
        <w:tabs>
          <w:tab w:val="left" w:pos="1064"/>
        </w:tabs>
        <w:outlineLvl w:val="2"/>
      </w:pPr>
      <w:bookmarkStart w:id="267" w:name="_Toc10087"/>
      <w:r>
        <w:rPr>
          <w:spacing w:val="21"/>
          <w:w w:val="105"/>
        </w:rPr>
        <w:t>影像数据</w:t>
      </w:r>
      <w:bookmarkEnd w:id="267"/>
    </w:p>
    <w:p>
      <w:pPr>
        <w:pStyle w:val="11"/>
        <w:spacing w:before="231" w:line="223" w:lineRule="auto"/>
        <w:ind w:left="227" w:right="284" w:firstLine="360"/>
        <w:jc w:val="both"/>
        <w:rPr>
          <w:lang w:eastAsia="zh-CN"/>
        </w:rPr>
      </w:pPr>
      <w:r>
        <w:rPr>
          <w:lang w:eastAsia="zh-CN"/>
        </w:rPr>
        <w:t>SuperMap Realspce</w:t>
      </w:r>
      <w:r>
        <w:rPr>
          <w:spacing w:val="5"/>
          <w:lang w:eastAsia="zh-CN"/>
        </w:rPr>
        <w:t xml:space="preserve"> 支持对</w:t>
      </w:r>
      <w:r>
        <w:rPr>
          <w:lang w:eastAsia="zh-CN"/>
        </w:rPr>
        <w:t>*.bmp、*.gif、*.jpg、*.png</w:t>
      </w:r>
      <w:r>
        <w:rPr>
          <w:spacing w:val="7"/>
          <w:lang w:eastAsia="zh-CN"/>
        </w:rPr>
        <w:t>、</w:t>
      </w:r>
      <w:r>
        <w:rPr>
          <w:lang w:eastAsia="zh-CN"/>
        </w:rPr>
        <w:t>*.tiff 格式的影像文件进行预处理，生成能够加载到三维场景的影像数据，并依据其坐标参考信息，添加到三维场景中的球体表面上。此处影像数据包括影</w:t>
      </w:r>
      <w:r>
        <w:rPr>
          <w:spacing w:val="-18"/>
          <w:lang w:eastAsia="zh-CN"/>
        </w:rPr>
        <w:t>像数据集</w:t>
      </w:r>
      <w:r>
        <w:rPr>
          <w:lang w:eastAsia="zh-CN"/>
        </w:rPr>
        <w:t>（</w:t>
      </w:r>
      <w:r>
        <w:rPr>
          <w:spacing w:val="2"/>
          <w:lang w:eastAsia="zh-CN"/>
        </w:rPr>
        <w:t>si</w:t>
      </w:r>
      <w:r>
        <w:rPr>
          <w:spacing w:val="-2"/>
          <w:lang w:eastAsia="zh-CN"/>
        </w:rPr>
        <w:t>t</w:t>
      </w:r>
      <w:r>
        <w:rPr>
          <w:spacing w:val="-87"/>
          <w:lang w:eastAsia="zh-CN"/>
        </w:rPr>
        <w:t>）</w:t>
      </w:r>
      <w:r>
        <w:rPr>
          <w:spacing w:val="-12"/>
          <w:lang w:eastAsia="zh-CN"/>
        </w:rPr>
        <w:t>、栅格地图数据集和对应的二三维影像缓存数据</w:t>
      </w:r>
      <w:r>
        <w:rPr>
          <w:spacing w:val="2"/>
          <w:lang w:eastAsia="zh-CN"/>
        </w:rPr>
        <w:t>（</w:t>
      </w:r>
      <w:r>
        <w:rPr>
          <w:spacing w:val="-5"/>
          <w:lang w:eastAsia="zh-CN"/>
        </w:rPr>
        <w:t>s</w:t>
      </w:r>
      <w:r>
        <w:rPr>
          <w:spacing w:val="3"/>
          <w:lang w:eastAsia="zh-CN"/>
        </w:rPr>
        <w:t>c</w:t>
      </w:r>
      <w:r>
        <w:rPr>
          <w:spacing w:val="2"/>
          <w:lang w:eastAsia="zh-CN"/>
        </w:rPr>
        <w:t>i</w:t>
      </w:r>
      <w:r>
        <w:rPr>
          <w:spacing w:val="-72"/>
          <w:lang w:eastAsia="zh-CN"/>
        </w:rPr>
        <w:t>、</w:t>
      </w:r>
      <w:r>
        <w:rPr>
          <w:spacing w:val="-5"/>
          <w:lang w:eastAsia="zh-CN"/>
        </w:rPr>
        <w:t>s</w:t>
      </w:r>
      <w:r>
        <w:rPr>
          <w:spacing w:val="3"/>
          <w:lang w:eastAsia="zh-CN"/>
        </w:rPr>
        <w:t>c</w:t>
      </w:r>
      <w:r>
        <w:rPr>
          <w:spacing w:val="-5"/>
          <w:lang w:eastAsia="zh-CN"/>
        </w:rPr>
        <w:t>i</w:t>
      </w:r>
      <w:r>
        <w:rPr>
          <w:spacing w:val="2"/>
          <w:lang w:eastAsia="zh-CN"/>
        </w:rPr>
        <w:t>3</w:t>
      </w:r>
      <w:r>
        <w:rPr>
          <w:lang w:eastAsia="zh-CN"/>
        </w:rPr>
        <w:t>d</w:t>
      </w:r>
      <w:r>
        <w:rPr>
          <w:spacing w:val="-87"/>
          <w:lang w:eastAsia="zh-CN"/>
        </w:rPr>
        <w:t>）</w:t>
      </w:r>
      <w:r>
        <w:rPr>
          <w:spacing w:val="-18"/>
          <w:lang w:eastAsia="zh-CN"/>
        </w:rPr>
        <w:t>、二三维地图缓存数据</w:t>
      </w:r>
      <w:r>
        <w:rPr>
          <w:spacing w:val="1"/>
          <w:lang w:eastAsia="zh-CN"/>
        </w:rPr>
        <w:t>（</w:t>
      </w:r>
      <w:r>
        <w:rPr>
          <w:spacing w:val="2"/>
          <w:lang w:eastAsia="zh-CN"/>
        </w:rPr>
        <w:t>s</w:t>
      </w:r>
      <w:r>
        <w:rPr>
          <w:spacing w:val="3"/>
          <w:lang w:eastAsia="zh-CN"/>
        </w:rPr>
        <w:t>c</w:t>
      </w:r>
      <w:r>
        <w:rPr>
          <w:spacing w:val="2"/>
          <w:lang w:eastAsia="zh-CN"/>
        </w:rPr>
        <w:t>i</w:t>
      </w:r>
      <w:r>
        <w:rPr>
          <w:spacing w:val="-80"/>
          <w:lang w:eastAsia="zh-CN"/>
        </w:rPr>
        <w:t>、</w:t>
      </w:r>
      <w:r>
        <w:rPr>
          <w:spacing w:val="2"/>
          <w:lang w:eastAsia="zh-CN"/>
        </w:rPr>
        <w:t>s</w:t>
      </w:r>
      <w:r>
        <w:rPr>
          <w:spacing w:val="3"/>
          <w:lang w:eastAsia="zh-CN"/>
        </w:rPr>
        <w:t>c</w:t>
      </w:r>
      <w:r>
        <w:rPr>
          <w:spacing w:val="-5"/>
          <w:lang w:eastAsia="zh-CN"/>
        </w:rPr>
        <w:t>i</w:t>
      </w:r>
      <w:r>
        <w:rPr>
          <w:spacing w:val="2"/>
          <w:lang w:eastAsia="zh-CN"/>
        </w:rPr>
        <w:t>3</w:t>
      </w:r>
      <w:r>
        <w:rPr>
          <w:spacing w:val="1"/>
          <w:lang w:eastAsia="zh-CN"/>
        </w:rPr>
        <w:t>d</w:t>
      </w:r>
      <w:r>
        <w:rPr>
          <w:spacing w:val="-87"/>
          <w:lang w:eastAsia="zh-CN"/>
        </w:rPr>
        <w:t>）。</w:t>
      </w:r>
      <w:r>
        <w:rPr>
          <w:lang w:eastAsia="zh-CN"/>
        </w:rPr>
        <w:t>对于影像/</w:t>
      </w:r>
      <w:r>
        <w:rPr>
          <w:spacing w:val="-5"/>
          <w:lang w:eastAsia="zh-CN"/>
        </w:rPr>
        <w:t>栅格地图数据，因数据量通常较大，进行服务发布的时候一般会通过预缓存的方法，提高数据加载和</w:t>
      </w:r>
      <w:r>
        <w:rPr>
          <w:spacing w:val="-2"/>
          <w:lang w:eastAsia="zh-CN"/>
        </w:rPr>
        <w:t xml:space="preserve">浏览的速度，即保存在 </w:t>
      </w:r>
      <w:r>
        <w:rPr>
          <w:lang w:eastAsia="zh-CN"/>
        </w:rPr>
        <w:t>SuperMap iServer 服务器端的影像数据已经进行了预处理。</w:t>
      </w:r>
    </w:p>
    <w:p>
      <w:pPr>
        <w:pStyle w:val="11"/>
        <w:spacing w:before="131" w:line="220" w:lineRule="auto"/>
        <w:ind w:left="227" w:right="195" w:firstLine="360"/>
        <w:jc w:val="both"/>
        <w:rPr>
          <w:lang w:eastAsia="zh-CN"/>
        </w:rPr>
      </w:pPr>
      <w:r>
        <w:rPr>
          <w:lang w:eastAsia="zh-CN"/>
        </w:rPr>
        <w:t>影像/</w:t>
      </w:r>
      <w:r>
        <w:rPr>
          <w:spacing w:val="-2"/>
          <w:lang w:eastAsia="zh-CN"/>
        </w:rPr>
        <w:t>栅格地图数据缓存的原理是进行数据切片生成瓦片数据，按照一定的规则命名后，存放到相应的缓存</w:t>
      </w:r>
      <w:r>
        <w:rPr>
          <w:spacing w:val="-8"/>
          <w:lang w:eastAsia="zh-CN"/>
        </w:rPr>
        <w:t>文件夹中，同时系统会在缓存根目录下生成一个</w:t>
      </w:r>
      <w:r>
        <w:rPr>
          <w:lang w:eastAsia="zh-CN"/>
        </w:rPr>
        <w:t>*.sci3d</w:t>
      </w:r>
      <w:r>
        <w:rPr>
          <w:spacing w:val="-1"/>
          <w:lang w:eastAsia="zh-CN"/>
        </w:rPr>
        <w:t xml:space="preserve"> 格式的索引文件。瓦片数据一般为 </w:t>
      </w:r>
      <w:r>
        <w:rPr>
          <w:lang w:eastAsia="zh-CN"/>
        </w:rPr>
        <w:t>PNG</w:t>
      </w:r>
      <w:r>
        <w:rPr>
          <w:spacing w:val="-44"/>
          <w:lang w:eastAsia="zh-CN"/>
        </w:rPr>
        <w:t>、</w:t>
      </w:r>
      <w:r>
        <w:rPr>
          <w:lang w:eastAsia="zh-CN"/>
        </w:rPr>
        <w:t>GIF</w:t>
      </w:r>
      <w:r>
        <w:rPr>
          <w:spacing w:val="-44"/>
          <w:lang w:eastAsia="zh-CN"/>
        </w:rPr>
        <w:t>、</w:t>
      </w:r>
      <w:r>
        <w:rPr>
          <w:lang w:eastAsia="zh-CN"/>
        </w:rPr>
        <w:t>JPG</w:t>
      </w:r>
      <w:r>
        <w:rPr>
          <w:spacing w:val="18"/>
          <w:lang w:eastAsia="zh-CN"/>
        </w:rPr>
        <w:t xml:space="preserve"> 格式，而*.sci3d</w:t>
      </w:r>
      <w:r>
        <w:rPr>
          <w:spacing w:val="5"/>
          <w:lang w:eastAsia="zh-CN"/>
        </w:rPr>
        <w:t xml:space="preserve"> 文件记录影像</w:t>
      </w:r>
      <w:r>
        <w:rPr>
          <w:lang w:eastAsia="zh-CN"/>
        </w:rPr>
        <w:t>/栅格地图数据缓存信息的文件，即影像/</w:t>
      </w:r>
      <w:r>
        <w:rPr>
          <w:spacing w:val="-1"/>
          <w:lang w:eastAsia="zh-CN"/>
        </w:rPr>
        <w:t>栅格地图缓存数据文件的配置索引文件。</w:t>
      </w:r>
    </w:p>
    <w:p>
      <w:pPr>
        <w:spacing w:line="220"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46"/>
        <w:rPr>
          <w:lang w:eastAsia="zh-CN"/>
        </w:rPr>
      </w:pPr>
      <w:r>
        <w:rPr>
          <w:lang w:eastAsia="zh-CN"/>
        </w:rPr>
        <w:t>用户在三维环境中加载影像/栅格地图缓存数据时，通过加载影像/栅格地图缓存的索引文件即可加载相应的数据，使用影像/栅格地图缓存可以大大提高海量影像数据、栅格地图数据的加载和浏览效率。</w:t>
      </w:r>
    </w:p>
    <w:p>
      <w:pPr>
        <w:pStyle w:val="11"/>
        <w:spacing w:before="108"/>
        <w:ind w:left="588"/>
        <w:rPr>
          <w:lang w:eastAsia="zh-CN"/>
        </w:rPr>
      </w:pPr>
      <w:r>
        <w:rPr>
          <w:lang w:eastAsia="zh-CN"/>
        </w:rPr>
        <w:t>如下图所示，分别是遥感影像和地图数据加载到三维场景中发布为三维服务后的图片格式的缓存影像。</w:t>
      </w:r>
    </w:p>
    <w:p>
      <w:pPr>
        <w:pStyle w:val="11"/>
        <w:spacing w:before="10"/>
        <w:rPr>
          <w:sz w:val="6"/>
          <w:lang w:eastAsia="zh-CN"/>
        </w:rPr>
      </w:pPr>
      <w:r>
        <w:rPr>
          <w:lang w:eastAsia="zh-CN"/>
        </w:rPr>
        <w:drawing>
          <wp:anchor distT="0" distB="0" distL="0" distR="0" simplePos="0" relativeHeight="251784192" behindDoc="0" locked="0" layoutInCell="1" allowOverlap="1">
            <wp:simplePos x="0" y="0"/>
            <wp:positionH relativeFrom="page">
              <wp:posOffset>1349375</wp:posOffset>
            </wp:positionH>
            <wp:positionV relativeFrom="paragraph">
              <wp:posOffset>101600</wp:posOffset>
            </wp:positionV>
            <wp:extent cx="3959860" cy="2388870"/>
            <wp:effectExtent l="0" t="0" r="0" b="0"/>
            <wp:wrapTopAndBottom/>
            <wp:docPr id="23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119.jpeg"/>
                    <pic:cNvPicPr>
                      <a:picLocks noChangeAspect="1"/>
                    </pic:cNvPicPr>
                  </pic:nvPicPr>
                  <pic:blipFill>
                    <a:blip r:embed="rId262" cstate="print"/>
                    <a:stretch>
                      <a:fillRect/>
                    </a:stretch>
                  </pic:blipFill>
                  <pic:spPr>
                    <a:xfrm>
                      <a:off x="0" y="0"/>
                      <a:ext cx="3959860" cy="2388870"/>
                    </a:xfrm>
                    <a:prstGeom prst="rect">
                      <a:avLst/>
                    </a:prstGeom>
                  </pic:spPr>
                </pic:pic>
              </a:graphicData>
            </a:graphic>
          </wp:anchor>
        </w:drawing>
      </w:r>
    </w:p>
    <w:p>
      <w:pPr>
        <w:pStyle w:val="11"/>
        <w:spacing w:before="17"/>
        <w:rPr>
          <w:sz w:val="4"/>
          <w:lang w:eastAsia="zh-CN"/>
        </w:rPr>
      </w:pPr>
    </w:p>
    <w:p>
      <w:pPr>
        <w:pStyle w:val="11"/>
        <w:ind w:left="1445"/>
        <w:rPr>
          <w:sz w:val="20"/>
        </w:rPr>
      </w:pPr>
      <w:r>
        <w:rPr>
          <w:sz w:val="20"/>
          <w:lang w:eastAsia="zh-CN"/>
        </w:rPr>
        <w:drawing>
          <wp:inline distT="0" distB="0" distL="0" distR="0">
            <wp:extent cx="3989705" cy="2402840"/>
            <wp:effectExtent l="0" t="0" r="0" b="0"/>
            <wp:docPr id="24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20.jpeg"/>
                    <pic:cNvPicPr>
                      <a:picLocks noChangeAspect="1"/>
                    </pic:cNvPicPr>
                  </pic:nvPicPr>
                  <pic:blipFill>
                    <a:blip r:embed="rId263" cstate="print"/>
                    <a:stretch>
                      <a:fillRect/>
                    </a:stretch>
                  </pic:blipFill>
                  <pic:spPr>
                    <a:xfrm>
                      <a:off x="0" y="0"/>
                      <a:ext cx="3990013" cy="2402967"/>
                    </a:xfrm>
                    <a:prstGeom prst="rect">
                      <a:avLst/>
                    </a:prstGeom>
                  </pic:spPr>
                </pic:pic>
              </a:graphicData>
            </a:graphic>
          </wp:inline>
        </w:drawing>
      </w:r>
    </w:p>
    <w:p>
      <w:pPr>
        <w:spacing w:before="21"/>
        <w:ind w:right="52"/>
        <w:jc w:val="center"/>
        <w:rPr>
          <w:sz w:val="15"/>
          <w:lang w:eastAsia="zh-CN"/>
        </w:rPr>
      </w:pPr>
      <w:r>
        <w:rPr>
          <w:sz w:val="15"/>
          <w:lang w:eastAsia="zh-CN"/>
        </w:rPr>
        <w:t>图 8.2 加载影像数据到三维场景中显示</w:t>
      </w:r>
    </w:p>
    <w:p>
      <w:pPr>
        <w:pStyle w:val="11"/>
        <w:spacing w:before="126" w:line="223" w:lineRule="auto"/>
        <w:ind w:left="227" w:right="192" w:firstLine="360"/>
        <w:jc w:val="both"/>
        <w:rPr>
          <w:lang w:eastAsia="zh-CN"/>
        </w:rPr>
      </w:pPr>
      <w:r>
        <w:rPr>
          <w:spacing w:val="-11"/>
          <w:lang w:eastAsia="zh-CN"/>
        </w:rPr>
        <w:t>为提高数据传输速度，降低数据传输量，关于影像缓存中瓦片数据的格式，</w:t>
      </w:r>
      <w:r>
        <w:rPr>
          <w:spacing w:val="-7"/>
          <w:lang w:eastAsia="zh-CN"/>
        </w:rPr>
        <w:t>SuperMap</w:t>
      </w:r>
      <w:r>
        <w:rPr>
          <w:spacing w:val="7"/>
          <w:lang w:eastAsia="zh-CN"/>
        </w:rPr>
        <w:t xml:space="preserve"> 三维服务衡量 </w:t>
      </w:r>
      <w:r>
        <w:rPr>
          <w:lang w:eastAsia="zh-CN"/>
        </w:rPr>
        <w:t xml:space="preserve">JPEG </w:t>
      </w:r>
      <w:r>
        <w:rPr>
          <w:spacing w:val="15"/>
          <w:lang w:eastAsia="zh-CN"/>
        </w:rPr>
        <w:t xml:space="preserve">和 </w:t>
      </w:r>
      <w:r>
        <w:rPr>
          <w:lang w:eastAsia="zh-CN"/>
        </w:rPr>
        <w:t>PNG</w:t>
      </w:r>
      <w:r>
        <w:rPr>
          <w:spacing w:val="-1"/>
          <w:lang w:eastAsia="zh-CN"/>
        </w:rPr>
        <w:t xml:space="preserve"> 文件格式的优劣势，提供了混合格式的影像缓存方法。其中，</w:t>
      </w:r>
      <w:r>
        <w:rPr>
          <w:lang w:eastAsia="zh-CN"/>
        </w:rPr>
        <w:t>JPEG</w:t>
      </w:r>
      <w:r>
        <w:rPr>
          <w:spacing w:val="4"/>
          <w:lang w:eastAsia="zh-CN"/>
        </w:rPr>
        <w:t xml:space="preserve"> 图像格式</w:t>
      </w:r>
      <w:r>
        <w:rPr>
          <w:lang w:eastAsia="zh-CN"/>
        </w:rPr>
        <w:t>（*.JPG</w:t>
      </w:r>
      <w:r>
        <w:rPr>
          <w:spacing w:val="-8"/>
          <w:lang w:eastAsia="zh-CN"/>
        </w:rPr>
        <w:t>、</w:t>
      </w:r>
      <w:r>
        <w:rPr>
          <w:lang w:eastAsia="zh-CN"/>
        </w:rPr>
        <w:t>*.JPEG）是常</w:t>
      </w:r>
      <w:r>
        <w:rPr>
          <w:spacing w:val="-17"/>
          <w:lang w:eastAsia="zh-CN"/>
        </w:rPr>
        <w:t>用图片格式，是一种有损压缩的格式，能够将图像压缩在很小的存储空间中，其压缩功能尤其强大。</w:t>
      </w:r>
      <w:r>
        <w:rPr>
          <w:spacing w:val="-9"/>
          <w:lang w:eastAsia="zh-CN"/>
        </w:rPr>
        <w:t>PNG（*.png）</w:t>
      </w:r>
    </w:p>
    <w:p>
      <w:pPr>
        <w:spacing w:line="223"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01"/>
        <w:rPr>
          <w:lang w:eastAsia="zh-CN"/>
        </w:rPr>
      </w:pPr>
      <w:r>
        <w:rPr>
          <w:lang w:eastAsia="zh-CN"/>
        </w:rPr>
        <w:t>格式是 WEB 应用中最受欢迎的文件格式，支持高级别无损耗压缩，能够提供长度比 GIF 小 30%的无算压缩图像文件。与 JPEG 的有损压缩相比，PNG 提供的压缩量较小，但是可以保持边缘透明或半透明。</w:t>
      </w:r>
    </w:p>
    <w:p>
      <w:pPr>
        <w:pStyle w:val="11"/>
        <w:spacing w:before="108" w:line="317" w:lineRule="exact"/>
        <w:ind w:left="588"/>
        <w:rPr>
          <w:lang w:eastAsia="zh-CN"/>
        </w:rPr>
      </w:pPr>
      <w:r>
        <w:rPr>
          <w:lang w:eastAsia="zh-CN"/>
        </w:rPr>
        <w:t>基于以上特点，SuperMap 三维服务提供 JPEG+PNG 的混合模式缓存，允许用户在同一缓存中使用</w:t>
      </w:r>
    </w:p>
    <w:p>
      <w:pPr>
        <w:pStyle w:val="11"/>
        <w:spacing w:before="2" w:line="223" w:lineRule="auto"/>
        <w:ind w:left="227" w:right="280"/>
        <w:rPr>
          <w:lang w:eastAsia="zh-CN"/>
        </w:rPr>
      </w:pPr>
      <w:r>
        <w:rPr>
          <w:lang w:eastAsia="zh-CN"/>
        </w:rPr>
        <w:t>JEPG 和 PNG 两种图像格式的切片。用户可以选在对位于缓存区中部的切片应用 JPEG 格式，以便减少相关文件的大小，而在缓存的外围（即此部分切片需要保持透明）应用 PNG 格式。这种混合模式兼顾了 JEPG 和</w:t>
      </w:r>
    </w:p>
    <w:p>
      <w:pPr>
        <w:pStyle w:val="11"/>
        <w:spacing w:before="3" w:line="223" w:lineRule="auto"/>
        <w:ind w:left="227" w:right="325"/>
        <w:rPr>
          <w:lang w:eastAsia="zh-CN"/>
        </w:rPr>
      </w:pPr>
      <w:r>
        <w:rPr>
          <w:lang w:eastAsia="zh-CN"/>
        </w:rPr>
        <w:t>PNG 两种图片格式的优点，缓存文件既保持了 JPEG 的占用磁盘空间小的优势，又使得整幅影像显示时不受缓存切片边缘的影响，能够有效降低缓存文件占用的磁盘空间，并提高影像数据的传输速度。</w:t>
      </w:r>
    </w:p>
    <w:p>
      <w:pPr>
        <w:pStyle w:val="11"/>
        <w:spacing w:before="5"/>
        <w:rPr>
          <w:sz w:val="12"/>
          <w:lang w:eastAsia="zh-CN"/>
        </w:rPr>
      </w:pPr>
    </w:p>
    <w:p>
      <w:pPr>
        <w:pStyle w:val="10"/>
        <w:numPr>
          <w:ilvl w:val="3"/>
          <w:numId w:val="160"/>
        </w:numPr>
        <w:tabs>
          <w:tab w:val="left" w:pos="1064"/>
        </w:tabs>
        <w:spacing w:before="1"/>
        <w:outlineLvl w:val="2"/>
      </w:pPr>
      <w:bookmarkStart w:id="268" w:name="_Toc29571"/>
      <w:r>
        <w:rPr>
          <w:spacing w:val="21"/>
          <w:w w:val="105"/>
        </w:rPr>
        <w:t>地形数据</w:t>
      </w:r>
      <w:bookmarkEnd w:id="268"/>
    </w:p>
    <w:p>
      <w:pPr>
        <w:pStyle w:val="11"/>
        <w:spacing w:before="230" w:line="223" w:lineRule="auto"/>
        <w:ind w:left="227" w:right="281" w:firstLine="360"/>
        <w:jc w:val="both"/>
        <w:rPr>
          <w:lang w:eastAsia="zh-CN"/>
        </w:rPr>
      </w:pPr>
      <w:r>
        <w:rPr>
          <w:lang w:eastAsia="zh-CN"/>
        </w:rPr>
        <w:t>地形数据是能够表示地球表面高低起伏状态的数据，即具有高程信息的数据。数字高程模型（DEM）是一种对空间起伏变化的连续表示方法，是一种特殊的 DatasetGrid 数据模型，每个网格的值为高程值，而且有标准的颜色表来表示，这对分幅 DEM 图像的合成很有帮助。</w:t>
      </w:r>
    </w:p>
    <w:p>
      <w:pPr>
        <w:pStyle w:val="11"/>
        <w:spacing w:before="119" w:line="223" w:lineRule="auto"/>
        <w:ind w:left="227" w:right="279" w:firstLine="360"/>
        <w:jc w:val="both"/>
        <w:rPr>
          <w:lang w:eastAsia="zh-CN"/>
        </w:rPr>
      </w:pPr>
      <w:r>
        <w:rPr>
          <w:lang w:eastAsia="zh-CN"/>
        </w:rPr>
        <w:t>SuperMap</w:t>
      </w:r>
      <w:r>
        <w:rPr>
          <w:spacing w:val="6"/>
          <w:lang w:eastAsia="zh-CN"/>
        </w:rPr>
        <w:t xml:space="preserve"> 三维服务支持将 </w:t>
      </w:r>
      <w:r>
        <w:rPr>
          <w:lang w:eastAsia="zh-CN"/>
        </w:rPr>
        <w:t>DEM、Grid 高程数据进行预处理，生成三维地形缓存数据进行发布。即对</w:t>
      </w:r>
      <w:r>
        <w:rPr>
          <w:spacing w:val="-4"/>
          <w:lang w:eastAsia="zh-CN"/>
        </w:rPr>
        <w:t>高程数据按照全球格网剖分模型，进行分层分块，生成缓存目录，同时生成一个  S</w:t>
      </w:r>
      <w:r>
        <w:rPr>
          <w:spacing w:val="1"/>
          <w:lang w:eastAsia="zh-CN"/>
        </w:rPr>
        <w:t>C</w:t>
      </w:r>
      <w:r>
        <w:rPr>
          <w:lang w:eastAsia="zh-CN"/>
        </w:rPr>
        <w:t>T</w:t>
      </w:r>
      <w:r>
        <w:rPr>
          <w:spacing w:val="-8"/>
          <w:lang w:eastAsia="zh-CN"/>
        </w:rPr>
        <w:t xml:space="preserve">  文件</w:t>
      </w:r>
      <w:r>
        <w:rPr>
          <w:spacing w:val="7"/>
          <w:lang w:eastAsia="zh-CN"/>
        </w:rPr>
        <w:t>（</w:t>
      </w:r>
      <w:r>
        <w:rPr>
          <w:spacing w:val="-3"/>
          <w:lang w:eastAsia="zh-CN"/>
        </w:rPr>
        <w:t>*</w:t>
      </w:r>
      <w:r>
        <w:rPr>
          <w:lang w:eastAsia="zh-CN"/>
        </w:rPr>
        <w:t>.</w:t>
      </w:r>
      <w:r>
        <w:rPr>
          <w:spacing w:val="2"/>
          <w:lang w:eastAsia="zh-CN"/>
        </w:rPr>
        <w:t>s</w:t>
      </w:r>
      <w:r>
        <w:rPr>
          <w:spacing w:val="3"/>
          <w:lang w:eastAsia="zh-CN"/>
        </w:rPr>
        <w:t>c</w:t>
      </w:r>
      <w:r>
        <w:rPr>
          <w:spacing w:val="-2"/>
          <w:lang w:eastAsia="zh-CN"/>
        </w:rPr>
        <w:t>t</w:t>
      </w:r>
      <w:r>
        <w:rPr>
          <w:spacing w:val="-87"/>
          <w:lang w:eastAsia="zh-CN"/>
        </w:rPr>
        <w:t>）</w:t>
      </w:r>
      <w:r>
        <w:rPr>
          <w:spacing w:val="-3"/>
          <w:lang w:eastAsia="zh-CN"/>
        </w:rPr>
        <w:t>，该文件对生成的缓存进行了详细描述，如缓存层数、缓存地理范围、缓存文件类型等。而用户在三维环境中加载地形缓存数据时，通过加载地形缓存的索引文件即可加载相应的缓存数据，地形数据会依据其坐标参考信息，添加到三维场景中的三维球体上，使球体表面真实地模拟地球表面的高低起伏形态。</w:t>
      </w:r>
    </w:p>
    <w:p>
      <w:pPr>
        <w:pStyle w:val="11"/>
        <w:spacing w:before="1"/>
        <w:rPr>
          <w:sz w:val="7"/>
          <w:lang w:eastAsia="zh-CN"/>
        </w:rPr>
      </w:pPr>
      <w:r>
        <w:rPr>
          <w:lang w:eastAsia="zh-CN"/>
        </w:rPr>
        <w:drawing>
          <wp:anchor distT="0" distB="0" distL="0" distR="0" simplePos="0" relativeHeight="251785216" behindDoc="0" locked="0" layoutInCell="1" allowOverlap="1">
            <wp:simplePos x="0" y="0"/>
            <wp:positionH relativeFrom="page">
              <wp:posOffset>1349375</wp:posOffset>
            </wp:positionH>
            <wp:positionV relativeFrom="paragraph">
              <wp:posOffset>107315</wp:posOffset>
            </wp:positionV>
            <wp:extent cx="3949700" cy="2799715"/>
            <wp:effectExtent l="0" t="0" r="0" b="0"/>
            <wp:wrapTopAndBottom/>
            <wp:docPr id="24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21.jpeg"/>
                    <pic:cNvPicPr>
                      <a:picLocks noChangeAspect="1"/>
                    </pic:cNvPicPr>
                  </pic:nvPicPr>
                  <pic:blipFill>
                    <a:blip r:embed="rId264" cstate="print"/>
                    <a:stretch>
                      <a:fillRect/>
                    </a:stretch>
                  </pic:blipFill>
                  <pic:spPr>
                    <a:xfrm>
                      <a:off x="0" y="0"/>
                      <a:ext cx="3949461" cy="2799778"/>
                    </a:xfrm>
                    <a:prstGeom prst="rect">
                      <a:avLst/>
                    </a:prstGeom>
                  </pic:spPr>
                </pic:pic>
              </a:graphicData>
            </a:graphic>
          </wp:anchor>
        </w:drawing>
      </w:r>
    </w:p>
    <w:p>
      <w:pPr>
        <w:spacing w:before="32"/>
        <w:ind w:right="52"/>
        <w:jc w:val="center"/>
        <w:rPr>
          <w:sz w:val="15"/>
          <w:lang w:eastAsia="zh-CN"/>
        </w:rPr>
      </w:pPr>
      <w:r>
        <w:rPr>
          <w:sz w:val="15"/>
          <w:lang w:eastAsia="zh-CN"/>
        </w:rPr>
        <w:t>图 8.3 加载地形数据到三维场景中显示</w:t>
      </w:r>
    </w:p>
    <w:p>
      <w:pPr>
        <w:jc w:val="center"/>
        <w:rPr>
          <w:sz w:val="15"/>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53"/>
        <w:ind w:left="588"/>
      </w:pPr>
      <w:r>
        <w:t>SuperMap Realspace 对传输的地形数据，采取了以下方法降低数据传输量，提高数据传输的效率：</w:t>
      </w:r>
    </w:p>
    <w:p>
      <w:pPr>
        <w:pStyle w:val="23"/>
        <w:numPr>
          <w:ilvl w:val="4"/>
          <w:numId w:val="160"/>
        </w:numPr>
        <w:tabs>
          <w:tab w:val="left" w:pos="949"/>
        </w:tabs>
        <w:spacing w:before="117" w:line="223" w:lineRule="auto"/>
        <w:ind w:right="292" w:hanging="360"/>
        <w:jc w:val="both"/>
        <w:rPr>
          <w:sz w:val="18"/>
          <w:lang w:eastAsia="zh-CN"/>
        </w:rPr>
      </w:pPr>
      <w:r>
        <w:rPr>
          <w:sz w:val="18"/>
          <w:lang w:eastAsia="zh-CN"/>
        </w:rPr>
        <w:t>分块时采样点增加，使每块数据的数据信息量变大，把原来的分块数据整合到一个大的文件中，减少分块数量，减少磁盘中的文件数量，从而减少数据传输次数并能够支持更大数据的发布，同时能减少缓存创建的时间、提高客户端浏览显示的效率；</w:t>
      </w:r>
    </w:p>
    <w:p>
      <w:pPr>
        <w:pStyle w:val="23"/>
        <w:numPr>
          <w:ilvl w:val="4"/>
          <w:numId w:val="160"/>
        </w:numPr>
        <w:tabs>
          <w:tab w:val="left" w:pos="948"/>
          <w:tab w:val="left" w:pos="949"/>
        </w:tabs>
        <w:spacing w:before="45"/>
        <w:ind w:hanging="360"/>
        <w:rPr>
          <w:sz w:val="18"/>
          <w:lang w:eastAsia="zh-CN"/>
        </w:rPr>
      </w:pPr>
      <w:r>
        <w:rPr>
          <w:sz w:val="18"/>
          <w:lang w:eastAsia="zh-CN"/>
        </w:rPr>
        <w:t>压缩传输。即服务器端将数据压缩后再进行传输，客户端下载到数据后先进行解压再使用。</w:t>
      </w:r>
    </w:p>
    <w:p>
      <w:pPr>
        <w:pStyle w:val="10"/>
        <w:numPr>
          <w:ilvl w:val="3"/>
          <w:numId w:val="160"/>
        </w:numPr>
        <w:tabs>
          <w:tab w:val="left" w:pos="1064"/>
        </w:tabs>
        <w:spacing w:before="212"/>
        <w:outlineLvl w:val="2"/>
      </w:pPr>
      <w:bookmarkStart w:id="269" w:name="_Toc252"/>
      <w:r>
        <w:rPr>
          <w:spacing w:val="21"/>
          <w:w w:val="105"/>
        </w:rPr>
        <w:t>模型数据</w:t>
      </w:r>
      <w:bookmarkEnd w:id="269"/>
    </w:p>
    <w:p>
      <w:pPr>
        <w:pStyle w:val="11"/>
        <w:spacing w:before="231" w:line="223" w:lineRule="auto"/>
        <w:ind w:left="227" w:right="280" w:firstLine="360"/>
        <w:jc w:val="both"/>
        <w:rPr>
          <w:lang w:eastAsia="zh-CN"/>
        </w:rPr>
      </w:pPr>
      <w:r>
        <w:rPr>
          <w:lang w:eastAsia="zh-CN"/>
        </w:rPr>
        <w:t>SGM（SuperMap Global Model）数据是超图软件提供的一种全新的三维模型存储格式，能够以极快的速度将模型加载到场景中浏览显示，并且对文件进行了加密，保护了数据安全。SuperMap 支持将当前流行的三维模型数据（如*.3ds）转为*.sgm 格式的模型数据加载。</w:t>
      </w:r>
    </w:p>
    <w:p>
      <w:pPr>
        <w:pStyle w:val="11"/>
        <w:spacing w:before="129" w:line="220" w:lineRule="auto"/>
        <w:ind w:left="227" w:right="283" w:firstLine="360"/>
        <w:jc w:val="both"/>
        <w:rPr>
          <w:lang w:eastAsia="zh-CN"/>
        </w:rPr>
      </w:pPr>
      <w:r>
        <w:rPr>
          <w:lang w:eastAsia="zh-CN"/>
        </w:rPr>
        <w:t>SuperMap Realspace</w:t>
      </w:r>
      <w:r>
        <w:rPr>
          <w:spacing w:val="-4"/>
          <w:lang w:eastAsia="zh-CN"/>
        </w:rPr>
        <w:t xml:space="preserve"> 支持对三维数据生成三维模型缓存文件，然后在三维场景中加载。三维模型数据生</w:t>
      </w:r>
      <w:r>
        <w:rPr>
          <w:spacing w:val="-5"/>
          <w:lang w:eastAsia="zh-CN"/>
        </w:rPr>
        <w:t>成缓存后，三维模型缓存数据包含一个配置文件</w:t>
      </w:r>
      <w:r>
        <w:rPr>
          <w:spacing w:val="-3"/>
          <w:lang w:eastAsia="zh-CN"/>
        </w:rPr>
        <w:t>*</w:t>
      </w:r>
      <w:r>
        <w:rPr>
          <w:lang w:eastAsia="zh-CN"/>
        </w:rPr>
        <w:t>.</w:t>
      </w:r>
      <w:r>
        <w:rPr>
          <w:spacing w:val="2"/>
          <w:lang w:eastAsia="zh-CN"/>
        </w:rPr>
        <w:t>s</w:t>
      </w:r>
      <w:r>
        <w:rPr>
          <w:spacing w:val="3"/>
          <w:lang w:eastAsia="zh-CN"/>
        </w:rPr>
        <w:t>c</w:t>
      </w:r>
      <w:r>
        <w:rPr>
          <w:lang w:eastAsia="zh-CN"/>
        </w:rPr>
        <w:t>v</w:t>
      </w:r>
      <w:r>
        <w:rPr>
          <w:spacing w:val="-3"/>
          <w:lang w:eastAsia="zh-CN"/>
        </w:rPr>
        <w:t xml:space="preserve"> 和一个索引文件*</w:t>
      </w:r>
      <w:r>
        <w:rPr>
          <w:lang w:eastAsia="zh-CN"/>
        </w:rPr>
        <w:t>.da</w:t>
      </w:r>
      <w:r>
        <w:rPr>
          <w:spacing w:val="-10"/>
          <w:lang w:eastAsia="zh-CN"/>
        </w:rPr>
        <w:t>t</w:t>
      </w:r>
      <w:r>
        <w:rPr>
          <w:lang w:eastAsia="zh-CN"/>
        </w:rPr>
        <w:t>（代替原来的</w:t>
      </w:r>
      <w:r>
        <w:rPr>
          <w:spacing w:val="-3"/>
          <w:lang w:eastAsia="zh-CN"/>
        </w:rPr>
        <w:t>*</w:t>
      </w:r>
      <w:r>
        <w:rPr>
          <w:lang w:eastAsia="zh-CN"/>
        </w:rPr>
        <w:t>.</w:t>
      </w:r>
      <w:r>
        <w:rPr>
          <w:spacing w:val="2"/>
          <w:lang w:eastAsia="zh-CN"/>
        </w:rPr>
        <w:t>s</w:t>
      </w:r>
      <w:r>
        <w:rPr>
          <w:spacing w:val="-4"/>
          <w:lang w:eastAsia="zh-CN"/>
        </w:rPr>
        <w:t>c</w:t>
      </w:r>
      <w:r>
        <w:rPr>
          <w:lang w:eastAsia="zh-CN"/>
        </w:rPr>
        <w:t>m</w:t>
      </w:r>
      <w:r>
        <w:rPr>
          <w:spacing w:val="-7"/>
          <w:lang w:eastAsia="zh-CN"/>
        </w:rPr>
        <w:t xml:space="preserve"> 和</w:t>
      </w:r>
      <w:r>
        <w:rPr>
          <w:spacing w:val="-3"/>
          <w:lang w:eastAsia="zh-CN"/>
        </w:rPr>
        <w:t>*</w:t>
      </w:r>
      <w:r>
        <w:rPr>
          <w:lang w:eastAsia="zh-CN"/>
        </w:rPr>
        <w:t>.</w:t>
      </w:r>
      <w:r>
        <w:rPr>
          <w:spacing w:val="2"/>
          <w:lang w:eastAsia="zh-CN"/>
        </w:rPr>
        <w:t>i</w:t>
      </w:r>
      <w:r>
        <w:rPr>
          <w:spacing w:val="-3"/>
          <w:lang w:eastAsia="zh-CN"/>
        </w:rPr>
        <w:t>n</w:t>
      </w:r>
      <w:r>
        <w:rPr>
          <w:lang w:eastAsia="zh-CN"/>
        </w:rPr>
        <w:t>d</w:t>
      </w:r>
      <w:r>
        <w:rPr>
          <w:spacing w:val="-2"/>
          <w:lang w:eastAsia="zh-CN"/>
        </w:rPr>
        <w:t>e</w:t>
      </w:r>
      <w:r>
        <w:rPr>
          <w:spacing w:val="2"/>
          <w:lang w:eastAsia="zh-CN"/>
        </w:rPr>
        <w:t>x</w:t>
      </w:r>
      <w:r>
        <w:rPr>
          <w:spacing w:val="-87"/>
          <w:lang w:eastAsia="zh-CN"/>
        </w:rPr>
        <w:t>）</w:t>
      </w:r>
      <w:r>
        <w:rPr>
          <w:spacing w:val="-4"/>
          <w:lang w:eastAsia="zh-CN"/>
        </w:rPr>
        <w:t>，其中*.scv</w:t>
      </w:r>
      <w:r>
        <w:rPr>
          <w:spacing w:val="-3"/>
          <w:lang w:eastAsia="zh-CN"/>
        </w:rPr>
        <w:t xml:space="preserve"> 是明码格式，为三维模型数据的缓存配置文件，</w:t>
      </w:r>
      <w:r>
        <w:rPr>
          <w:lang w:eastAsia="zh-CN"/>
        </w:rPr>
        <w:t>SuperMap</w:t>
      </w:r>
      <w:r>
        <w:rPr>
          <w:spacing w:val="-4"/>
          <w:lang w:eastAsia="zh-CN"/>
        </w:rPr>
        <w:t xml:space="preserve"> 通过</w:t>
      </w:r>
      <w:r>
        <w:rPr>
          <w:lang w:eastAsia="zh-CN"/>
        </w:rPr>
        <w:t>*.scv</w:t>
      </w:r>
      <w:r>
        <w:rPr>
          <w:spacing w:val="-2"/>
          <w:lang w:eastAsia="zh-CN"/>
        </w:rPr>
        <w:t xml:space="preserve"> 文件来加载三维模型缓存数据。</w:t>
      </w:r>
    </w:p>
    <w:p>
      <w:pPr>
        <w:pStyle w:val="11"/>
        <w:spacing w:before="126" w:line="223" w:lineRule="auto"/>
        <w:ind w:left="227" w:right="185" w:firstLine="360"/>
      </w:pPr>
      <w:r>
        <w:rPr>
          <w:lang w:eastAsia="zh-CN"/>
        </w:rPr>
        <w:t>除以上静态的模型数据外，SuperMap Realspace</w:t>
      </w:r>
      <w:r>
        <w:rPr>
          <w:spacing w:val="-3"/>
          <w:lang w:eastAsia="zh-CN"/>
        </w:rPr>
        <w:t xml:space="preserve"> 支持发布动画模型数据，用以展示动态效果。动画模型技术的重要意义在于使得三维场景中的模型对象运动起来，人们可以通过动画获取对象的动态视觉效果。动画</w:t>
      </w:r>
      <w:r>
        <w:rPr>
          <w:spacing w:val="-4"/>
          <w:lang w:eastAsia="zh-CN"/>
        </w:rPr>
        <w:t xml:space="preserve">模型技术应用在 </w:t>
      </w:r>
      <w:r>
        <w:rPr>
          <w:lang w:eastAsia="zh-CN"/>
        </w:rPr>
        <w:t>GIS</w:t>
      </w:r>
      <w:r>
        <w:rPr>
          <w:spacing w:val="-4"/>
          <w:lang w:eastAsia="zh-CN"/>
        </w:rPr>
        <w:t xml:space="preserve"> 产品中，使得地理信息系统的视觉体验更加趋向于真实。通过对动画模型的观察，使用者能够获取模型各个部位的动作信息，而不再只是静态的图像。</w:t>
      </w:r>
      <w:r>
        <w:rPr>
          <w:lang w:eastAsia="zh-CN"/>
        </w:rPr>
        <w:t>SuperMap</w:t>
      </w:r>
      <w:r>
        <w:rPr>
          <w:spacing w:val="-2"/>
          <w:lang w:eastAsia="zh-CN"/>
        </w:rPr>
        <w:t xml:space="preserve"> 对动画模型技术的实现，主要体现在对第三方动画模型的支持上。通过将第三方的动画模型文件导入，用户可以控制动画的播放，从而实现在三维</w:t>
      </w:r>
      <w:r>
        <w:rPr>
          <w:spacing w:val="-9"/>
          <w:lang w:eastAsia="zh-CN"/>
        </w:rPr>
        <w:t>场景中展现出动态的对象。</w:t>
      </w:r>
      <w:r>
        <w:t>SuperMap iServer</w:t>
      </w:r>
      <w:r>
        <w:rPr>
          <w:spacing w:val="-6"/>
        </w:rPr>
        <w:t xml:space="preserve"> 目前支持在 </w:t>
      </w:r>
      <w:r>
        <w:t>3D Max9</w:t>
      </w:r>
      <w:r>
        <w:rPr>
          <w:spacing w:val="-6"/>
        </w:rPr>
        <w:t xml:space="preserve"> 软件中通过插件把动画模型转为 </w:t>
      </w:r>
      <w:r>
        <w:t>scv</w:t>
      </w:r>
      <w:r>
        <w:rPr>
          <w:spacing w:val="-5"/>
        </w:rPr>
        <w:t xml:space="preserve"> 格式， </w:t>
      </w:r>
      <w:r>
        <w:rPr>
          <w:spacing w:val="-7"/>
        </w:rPr>
        <w:t xml:space="preserve">然后在 </w:t>
      </w:r>
      <w:r>
        <w:t>SuperMap iDesktop</w:t>
      </w:r>
      <w:r>
        <w:rPr>
          <w:spacing w:val="-6"/>
        </w:rPr>
        <w:t xml:space="preserve"> 中将 </w:t>
      </w:r>
      <w:r>
        <w:t>scv</w:t>
      </w:r>
      <w:r>
        <w:rPr>
          <w:spacing w:val="-3"/>
        </w:rPr>
        <w:t xml:space="preserve"> 格式的模型动画数据加载在三维场景中后进行发布，客户端可以对模型动画数据进行浏览。</w:t>
      </w:r>
    </w:p>
    <w:p>
      <w:pPr>
        <w:spacing w:line="223" w:lineRule="auto"/>
        <w:sectPr>
          <w:pgSz w:w="10500" w:h="13040"/>
          <w:pgMar w:top="1060" w:right="620" w:bottom="880" w:left="680" w:header="768" w:footer="689" w:gutter="0"/>
          <w:cols w:space="720" w:num="1"/>
        </w:sectPr>
      </w:pPr>
    </w:p>
    <w:p>
      <w:pPr>
        <w:pStyle w:val="11"/>
        <w:spacing w:before="7" w:after="1"/>
        <w:rPr>
          <w:sz w:val="9"/>
        </w:rPr>
      </w:pPr>
    </w:p>
    <w:p>
      <w:pPr>
        <w:pStyle w:val="11"/>
        <w:ind w:left="1445"/>
        <w:rPr>
          <w:sz w:val="20"/>
        </w:rPr>
      </w:pPr>
      <w:r>
        <w:rPr>
          <w:sz w:val="20"/>
          <w:lang w:eastAsia="zh-CN"/>
        </w:rPr>
        <w:drawing>
          <wp:inline distT="0" distB="0" distL="0" distR="0">
            <wp:extent cx="3950970" cy="2562860"/>
            <wp:effectExtent l="0" t="0" r="0" b="0"/>
            <wp:docPr id="24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22.jpeg"/>
                    <pic:cNvPicPr>
                      <a:picLocks noChangeAspect="1"/>
                    </pic:cNvPicPr>
                  </pic:nvPicPr>
                  <pic:blipFill>
                    <a:blip r:embed="rId265" cstate="print"/>
                    <a:stretch>
                      <a:fillRect/>
                    </a:stretch>
                  </pic:blipFill>
                  <pic:spPr>
                    <a:xfrm>
                      <a:off x="0" y="0"/>
                      <a:ext cx="3951588" cy="2562987"/>
                    </a:xfrm>
                    <a:prstGeom prst="rect">
                      <a:avLst/>
                    </a:prstGeom>
                  </pic:spPr>
                </pic:pic>
              </a:graphicData>
            </a:graphic>
          </wp:inline>
        </w:drawing>
      </w:r>
    </w:p>
    <w:p>
      <w:pPr>
        <w:ind w:left="3131"/>
        <w:rPr>
          <w:sz w:val="15"/>
          <w:lang w:eastAsia="zh-CN"/>
        </w:rPr>
      </w:pPr>
      <w:r>
        <w:rPr>
          <w:sz w:val="15"/>
          <w:lang w:eastAsia="zh-CN"/>
        </w:rPr>
        <w:t>图 8.4 加载模型动画数据到三维场景中显示</w:t>
      </w:r>
    </w:p>
    <w:p>
      <w:pPr>
        <w:pStyle w:val="11"/>
        <w:spacing w:before="126" w:line="223" w:lineRule="auto"/>
        <w:ind w:left="227" w:right="283" w:firstLine="360"/>
        <w:jc w:val="both"/>
        <w:rPr>
          <w:lang w:eastAsia="zh-CN"/>
        </w:rPr>
      </w:pPr>
      <w:r>
        <w:rPr>
          <w:lang w:eastAsia="zh-CN"/>
        </w:rPr>
        <w:t>SuperMap Realspace</w:t>
      </w:r>
      <w:r>
        <w:rPr>
          <w:spacing w:val="-4"/>
          <w:lang w:eastAsia="zh-CN"/>
        </w:rPr>
        <w:t xml:space="preserve"> 采用了直接压缩的方法，来提高模型数据传输的效率。即：生成模型缓存数据时采用压缩模式，服务器端把压缩后的模型数据传递给客户端，客户端下载到数据后先进行解压再使用。通过这样的压缩和解压过程，可以减少数据传输过程中的数据量，从而提高传输性能。</w:t>
      </w:r>
    </w:p>
    <w:p>
      <w:pPr>
        <w:pStyle w:val="11"/>
        <w:spacing w:before="118" w:line="223" w:lineRule="auto"/>
        <w:ind w:left="227" w:right="281" w:firstLine="360"/>
        <w:jc w:val="both"/>
        <w:rPr>
          <w:lang w:eastAsia="zh-CN"/>
        </w:rPr>
      </w:pPr>
      <w:r>
        <w:rPr>
          <w:lang w:eastAsia="zh-CN"/>
        </w:rPr>
        <w:t>此外，关于三维模型缓存的*.scv</w:t>
      </w:r>
      <w:r>
        <w:rPr>
          <w:spacing w:val="-5"/>
          <w:lang w:eastAsia="zh-CN"/>
        </w:rPr>
        <w:t xml:space="preserve"> 格式，目前 </w:t>
      </w:r>
      <w:r>
        <w:rPr>
          <w:lang w:eastAsia="zh-CN"/>
        </w:rPr>
        <w:t>SuperMap</w:t>
      </w:r>
      <w:r>
        <w:rPr>
          <w:spacing w:val="-3"/>
          <w:lang w:eastAsia="zh-CN"/>
        </w:rPr>
        <w:t xml:space="preserve"> 推出了优化的版本，用以提高模型数据下载的速</w:t>
      </w:r>
      <w:r>
        <w:rPr>
          <w:spacing w:val="-4"/>
          <w:lang w:eastAsia="zh-CN"/>
        </w:rPr>
        <w:t xml:space="preserve">度，防止单个纹理文件过大，解决某些情况下的客户端数据下载失败问题。新升级的 </w:t>
      </w:r>
      <w:r>
        <w:rPr>
          <w:lang w:eastAsia="zh-CN"/>
        </w:rPr>
        <w:t>scv</w:t>
      </w:r>
      <w:r>
        <w:rPr>
          <w:spacing w:val="-3"/>
          <w:lang w:eastAsia="zh-CN"/>
        </w:rPr>
        <w:t xml:space="preserve"> 数据格式中，不再像</w:t>
      </w:r>
      <w:r>
        <w:rPr>
          <w:spacing w:val="-8"/>
          <w:lang w:eastAsia="zh-CN"/>
        </w:rPr>
        <w:t>原有格式那样把模型与纹理打包为一个整体一起发给客户端，而是把纹理分批整合，根据客户端需求进行传输， 从而缩短客户端等待的响应时间，提高数据传输的效率，同时解决了原有的模型数据下载失败的问题。目前，</w:t>
      </w:r>
    </w:p>
    <w:p>
      <w:pPr>
        <w:pStyle w:val="11"/>
        <w:spacing w:before="5" w:line="223" w:lineRule="auto"/>
        <w:ind w:left="227" w:right="254"/>
        <w:rPr>
          <w:lang w:eastAsia="zh-CN"/>
        </w:rPr>
      </w:pPr>
      <w:r>
        <w:rPr>
          <w:lang w:eastAsia="zh-CN"/>
        </w:rPr>
        <w:t>SuperMap 全面采用升级后的 scv 格式数据作为三维模型缓存的标准格式，仍支持对原 scv 格式数据的加载与发布，但是不再支持原 scv 格式数据的生成。</w:t>
      </w:r>
    </w:p>
    <w:p>
      <w:pPr>
        <w:pStyle w:val="11"/>
        <w:spacing w:before="17"/>
        <w:rPr>
          <w:sz w:val="11"/>
          <w:lang w:eastAsia="zh-CN"/>
        </w:rPr>
      </w:pPr>
    </w:p>
    <w:p>
      <w:pPr>
        <w:pStyle w:val="23"/>
        <w:numPr>
          <w:ilvl w:val="3"/>
          <w:numId w:val="160"/>
        </w:numPr>
        <w:tabs>
          <w:tab w:val="left" w:pos="1064"/>
        </w:tabs>
        <w:outlineLvl w:val="2"/>
        <w:rPr>
          <w:b/>
          <w:i/>
          <w:sz w:val="21"/>
        </w:rPr>
      </w:pPr>
      <w:bookmarkStart w:id="270" w:name="_Toc1752"/>
      <w:r>
        <w:rPr>
          <w:b/>
          <w:spacing w:val="11"/>
          <w:w w:val="105"/>
          <w:sz w:val="21"/>
        </w:rPr>
        <w:t>KML\KMZ</w:t>
      </w:r>
      <w:r>
        <w:rPr>
          <w:b/>
          <w:spacing w:val="-8"/>
          <w:w w:val="105"/>
          <w:sz w:val="21"/>
        </w:rPr>
        <w:t xml:space="preserve"> </w:t>
      </w:r>
      <w:r>
        <w:rPr>
          <w:b/>
          <w:i/>
          <w:spacing w:val="21"/>
          <w:w w:val="105"/>
          <w:sz w:val="21"/>
        </w:rPr>
        <w:t>数 据</w:t>
      </w:r>
      <w:bookmarkEnd w:id="270"/>
    </w:p>
    <w:p>
      <w:pPr>
        <w:pStyle w:val="11"/>
        <w:spacing w:before="231" w:line="223" w:lineRule="auto"/>
        <w:ind w:left="227" w:right="278" w:firstLine="360"/>
        <w:jc w:val="both"/>
        <w:rPr>
          <w:lang w:eastAsia="zh-CN"/>
        </w:rPr>
      </w:pPr>
      <w:r>
        <w:rPr>
          <w:lang w:eastAsia="zh-CN"/>
        </w:rPr>
        <w:t>KML</w:t>
      </w:r>
      <w:r>
        <w:rPr>
          <w:spacing w:val="-4"/>
          <w:lang w:eastAsia="zh-CN"/>
        </w:rPr>
        <w:t xml:space="preserve"> 是基于可扩展标记语言语法标准的一种标记语言，采用标记结构，含有嵌套的元素和属性，用来表达</w:t>
      </w:r>
      <w:r>
        <w:rPr>
          <w:spacing w:val="-8"/>
          <w:lang w:eastAsia="zh-CN"/>
        </w:rPr>
        <w:t xml:space="preserve">地理标记。根据 </w:t>
      </w:r>
      <w:r>
        <w:rPr>
          <w:lang w:eastAsia="zh-CN"/>
        </w:rPr>
        <w:t>KML</w:t>
      </w:r>
      <w:r>
        <w:rPr>
          <w:spacing w:val="4"/>
          <w:lang w:eastAsia="zh-CN"/>
        </w:rPr>
        <w:t xml:space="preserve"> 语言编写的文件则为 </w:t>
      </w:r>
      <w:r>
        <w:rPr>
          <w:lang w:eastAsia="zh-CN"/>
        </w:rPr>
        <w:t>KML</w:t>
      </w:r>
      <w:r>
        <w:rPr>
          <w:spacing w:val="-3"/>
          <w:lang w:eastAsia="zh-CN"/>
        </w:rPr>
        <w:t xml:space="preserve"> 文件，格式同样基于 </w:t>
      </w:r>
      <w:r>
        <w:rPr>
          <w:lang w:eastAsia="zh-CN"/>
        </w:rPr>
        <w:t>XML</w:t>
      </w:r>
      <w:r>
        <w:rPr>
          <w:spacing w:val="-2"/>
          <w:lang w:eastAsia="zh-CN"/>
        </w:rPr>
        <w:t xml:space="preserve"> 语法和文件格式，应用于 </w:t>
      </w:r>
      <w:r>
        <w:rPr>
          <w:lang w:eastAsia="zh-CN"/>
        </w:rPr>
        <w:t xml:space="preserve">Google </w:t>
      </w:r>
      <w:r>
        <w:rPr>
          <w:spacing w:val="-2"/>
          <w:lang w:eastAsia="zh-CN"/>
        </w:rPr>
        <w:t>地球相关软件中</w:t>
      </w:r>
      <w:r>
        <w:rPr>
          <w:lang w:eastAsia="zh-CN"/>
        </w:rPr>
        <w:t>（</w:t>
      </w:r>
      <w:r>
        <w:rPr>
          <w:spacing w:val="2"/>
          <w:lang w:eastAsia="zh-CN"/>
        </w:rPr>
        <w:t>G</w:t>
      </w:r>
      <w:r>
        <w:rPr>
          <w:lang w:eastAsia="zh-CN"/>
        </w:rPr>
        <w:t>oog</w:t>
      </w:r>
      <w:r>
        <w:rPr>
          <w:spacing w:val="2"/>
          <w:lang w:eastAsia="zh-CN"/>
        </w:rPr>
        <w:t>l</w:t>
      </w:r>
      <w:r>
        <w:rPr>
          <w:lang w:eastAsia="zh-CN"/>
        </w:rPr>
        <w:t xml:space="preserve">e </w:t>
      </w:r>
      <w:r>
        <w:rPr>
          <w:spacing w:val="1"/>
          <w:lang w:eastAsia="zh-CN"/>
        </w:rPr>
        <w:t>Ea</w:t>
      </w:r>
      <w:r>
        <w:rPr>
          <w:spacing w:val="10"/>
          <w:lang w:eastAsia="zh-CN"/>
        </w:rPr>
        <w:t>r</w:t>
      </w:r>
      <w:r>
        <w:rPr>
          <w:spacing w:val="-3"/>
          <w:lang w:eastAsia="zh-CN"/>
        </w:rPr>
        <w:t>t</w:t>
      </w:r>
      <w:r>
        <w:rPr>
          <w:spacing w:val="-1"/>
          <w:lang w:eastAsia="zh-CN"/>
        </w:rPr>
        <w:t>h</w:t>
      </w:r>
      <w:r>
        <w:rPr>
          <w:spacing w:val="-8"/>
          <w:lang w:eastAsia="zh-CN"/>
        </w:rPr>
        <w:t>，</w:t>
      </w:r>
      <w:r>
        <w:rPr>
          <w:spacing w:val="2"/>
          <w:lang w:eastAsia="zh-CN"/>
        </w:rPr>
        <w:t>G</w:t>
      </w:r>
      <w:r>
        <w:rPr>
          <w:lang w:eastAsia="zh-CN"/>
        </w:rPr>
        <w:t>oog</w:t>
      </w:r>
      <w:r>
        <w:rPr>
          <w:spacing w:val="2"/>
          <w:lang w:eastAsia="zh-CN"/>
        </w:rPr>
        <w:t>l</w:t>
      </w:r>
      <w:r>
        <w:rPr>
          <w:lang w:eastAsia="zh-CN"/>
        </w:rPr>
        <w:t xml:space="preserve">e </w:t>
      </w:r>
      <w:r>
        <w:rPr>
          <w:spacing w:val="-4"/>
          <w:lang w:eastAsia="zh-CN"/>
        </w:rPr>
        <w:t>M</w:t>
      </w:r>
      <w:r>
        <w:rPr>
          <w:spacing w:val="1"/>
          <w:lang w:eastAsia="zh-CN"/>
        </w:rPr>
        <w:t>a</w:t>
      </w:r>
      <w:r>
        <w:rPr>
          <w:lang w:eastAsia="zh-CN"/>
        </w:rPr>
        <w:t>p</w:t>
      </w:r>
      <w:r>
        <w:rPr>
          <w:spacing w:val="-7"/>
          <w:lang w:eastAsia="zh-CN"/>
        </w:rPr>
        <w:t xml:space="preserve">  等</w:t>
      </w:r>
      <w:r>
        <w:rPr>
          <w:spacing w:val="-87"/>
          <w:lang w:eastAsia="zh-CN"/>
        </w:rPr>
        <w:t>）</w:t>
      </w:r>
      <w:r>
        <w:rPr>
          <w:spacing w:val="-4"/>
          <w:lang w:eastAsia="zh-CN"/>
        </w:rPr>
        <w:t>，用于显示地理数据</w:t>
      </w:r>
      <w:r>
        <w:rPr>
          <w:lang w:eastAsia="zh-CN"/>
        </w:rPr>
        <w:t>（</w:t>
      </w:r>
      <w:r>
        <w:rPr>
          <w:spacing w:val="-3"/>
          <w:lang w:eastAsia="zh-CN"/>
        </w:rPr>
        <w:t>包括点、线、面、多边形,多面体以及模型等</w:t>
      </w:r>
      <w:r>
        <w:rPr>
          <w:spacing w:val="-87"/>
          <w:lang w:eastAsia="zh-CN"/>
        </w:rPr>
        <w:t>）</w:t>
      </w:r>
      <w:r>
        <w:rPr>
          <w:spacing w:val="-36"/>
          <w:lang w:eastAsia="zh-CN"/>
        </w:rPr>
        <w:t>。</w:t>
      </w:r>
      <w:r>
        <w:rPr>
          <w:lang w:eastAsia="zh-CN"/>
        </w:rPr>
        <w:t>KML</w:t>
      </w:r>
      <w:r>
        <w:rPr>
          <w:spacing w:val="9"/>
          <w:lang w:eastAsia="zh-CN"/>
        </w:rPr>
        <w:t xml:space="preserve"> 已正式被 </w:t>
      </w:r>
      <w:r>
        <w:rPr>
          <w:lang w:eastAsia="zh-CN"/>
        </w:rPr>
        <w:t>OGC</w:t>
      </w:r>
      <w:r>
        <w:rPr>
          <w:spacing w:val="3"/>
          <w:lang w:eastAsia="zh-CN"/>
        </w:rPr>
        <w:t xml:space="preserve"> 采用，成为 </w:t>
      </w:r>
      <w:r>
        <w:rPr>
          <w:lang w:eastAsia="zh-CN"/>
        </w:rPr>
        <w:t>OGC</w:t>
      </w:r>
      <w:r>
        <w:rPr>
          <w:spacing w:val="-2"/>
          <w:lang w:eastAsia="zh-CN"/>
        </w:rPr>
        <w:t xml:space="preserve"> 众多规范中的一个。</w:t>
      </w:r>
      <w:r>
        <w:rPr>
          <w:lang w:eastAsia="zh-CN"/>
        </w:rPr>
        <w:t>KML</w:t>
      </w:r>
      <w:r>
        <w:rPr>
          <w:spacing w:val="-1"/>
          <w:lang w:eastAsia="zh-CN"/>
        </w:rPr>
        <w:t xml:space="preserve"> 文件有两个文件扩展名：</w:t>
      </w:r>
      <w:r>
        <w:rPr>
          <w:spacing w:val="-7"/>
          <w:lang w:eastAsia="zh-CN"/>
        </w:rPr>
        <w:t xml:space="preserve">*.KML </w:t>
      </w:r>
      <w:r>
        <w:rPr>
          <w:lang w:eastAsia="zh-CN"/>
        </w:rPr>
        <w:t>和*.KMZ（</w:t>
      </w:r>
      <w:r>
        <w:rPr>
          <w:spacing w:val="5"/>
          <w:lang w:eastAsia="zh-CN"/>
        </w:rPr>
        <w:t xml:space="preserve">一个或几个 </w:t>
      </w:r>
      <w:r>
        <w:rPr>
          <w:lang w:eastAsia="zh-CN"/>
        </w:rPr>
        <w:t>KML</w:t>
      </w:r>
      <w:r>
        <w:rPr>
          <w:spacing w:val="4"/>
          <w:lang w:eastAsia="zh-CN"/>
        </w:rPr>
        <w:t xml:space="preserve"> 文件的压缩集，采用 </w:t>
      </w:r>
      <w:r>
        <w:rPr>
          <w:lang w:eastAsia="zh-CN"/>
        </w:rPr>
        <w:t>zip</w:t>
      </w:r>
      <w:r>
        <w:rPr>
          <w:spacing w:val="5"/>
          <w:lang w:eastAsia="zh-CN"/>
        </w:rPr>
        <w:t xml:space="preserve"> 格式压缩</w:t>
      </w:r>
      <w:r>
        <w:rPr>
          <w:spacing w:val="-87"/>
          <w:lang w:eastAsia="zh-CN"/>
        </w:rPr>
        <w:t>）</w:t>
      </w:r>
      <w:r>
        <w:rPr>
          <w:lang w:eastAsia="zh-CN"/>
        </w:rPr>
        <w:t>。</w:t>
      </w:r>
    </w:p>
    <w:p>
      <w:pPr>
        <w:pStyle w:val="11"/>
        <w:spacing w:before="122" w:line="223" w:lineRule="auto"/>
        <w:ind w:left="227" w:right="280" w:firstLine="360"/>
        <w:jc w:val="both"/>
        <w:rPr>
          <w:lang w:eastAsia="zh-CN"/>
        </w:rPr>
      </w:pPr>
      <w:r>
        <w:rPr>
          <w:lang w:eastAsia="zh-CN"/>
        </w:rPr>
        <w:t>KML</w:t>
      </w:r>
      <w:r>
        <w:rPr>
          <w:spacing w:val="-2"/>
          <w:lang w:eastAsia="zh-CN"/>
        </w:rPr>
        <w:t xml:space="preserve"> 支持的图层类型为：几何对象</w:t>
      </w:r>
      <w:r>
        <w:rPr>
          <w:lang w:eastAsia="zh-CN"/>
        </w:rPr>
        <w:t>（</w:t>
      </w:r>
      <w:r>
        <w:rPr>
          <w:spacing w:val="-8"/>
          <w:lang w:eastAsia="zh-CN"/>
        </w:rPr>
        <w:t>点、线、面</w:t>
      </w:r>
      <w:r>
        <w:rPr>
          <w:spacing w:val="-87"/>
          <w:lang w:eastAsia="zh-CN"/>
        </w:rPr>
        <w:t>）</w:t>
      </w:r>
      <w:r>
        <w:rPr>
          <w:spacing w:val="-5"/>
          <w:lang w:eastAsia="zh-CN"/>
        </w:rPr>
        <w:t>、图片和模型。</w:t>
      </w:r>
      <w:r>
        <w:rPr>
          <w:lang w:eastAsia="zh-CN"/>
        </w:rPr>
        <w:t>SuperMap</w:t>
      </w:r>
      <w:r>
        <w:rPr>
          <w:spacing w:val="5"/>
          <w:lang w:eastAsia="zh-CN"/>
        </w:rPr>
        <w:t xml:space="preserve"> 三维模块支持将 </w:t>
      </w:r>
      <w:r>
        <w:rPr>
          <w:lang w:eastAsia="zh-CN"/>
        </w:rPr>
        <w:t>KML</w:t>
      </w:r>
      <w:r>
        <w:rPr>
          <w:spacing w:val="10"/>
          <w:lang w:eastAsia="zh-CN"/>
        </w:rPr>
        <w:t xml:space="preserve"> 格式</w:t>
      </w:r>
      <w:r>
        <w:rPr>
          <w:spacing w:val="11"/>
          <w:lang w:eastAsia="zh-CN"/>
        </w:rPr>
        <w:t xml:space="preserve">的文件所记录的地理信息作为一个 </w:t>
      </w:r>
      <w:r>
        <w:rPr>
          <w:lang w:eastAsia="zh-CN"/>
        </w:rPr>
        <w:t>KML</w:t>
      </w:r>
      <w:r>
        <w:rPr>
          <w:spacing w:val="1"/>
          <w:lang w:eastAsia="zh-CN"/>
        </w:rPr>
        <w:t xml:space="preserve"> 三维图层显示在三维场景中，即将 </w:t>
      </w:r>
      <w:r>
        <w:rPr>
          <w:lang w:eastAsia="zh-CN"/>
        </w:rPr>
        <w:t>KML 文件记录的信息依据坐标信息，最终添加到三维场景的球体上。</w:t>
      </w:r>
    </w:p>
    <w:p>
      <w:pPr>
        <w:spacing w:line="223"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00" w:firstLine="360"/>
        <w:jc w:val="both"/>
        <w:rPr>
          <w:lang w:eastAsia="zh-CN"/>
        </w:rPr>
      </w:pPr>
      <w:r>
        <w:rPr>
          <w:lang w:eastAsia="zh-CN"/>
        </w:rPr>
        <w:drawing>
          <wp:anchor distT="0" distB="0" distL="0" distR="0" simplePos="0" relativeHeight="251786240" behindDoc="0" locked="0" layoutInCell="1" allowOverlap="1">
            <wp:simplePos x="0" y="0"/>
            <wp:positionH relativeFrom="page">
              <wp:posOffset>1349375</wp:posOffset>
            </wp:positionH>
            <wp:positionV relativeFrom="paragraph">
              <wp:posOffset>508635</wp:posOffset>
            </wp:positionV>
            <wp:extent cx="3956050" cy="2439035"/>
            <wp:effectExtent l="0" t="0" r="0" b="0"/>
            <wp:wrapTopAndBottom/>
            <wp:docPr id="24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23.jpeg"/>
                    <pic:cNvPicPr>
                      <a:picLocks noChangeAspect="1"/>
                    </pic:cNvPicPr>
                  </pic:nvPicPr>
                  <pic:blipFill>
                    <a:blip r:embed="rId266" cstate="print"/>
                    <a:stretch>
                      <a:fillRect/>
                    </a:stretch>
                  </pic:blipFill>
                  <pic:spPr>
                    <a:xfrm>
                      <a:off x="0" y="0"/>
                      <a:ext cx="3956056" cy="2439162"/>
                    </a:xfrm>
                    <a:prstGeom prst="rect">
                      <a:avLst/>
                    </a:prstGeom>
                  </pic:spPr>
                </pic:pic>
              </a:graphicData>
            </a:graphic>
          </wp:anchor>
        </w:drawing>
      </w:r>
      <w:r>
        <w:rPr>
          <w:lang w:eastAsia="zh-CN"/>
        </w:rPr>
        <w:t>当 KML 文件中包含模型数据的时候，需要将 KML 文件、模型数据和纹理一起打包，以 zip 格式压缩， 然后将压缩包的扩展名改为 *.KMZ 格式后，才能发布成 SuperMap 三维服务。</w:t>
      </w:r>
    </w:p>
    <w:p>
      <w:pPr>
        <w:ind w:right="52"/>
        <w:jc w:val="center"/>
        <w:rPr>
          <w:sz w:val="15"/>
          <w:lang w:eastAsia="zh-CN"/>
        </w:rPr>
      </w:pPr>
      <w:r>
        <w:rPr>
          <w:sz w:val="15"/>
          <w:lang w:eastAsia="zh-CN"/>
        </w:rPr>
        <w:t>图 8.5 加载 LML 数据到三维场景中显示</w:t>
      </w:r>
    </w:p>
    <w:p>
      <w:pPr>
        <w:pStyle w:val="11"/>
        <w:spacing w:before="6"/>
        <w:rPr>
          <w:lang w:eastAsia="zh-CN"/>
        </w:rPr>
      </w:pPr>
    </w:p>
    <w:p>
      <w:pPr>
        <w:pStyle w:val="7"/>
        <w:numPr>
          <w:ilvl w:val="2"/>
          <w:numId w:val="160"/>
        </w:numPr>
        <w:tabs>
          <w:tab w:val="left" w:pos="1063"/>
          <w:tab w:val="left" w:pos="1064"/>
        </w:tabs>
        <w:outlineLvl w:val="1"/>
      </w:pPr>
      <w:bookmarkStart w:id="271" w:name="_Toc8027"/>
      <w:r>
        <w:rPr>
          <w:w w:val="105"/>
        </w:rPr>
        <w:t>三维场景中的图层</w:t>
      </w:r>
      <w:bookmarkEnd w:id="271"/>
    </w:p>
    <w:p>
      <w:pPr>
        <w:pStyle w:val="11"/>
        <w:spacing w:before="11"/>
        <w:rPr>
          <w:b/>
          <w:i/>
        </w:rPr>
      </w:pPr>
    </w:p>
    <w:p>
      <w:pPr>
        <w:pStyle w:val="11"/>
        <w:spacing w:line="223" w:lineRule="auto"/>
        <w:ind w:left="227" w:right="319" w:firstLine="360"/>
        <w:jc w:val="both"/>
        <w:rPr>
          <w:lang w:eastAsia="zh-CN"/>
        </w:rPr>
      </w:pPr>
      <w:r>
        <w:rPr>
          <w:lang w:eastAsia="zh-CN"/>
        </w:rPr>
        <w:t>在三维场景中，与二维地图一样，数据是以图层的形式加载到三维球体上进行显示的，例如影像数据、地形数据、矢量数据，都是通过加载到不同的图层中进行显示的。在三维场景中，根据其作用和加载数据内容不同，可以把图层可分为以下几种类型：普通图层、跟踪图层、屏幕图层和地形图层。</w:t>
      </w:r>
    </w:p>
    <w:p>
      <w:pPr>
        <w:pStyle w:val="11"/>
        <w:spacing w:before="119" w:line="223" w:lineRule="auto"/>
        <w:ind w:left="227" w:right="279" w:firstLine="360"/>
        <w:jc w:val="both"/>
        <w:rPr>
          <w:lang w:eastAsia="zh-CN"/>
        </w:rPr>
      </w:pPr>
      <w:r>
        <w:rPr>
          <w:spacing w:val="-2"/>
          <w:lang w:eastAsia="zh-CN"/>
        </w:rPr>
        <w:t>三维场景中可以包含多个普通三维图层</w:t>
      </w:r>
      <w:r>
        <w:rPr>
          <w:spacing w:val="1"/>
          <w:lang w:eastAsia="zh-CN"/>
        </w:rPr>
        <w:t>（La</w:t>
      </w:r>
      <w:r>
        <w:rPr>
          <w:spacing w:val="-2"/>
          <w:lang w:eastAsia="zh-CN"/>
        </w:rPr>
        <w:t>ye</w:t>
      </w:r>
      <w:r>
        <w:rPr>
          <w:spacing w:val="3"/>
          <w:lang w:eastAsia="zh-CN"/>
        </w:rPr>
        <w:t>r</w:t>
      </w:r>
      <w:r>
        <w:rPr>
          <w:spacing w:val="2"/>
          <w:lang w:eastAsia="zh-CN"/>
        </w:rPr>
        <w:t>3</w:t>
      </w:r>
      <w:r>
        <w:rPr>
          <w:spacing w:val="1"/>
          <w:lang w:eastAsia="zh-CN"/>
        </w:rPr>
        <w:t>D</w:t>
      </w:r>
      <w:r>
        <w:rPr>
          <w:spacing w:val="-87"/>
          <w:lang w:eastAsia="zh-CN"/>
        </w:rPr>
        <w:t>）</w:t>
      </w:r>
      <w:r>
        <w:rPr>
          <w:spacing w:val="-7"/>
          <w:lang w:eastAsia="zh-CN"/>
        </w:rPr>
        <w:t>，也可以包含多个地形图层</w:t>
      </w:r>
      <w:r>
        <w:rPr>
          <w:spacing w:val="1"/>
          <w:lang w:eastAsia="zh-CN"/>
        </w:rPr>
        <w:t>（</w:t>
      </w:r>
      <w:r>
        <w:rPr>
          <w:spacing w:val="-24"/>
          <w:lang w:eastAsia="zh-CN"/>
        </w:rPr>
        <w:t>T</w:t>
      </w:r>
      <w:r>
        <w:rPr>
          <w:spacing w:val="-2"/>
          <w:lang w:eastAsia="zh-CN"/>
        </w:rPr>
        <w:t>e</w:t>
      </w:r>
      <w:r>
        <w:rPr>
          <w:spacing w:val="3"/>
          <w:lang w:eastAsia="zh-CN"/>
        </w:rPr>
        <w:t>rr</w:t>
      </w:r>
      <w:r>
        <w:rPr>
          <w:spacing w:val="-6"/>
          <w:lang w:eastAsia="zh-CN"/>
        </w:rPr>
        <w:t>a</w:t>
      </w:r>
      <w:r>
        <w:rPr>
          <w:spacing w:val="2"/>
          <w:lang w:eastAsia="zh-CN"/>
        </w:rPr>
        <w:t>i</w:t>
      </w:r>
      <w:r>
        <w:rPr>
          <w:spacing w:val="-3"/>
          <w:lang w:eastAsia="zh-CN"/>
        </w:rPr>
        <w:t>n</w:t>
      </w:r>
      <w:r>
        <w:rPr>
          <w:spacing w:val="1"/>
          <w:lang w:eastAsia="zh-CN"/>
        </w:rPr>
        <w:t>La</w:t>
      </w:r>
      <w:r>
        <w:rPr>
          <w:spacing w:val="-2"/>
          <w:lang w:eastAsia="zh-CN"/>
        </w:rPr>
        <w:t>ye</w:t>
      </w:r>
      <w:r>
        <w:rPr>
          <w:spacing w:val="-3"/>
          <w:lang w:eastAsia="zh-CN"/>
        </w:rPr>
        <w:t>r</w:t>
      </w:r>
      <w:r>
        <w:rPr>
          <w:spacing w:val="-87"/>
          <w:lang w:eastAsia="zh-CN"/>
        </w:rPr>
        <w:t>）</w:t>
      </w:r>
      <w:r>
        <w:rPr>
          <w:spacing w:val="-5"/>
          <w:lang w:eastAsia="zh-CN"/>
        </w:rPr>
        <w:t>，在每个图层的属性信息里包含了所加载图层的基本信息，如图层名、图层描述、图层的可见性、可选择性及图层范围等属性。</w:t>
      </w:r>
    </w:p>
    <w:p>
      <w:pPr>
        <w:spacing w:line="223" w:lineRule="auto"/>
        <w:jc w:val="both"/>
        <w:rPr>
          <w:lang w:eastAsia="zh-CN"/>
        </w:rPr>
        <w:sectPr>
          <w:headerReference r:id="rId110" w:type="default"/>
          <w:headerReference r:id="rId111" w:type="even"/>
          <w:pgSz w:w="10500" w:h="13040"/>
          <w:pgMar w:top="1060" w:right="620" w:bottom="880" w:left="680" w:header="768" w:footer="689" w:gutter="0"/>
          <w:cols w:space="720" w:num="1"/>
        </w:sectPr>
      </w:pPr>
    </w:p>
    <w:p>
      <w:pPr>
        <w:pStyle w:val="11"/>
        <w:spacing w:before="7" w:after="1"/>
        <w:rPr>
          <w:sz w:val="9"/>
          <w:lang w:eastAsia="zh-CN"/>
        </w:rPr>
      </w:pPr>
    </w:p>
    <w:p>
      <w:pPr>
        <w:pStyle w:val="11"/>
        <w:ind w:left="2297"/>
        <w:rPr>
          <w:sz w:val="20"/>
        </w:rPr>
      </w:pPr>
      <w:r>
        <w:rPr>
          <w:sz w:val="20"/>
          <w:lang w:eastAsia="zh-CN"/>
        </w:rPr>
        <w:drawing>
          <wp:inline distT="0" distB="0" distL="0" distR="0">
            <wp:extent cx="2865120" cy="2865120"/>
            <wp:effectExtent l="0" t="0" r="0" b="0"/>
            <wp:docPr id="24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24.png"/>
                    <pic:cNvPicPr>
                      <a:picLocks noChangeAspect="1"/>
                    </pic:cNvPicPr>
                  </pic:nvPicPr>
                  <pic:blipFill>
                    <a:blip r:embed="rId267" cstate="print"/>
                    <a:stretch>
                      <a:fillRect/>
                    </a:stretch>
                  </pic:blipFill>
                  <pic:spPr>
                    <a:xfrm>
                      <a:off x="0" y="0"/>
                      <a:ext cx="2865372" cy="2865120"/>
                    </a:xfrm>
                    <a:prstGeom prst="rect">
                      <a:avLst/>
                    </a:prstGeom>
                  </pic:spPr>
                </pic:pic>
              </a:graphicData>
            </a:graphic>
          </wp:inline>
        </w:drawing>
      </w:r>
    </w:p>
    <w:p>
      <w:pPr>
        <w:rPr>
          <w:sz w:val="20"/>
        </w:rPr>
        <w:sectPr>
          <w:pgSz w:w="10500" w:h="13040"/>
          <w:pgMar w:top="1060" w:right="620" w:bottom="880" w:left="680" w:header="768" w:footer="689" w:gutter="0"/>
          <w:cols w:space="720" w:num="1"/>
        </w:sectPr>
      </w:pPr>
    </w:p>
    <w:p>
      <w:pPr>
        <w:pStyle w:val="11"/>
        <w:spacing w:before="3"/>
      </w:pPr>
    </w:p>
    <w:p>
      <w:pPr>
        <w:pStyle w:val="11"/>
        <w:tabs>
          <w:tab w:val="left" w:pos="948"/>
        </w:tabs>
        <w:spacing w:before="1"/>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普通图层</w:t>
      </w:r>
    </w:p>
    <w:p>
      <w:pPr>
        <w:spacing w:before="15"/>
        <w:ind w:left="1998"/>
        <w:outlineLvl w:val="9"/>
        <w:rPr>
          <w:sz w:val="15"/>
          <w:lang w:eastAsia="zh-CN"/>
        </w:rPr>
      </w:pPr>
      <w:bookmarkStart w:id="272" w:name="_Toc30909"/>
      <w:r>
        <w:rPr>
          <w:lang w:eastAsia="zh-CN"/>
        </w:rPr>
        <w:br w:type="column"/>
      </w:r>
      <w:r>
        <w:rPr>
          <w:sz w:val="15"/>
          <w:lang w:eastAsia="zh-CN"/>
        </w:rPr>
        <w:t>图 8.6 三维场景中的图层</w:t>
      </w:r>
      <w:bookmarkEnd w:id="272"/>
    </w:p>
    <w:p>
      <w:pPr>
        <w:rPr>
          <w:sz w:val="15"/>
          <w:lang w:eastAsia="zh-CN"/>
        </w:rPr>
        <w:sectPr>
          <w:type w:val="continuous"/>
          <w:pgSz w:w="10500" w:h="13040"/>
          <w:pgMar w:top="1200" w:right="620" w:bottom="280" w:left="680" w:header="720" w:footer="720" w:gutter="0"/>
          <w:cols w:equalWidth="0" w:num="2">
            <w:col w:w="1669" w:space="40"/>
            <w:col w:w="7491"/>
          </w:cols>
        </w:sectPr>
      </w:pPr>
    </w:p>
    <w:p>
      <w:pPr>
        <w:pStyle w:val="11"/>
        <w:spacing w:before="110" w:line="223" w:lineRule="auto"/>
        <w:ind w:left="227" w:right="320" w:firstLine="360"/>
        <w:jc w:val="both"/>
        <w:rPr>
          <w:lang w:eastAsia="zh-CN"/>
        </w:rPr>
      </w:pPr>
      <w:r>
        <w:rPr>
          <w:lang w:eastAsia="zh-CN"/>
        </w:rPr>
        <w:t>普通图层是用来加载数据显示的。在三维场景中，可以有多个普通图层。普通图层可以设置风格保存在三维场景中，在下次打开这个三维场景时，图层会被自动以上次保存的风格加载到场景中。普通图层中的对象位置相对于球体是固定的，在场景中，会随着对球的操作联动变化，例如对球进行漫游时，图层中的对象会跟着球一起运动。</w:t>
      </w:r>
    </w:p>
    <w:p>
      <w:pPr>
        <w:pStyle w:val="11"/>
        <w:spacing w:before="127" w:line="223" w:lineRule="auto"/>
        <w:ind w:left="227" w:right="279" w:firstLine="360"/>
        <w:jc w:val="both"/>
        <w:rPr>
          <w:lang w:eastAsia="zh-CN"/>
        </w:rPr>
      </w:pPr>
      <w:r>
        <w:rPr>
          <w:lang w:eastAsia="zh-CN"/>
        </w:rPr>
        <w:t>根据加载数据内容不同，普通图层应分为五种，但 SuperMap 单独定义了地形图层，因此普通图层分为以下四种：矢量数据类型三维图层、影像数据类型三维图层、模型数据类型三维数据、KML\KMZ 类型三维图层。</w:t>
      </w:r>
    </w:p>
    <w:p>
      <w:pPr>
        <w:pStyle w:val="23"/>
        <w:numPr>
          <w:ilvl w:val="0"/>
          <w:numId w:val="161"/>
        </w:numPr>
        <w:tabs>
          <w:tab w:val="left" w:pos="948"/>
          <w:tab w:val="left" w:pos="949"/>
        </w:tabs>
        <w:spacing w:before="102"/>
        <w:rPr>
          <w:sz w:val="18"/>
        </w:rPr>
      </w:pPr>
      <w:r>
        <w:rPr>
          <w:sz w:val="18"/>
        </w:rPr>
        <w:t>地形图层</w:t>
      </w:r>
    </w:p>
    <w:p>
      <w:pPr>
        <w:pStyle w:val="11"/>
        <w:spacing w:before="110" w:line="223" w:lineRule="auto"/>
        <w:ind w:left="227" w:right="280" w:firstLine="360"/>
        <w:jc w:val="both"/>
        <w:rPr>
          <w:lang w:eastAsia="zh-CN"/>
        </w:rPr>
      </w:pPr>
      <w:r>
        <w:rPr>
          <w:lang w:eastAsia="zh-CN"/>
        </w:rPr>
        <w:t>SuperMap Realspace</w:t>
      </w:r>
      <w:r>
        <w:rPr>
          <w:spacing w:val="-3"/>
          <w:lang w:eastAsia="zh-CN"/>
        </w:rPr>
        <w:t xml:space="preserve"> 中有专门的地形图层用来添加地形数据，加载到三维场景中的地形数据都作为地形</w:t>
      </w:r>
      <w:r>
        <w:rPr>
          <w:spacing w:val="-7"/>
          <w:lang w:eastAsia="zh-CN"/>
        </w:rPr>
        <w:t>图层来管理。添加到三维场景中作为地形图层的地形数据为地形缓存文件数据，即</w:t>
      </w:r>
      <w:r>
        <w:rPr>
          <w:lang w:eastAsia="zh-CN"/>
        </w:rPr>
        <w:t>*.sct 格式的文件。三维场景中的地形图层是通过三维场景中的地形图层集合来管理的，可以实现地形图层的添加、删除、调整地形图层的顺序等功能。</w:t>
      </w:r>
    </w:p>
    <w:p>
      <w:pPr>
        <w:pStyle w:val="23"/>
        <w:numPr>
          <w:ilvl w:val="0"/>
          <w:numId w:val="161"/>
        </w:numPr>
        <w:tabs>
          <w:tab w:val="left" w:pos="948"/>
          <w:tab w:val="left" w:pos="949"/>
        </w:tabs>
        <w:spacing w:before="110"/>
        <w:rPr>
          <w:sz w:val="18"/>
        </w:rPr>
      </w:pPr>
      <w:r>
        <w:rPr>
          <w:sz w:val="18"/>
        </w:rPr>
        <w:t>三维跟踪图层</w:t>
      </w:r>
    </w:p>
    <w:p>
      <w:pPr>
        <w:pStyle w:val="11"/>
        <w:spacing w:before="110" w:line="223" w:lineRule="auto"/>
        <w:ind w:left="227" w:right="316" w:firstLine="360"/>
        <w:rPr>
          <w:lang w:eastAsia="zh-CN"/>
        </w:rPr>
      </w:pPr>
      <w:r>
        <w:rPr>
          <w:lang w:eastAsia="zh-CN"/>
        </w:rPr>
        <w:t>三维跟踪图层，是覆盖在三维场景中球体表面的一个临时图层，它总是在三维场景中各图层的最上层，用来临时存放添加到三维跟踪图层中的三维几何对象，当关闭三维场景时，跟踪图层中的内容会随之全部清空。</w:t>
      </w:r>
    </w:p>
    <w:p>
      <w:pPr>
        <w:spacing w:line="223" w:lineRule="auto"/>
        <w:rPr>
          <w:lang w:eastAsia="zh-CN"/>
        </w:rPr>
        <w:sectPr>
          <w:type w:val="continuous"/>
          <w:pgSz w:w="10500" w:h="13040"/>
          <w:pgMar w:top="1200" w:right="620" w:bottom="280" w:left="680" w:header="720" w:footer="720" w:gutter="0"/>
          <w:cols w:space="720" w:num="1"/>
        </w:sectPr>
      </w:pPr>
    </w:p>
    <w:p>
      <w:pPr>
        <w:pStyle w:val="11"/>
        <w:spacing w:before="2"/>
        <w:rPr>
          <w:sz w:val="6"/>
          <w:lang w:eastAsia="zh-CN"/>
        </w:rPr>
      </w:pPr>
    </w:p>
    <w:p>
      <w:pPr>
        <w:pStyle w:val="11"/>
        <w:spacing w:before="70" w:line="223" w:lineRule="auto"/>
        <w:ind w:left="227" w:right="320" w:firstLine="360"/>
        <w:jc w:val="both"/>
        <w:rPr>
          <w:lang w:eastAsia="zh-CN"/>
        </w:rPr>
      </w:pPr>
      <w:r>
        <w:rPr>
          <w:lang w:eastAsia="zh-CN"/>
        </w:rPr>
        <w:t>一个三维场景有且只有一个三维跟踪图层，三维跟踪图层不可以被删除或改变其位置，可以向三维跟踪图层中添加任何类型的三维几何对象，也可以删除对象。跟踪图层中的对象是不保存的，只是在场景显示时，临时存在内存中。当场景关闭后，跟踪图层中的对象就不再存在，当场景再次被打开后，跟踪图层又显示为一个空白而且透明的图层。</w:t>
      </w:r>
    </w:p>
    <w:p>
      <w:pPr>
        <w:pStyle w:val="23"/>
        <w:numPr>
          <w:ilvl w:val="0"/>
          <w:numId w:val="161"/>
        </w:numPr>
        <w:tabs>
          <w:tab w:val="left" w:pos="948"/>
          <w:tab w:val="left" w:pos="949"/>
        </w:tabs>
        <w:spacing w:before="103"/>
        <w:rPr>
          <w:sz w:val="18"/>
        </w:rPr>
      </w:pPr>
      <w:r>
        <w:rPr>
          <w:sz w:val="18"/>
        </w:rPr>
        <w:t>屏幕图层</w:t>
      </w:r>
    </w:p>
    <w:p>
      <w:pPr>
        <w:pStyle w:val="11"/>
        <w:spacing w:before="118" w:line="223" w:lineRule="auto"/>
        <w:ind w:left="227" w:right="280" w:firstLine="360"/>
        <w:jc w:val="both"/>
        <w:rPr>
          <w:lang w:eastAsia="zh-CN"/>
        </w:rPr>
      </w:pPr>
      <w:r>
        <w:rPr>
          <w:lang w:eastAsia="zh-CN"/>
        </w:rPr>
        <w:t>SuperMap Realspace</w:t>
      </w:r>
      <w:r>
        <w:rPr>
          <w:spacing w:val="-4"/>
          <w:lang w:eastAsia="zh-CN"/>
        </w:rPr>
        <w:t xml:space="preserve"> 还提供了屏幕图层。屏幕图层是一个比较特殊的图层，不同于以上的普通图层和三</w:t>
      </w:r>
      <w:r>
        <w:rPr>
          <w:spacing w:val="-12"/>
          <w:lang w:eastAsia="zh-CN"/>
        </w:rPr>
        <w:t>维跟踪图层，屏幕图层中的对象并不是依据对象的坐标信息将其放到三维场景中的地球上，而是放在屏幕上</w:t>
      </w:r>
      <w:r>
        <w:rPr>
          <w:lang w:eastAsia="zh-CN"/>
        </w:rPr>
        <w:t>（三维窗口表面</w:t>
      </w:r>
      <w:r>
        <w:rPr>
          <w:spacing w:val="-51"/>
          <w:lang w:eastAsia="zh-CN"/>
        </w:rPr>
        <w:t>）</w:t>
      </w:r>
      <w:r>
        <w:rPr>
          <w:spacing w:val="-11"/>
          <w:lang w:eastAsia="zh-CN"/>
        </w:rPr>
        <w:t>，因此，屏幕图层上的几何对象不是随三维场景中球体的旋转、倾斜等操作而变化，而是可以随着三维窗口的改变而变化，如随着三维窗口的放大、缩小而改变其位置，可以说屏幕图层上的对象是相对于三维</w:t>
      </w:r>
      <w:r>
        <w:rPr>
          <w:spacing w:val="-9"/>
          <w:lang w:eastAsia="zh-CN"/>
        </w:rPr>
        <w:t xml:space="preserve">窗口静止的，这样，可以通过屏幕图层，放置诸如 </w:t>
      </w:r>
      <w:r>
        <w:rPr>
          <w:lang w:eastAsia="zh-CN"/>
        </w:rPr>
        <w:t>Logo、说明性的文字等等需要静止显示在三维窗口中的内容。</w:t>
      </w:r>
    </w:p>
    <w:p>
      <w:pPr>
        <w:pStyle w:val="11"/>
        <w:spacing w:before="122" w:line="223" w:lineRule="auto"/>
        <w:ind w:left="227" w:right="320" w:firstLine="360"/>
        <w:jc w:val="both"/>
        <w:rPr>
          <w:lang w:eastAsia="zh-CN"/>
        </w:rPr>
      </w:pPr>
      <w:r>
        <w:rPr>
          <w:lang w:eastAsia="zh-CN"/>
        </w:rPr>
        <w:t>一个三维场景中有且只有一个屏幕图层，可以向屏幕图层添加任何三维几何对象，并且可以设置几何对象的显示位置、大小，也可以删除不需要的几何对象。</w:t>
      </w:r>
    </w:p>
    <w:p>
      <w:pPr>
        <w:pStyle w:val="23"/>
        <w:numPr>
          <w:ilvl w:val="1"/>
          <w:numId w:val="160"/>
        </w:numPr>
        <w:tabs>
          <w:tab w:val="left" w:pos="1063"/>
          <w:tab w:val="left" w:pos="1064"/>
        </w:tabs>
        <w:spacing w:before="214"/>
        <w:outlineLvl w:val="0"/>
        <w:rPr>
          <w:b/>
          <w:i/>
          <w:sz w:val="28"/>
        </w:rPr>
      </w:pPr>
      <w:bookmarkStart w:id="273" w:name="_Toc24644"/>
      <w:r>
        <w:rPr>
          <w:b/>
          <w:i/>
          <w:spacing w:val="12"/>
          <w:w w:val="110"/>
          <w:sz w:val="28"/>
        </w:rPr>
        <w:t xml:space="preserve">构建二三维一体化的 </w:t>
      </w:r>
      <w:r>
        <w:rPr>
          <w:b/>
          <w:spacing w:val="5"/>
          <w:w w:val="110"/>
          <w:sz w:val="28"/>
        </w:rPr>
        <w:t>B/S</w:t>
      </w:r>
      <w:r>
        <w:rPr>
          <w:b/>
          <w:spacing w:val="-4"/>
          <w:w w:val="110"/>
          <w:sz w:val="28"/>
        </w:rPr>
        <w:t xml:space="preserve"> </w:t>
      </w:r>
      <w:r>
        <w:rPr>
          <w:b/>
          <w:i/>
          <w:spacing w:val="15"/>
          <w:w w:val="110"/>
          <w:sz w:val="28"/>
        </w:rPr>
        <w:t>应用</w:t>
      </w:r>
      <w:bookmarkEnd w:id="273"/>
    </w:p>
    <w:p>
      <w:pPr>
        <w:pStyle w:val="11"/>
        <w:spacing w:before="230" w:line="223" w:lineRule="auto"/>
        <w:ind w:left="227" w:right="286" w:firstLine="360"/>
        <w:jc w:val="both"/>
      </w:pPr>
      <w:r>
        <w:t>SuperMap iServer 将二维服务与三维服务采用同样的方式进行的发布和管理，并提供了三维 Web 客户端开发工具包——SuperMap iClient3D for WebGL/Plugin，开发者可以简单便捷地构建 B/S 结构的二三维一体化应用。实现海量数据的快速加载、二维三维地图联动、空间和属性查询、空间分析、简单编辑、地址定位等功能。</w:t>
      </w:r>
    </w:p>
    <w:p>
      <w:pPr>
        <w:pStyle w:val="11"/>
        <w:spacing w:before="8"/>
      </w:pPr>
    </w:p>
    <w:p>
      <w:pPr>
        <w:pStyle w:val="7"/>
        <w:numPr>
          <w:ilvl w:val="2"/>
          <w:numId w:val="160"/>
        </w:numPr>
        <w:tabs>
          <w:tab w:val="left" w:pos="1063"/>
          <w:tab w:val="left" w:pos="1064"/>
        </w:tabs>
        <w:spacing w:before="1"/>
      </w:pPr>
      <w:r>
        <w:rPr>
          <w:w w:val="105"/>
        </w:rPr>
        <w:t>三维服务发布总体流程</w:t>
      </w:r>
    </w:p>
    <w:p>
      <w:pPr>
        <w:pStyle w:val="11"/>
        <w:spacing w:before="12"/>
        <w:rPr>
          <w:b/>
          <w:i/>
          <w:sz w:val="17"/>
        </w:rPr>
      </w:pPr>
    </w:p>
    <w:p>
      <w:pPr>
        <w:pStyle w:val="11"/>
        <w:spacing w:line="321" w:lineRule="exact"/>
        <w:ind w:left="588"/>
      </w:pPr>
      <w:r>
        <w:t>SuperMap iServer 支持发布的数据源包括：SuperMap 工作空间、远程 WMS 1.1.1 数据源、远程 WFS</w:t>
      </w:r>
    </w:p>
    <w:p>
      <w:pPr>
        <w:pStyle w:val="23"/>
        <w:numPr>
          <w:ilvl w:val="2"/>
          <w:numId w:val="162"/>
        </w:numPr>
        <w:tabs>
          <w:tab w:val="left" w:pos="725"/>
        </w:tabs>
        <w:spacing w:before="6" w:line="223" w:lineRule="auto"/>
        <w:ind w:right="293" w:firstLine="0"/>
        <w:rPr>
          <w:sz w:val="18"/>
          <w:lang w:eastAsia="zh-CN"/>
        </w:rPr>
      </w:pPr>
      <w:r>
        <w:rPr>
          <w:sz w:val="18"/>
          <w:lang w:eastAsia="zh-CN"/>
        </w:rPr>
        <w:t>数据源。SuperMap</w:t>
      </w:r>
      <w:r>
        <w:rPr>
          <w:spacing w:val="1"/>
          <w:sz w:val="18"/>
          <w:lang w:eastAsia="zh-CN"/>
        </w:rPr>
        <w:t xml:space="preserve"> 三维服务支持发布的数据种类较多，用户的数据一般是以 </w:t>
      </w:r>
      <w:r>
        <w:rPr>
          <w:sz w:val="18"/>
          <w:lang w:eastAsia="zh-CN"/>
        </w:rPr>
        <w:t>SuperMap</w:t>
      </w:r>
      <w:r>
        <w:rPr>
          <w:spacing w:val="4"/>
          <w:sz w:val="18"/>
          <w:lang w:eastAsia="zh-CN"/>
        </w:rPr>
        <w:t xml:space="preserve"> 工作空间形式组织的，即在同一个工作空间的三维场景中加载待发布的数并据进行发布。</w:t>
      </w:r>
    </w:p>
    <w:p>
      <w:pPr>
        <w:pStyle w:val="11"/>
        <w:spacing w:before="118" w:line="223" w:lineRule="auto"/>
        <w:ind w:left="227" w:right="286" w:firstLine="360"/>
        <w:jc w:val="both"/>
        <w:rPr>
          <w:lang w:eastAsia="zh-CN"/>
        </w:rPr>
      </w:pPr>
      <w:r>
        <w:rPr>
          <w:lang w:eastAsia="zh-CN"/>
        </w:rPr>
        <w:t>SuperMap 工作空间是用户的工作环境，存储了一个工程项目（同一个事务过程）中所有的数据源、地图的组织关系。SuperMap iServer 建议用户存储数据时使用 Oracle Plus 数据源、SQL Server Plus 数据源或</w:t>
      </w:r>
    </w:p>
    <w:p>
      <w:pPr>
        <w:pStyle w:val="11"/>
        <w:spacing w:before="2" w:line="223" w:lineRule="auto"/>
        <w:ind w:left="227" w:right="286"/>
        <w:rPr>
          <w:lang w:eastAsia="zh-CN"/>
        </w:rPr>
      </w:pPr>
      <w:r>
        <w:rPr>
          <w:lang w:eastAsia="zh-CN"/>
        </w:rPr>
        <w:t>UDB</w:t>
      </w:r>
      <w:r>
        <w:rPr>
          <w:spacing w:val="3"/>
          <w:lang w:eastAsia="zh-CN"/>
        </w:rPr>
        <w:t xml:space="preserve"> 数据源存储数据</w:t>
      </w:r>
      <w:r>
        <w:rPr>
          <w:lang w:eastAsia="zh-CN"/>
        </w:rPr>
        <w:t>（</w:t>
      </w:r>
      <w:r>
        <w:rPr>
          <w:spacing w:val="8"/>
          <w:lang w:eastAsia="zh-CN"/>
        </w:rPr>
        <w:t xml:space="preserve">已有的 </w:t>
      </w:r>
      <w:r>
        <w:rPr>
          <w:lang w:eastAsia="zh-CN"/>
        </w:rPr>
        <w:t>SDB</w:t>
      </w:r>
      <w:r>
        <w:rPr>
          <w:spacing w:val="9"/>
          <w:lang w:eastAsia="zh-CN"/>
        </w:rPr>
        <w:t xml:space="preserve"> 数据源可在 </w:t>
      </w:r>
      <w:r>
        <w:rPr>
          <w:lang w:eastAsia="zh-CN"/>
        </w:rPr>
        <w:t>SuperMap iDesktop</w:t>
      </w:r>
      <w:r>
        <w:rPr>
          <w:spacing w:val="6"/>
          <w:lang w:eastAsia="zh-CN"/>
        </w:rPr>
        <w:t xml:space="preserve"> 中将其转换为 </w:t>
      </w:r>
      <w:r>
        <w:rPr>
          <w:lang w:eastAsia="zh-CN"/>
        </w:rPr>
        <w:t>UDB</w:t>
      </w:r>
      <w:r>
        <w:rPr>
          <w:spacing w:val="3"/>
          <w:lang w:eastAsia="zh-CN"/>
        </w:rPr>
        <w:t xml:space="preserve"> 数据或数据库型数据源</w:t>
      </w:r>
      <w:r>
        <w:rPr>
          <w:spacing w:val="-87"/>
          <w:lang w:eastAsia="zh-CN"/>
        </w:rPr>
        <w:t>）</w:t>
      </w:r>
      <w:r>
        <w:rPr>
          <w:lang w:eastAsia="zh-CN"/>
        </w:rPr>
        <w:t>。</w:t>
      </w:r>
    </w:p>
    <w:p>
      <w:pPr>
        <w:pStyle w:val="11"/>
        <w:spacing w:before="118" w:line="223" w:lineRule="auto"/>
        <w:ind w:left="227" w:right="312" w:firstLine="360"/>
        <w:jc w:val="both"/>
        <w:rPr>
          <w:lang w:eastAsia="zh-CN"/>
        </w:rPr>
      </w:pPr>
      <w:r>
        <w:rPr>
          <w:lang w:eastAsia="zh-CN"/>
        </w:rPr>
        <w:t>SuperMap iServer 提供了完整的二三维服务一体化的服务发布方案，三维服务的发布过程与二维服务一样，只要把包含三维场景的工作空间准备好，用户便可通过快速发布服务进行发布。</w:t>
      </w:r>
    </w:p>
    <w:p>
      <w:pPr>
        <w:spacing w:line="223" w:lineRule="auto"/>
        <w:jc w:val="both"/>
        <w:rPr>
          <w:lang w:eastAsia="zh-CN"/>
        </w:rPr>
        <w:sectPr>
          <w:headerReference r:id="rId112" w:type="default"/>
          <w:headerReference r:id="rId113" w:type="even"/>
          <w:pgSz w:w="10500" w:h="13040"/>
          <w:pgMar w:top="1060" w:right="620" w:bottom="880" w:left="680" w:header="768" w:footer="689" w:gutter="0"/>
          <w:pgNumType w:start="262"/>
          <w:cols w:space="720" w:num="1"/>
        </w:sectPr>
      </w:pPr>
    </w:p>
    <w:p>
      <w:pPr>
        <w:pStyle w:val="11"/>
        <w:spacing w:before="8"/>
        <w:rPr>
          <w:sz w:val="11"/>
          <w:lang w:eastAsia="zh-CN"/>
        </w:rPr>
      </w:pPr>
    </w:p>
    <w:p>
      <w:pPr>
        <w:pStyle w:val="11"/>
        <w:ind w:left="1529"/>
        <w:rPr>
          <w:sz w:val="20"/>
        </w:rPr>
      </w:pPr>
      <w:r>
        <w:rPr>
          <w:sz w:val="20"/>
          <w:lang w:eastAsia="zh-CN"/>
        </w:rPr>
        <w:drawing>
          <wp:inline distT="0" distB="0" distL="0" distR="0">
            <wp:extent cx="3861435" cy="1751965"/>
            <wp:effectExtent l="0" t="0" r="0" b="0"/>
            <wp:docPr id="25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25.png"/>
                    <pic:cNvPicPr>
                      <a:picLocks noChangeAspect="1"/>
                    </pic:cNvPicPr>
                  </pic:nvPicPr>
                  <pic:blipFill>
                    <a:blip r:embed="rId268" cstate="print"/>
                    <a:stretch>
                      <a:fillRect/>
                    </a:stretch>
                  </pic:blipFill>
                  <pic:spPr>
                    <a:xfrm>
                      <a:off x="0" y="0"/>
                      <a:ext cx="3861604" cy="1752219"/>
                    </a:xfrm>
                    <a:prstGeom prst="rect">
                      <a:avLst/>
                    </a:prstGeom>
                  </pic:spPr>
                </pic:pic>
              </a:graphicData>
            </a:graphic>
          </wp:inline>
        </w:drawing>
      </w:r>
    </w:p>
    <w:p>
      <w:pPr>
        <w:spacing w:before="15"/>
        <w:ind w:left="3563"/>
        <w:rPr>
          <w:sz w:val="15"/>
          <w:lang w:eastAsia="zh-CN"/>
        </w:rPr>
      </w:pPr>
      <w:r>
        <w:rPr>
          <w:sz w:val="15"/>
          <w:lang w:eastAsia="zh-CN"/>
        </w:rPr>
        <w:t>图 8.7 三维服务发布总体流程</w:t>
      </w:r>
    </w:p>
    <w:p>
      <w:pPr>
        <w:pStyle w:val="11"/>
        <w:spacing w:before="118" w:line="223" w:lineRule="auto"/>
        <w:ind w:left="227" w:right="320" w:firstLine="360"/>
      </w:pPr>
      <w:r>
        <w:rPr>
          <w:lang w:eastAsia="zh-CN"/>
        </w:rPr>
        <w:t>但是，很多情况下，用户手中的数据来自各个方面，包括不同的种类，在使用三维场景加载数据前需进行数据转换处理并生成相应的三维缓存数据。</w:t>
      </w:r>
      <w:r>
        <w:t>SuperMap Realspace 服务发布的总体流程为：</w:t>
      </w:r>
    </w:p>
    <w:p>
      <w:pPr>
        <w:pStyle w:val="23"/>
        <w:numPr>
          <w:ilvl w:val="3"/>
          <w:numId w:val="162"/>
        </w:numPr>
        <w:tabs>
          <w:tab w:val="left" w:pos="948"/>
          <w:tab w:val="left" w:pos="949"/>
        </w:tabs>
        <w:spacing w:before="108"/>
        <w:rPr>
          <w:sz w:val="18"/>
        </w:rPr>
      </w:pPr>
      <w:r>
        <w:rPr>
          <w:sz w:val="18"/>
        </w:rPr>
        <w:t>原始数据获取</w:t>
      </w:r>
    </w:p>
    <w:p>
      <w:pPr>
        <w:pStyle w:val="11"/>
        <w:spacing w:before="110" w:line="223" w:lineRule="auto"/>
        <w:ind w:left="227" w:right="197" w:firstLine="360"/>
        <w:rPr>
          <w:lang w:eastAsia="zh-CN"/>
        </w:rPr>
      </w:pPr>
      <w:r>
        <w:rPr>
          <w:lang w:eastAsia="zh-CN"/>
        </w:rPr>
        <w:t>如三维场景中的数据所述，SuperMap 三维服务支持发布的数据类型包括矢量数据、地图、影像、地形、</w:t>
      </w:r>
      <w:r>
        <w:rPr>
          <w:spacing w:val="-10"/>
          <w:lang w:eastAsia="zh-CN"/>
        </w:rPr>
        <w:t>模型、</w:t>
      </w:r>
      <w:r>
        <w:rPr>
          <w:lang w:eastAsia="zh-CN"/>
        </w:rPr>
        <w:t>KML</w:t>
      </w:r>
      <w:r>
        <w:rPr>
          <w:spacing w:val="-2"/>
          <w:lang w:eastAsia="zh-CN"/>
        </w:rPr>
        <w:t xml:space="preserve"> 数据，其中既有二维的原始数据又有对应的三维缓存数据。而用户手中的来自各方的原始数据不一</w:t>
      </w:r>
      <w:r>
        <w:rPr>
          <w:spacing w:val="6"/>
          <w:lang w:eastAsia="zh-CN"/>
        </w:rPr>
        <w:t xml:space="preserve">定都是 </w:t>
      </w:r>
      <w:r>
        <w:rPr>
          <w:lang w:eastAsia="zh-CN"/>
        </w:rPr>
        <w:t>SuperMap</w:t>
      </w:r>
      <w:r>
        <w:rPr>
          <w:spacing w:val="-2"/>
          <w:lang w:eastAsia="zh-CN"/>
        </w:rPr>
        <w:t xml:space="preserve"> 的数据格式，不过目前 </w:t>
      </w:r>
      <w:r>
        <w:rPr>
          <w:lang w:eastAsia="zh-CN"/>
        </w:rPr>
        <w:t>SuperMap</w:t>
      </w:r>
      <w:r>
        <w:rPr>
          <w:spacing w:val="-1"/>
          <w:lang w:eastAsia="zh-CN"/>
        </w:rPr>
        <w:t xml:space="preserve"> 的数据转换模块已提供了 </w:t>
      </w:r>
      <w:r>
        <w:rPr>
          <w:lang w:eastAsia="zh-CN"/>
        </w:rPr>
        <w:t>20</w:t>
      </w:r>
      <w:r>
        <w:rPr>
          <w:spacing w:val="-2"/>
          <w:lang w:eastAsia="zh-CN"/>
        </w:rPr>
        <w:t xml:space="preserve"> 种常用数据格式的导入功能，分别显示在“数据导入”下拉按钮的下拉菜单中，并且对这些数据格式进行分组，对应的可导入的文件类型如下图所示。</w:t>
      </w:r>
    </w:p>
    <w:p>
      <w:pPr>
        <w:pStyle w:val="11"/>
        <w:spacing w:before="18"/>
        <w:rPr>
          <w:sz w:val="5"/>
          <w:lang w:eastAsia="zh-CN"/>
        </w:rPr>
      </w:pPr>
    </w:p>
    <w:p>
      <w:pPr>
        <w:pStyle w:val="11"/>
        <w:ind w:left="1445"/>
        <w:rPr>
          <w:sz w:val="20"/>
        </w:rPr>
      </w:pPr>
      <w:r>
        <w:rPr>
          <w:sz w:val="20"/>
          <w:lang w:eastAsia="zh-CN"/>
        </w:rPr>
        <w:drawing>
          <wp:inline distT="0" distB="0" distL="0" distR="0">
            <wp:extent cx="3939540" cy="2446020"/>
            <wp:effectExtent l="0" t="0" r="0" b="0"/>
            <wp:docPr id="25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26.jpeg"/>
                    <pic:cNvPicPr>
                      <a:picLocks noChangeAspect="1"/>
                    </pic:cNvPicPr>
                  </pic:nvPicPr>
                  <pic:blipFill>
                    <a:blip r:embed="rId269" cstate="print"/>
                    <a:stretch>
                      <a:fillRect/>
                    </a:stretch>
                  </pic:blipFill>
                  <pic:spPr>
                    <a:xfrm>
                      <a:off x="0" y="0"/>
                      <a:ext cx="3940100" cy="2446115"/>
                    </a:xfrm>
                    <a:prstGeom prst="rect">
                      <a:avLst/>
                    </a:prstGeom>
                  </pic:spPr>
                </pic:pic>
              </a:graphicData>
            </a:graphic>
          </wp:inline>
        </w:drawing>
      </w:r>
    </w:p>
    <w:p>
      <w:pPr>
        <w:rPr>
          <w:sz w:val="20"/>
        </w:rPr>
        <w:sectPr>
          <w:pgSz w:w="10500" w:h="13040"/>
          <w:pgMar w:top="1060" w:right="620" w:bottom="880" w:left="680" w:header="768" w:footer="689" w:gutter="0"/>
          <w:cols w:space="720" w:num="1"/>
        </w:sectPr>
      </w:pPr>
    </w:p>
    <w:p>
      <w:pPr>
        <w:pStyle w:val="11"/>
        <w:spacing w:before="2"/>
      </w:pPr>
    </w:p>
    <w:p>
      <w:pPr>
        <w:pStyle w:val="23"/>
        <w:numPr>
          <w:ilvl w:val="3"/>
          <w:numId w:val="162"/>
        </w:numPr>
        <w:tabs>
          <w:tab w:val="left" w:pos="948"/>
          <w:tab w:val="left" w:pos="949"/>
        </w:tabs>
        <w:rPr>
          <w:sz w:val="18"/>
        </w:rPr>
      </w:pPr>
      <w:r>
        <w:rPr>
          <w:sz w:val="18"/>
        </w:rPr>
        <w:t>数据转换</w:t>
      </w:r>
    </w:p>
    <w:p>
      <w:pPr>
        <w:spacing w:before="13"/>
        <w:ind w:left="588"/>
        <w:rPr>
          <w:sz w:val="15"/>
        </w:rPr>
      </w:pPr>
      <w:r>
        <w:br w:type="column"/>
      </w:r>
      <w:r>
        <w:rPr>
          <w:sz w:val="15"/>
        </w:rPr>
        <w:t>图 8.8 数据导入的文件类型</w:t>
      </w:r>
    </w:p>
    <w:p>
      <w:pPr>
        <w:rPr>
          <w:sz w:val="15"/>
        </w:rPr>
        <w:sectPr>
          <w:type w:val="continuous"/>
          <w:pgSz w:w="10500" w:h="13040"/>
          <w:pgMar w:top="1200" w:right="620" w:bottom="280" w:left="680" w:header="720" w:footer="720" w:gutter="0"/>
          <w:cols w:equalWidth="0" w:num="2">
            <w:col w:w="1709" w:space="1339"/>
            <w:col w:w="6152"/>
          </w:cols>
        </w:sectPr>
      </w:pPr>
    </w:p>
    <w:p>
      <w:pPr>
        <w:pStyle w:val="11"/>
        <w:spacing w:before="2"/>
        <w:rPr>
          <w:sz w:val="6"/>
        </w:rPr>
      </w:pPr>
    </w:p>
    <w:p>
      <w:pPr>
        <w:pStyle w:val="11"/>
        <w:spacing w:before="70" w:line="223" w:lineRule="auto"/>
        <w:ind w:left="227" w:right="199" w:firstLine="360"/>
        <w:rPr>
          <w:lang w:eastAsia="zh-CN"/>
        </w:rPr>
      </w:pPr>
      <w:r>
        <w:t>SuperMap</w:t>
      </w:r>
      <w:r>
        <w:rPr>
          <w:spacing w:val="-5"/>
        </w:rPr>
        <w:t xml:space="preserve"> 三维服务发布的数据，推荐将数据存储为 </w:t>
      </w:r>
      <w:r>
        <w:t>SuperMap</w:t>
      </w:r>
      <w:r>
        <w:rPr>
          <w:spacing w:val="-5"/>
        </w:rPr>
        <w:t xml:space="preserve"> 的文件型的数据源格式，即</w:t>
      </w:r>
      <w:r>
        <w:t>*.udb</w:t>
      </w:r>
      <w:r>
        <w:rPr>
          <w:spacing w:val="6"/>
        </w:rPr>
        <w:t xml:space="preserve"> 格式。UDB</w:t>
      </w:r>
      <w:r>
        <w:rPr>
          <w:spacing w:val="-3"/>
        </w:rPr>
        <w:t xml:space="preserve"> 数据源，是一个跨平台、支持海量数据高效存取的文件型数据源，</w:t>
      </w:r>
      <w:r>
        <w:rPr>
          <w:spacing w:val="-5"/>
        </w:rPr>
        <w:t>UDB</w:t>
      </w:r>
      <w:r>
        <w:rPr>
          <w:spacing w:val="-1"/>
        </w:rPr>
        <w:t xml:space="preserve"> 可以存储的数据上限达到 </w:t>
      </w:r>
      <w:r>
        <w:t xml:space="preserve">128TB </w:t>
      </w:r>
      <w:r>
        <w:rPr>
          <w:spacing w:val="2"/>
        </w:rPr>
        <w:t>大小。</w:t>
      </w:r>
      <w:r>
        <w:rPr>
          <w:spacing w:val="2"/>
          <w:lang w:eastAsia="zh-CN"/>
        </w:rPr>
        <w:t xml:space="preserve">用户可以根据需要，新建 </w:t>
      </w:r>
      <w:r>
        <w:rPr>
          <w:lang w:eastAsia="zh-CN"/>
        </w:rPr>
        <w:t>UDB 类型的数据源，然后对其导入数据集即可，可导入的数据集类型如右图所示。</w:t>
      </w:r>
    </w:p>
    <w:p>
      <w:pPr>
        <w:pStyle w:val="11"/>
        <w:spacing w:before="120" w:line="223" w:lineRule="auto"/>
        <w:ind w:left="227" w:right="279" w:firstLine="360"/>
        <w:rPr>
          <w:lang w:eastAsia="zh-CN"/>
        </w:rPr>
      </w:pPr>
      <w:r>
        <w:rPr>
          <w:lang w:eastAsia="zh-CN"/>
        </w:rPr>
        <w:t>此外，影像数据格式 SIT、三维模型缓存数据格式 scv、地图缓存数据 sci、以及 KML/KMZ 数据，也都是常用的数据格式，可以直接在三维场景中加载，不必转为 UDB 格式的数据。</w:t>
      </w:r>
    </w:p>
    <w:p>
      <w:pPr>
        <w:pStyle w:val="23"/>
        <w:numPr>
          <w:ilvl w:val="3"/>
          <w:numId w:val="162"/>
        </w:numPr>
        <w:tabs>
          <w:tab w:val="left" w:pos="948"/>
          <w:tab w:val="left" w:pos="949"/>
        </w:tabs>
        <w:spacing w:before="108"/>
        <w:rPr>
          <w:sz w:val="18"/>
        </w:rPr>
      </w:pPr>
      <w:r>
        <w:rPr>
          <w:sz w:val="18"/>
        </w:rPr>
        <w:t>缓存数据生成</w:t>
      </w:r>
    </w:p>
    <w:p>
      <w:pPr>
        <w:pStyle w:val="11"/>
        <w:spacing w:before="110" w:line="223" w:lineRule="auto"/>
        <w:ind w:left="227" w:right="271" w:firstLine="360"/>
        <w:jc w:val="both"/>
        <w:rPr>
          <w:lang w:eastAsia="zh-CN"/>
        </w:rPr>
      </w:pPr>
      <w:r>
        <w:rPr>
          <w:lang w:eastAsia="zh-CN"/>
        </w:rPr>
        <w:t>SuperMap</w:t>
      </w:r>
      <w:r>
        <w:rPr>
          <w:spacing w:val="-3"/>
          <w:lang w:eastAsia="zh-CN"/>
        </w:rPr>
        <w:t xml:space="preserve"> 三维服务发布的时候，为提高三维数据应用的整体性能，用户在数据加载前可以对其进行预处</w:t>
      </w:r>
      <w:r>
        <w:rPr>
          <w:spacing w:val="-4"/>
          <w:lang w:eastAsia="zh-CN"/>
        </w:rPr>
        <w:t>理，创建分层缓存。</w:t>
      </w:r>
      <w:r>
        <w:rPr>
          <w:lang w:eastAsia="zh-CN"/>
        </w:rPr>
        <w:t>SuperMap</w:t>
      </w:r>
      <w:r>
        <w:rPr>
          <w:spacing w:val="-3"/>
          <w:lang w:eastAsia="zh-CN"/>
        </w:rPr>
        <w:t xml:space="preserve"> 三维以提供了较为成熟的缓存机制，对于矢量、影像、地形或模型数据进行预</w:t>
      </w:r>
      <w:r>
        <w:rPr>
          <w:spacing w:val="-10"/>
          <w:lang w:eastAsia="zh-CN"/>
        </w:rPr>
        <w:t>处理来建立分层缓存，目前推荐使用的缓存有：三维矢量</w:t>
      </w:r>
      <w:r>
        <w:rPr>
          <w:spacing w:val="2"/>
          <w:lang w:eastAsia="zh-CN"/>
        </w:rPr>
        <w:t>/</w:t>
      </w:r>
      <w:r>
        <w:rPr>
          <w:spacing w:val="-11"/>
          <w:lang w:eastAsia="zh-CN"/>
        </w:rPr>
        <w:t>模型缓存</w:t>
      </w:r>
      <w:r>
        <w:rPr>
          <w:spacing w:val="1"/>
          <w:lang w:eastAsia="zh-CN"/>
        </w:rPr>
        <w:t>（</w:t>
      </w:r>
      <w:r>
        <w:rPr>
          <w:spacing w:val="-3"/>
          <w:lang w:eastAsia="zh-CN"/>
        </w:rPr>
        <w:t>*</w:t>
      </w:r>
      <w:r>
        <w:rPr>
          <w:lang w:eastAsia="zh-CN"/>
        </w:rPr>
        <w:t>.</w:t>
      </w:r>
      <w:r>
        <w:rPr>
          <w:spacing w:val="-5"/>
          <w:lang w:eastAsia="zh-CN"/>
        </w:rPr>
        <w:t>s</w:t>
      </w:r>
      <w:r>
        <w:rPr>
          <w:spacing w:val="3"/>
          <w:lang w:eastAsia="zh-CN"/>
        </w:rPr>
        <w:t>c</w:t>
      </w:r>
      <w:r>
        <w:rPr>
          <w:spacing w:val="-1"/>
          <w:lang w:eastAsia="zh-CN"/>
        </w:rPr>
        <w:t>v</w:t>
      </w:r>
      <w:r>
        <w:rPr>
          <w:spacing w:val="-94"/>
          <w:lang w:eastAsia="zh-CN"/>
        </w:rPr>
        <w:t>）</w:t>
      </w:r>
      <w:r>
        <w:rPr>
          <w:spacing w:val="-9"/>
          <w:lang w:eastAsia="zh-CN"/>
        </w:rPr>
        <w:t>、二三维影像</w:t>
      </w:r>
      <w:r>
        <w:rPr>
          <w:spacing w:val="2"/>
          <w:lang w:eastAsia="zh-CN"/>
        </w:rPr>
        <w:t>/</w:t>
      </w:r>
      <w:r>
        <w:rPr>
          <w:spacing w:val="-10"/>
          <w:lang w:eastAsia="zh-CN"/>
        </w:rPr>
        <w:t>栅格地图缓存</w:t>
      </w:r>
      <w:r>
        <w:rPr>
          <w:spacing w:val="1"/>
          <w:lang w:eastAsia="zh-CN"/>
        </w:rPr>
        <w:t>（</w:t>
      </w:r>
      <w:r>
        <w:rPr>
          <w:spacing w:val="-3"/>
          <w:lang w:eastAsia="zh-CN"/>
        </w:rPr>
        <w:t>*</w:t>
      </w:r>
      <w:r>
        <w:rPr>
          <w:lang w:eastAsia="zh-CN"/>
        </w:rPr>
        <w:t>.</w:t>
      </w:r>
      <w:r>
        <w:rPr>
          <w:spacing w:val="2"/>
          <w:lang w:eastAsia="zh-CN"/>
        </w:rPr>
        <w:t>s</w:t>
      </w:r>
      <w:r>
        <w:rPr>
          <w:spacing w:val="3"/>
          <w:lang w:eastAsia="zh-CN"/>
        </w:rPr>
        <w:t>c</w:t>
      </w:r>
      <w:r>
        <w:rPr>
          <w:spacing w:val="2"/>
          <w:lang w:eastAsia="zh-CN"/>
        </w:rPr>
        <w:t>i</w:t>
      </w:r>
      <w:r>
        <w:rPr>
          <w:lang w:eastAsia="zh-CN"/>
        </w:rPr>
        <w:t>、</w:t>
      </w:r>
    </w:p>
    <w:p>
      <w:pPr>
        <w:pStyle w:val="11"/>
        <w:spacing w:line="319" w:lineRule="exact"/>
        <w:ind w:left="227"/>
        <w:rPr>
          <w:lang w:eastAsia="zh-CN"/>
        </w:rPr>
      </w:pPr>
      <w:r>
        <w:rPr>
          <w:spacing w:val="-3"/>
          <w:lang w:eastAsia="zh-CN"/>
        </w:rPr>
        <w:t>*</w:t>
      </w:r>
      <w:r>
        <w:rPr>
          <w:lang w:eastAsia="zh-CN"/>
        </w:rPr>
        <w:t>.</w:t>
      </w:r>
      <w:r>
        <w:rPr>
          <w:spacing w:val="2"/>
          <w:lang w:eastAsia="zh-CN"/>
        </w:rPr>
        <w:t>s</w:t>
      </w:r>
      <w:r>
        <w:rPr>
          <w:spacing w:val="3"/>
          <w:lang w:eastAsia="zh-CN"/>
        </w:rPr>
        <w:t>c</w:t>
      </w:r>
      <w:r>
        <w:rPr>
          <w:spacing w:val="2"/>
          <w:lang w:eastAsia="zh-CN"/>
        </w:rPr>
        <w:t>i3</w:t>
      </w:r>
      <w:r>
        <w:rPr>
          <w:spacing w:val="-6"/>
          <w:lang w:eastAsia="zh-CN"/>
        </w:rPr>
        <w:t>d</w:t>
      </w:r>
      <w:r>
        <w:rPr>
          <w:spacing w:val="-87"/>
          <w:lang w:eastAsia="zh-CN"/>
        </w:rPr>
        <w:t>）</w:t>
      </w:r>
      <w:r>
        <w:rPr>
          <w:lang w:eastAsia="zh-CN"/>
        </w:rPr>
        <w:t>、三维地形缓存</w:t>
      </w:r>
      <w:r>
        <w:rPr>
          <w:spacing w:val="1"/>
          <w:lang w:eastAsia="zh-CN"/>
        </w:rPr>
        <w:t>（</w:t>
      </w:r>
      <w:r>
        <w:rPr>
          <w:spacing w:val="-3"/>
          <w:lang w:eastAsia="zh-CN"/>
        </w:rPr>
        <w:t>*</w:t>
      </w:r>
      <w:r>
        <w:rPr>
          <w:lang w:eastAsia="zh-CN"/>
        </w:rPr>
        <w:t>.</w:t>
      </w:r>
      <w:r>
        <w:rPr>
          <w:spacing w:val="2"/>
          <w:lang w:eastAsia="zh-CN"/>
        </w:rPr>
        <w:t>s</w:t>
      </w:r>
      <w:r>
        <w:rPr>
          <w:spacing w:val="3"/>
          <w:lang w:eastAsia="zh-CN"/>
        </w:rPr>
        <w:t>c</w:t>
      </w:r>
      <w:r>
        <w:rPr>
          <w:spacing w:val="-2"/>
          <w:lang w:eastAsia="zh-CN"/>
        </w:rPr>
        <w:t>t</w:t>
      </w:r>
      <w:r>
        <w:rPr>
          <w:spacing w:val="-87"/>
          <w:lang w:eastAsia="zh-CN"/>
        </w:rPr>
        <w:t>）。</w:t>
      </w:r>
    </w:p>
    <w:p>
      <w:pPr>
        <w:pStyle w:val="11"/>
        <w:spacing w:before="110" w:line="223" w:lineRule="auto"/>
        <w:ind w:left="227" w:right="282" w:firstLine="360"/>
        <w:jc w:val="both"/>
        <w:rPr>
          <w:lang w:eastAsia="zh-CN"/>
        </w:rPr>
      </w:pPr>
      <w:r>
        <w:rPr>
          <w:lang w:eastAsia="zh-CN"/>
        </w:rPr>
        <w:t>在数据加载前，用户可以在 SuperMap iDesktop 9D(2019) 中，点击欲生成缓存的数据集，右键选择生成三维缓存即可，对于地图集合数据，可以整体生成二维、三维的地图缓存。关于 SuperMap 三维服务用来提升性能的缓存机制，Realspace 服务的性能优化详细介绍了在什么样的情况下可以预先生成缓存，对于什么样的数据可以不使用缓存或者使用动态缓存。</w:t>
      </w:r>
    </w:p>
    <w:p>
      <w:pPr>
        <w:pStyle w:val="23"/>
        <w:numPr>
          <w:ilvl w:val="3"/>
          <w:numId w:val="162"/>
        </w:numPr>
        <w:tabs>
          <w:tab w:val="left" w:pos="948"/>
          <w:tab w:val="left" w:pos="949"/>
        </w:tabs>
        <w:spacing w:before="111"/>
        <w:rPr>
          <w:sz w:val="18"/>
        </w:rPr>
      </w:pPr>
      <w:r>
        <w:rPr>
          <w:sz w:val="18"/>
        </w:rPr>
        <w:t>三维场景数据加载</w:t>
      </w:r>
    </w:p>
    <w:p>
      <w:pPr>
        <w:pStyle w:val="11"/>
        <w:spacing w:before="109" w:line="223" w:lineRule="auto"/>
        <w:ind w:left="227" w:right="281" w:firstLine="360"/>
        <w:rPr>
          <w:lang w:eastAsia="zh-CN"/>
        </w:rPr>
      </w:pPr>
      <w:r>
        <w:rPr>
          <w:spacing w:val="-1"/>
          <w:lang w:eastAsia="zh-CN"/>
        </w:rPr>
        <w:t>三维场景是三维数据显示的载体，</w:t>
      </w:r>
      <w:r>
        <w:rPr>
          <w:spacing w:val="-4"/>
          <w:lang w:eastAsia="zh-CN"/>
        </w:rPr>
        <w:t>SuperMap</w:t>
      </w:r>
      <w:r>
        <w:rPr>
          <w:spacing w:val="-2"/>
          <w:lang w:eastAsia="zh-CN"/>
        </w:rPr>
        <w:t xml:space="preserve"> 三维服务所发布的所有二维、三维的数据都必须在三维场景</w:t>
      </w:r>
      <w:r>
        <w:rPr>
          <w:lang w:eastAsia="zh-CN"/>
        </w:rPr>
        <w:t>中加载后，才能进行发布。在 SuperMap iDesktop 9D(2019) 中，三维场景加载数据的方法很简单，新建三</w:t>
      </w:r>
      <w:r>
        <w:rPr>
          <w:spacing w:val="-2"/>
          <w:lang w:eastAsia="zh-CN"/>
        </w:rPr>
        <w:t>维场景后，可以单击欲加载的数据集，右键“添加到当前场景”，或者在场景操作中选择“加载缓存…”。此外，可以对加载数据后的场景直接生成场景缓存。保存三维场景并命名后，就成功制作了包含待发布数据的三维场景。</w:t>
      </w:r>
    </w:p>
    <w:p>
      <w:pPr>
        <w:pStyle w:val="23"/>
        <w:numPr>
          <w:ilvl w:val="3"/>
          <w:numId w:val="162"/>
        </w:numPr>
        <w:tabs>
          <w:tab w:val="left" w:pos="948"/>
          <w:tab w:val="left" w:pos="949"/>
        </w:tabs>
        <w:spacing w:before="105"/>
        <w:rPr>
          <w:sz w:val="18"/>
        </w:rPr>
      </w:pPr>
      <w:r>
        <w:rPr>
          <w:sz w:val="18"/>
        </w:rPr>
        <w:t>工作空间发布</w:t>
      </w:r>
    </w:p>
    <w:p>
      <w:pPr>
        <w:pStyle w:val="11"/>
        <w:spacing w:before="100" w:line="321" w:lineRule="exact"/>
        <w:ind w:left="227"/>
        <w:rPr>
          <w:lang w:eastAsia="zh-CN"/>
        </w:rPr>
      </w:pPr>
      <w:r>
        <w:rPr>
          <w:lang w:eastAsia="zh-CN"/>
        </w:rPr>
        <w:t>数据准备好并加载到三维场景中后，保存工作空间，设置路径和名称，即可直接发布为三维服务，或通过</w:t>
      </w:r>
    </w:p>
    <w:p>
      <w:pPr>
        <w:pStyle w:val="11"/>
        <w:spacing w:line="321" w:lineRule="exact"/>
        <w:ind w:left="227"/>
      </w:pPr>
      <w:r>
        <w:t>SuperMap</w:t>
      </w:r>
      <w:r>
        <w:rPr>
          <w:spacing w:val="-6"/>
        </w:rPr>
        <w:t xml:space="preserve"> </w:t>
      </w:r>
      <w:r>
        <w:t>iServer 的快速发布服务进行发布。</w:t>
      </w:r>
    </w:p>
    <w:p>
      <w:pPr>
        <w:pStyle w:val="11"/>
        <w:spacing w:before="17"/>
        <w:rPr>
          <w:sz w:val="17"/>
        </w:rPr>
      </w:pPr>
    </w:p>
    <w:p>
      <w:pPr>
        <w:pStyle w:val="7"/>
        <w:numPr>
          <w:ilvl w:val="2"/>
          <w:numId w:val="163"/>
        </w:numPr>
        <w:tabs>
          <w:tab w:val="left" w:pos="1063"/>
          <w:tab w:val="left" w:pos="1064"/>
        </w:tabs>
      </w:pPr>
      <w:r>
        <w:t>三维服务发布示例</w:t>
      </w:r>
    </w:p>
    <w:p>
      <w:pPr>
        <w:pStyle w:val="11"/>
        <w:spacing w:before="11"/>
        <w:rPr>
          <w:b/>
          <w:i/>
        </w:rPr>
      </w:pPr>
    </w:p>
    <w:p>
      <w:pPr>
        <w:pStyle w:val="11"/>
        <w:spacing w:line="223" w:lineRule="auto"/>
        <w:ind w:left="227" w:right="263" w:firstLine="360"/>
        <w:rPr>
          <w:lang w:eastAsia="zh-CN"/>
        </w:rPr>
      </w:pPr>
      <w:r>
        <w:rPr>
          <w:lang w:eastAsia="zh-CN"/>
        </w:rPr>
        <w:t>SuoerMap 三维服务发布时，根据不同的数据类型，主要有以下三种情况，即数据源的发布、缓存数据的发布和模型数据的发布，现分别说明其发布过程。</w:t>
      </w:r>
    </w:p>
    <w:p>
      <w:pPr>
        <w:spacing w:line="223" w:lineRule="auto"/>
        <w:rPr>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10"/>
        <w:numPr>
          <w:ilvl w:val="3"/>
          <w:numId w:val="163"/>
        </w:numPr>
        <w:tabs>
          <w:tab w:val="left" w:pos="1064"/>
        </w:tabs>
        <w:spacing w:before="44"/>
      </w:pPr>
      <w:bookmarkStart w:id="274" w:name="_bookmark177"/>
      <w:bookmarkEnd w:id="274"/>
      <w:r>
        <w:rPr>
          <w:spacing w:val="17"/>
          <w:w w:val="105"/>
        </w:rPr>
        <w:t>数据集的发布</w:t>
      </w:r>
    </w:p>
    <w:p>
      <w:pPr>
        <w:pStyle w:val="11"/>
        <w:spacing w:before="223" w:line="223" w:lineRule="auto"/>
        <w:ind w:left="227" w:right="282" w:firstLine="360"/>
        <w:rPr>
          <w:lang w:eastAsia="zh-CN"/>
        </w:rPr>
      </w:pPr>
      <w:r>
        <w:rPr>
          <w:lang w:eastAsia="zh-CN"/>
        </w:rPr>
        <w:t>数据集或者 WMS、WFS、KML/KMZ 等标准格式的数据加载到三维场景并发布的过程基本一致，现以影像数据 beijing.sit 为例，介绍数据集等二维、三维数据的发布流程。</w:t>
      </w:r>
    </w:p>
    <w:p>
      <w:pPr>
        <w:pStyle w:val="11"/>
        <w:spacing w:before="109"/>
        <w:ind w:left="588"/>
      </w:pPr>
      <w:r>
        <w:t>第一步，导入数据集。</w:t>
      </w:r>
    </w:p>
    <w:p>
      <w:pPr>
        <w:pStyle w:val="11"/>
        <w:spacing w:before="110" w:line="223" w:lineRule="auto"/>
        <w:ind w:left="227" w:right="280" w:firstLine="360"/>
        <w:jc w:val="both"/>
        <w:rPr>
          <w:lang w:eastAsia="zh-CN"/>
        </w:rPr>
      </w:pPr>
      <w:r>
        <w:t>在 SuperMap iDesktop 9D(2019) 中，右击“数据源”，新建文件型数据源，设置路径和文件名，此处为 test.udb。</w:t>
      </w:r>
      <w:r>
        <w:rPr>
          <w:lang w:eastAsia="zh-CN"/>
        </w:rPr>
        <w:t>然后右键单击数据源 test，导入数据集 beijing.sit。此处可以不新建数据源，因为 sit 文件本身也是一种文件型数据源，可直接打开，但如果是其他影像格式如 tiff 文件，则不能直接打开，只能通过数据源来导入。</w:t>
      </w:r>
    </w:p>
    <w:p>
      <w:pPr>
        <w:pStyle w:val="11"/>
        <w:spacing w:before="110"/>
        <w:ind w:left="588"/>
        <w:rPr>
          <w:lang w:eastAsia="zh-CN"/>
        </w:rPr>
      </w:pPr>
      <w:r>
        <w:rPr>
          <w:spacing w:val="-6"/>
          <w:lang w:eastAsia="zh-CN"/>
        </w:rPr>
        <w:t>第二步，新建三维场景。右击“场景”，新建场景，即可生成空白场景。</w:t>
      </w:r>
    </w:p>
    <w:p>
      <w:pPr>
        <w:pStyle w:val="11"/>
        <w:spacing w:before="110" w:line="223" w:lineRule="auto"/>
        <w:ind w:left="227" w:right="279" w:firstLine="360"/>
        <w:rPr>
          <w:lang w:eastAsia="zh-CN"/>
        </w:rPr>
      </w:pPr>
      <w:r>
        <w:rPr>
          <w:lang w:eastAsia="zh-CN"/>
        </w:rPr>
        <w:t>第三步，从工作空间管理器中把影像数据拖动数据集到三维场景窗口中，或右击“Beijing”，加载到当前场景。</w:t>
      </w:r>
    </w:p>
    <w:p>
      <w:pPr>
        <w:pStyle w:val="11"/>
        <w:spacing w:before="125" w:line="223" w:lineRule="auto"/>
        <w:ind w:left="227" w:right="279" w:firstLine="360"/>
      </w:pPr>
      <w:r>
        <w:rPr>
          <w:spacing w:val="-11"/>
        </w:rPr>
        <w:t xml:space="preserve">第四步，保存三维场景，并给其命名 </w:t>
      </w:r>
      <w:r>
        <w:rPr>
          <w:spacing w:val="-10"/>
        </w:rPr>
        <w:t>scene1</w:t>
      </w:r>
      <w:r>
        <w:rPr>
          <w:spacing w:val="-7"/>
        </w:rPr>
        <w:t xml:space="preserve">，保存工作空间，设置其保存路径及名称 </w:t>
      </w:r>
      <w:r>
        <w:t xml:space="preserve">Realspace1.smwu， </w:t>
      </w:r>
      <w:r>
        <w:rPr>
          <w:spacing w:val="3"/>
        </w:rPr>
        <w:t xml:space="preserve">工作空间版本选择 </w:t>
      </w:r>
      <w:r>
        <w:t>SuperMap</w:t>
      </w:r>
      <w:r>
        <w:rPr>
          <w:spacing w:val="4"/>
        </w:rPr>
        <w:t xml:space="preserve"> </w:t>
      </w:r>
      <w:r>
        <w:t>UGC</w:t>
      </w:r>
      <w:r>
        <w:rPr>
          <w:spacing w:val="-2"/>
        </w:rPr>
        <w:t xml:space="preserve"> </w:t>
      </w:r>
      <w:r>
        <w:t>6.0，即*</w:t>
      </w:r>
      <w:r>
        <w:rPr>
          <w:spacing w:val="-2"/>
        </w:rPr>
        <w:t xml:space="preserve">. </w:t>
      </w:r>
      <w:r>
        <w:t>smwu 格式，密码可以为空。</w:t>
      </w:r>
    </w:p>
    <w:p>
      <w:pPr>
        <w:pStyle w:val="11"/>
        <w:spacing w:before="101"/>
        <w:ind w:left="588"/>
        <w:rPr>
          <w:lang w:eastAsia="zh-CN"/>
        </w:rPr>
      </w:pPr>
      <w:r>
        <w:rPr>
          <w:spacing w:val="-6"/>
          <w:lang w:eastAsia="zh-CN"/>
        </w:rPr>
        <w:t xml:space="preserve">第五步，右击工作空间，选择“发布服务”，在发布服务对话框中，选择  </w:t>
      </w:r>
      <w:r>
        <w:rPr>
          <w:spacing w:val="-3"/>
          <w:lang w:eastAsia="zh-CN"/>
        </w:rPr>
        <w:t>R</w:t>
      </w:r>
      <w:r>
        <w:rPr>
          <w:spacing w:val="1"/>
          <w:lang w:eastAsia="zh-CN"/>
        </w:rPr>
        <w:t>E</w:t>
      </w:r>
      <w:r>
        <w:rPr>
          <w:spacing w:val="-4"/>
          <w:lang w:eastAsia="zh-CN"/>
        </w:rPr>
        <w:t>S</w:t>
      </w:r>
      <w:r>
        <w:rPr>
          <w:lang w:eastAsia="zh-CN"/>
        </w:rPr>
        <w:t>T</w:t>
      </w:r>
      <w:r>
        <w:rPr>
          <w:spacing w:val="-4"/>
          <w:lang w:eastAsia="zh-CN"/>
        </w:rPr>
        <w:t xml:space="preserve">  服务中的“三维服务”即</w:t>
      </w:r>
    </w:p>
    <w:p>
      <w:pPr>
        <w:pStyle w:val="11"/>
        <w:spacing w:line="310" w:lineRule="exact"/>
        <w:ind w:left="227"/>
      </w:pPr>
      <w:r>
        <w:t>可。</w:t>
      </w:r>
    </w:p>
    <w:p>
      <w:pPr>
        <w:pStyle w:val="11"/>
        <w:spacing w:before="100"/>
        <w:ind w:left="588"/>
      </w:pPr>
      <w:r>
        <w:t>此外，您也可以通过 SuperMap iServer 的 WebManager 快速发布服务。</w:t>
      </w:r>
    </w:p>
    <w:p>
      <w:pPr>
        <w:pStyle w:val="11"/>
        <w:spacing w:before="94"/>
        <w:ind w:left="588"/>
      </w:pPr>
      <w:r>
        <w:t>服务发布后，访问该三维服务 scenes 资源，可以看到前面新建的场景 scene1，选择以 Realspace 形式</w:t>
      </w:r>
    </w:p>
    <w:p>
      <w:pPr>
        <w:pStyle w:val="11"/>
        <w:spacing w:line="309" w:lineRule="exact"/>
        <w:ind w:left="227"/>
        <w:rPr>
          <w:lang w:eastAsia="zh-CN"/>
        </w:rPr>
      </w:pPr>
      <w:r>
        <w:rPr>
          <w:lang w:eastAsia="zh-CN"/>
        </w:rPr>
        <w:t>浏览场景，则可以浏览发布后的依托于三维球体的影像数据 beijing.sit。</w:t>
      </w:r>
    </w:p>
    <w:p>
      <w:pPr>
        <w:pStyle w:val="11"/>
        <w:spacing w:before="16"/>
        <w:rPr>
          <w:sz w:val="11"/>
          <w:lang w:eastAsia="zh-CN"/>
        </w:rPr>
      </w:pPr>
    </w:p>
    <w:p>
      <w:pPr>
        <w:pStyle w:val="10"/>
        <w:numPr>
          <w:ilvl w:val="3"/>
          <w:numId w:val="163"/>
        </w:numPr>
        <w:tabs>
          <w:tab w:val="left" w:pos="1064"/>
        </w:tabs>
      </w:pPr>
      <w:r>
        <w:rPr>
          <w:spacing w:val="18"/>
          <w:w w:val="105"/>
        </w:rPr>
        <w:t>缓存数据的发布</w:t>
      </w:r>
    </w:p>
    <w:p>
      <w:pPr>
        <w:pStyle w:val="11"/>
        <w:spacing w:before="224" w:line="223" w:lineRule="auto"/>
        <w:ind w:left="227" w:right="283" w:firstLine="360"/>
        <w:jc w:val="both"/>
        <w:rPr>
          <w:lang w:eastAsia="zh-CN"/>
        </w:rPr>
      </w:pPr>
      <w:r>
        <w:rPr>
          <w:lang w:eastAsia="zh-CN"/>
        </w:rPr>
        <w:t>SuperMap iServer</w:t>
      </w:r>
      <w:r>
        <w:rPr>
          <w:spacing w:val="-7"/>
          <w:lang w:eastAsia="zh-CN"/>
        </w:rPr>
        <w:t xml:space="preserve"> 支持把二维和三维缓存直接加载在三维场景中，并进行发布，如影像缓存、模型缓存、矢量缓存、地图缓存。</w:t>
      </w:r>
    </w:p>
    <w:p>
      <w:pPr>
        <w:pStyle w:val="11"/>
        <w:spacing w:before="125" w:line="223" w:lineRule="auto"/>
        <w:ind w:left="227" w:right="286" w:firstLine="360"/>
        <w:jc w:val="both"/>
        <w:rPr>
          <w:lang w:eastAsia="zh-CN"/>
        </w:rPr>
      </w:pPr>
      <w:r>
        <w:rPr>
          <w:spacing w:val="2"/>
          <w:lang w:eastAsia="zh-CN"/>
        </w:rPr>
        <w:t xml:space="preserve">具体使用时，可以通过 </w:t>
      </w:r>
      <w:r>
        <w:rPr>
          <w:lang w:eastAsia="zh-CN"/>
        </w:rPr>
        <w:t>SuperMap iDesktop 对矢量数据集、影像数据（SIT</w:t>
      </w:r>
      <w:r>
        <w:rPr>
          <w:spacing w:val="8"/>
          <w:lang w:eastAsia="zh-CN"/>
        </w:rPr>
        <w:t xml:space="preserve"> 文件</w:t>
      </w:r>
      <w:r>
        <w:rPr>
          <w:spacing w:val="-87"/>
          <w:lang w:eastAsia="zh-CN"/>
        </w:rPr>
        <w:t>）</w:t>
      </w:r>
      <w:r>
        <w:rPr>
          <w:lang w:eastAsia="zh-CN"/>
        </w:rPr>
        <w:t>、地形数据及模型数</w:t>
      </w:r>
      <w:r>
        <w:rPr>
          <w:spacing w:val="-4"/>
          <w:lang w:eastAsia="zh-CN"/>
        </w:rPr>
        <w:t>据“生成场景缓存”，然后将生成的三维缓存文件直接加载到三维场景中。当然，对于地图</w:t>
      </w:r>
      <w:r>
        <w:rPr>
          <w:lang w:eastAsia="zh-CN"/>
        </w:rPr>
        <w:t>，SuperMap</w:t>
      </w:r>
      <w:r>
        <w:rPr>
          <w:spacing w:val="8"/>
          <w:lang w:eastAsia="zh-CN"/>
        </w:rPr>
        <w:t xml:space="preserve"> 支持</w:t>
      </w:r>
      <w:r>
        <w:rPr>
          <w:spacing w:val="3"/>
          <w:lang w:eastAsia="zh-CN"/>
        </w:rPr>
        <w:t xml:space="preserve">直接将 </w:t>
      </w:r>
      <w:r>
        <w:rPr>
          <w:lang w:eastAsia="zh-CN"/>
        </w:rPr>
        <w:t>5.0</w:t>
      </w:r>
      <w:r>
        <w:rPr>
          <w:spacing w:val="-3"/>
          <w:lang w:eastAsia="zh-CN"/>
        </w:rPr>
        <w:t xml:space="preserve"> 格式的瓦片文件加载到三维场景中并进行发布。</w:t>
      </w:r>
    </w:p>
    <w:p>
      <w:pPr>
        <w:pStyle w:val="11"/>
        <w:spacing w:before="102"/>
        <w:ind w:left="588"/>
        <w:rPr>
          <w:lang w:eastAsia="zh-CN"/>
        </w:rPr>
      </w:pPr>
      <w:r>
        <w:rPr>
          <w:lang w:eastAsia="zh-CN"/>
        </w:rPr>
        <w:t>可以按照下述步骤生成三维缓存文件并加载到三维场景中：</w:t>
      </w:r>
    </w:p>
    <w:p>
      <w:pPr>
        <w:pStyle w:val="11"/>
        <w:spacing w:before="17"/>
        <w:rPr>
          <w:sz w:val="6"/>
          <w:lang w:eastAsia="zh-CN"/>
        </w:rPr>
      </w:pPr>
      <w:r>
        <w:rPr>
          <w:lang w:eastAsia="zh-CN"/>
        </w:rPr>
        <w:drawing>
          <wp:anchor distT="0" distB="0" distL="0" distR="0" simplePos="0" relativeHeight="251787264" behindDoc="0" locked="0" layoutInCell="1" allowOverlap="1">
            <wp:simplePos x="0" y="0"/>
            <wp:positionH relativeFrom="page">
              <wp:posOffset>1097280</wp:posOffset>
            </wp:positionH>
            <wp:positionV relativeFrom="paragraph">
              <wp:posOffset>105410</wp:posOffset>
            </wp:positionV>
            <wp:extent cx="1755140" cy="133985"/>
            <wp:effectExtent l="0" t="0" r="0" b="0"/>
            <wp:wrapTopAndBottom/>
            <wp:docPr id="25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27.png"/>
                    <pic:cNvPicPr>
                      <a:picLocks noChangeAspect="1"/>
                    </pic:cNvPicPr>
                  </pic:nvPicPr>
                  <pic:blipFill>
                    <a:blip r:embed="rId270" cstate="print"/>
                    <a:stretch>
                      <a:fillRect/>
                    </a:stretch>
                  </pic:blipFill>
                  <pic:spPr>
                    <a:xfrm>
                      <a:off x="0" y="0"/>
                      <a:ext cx="1755037" cy="134302"/>
                    </a:xfrm>
                    <a:prstGeom prst="rect">
                      <a:avLst/>
                    </a:prstGeom>
                  </pic:spPr>
                </pic:pic>
              </a:graphicData>
            </a:graphic>
          </wp:anchor>
        </w:drawing>
      </w:r>
      <w:r>
        <w:rPr>
          <w:lang w:eastAsia="zh-CN"/>
        </w:rPr>
        <w:drawing>
          <wp:anchor distT="0" distB="0" distL="0" distR="0" simplePos="0" relativeHeight="251788288" behindDoc="0" locked="0" layoutInCell="1" allowOverlap="1">
            <wp:simplePos x="0" y="0"/>
            <wp:positionH relativeFrom="page">
              <wp:posOffset>1097280</wp:posOffset>
            </wp:positionH>
            <wp:positionV relativeFrom="paragraph">
              <wp:posOffset>338455</wp:posOffset>
            </wp:positionV>
            <wp:extent cx="2802255" cy="133985"/>
            <wp:effectExtent l="0" t="0" r="0" b="0"/>
            <wp:wrapTopAndBottom/>
            <wp:docPr id="257"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28.png"/>
                    <pic:cNvPicPr>
                      <a:picLocks noChangeAspect="1"/>
                    </pic:cNvPicPr>
                  </pic:nvPicPr>
                  <pic:blipFill>
                    <a:blip r:embed="rId271" cstate="print"/>
                    <a:stretch>
                      <a:fillRect/>
                    </a:stretch>
                  </pic:blipFill>
                  <pic:spPr>
                    <a:xfrm>
                      <a:off x="0" y="0"/>
                      <a:ext cx="2802141" cy="134302"/>
                    </a:xfrm>
                    <a:prstGeom prst="rect">
                      <a:avLst/>
                    </a:prstGeom>
                  </pic:spPr>
                </pic:pic>
              </a:graphicData>
            </a:graphic>
          </wp:anchor>
        </w:drawing>
      </w:r>
    </w:p>
    <w:p>
      <w:pPr>
        <w:pStyle w:val="11"/>
        <w:spacing w:before="13"/>
        <w:rPr>
          <w:sz w:val="4"/>
          <w:lang w:eastAsia="zh-CN"/>
        </w:rPr>
      </w:pPr>
    </w:p>
    <w:p>
      <w:pPr>
        <w:rPr>
          <w:sz w:val="4"/>
          <w:lang w:eastAsia="zh-CN"/>
        </w:rPr>
        <w:sectPr>
          <w:pgSz w:w="10500" w:h="13040"/>
          <w:pgMar w:top="1060" w:right="620" w:bottom="880" w:left="680" w:header="768" w:footer="689" w:gutter="0"/>
          <w:cols w:space="720" w:num="1"/>
        </w:sectPr>
      </w:pPr>
    </w:p>
    <w:p>
      <w:pPr>
        <w:pStyle w:val="11"/>
        <w:spacing w:before="16"/>
        <w:rPr>
          <w:sz w:val="12"/>
          <w:lang w:eastAsia="zh-CN"/>
        </w:rPr>
      </w:pPr>
    </w:p>
    <w:p>
      <w:pPr>
        <w:pStyle w:val="11"/>
        <w:spacing w:line="211" w:lineRule="exact"/>
        <w:ind w:left="1048"/>
        <w:rPr>
          <w:sz w:val="20"/>
        </w:rPr>
      </w:pPr>
      <w:r>
        <w:rPr>
          <w:position w:val="-3"/>
          <w:sz w:val="20"/>
          <w:lang w:eastAsia="zh-CN"/>
        </w:rPr>
        <w:drawing>
          <wp:inline distT="0" distB="0" distL="0" distR="0">
            <wp:extent cx="958215" cy="133985"/>
            <wp:effectExtent l="0" t="0" r="0" b="0"/>
            <wp:docPr id="259"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29.png"/>
                    <pic:cNvPicPr>
                      <a:picLocks noChangeAspect="1"/>
                    </pic:cNvPicPr>
                  </pic:nvPicPr>
                  <pic:blipFill>
                    <a:blip r:embed="rId272" cstate="print"/>
                    <a:stretch>
                      <a:fillRect/>
                    </a:stretch>
                  </pic:blipFill>
                  <pic:spPr>
                    <a:xfrm>
                      <a:off x="0" y="0"/>
                      <a:ext cx="958328" cy="134302"/>
                    </a:xfrm>
                    <a:prstGeom prst="rect">
                      <a:avLst/>
                    </a:prstGeom>
                  </pic:spPr>
                </pic:pic>
              </a:graphicData>
            </a:graphic>
          </wp:inline>
        </w:drawing>
      </w:r>
    </w:p>
    <w:p>
      <w:pPr>
        <w:pStyle w:val="11"/>
        <w:spacing w:before="6"/>
        <w:rPr>
          <w:sz w:val="6"/>
        </w:rPr>
      </w:pPr>
      <w:r>
        <w:rPr>
          <w:lang w:eastAsia="zh-CN"/>
        </w:rPr>
        <w:drawing>
          <wp:anchor distT="0" distB="0" distL="0" distR="0" simplePos="0" relativeHeight="251789312" behindDoc="0" locked="0" layoutInCell="1" allowOverlap="1">
            <wp:simplePos x="0" y="0"/>
            <wp:positionH relativeFrom="page">
              <wp:posOffset>1097280</wp:posOffset>
            </wp:positionH>
            <wp:positionV relativeFrom="paragraph">
              <wp:posOffset>99060</wp:posOffset>
            </wp:positionV>
            <wp:extent cx="4973955" cy="133985"/>
            <wp:effectExtent l="0" t="0" r="0" b="0"/>
            <wp:wrapTopAndBottom/>
            <wp:docPr id="26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30.png"/>
                    <pic:cNvPicPr>
                      <a:picLocks noChangeAspect="1"/>
                    </pic:cNvPicPr>
                  </pic:nvPicPr>
                  <pic:blipFill>
                    <a:blip r:embed="rId273" cstate="print"/>
                    <a:stretch>
                      <a:fillRect/>
                    </a:stretch>
                  </pic:blipFill>
                  <pic:spPr>
                    <a:xfrm>
                      <a:off x="0" y="0"/>
                      <a:ext cx="4973745" cy="134302"/>
                    </a:xfrm>
                    <a:prstGeom prst="rect">
                      <a:avLst/>
                    </a:prstGeom>
                  </pic:spPr>
                </pic:pic>
              </a:graphicData>
            </a:graphic>
          </wp:anchor>
        </w:drawing>
      </w:r>
    </w:p>
    <w:p>
      <w:pPr>
        <w:pStyle w:val="11"/>
        <w:spacing w:before="13"/>
        <w:rPr>
          <w:sz w:val="3"/>
        </w:rPr>
      </w:pPr>
    </w:p>
    <w:p>
      <w:pPr>
        <w:pStyle w:val="11"/>
        <w:spacing w:line="204" w:lineRule="exact"/>
        <w:ind w:left="1292"/>
        <w:rPr>
          <w:sz w:val="20"/>
        </w:rPr>
      </w:pPr>
      <w:r>
        <w:rPr>
          <w:position w:val="-3"/>
          <w:sz w:val="20"/>
          <w:lang w:eastAsia="zh-CN"/>
        </w:rPr>
        <w:drawing>
          <wp:inline distT="0" distB="0" distL="0" distR="0">
            <wp:extent cx="1873885" cy="129540"/>
            <wp:effectExtent l="0" t="0" r="0" b="0"/>
            <wp:docPr id="26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31.png"/>
                    <pic:cNvPicPr>
                      <a:picLocks noChangeAspect="1"/>
                    </pic:cNvPicPr>
                  </pic:nvPicPr>
                  <pic:blipFill>
                    <a:blip r:embed="rId274" cstate="print"/>
                    <a:stretch>
                      <a:fillRect/>
                    </a:stretch>
                  </pic:blipFill>
                  <pic:spPr>
                    <a:xfrm>
                      <a:off x="0" y="0"/>
                      <a:ext cx="1874501" cy="129825"/>
                    </a:xfrm>
                    <a:prstGeom prst="rect">
                      <a:avLst/>
                    </a:prstGeom>
                  </pic:spPr>
                </pic:pic>
              </a:graphicData>
            </a:graphic>
          </wp:inline>
        </w:drawing>
      </w:r>
    </w:p>
    <w:p>
      <w:pPr>
        <w:pStyle w:val="11"/>
        <w:spacing w:before="3"/>
        <w:rPr>
          <w:sz w:val="7"/>
        </w:rPr>
      </w:pPr>
      <w:r>
        <w:rPr>
          <w:lang w:eastAsia="zh-CN"/>
        </w:rPr>
        <w:drawing>
          <wp:anchor distT="0" distB="0" distL="0" distR="0" simplePos="0" relativeHeight="251790336" behindDoc="0" locked="0" layoutInCell="1" allowOverlap="1">
            <wp:simplePos x="0" y="0"/>
            <wp:positionH relativeFrom="page">
              <wp:posOffset>1097280</wp:posOffset>
            </wp:positionH>
            <wp:positionV relativeFrom="paragraph">
              <wp:posOffset>108585</wp:posOffset>
            </wp:positionV>
            <wp:extent cx="1755140" cy="133985"/>
            <wp:effectExtent l="0" t="0" r="0" b="0"/>
            <wp:wrapTopAndBottom/>
            <wp:docPr id="26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32.png"/>
                    <pic:cNvPicPr>
                      <a:picLocks noChangeAspect="1"/>
                    </pic:cNvPicPr>
                  </pic:nvPicPr>
                  <pic:blipFill>
                    <a:blip r:embed="rId275" cstate="print"/>
                    <a:stretch>
                      <a:fillRect/>
                    </a:stretch>
                  </pic:blipFill>
                  <pic:spPr>
                    <a:xfrm>
                      <a:off x="0" y="0"/>
                      <a:ext cx="1755037" cy="134302"/>
                    </a:xfrm>
                    <a:prstGeom prst="rect">
                      <a:avLst/>
                    </a:prstGeom>
                  </pic:spPr>
                </pic:pic>
              </a:graphicData>
            </a:graphic>
          </wp:anchor>
        </w:drawing>
      </w:r>
      <w:r>
        <w:rPr>
          <w:lang w:eastAsia="zh-CN"/>
        </w:rPr>
        <w:drawing>
          <wp:anchor distT="0" distB="0" distL="0" distR="0" simplePos="0" relativeHeight="251791360" behindDoc="0" locked="0" layoutInCell="1" allowOverlap="1">
            <wp:simplePos x="0" y="0"/>
            <wp:positionH relativeFrom="page">
              <wp:posOffset>1097280</wp:posOffset>
            </wp:positionH>
            <wp:positionV relativeFrom="paragraph">
              <wp:posOffset>341630</wp:posOffset>
            </wp:positionV>
            <wp:extent cx="1527175" cy="133985"/>
            <wp:effectExtent l="0" t="0" r="0" b="0"/>
            <wp:wrapTopAndBottom/>
            <wp:docPr id="26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33.png"/>
                    <pic:cNvPicPr>
                      <a:picLocks noChangeAspect="1"/>
                    </pic:cNvPicPr>
                  </pic:nvPicPr>
                  <pic:blipFill>
                    <a:blip r:embed="rId276" cstate="print"/>
                    <a:stretch>
                      <a:fillRect/>
                    </a:stretch>
                  </pic:blipFill>
                  <pic:spPr>
                    <a:xfrm>
                      <a:off x="0" y="0"/>
                      <a:ext cx="1527406" cy="134302"/>
                    </a:xfrm>
                    <a:prstGeom prst="rect">
                      <a:avLst/>
                    </a:prstGeom>
                  </pic:spPr>
                </pic:pic>
              </a:graphicData>
            </a:graphic>
          </wp:anchor>
        </w:drawing>
      </w:r>
    </w:p>
    <w:p>
      <w:pPr>
        <w:pStyle w:val="11"/>
        <w:spacing w:before="13"/>
        <w:rPr>
          <w:sz w:val="4"/>
        </w:rPr>
      </w:pPr>
    </w:p>
    <w:p>
      <w:pPr>
        <w:pStyle w:val="11"/>
        <w:spacing w:before="131" w:line="223" w:lineRule="auto"/>
        <w:ind w:left="227" w:right="318" w:firstLine="360"/>
        <w:rPr>
          <w:lang w:eastAsia="zh-CN"/>
        </w:rPr>
      </w:pPr>
      <w:r>
        <w:rPr>
          <w:lang w:eastAsia="zh-CN"/>
        </w:rPr>
        <w:t>每一步骤的详细操作，可参考</w:t>
      </w:r>
      <w:r>
        <w:fldChar w:fldCharType="begin"/>
      </w:r>
      <w:r>
        <w:instrText xml:space="preserve"> HYPERLINK \l "_bookmark177" </w:instrText>
      </w:r>
      <w:r>
        <w:fldChar w:fldCharType="separate"/>
      </w:r>
      <w:r>
        <w:rPr>
          <w:b/>
          <w:i/>
          <w:lang w:eastAsia="zh-CN"/>
        </w:rPr>
        <w:t>数据集的发布</w:t>
      </w:r>
      <w:r>
        <w:rPr>
          <w:b/>
          <w:i/>
          <w:lang w:eastAsia="zh-CN"/>
        </w:rPr>
        <w:fldChar w:fldCharType="end"/>
      </w:r>
      <w:r>
        <w:rPr>
          <w:lang w:eastAsia="zh-CN"/>
        </w:rPr>
        <w:t>，工作空间保存后，就完成了数据准备的过程，而工作空间发布流程对于不同的数据来说是完全一致的，不再赘述。</w:t>
      </w:r>
    </w:p>
    <w:p>
      <w:pPr>
        <w:pStyle w:val="11"/>
        <w:spacing w:before="5"/>
        <w:rPr>
          <w:sz w:val="12"/>
          <w:lang w:eastAsia="zh-CN"/>
        </w:rPr>
      </w:pPr>
    </w:p>
    <w:p>
      <w:pPr>
        <w:pStyle w:val="10"/>
        <w:numPr>
          <w:ilvl w:val="3"/>
          <w:numId w:val="163"/>
        </w:numPr>
        <w:tabs>
          <w:tab w:val="left" w:pos="1064"/>
        </w:tabs>
        <w:spacing w:before="1"/>
      </w:pPr>
      <w:r>
        <w:rPr>
          <w:spacing w:val="18"/>
          <w:w w:val="105"/>
        </w:rPr>
        <w:t>模型数据的发布</w:t>
      </w:r>
    </w:p>
    <w:p>
      <w:pPr>
        <w:pStyle w:val="11"/>
        <w:spacing w:before="230" w:line="223" w:lineRule="auto"/>
        <w:ind w:left="227" w:right="283" w:firstLine="360"/>
        <w:jc w:val="both"/>
        <w:rPr>
          <w:lang w:eastAsia="zh-CN"/>
        </w:rPr>
      </w:pPr>
      <w:r>
        <w:rPr>
          <w:lang w:eastAsia="zh-CN"/>
        </w:rPr>
        <w:t>SuperMap</w:t>
      </w:r>
      <w:r>
        <w:rPr>
          <w:spacing w:val="2"/>
          <w:lang w:eastAsia="zh-CN"/>
        </w:rPr>
        <w:t xml:space="preserve"> 支持将当前流行的</w:t>
      </w:r>
      <w:r>
        <w:rPr>
          <w:lang w:eastAsia="zh-CN"/>
        </w:rPr>
        <w:t>*.3ds</w:t>
      </w:r>
      <w:r>
        <w:rPr>
          <w:spacing w:val="17"/>
          <w:lang w:eastAsia="zh-CN"/>
        </w:rPr>
        <w:t xml:space="preserve"> 和</w:t>
      </w:r>
      <w:r>
        <w:rPr>
          <w:lang w:eastAsia="zh-CN"/>
        </w:rPr>
        <w:t>*.sgm</w:t>
      </w:r>
      <w:r>
        <w:rPr>
          <w:spacing w:val="-13"/>
          <w:lang w:eastAsia="zh-CN"/>
        </w:rPr>
        <w:t xml:space="preserve"> 模型加载到场景中来，添加模型时，可以选择</w:t>
      </w:r>
      <w:r>
        <w:rPr>
          <w:lang w:eastAsia="zh-CN"/>
        </w:rPr>
        <w:t>*.3ds</w:t>
      </w:r>
      <w:r>
        <w:rPr>
          <w:spacing w:val="16"/>
          <w:lang w:eastAsia="zh-CN"/>
        </w:rPr>
        <w:t xml:space="preserve"> 或</w:t>
      </w:r>
      <w:r>
        <w:rPr>
          <w:lang w:eastAsia="zh-CN"/>
        </w:rPr>
        <w:t>*.sgm 数据。但是为了提高模型的加载速度和显示效果，建议用户将*.3ds</w:t>
      </w:r>
      <w:r>
        <w:rPr>
          <w:spacing w:val="3"/>
          <w:lang w:eastAsia="zh-CN"/>
        </w:rPr>
        <w:t xml:space="preserve"> 数据格式转换为</w:t>
      </w:r>
      <w:r>
        <w:rPr>
          <w:lang w:eastAsia="zh-CN"/>
        </w:rPr>
        <w:t>*.sgm</w:t>
      </w:r>
      <w:r>
        <w:rPr>
          <w:spacing w:val="2"/>
          <w:lang w:eastAsia="zh-CN"/>
        </w:rPr>
        <w:t xml:space="preserve"> 后，再进行加载。</w:t>
      </w:r>
      <w:r>
        <w:rPr>
          <w:spacing w:val="12"/>
          <w:lang w:eastAsia="zh-CN"/>
        </w:rPr>
        <w:t xml:space="preserve">在将 </w:t>
      </w:r>
      <w:r>
        <w:rPr>
          <w:lang w:eastAsia="zh-CN"/>
        </w:rPr>
        <w:t>*.3ds</w:t>
      </w:r>
      <w:r>
        <w:rPr>
          <w:spacing w:val="9"/>
          <w:lang w:eastAsia="zh-CN"/>
        </w:rPr>
        <w:t xml:space="preserve"> 格式转换为 </w:t>
      </w:r>
      <w:r>
        <w:rPr>
          <w:lang w:eastAsia="zh-CN"/>
        </w:rPr>
        <w:t>*.sgm</w:t>
      </w:r>
      <w:r>
        <w:rPr>
          <w:spacing w:val="9"/>
          <w:lang w:eastAsia="zh-CN"/>
        </w:rPr>
        <w:t xml:space="preserve"> 格式时， 系统对 </w:t>
      </w:r>
      <w:r>
        <w:rPr>
          <w:lang w:eastAsia="zh-CN"/>
        </w:rPr>
        <w:t>*.3ds 的模型骨架进行了过滤提取，对自带的贴图纹理进行</w:t>
      </w:r>
      <w:r>
        <w:rPr>
          <w:spacing w:val="-13"/>
          <w:lang w:eastAsia="zh-CN"/>
        </w:rPr>
        <w:t>了 重采样，建立了一系列不同分辨率的图片，并相应索引机制，在模型加载时，系统会自动按照型的索引机制， 加载合适的纹理进行显示。</w:t>
      </w:r>
    </w:p>
    <w:p>
      <w:pPr>
        <w:pStyle w:val="11"/>
        <w:spacing w:before="122" w:line="223" w:lineRule="auto"/>
        <w:ind w:left="227" w:right="280" w:firstLine="360"/>
      </w:pPr>
      <w:r>
        <w:t>在 SuperMap iDesktop 9D(2019) 中，将*.3ds 数据格式转换为*.sgm 格式数据并进行发布的操作步骤如下：</w:t>
      </w:r>
    </w:p>
    <w:p>
      <w:pPr>
        <w:pStyle w:val="23"/>
        <w:numPr>
          <w:ilvl w:val="4"/>
          <w:numId w:val="163"/>
        </w:numPr>
        <w:tabs>
          <w:tab w:val="left" w:pos="949"/>
        </w:tabs>
        <w:spacing w:before="117" w:line="223" w:lineRule="auto"/>
        <w:ind w:right="279"/>
        <w:jc w:val="both"/>
        <w:rPr>
          <w:sz w:val="18"/>
          <w:lang w:eastAsia="zh-CN"/>
        </w:rPr>
      </w:pPr>
      <w:r>
        <w:rPr>
          <w:sz w:val="18"/>
          <w:lang w:eastAsia="zh-CN"/>
        </w:rPr>
        <w:t>在“工具”菜单中，点击“模型转换”按钮，弹出“3DS</w:t>
      </w:r>
      <w:r>
        <w:rPr>
          <w:spacing w:val="11"/>
          <w:sz w:val="18"/>
          <w:lang w:eastAsia="zh-CN"/>
        </w:rPr>
        <w:t xml:space="preserve"> 模型转换到 </w:t>
      </w:r>
      <w:r>
        <w:rPr>
          <w:sz w:val="18"/>
          <w:lang w:eastAsia="zh-CN"/>
        </w:rPr>
        <w:t>SGM</w:t>
      </w:r>
      <w:r>
        <w:rPr>
          <w:spacing w:val="3"/>
          <w:sz w:val="18"/>
          <w:lang w:eastAsia="zh-CN"/>
        </w:rPr>
        <w:t xml:space="preserve"> 模型”对话框后，设置</w:t>
      </w:r>
      <w:r>
        <w:rPr>
          <w:spacing w:val="-2"/>
          <w:sz w:val="18"/>
          <w:lang w:eastAsia="zh-CN"/>
        </w:rPr>
        <w:t xml:space="preserve">“源 </w:t>
      </w:r>
      <w:r>
        <w:rPr>
          <w:sz w:val="18"/>
          <w:lang w:eastAsia="zh-CN"/>
        </w:rPr>
        <w:t>3DS 模型文件的路径”</w:t>
      </w:r>
      <w:r>
        <w:rPr>
          <w:spacing w:val="-8"/>
          <w:sz w:val="18"/>
          <w:lang w:eastAsia="zh-CN"/>
        </w:rPr>
        <w:t>（</w:t>
      </w:r>
      <w:r>
        <w:rPr>
          <w:sz w:val="18"/>
          <w:lang w:eastAsia="zh-CN"/>
        </w:rPr>
        <w:t>以批量转换为例</w:t>
      </w:r>
      <w:r>
        <w:rPr>
          <w:spacing w:val="-87"/>
          <w:sz w:val="18"/>
          <w:lang w:eastAsia="zh-CN"/>
        </w:rPr>
        <w:t>）</w:t>
      </w:r>
      <w:r>
        <w:rPr>
          <w:sz w:val="18"/>
          <w:lang w:eastAsia="zh-CN"/>
        </w:rPr>
        <w:t>、转换后的“目标 SGM</w:t>
      </w:r>
      <w:r>
        <w:rPr>
          <w:spacing w:val="2"/>
          <w:sz w:val="18"/>
          <w:lang w:eastAsia="zh-CN"/>
        </w:rPr>
        <w:t xml:space="preserve"> 模型保存路径”</w:t>
      </w:r>
      <w:r>
        <w:rPr>
          <w:spacing w:val="-4"/>
          <w:sz w:val="18"/>
          <w:lang w:eastAsia="zh-CN"/>
        </w:rPr>
        <w:t>（</w:t>
      </w:r>
      <w:r>
        <w:rPr>
          <w:sz w:val="18"/>
          <w:lang w:eastAsia="zh-CN"/>
        </w:rPr>
        <w:t>以批量转换为例</w:t>
      </w:r>
      <w:r>
        <w:rPr>
          <w:spacing w:val="-87"/>
          <w:sz w:val="18"/>
          <w:lang w:eastAsia="zh-CN"/>
        </w:rPr>
        <w:t>）</w:t>
      </w:r>
      <w:r>
        <w:rPr>
          <w:sz w:val="18"/>
          <w:lang w:eastAsia="zh-CN"/>
        </w:rPr>
        <w:t>；点击“转换”按钮，即可执行模型转换操作。</w:t>
      </w:r>
    </w:p>
    <w:p>
      <w:pPr>
        <w:pStyle w:val="23"/>
        <w:numPr>
          <w:ilvl w:val="4"/>
          <w:numId w:val="163"/>
        </w:numPr>
        <w:tabs>
          <w:tab w:val="left" w:pos="948"/>
          <w:tab w:val="left" w:pos="949"/>
        </w:tabs>
        <w:spacing w:before="45"/>
        <w:rPr>
          <w:sz w:val="18"/>
        </w:rPr>
      </w:pPr>
      <w:r>
        <w:rPr>
          <w:sz w:val="18"/>
        </w:rPr>
        <w:t>新建三维场景；</w:t>
      </w:r>
    </w:p>
    <w:p>
      <w:pPr>
        <w:pStyle w:val="23"/>
        <w:numPr>
          <w:ilvl w:val="4"/>
          <w:numId w:val="163"/>
        </w:numPr>
        <w:tabs>
          <w:tab w:val="left" w:pos="948"/>
          <w:tab w:val="left" w:pos="949"/>
        </w:tabs>
        <w:spacing w:before="52" w:line="223" w:lineRule="auto"/>
        <w:ind w:right="185"/>
        <w:rPr>
          <w:sz w:val="18"/>
          <w:lang w:eastAsia="zh-CN"/>
        </w:rPr>
      </w:pPr>
      <w:r>
        <w:rPr>
          <w:sz w:val="18"/>
          <w:lang w:eastAsia="zh-CN"/>
        </w:rPr>
        <w:t>在“场景操作”选项卡中点击“添加模型”按钮，在弹出“添加模型”对话框中，选择保存模型的图</w:t>
      </w:r>
      <w:r>
        <w:rPr>
          <w:spacing w:val="-17"/>
          <w:sz w:val="18"/>
          <w:lang w:eastAsia="zh-CN"/>
        </w:rPr>
        <w:t>层或者点击“新建图层”按钮新建一个图层来存储模型信息，图层类型推荐选择三维模型缓存文件</w:t>
      </w:r>
      <w:r>
        <w:rPr>
          <w:sz w:val="18"/>
          <w:lang w:eastAsia="zh-CN"/>
        </w:rPr>
        <w:t>*.scv； 点击“添加模型”按钮，弹出“打开三维模型文件”对话框；选择需要添加的模型文件（</w:t>
      </w:r>
      <w:r>
        <w:rPr>
          <w:spacing w:val="5"/>
          <w:sz w:val="18"/>
          <w:lang w:eastAsia="zh-CN"/>
        </w:rPr>
        <w:t>转换后的</w:t>
      </w:r>
    </w:p>
    <w:p>
      <w:pPr>
        <w:pStyle w:val="11"/>
        <w:spacing w:line="319" w:lineRule="exact"/>
        <w:ind w:left="948"/>
        <w:rPr>
          <w:lang w:eastAsia="zh-CN"/>
        </w:rPr>
      </w:pPr>
      <w:r>
        <w:rPr>
          <w:lang w:eastAsia="zh-CN"/>
        </w:rPr>
        <w:t>SGM 文件）后点击“打开”，点击“确定”按钮完成操作。</w:t>
      </w:r>
    </w:p>
    <w:p>
      <w:pPr>
        <w:pStyle w:val="23"/>
        <w:numPr>
          <w:ilvl w:val="4"/>
          <w:numId w:val="163"/>
        </w:numPr>
        <w:tabs>
          <w:tab w:val="left" w:pos="948"/>
          <w:tab w:val="left" w:pos="949"/>
        </w:tabs>
        <w:spacing w:before="36"/>
        <w:rPr>
          <w:sz w:val="18"/>
          <w:lang w:eastAsia="zh-CN"/>
        </w:rPr>
      </w:pPr>
      <w:r>
        <w:rPr>
          <w:sz w:val="18"/>
          <w:lang w:eastAsia="zh-CN"/>
        </w:rPr>
        <w:t>保存三维场景，保存工作空间；</w:t>
      </w:r>
    </w:p>
    <w:p>
      <w:pPr>
        <w:pStyle w:val="23"/>
        <w:numPr>
          <w:ilvl w:val="4"/>
          <w:numId w:val="163"/>
        </w:numPr>
        <w:tabs>
          <w:tab w:val="left" w:pos="948"/>
          <w:tab w:val="left" w:pos="949"/>
        </w:tabs>
        <w:spacing w:before="43"/>
        <w:rPr>
          <w:sz w:val="18"/>
          <w:lang w:eastAsia="zh-CN"/>
        </w:rPr>
      </w:pPr>
      <w:r>
        <w:rPr>
          <w:sz w:val="18"/>
          <w:lang w:eastAsia="zh-CN"/>
        </w:rPr>
        <w:t>发布数据所在的工作空间。</w:t>
      </w:r>
    </w:p>
    <w:p>
      <w:pPr>
        <w:spacing w:before="93"/>
        <w:ind w:left="588"/>
        <w:rPr>
          <w:sz w:val="18"/>
          <w:lang w:eastAsia="zh-CN"/>
        </w:rPr>
      </w:pPr>
      <w:r>
        <w:rPr>
          <w:sz w:val="18"/>
          <w:lang w:eastAsia="zh-CN"/>
        </w:rPr>
        <w:t>如前所述，每一步骤的详细操作，可参考</w:t>
      </w:r>
      <w:r>
        <w:fldChar w:fldCharType="begin"/>
      </w:r>
      <w:r>
        <w:instrText xml:space="preserve"> HYPERLINK \l "_bookmark177" </w:instrText>
      </w:r>
      <w:r>
        <w:fldChar w:fldCharType="separate"/>
      </w:r>
      <w:r>
        <w:rPr>
          <w:b/>
          <w:i/>
          <w:sz w:val="18"/>
          <w:lang w:eastAsia="zh-CN"/>
        </w:rPr>
        <w:t>数据集的发布</w:t>
      </w:r>
      <w:r>
        <w:rPr>
          <w:b/>
          <w:i/>
          <w:sz w:val="18"/>
          <w:lang w:eastAsia="zh-CN"/>
        </w:rPr>
        <w:fldChar w:fldCharType="end"/>
      </w:r>
      <w:r>
        <w:rPr>
          <w:sz w:val="18"/>
          <w:lang w:eastAsia="zh-CN"/>
        </w:rPr>
        <w:t>。</w:t>
      </w:r>
    </w:p>
    <w:p>
      <w:pPr>
        <w:rPr>
          <w:sz w:val="18"/>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10"/>
        <w:numPr>
          <w:ilvl w:val="3"/>
          <w:numId w:val="163"/>
        </w:numPr>
        <w:tabs>
          <w:tab w:val="left" w:pos="1064"/>
        </w:tabs>
        <w:spacing w:before="44"/>
        <w:rPr>
          <w:lang w:eastAsia="zh-CN"/>
        </w:rPr>
      </w:pPr>
      <w:r>
        <w:rPr>
          <w:spacing w:val="19"/>
          <w:w w:val="105"/>
          <w:lang w:eastAsia="zh-CN"/>
        </w:rPr>
        <w:t>几何对象拉伸为三维体对象并发布</w:t>
      </w:r>
    </w:p>
    <w:p>
      <w:pPr>
        <w:pStyle w:val="11"/>
        <w:spacing w:before="223" w:line="223" w:lineRule="auto"/>
        <w:ind w:left="227" w:right="320" w:firstLine="360"/>
        <w:rPr>
          <w:lang w:eastAsia="zh-CN"/>
        </w:rPr>
      </w:pPr>
      <w:r>
        <w:rPr>
          <w:lang w:eastAsia="zh-CN"/>
        </w:rPr>
        <w:t>除模型数据外，用户可能需要建立简单的模型，又不希望使用第三方的模型制作软件，而是直接在SuperMap 三维场景中把面对象直接拉伸并贴上纹理，实现简单的立体显示。针对这种需求，SuperMap 提供了对面对象从拉伸竖起、贴纹理到三维发布的完整解决方法。在三维场景中，矢量数据集中的几何对象进行垂直拉伸后，将变为三维体对象。</w:t>
      </w:r>
    </w:p>
    <w:p>
      <w:pPr>
        <w:pStyle w:val="11"/>
        <w:spacing w:before="111"/>
        <w:ind w:left="588"/>
        <w:rPr>
          <w:lang w:eastAsia="zh-CN"/>
        </w:rPr>
      </w:pPr>
      <w:r>
        <w:rPr>
          <w:lang w:eastAsia="zh-CN"/>
        </w:rPr>
        <w:t>实现几何对象拉伸、贴图预发布的基本流程为：</w:t>
      </w:r>
    </w:p>
    <w:p>
      <w:pPr>
        <w:pStyle w:val="11"/>
        <w:spacing w:before="110" w:line="223" w:lineRule="auto"/>
        <w:ind w:left="227" w:right="320" w:firstLine="360"/>
        <w:rPr>
          <w:lang w:eastAsia="zh-CN"/>
        </w:rPr>
      </w:pPr>
      <w:r>
        <w:rPr>
          <w:lang w:eastAsia="zh-CN"/>
        </w:rPr>
        <w:t>第一步，准备用来拉伸的矢量数据集及其几何面对象，在图层属性表中写入与以下参数对应的字段，并根据下表中的属性说明为不同字段赋值。</w:t>
      </w:r>
    </w:p>
    <w:p>
      <w:pPr>
        <w:spacing w:before="97"/>
        <w:ind w:left="3635"/>
        <w:rPr>
          <w:sz w:val="15"/>
        </w:rPr>
      </w:pPr>
      <w:r>
        <w:rPr>
          <w:sz w:val="15"/>
        </w:rPr>
        <w:t>表 8.2 矢量图层的扩展属性</w:t>
      </w:r>
    </w:p>
    <w:tbl>
      <w:tblPr>
        <w:tblStyle w:val="22"/>
        <w:tblW w:w="0" w:type="auto"/>
        <w:tblInd w:w="5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9"/>
        <w:gridCol w:w="6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319" w:type="dxa"/>
            <w:shd w:val="clear" w:color="auto" w:fill="D9D9D9"/>
          </w:tcPr>
          <w:p>
            <w:pPr>
              <w:pStyle w:val="24"/>
              <w:spacing w:before="51"/>
              <w:rPr>
                <w:sz w:val="18"/>
              </w:rPr>
            </w:pPr>
            <w:r>
              <w:rPr>
                <w:sz w:val="18"/>
              </w:rPr>
              <w:t>缓存类型</w:t>
            </w:r>
          </w:p>
        </w:tc>
        <w:tc>
          <w:tcPr>
            <w:tcW w:w="6686" w:type="dxa"/>
            <w:shd w:val="clear" w:color="auto" w:fill="D9D9D9"/>
          </w:tcPr>
          <w:p>
            <w:pPr>
              <w:pStyle w:val="24"/>
              <w:spacing w:before="51"/>
              <w:ind w:left="109"/>
              <w:rPr>
                <w:sz w:val="18"/>
              </w:rPr>
            </w:pPr>
            <w:r>
              <w:rPr>
                <w:sz w:val="18"/>
              </w:rPr>
              <w:t>缓存格式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319" w:type="dxa"/>
          </w:tcPr>
          <w:p>
            <w:pPr>
              <w:pStyle w:val="24"/>
              <w:spacing w:before="50"/>
              <w:rPr>
                <w:sz w:val="18"/>
              </w:rPr>
            </w:pPr>
            <w:r>
              <w:rPr>
                <w:sz w:val="18"/>
              </w:rPr>
              <w:t>拉伸高度</w:t>
            </w:r>
          </w:p>
        </w:tc>
        <w:tc>
          <w:tcPr>
            <w:tcW w:w="6686" w:type="dxa"/>
          </w:tcPr>
          <w:p>
            <w:pPr>
              <w:pStyle w:val="24"/>
              <w:spacing w:before="67" w:line="223" w:lineRule="auto"/>
              <w:ind w:left="109" w:right="52"/>
              <w:rPr>
                <w:sz w:val="18"/>
                <w:lang w:eastAsia="zh-CN"/>
              </w:rPr>
            </w:pPr>
            <w:r>
              <w:rPr>
                <w:sz w:val="18"/>
                <w:lang w:eastAsia="zh-CN"/>
              </w:rPr>
              <w:t>在场景中可以对矢量数据集类型的三维图层中的二维几何对象进行垂直拉伸，通过“拉伸高度:”标签右侧的组合框可设置对象垂直地球表面的拉伸高度。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1319" w:type="dxa"/>
          </w:tcPr>
          <w:p>
            <w:pPr>
              <w:pStyle w:val="24"/>
              <w:spacing w:before="50"/>
              <w:rPr>
                <w:sz w:val="18"/>
              </w:rPr>
            </w:pPr>
            <w:r>
              <w:rPr>
                <w:sz w:val="18"/>
              </w:rPr>
              <w:t>底部高程</w:t>
            </w:r>
          </w:p>
        </w:tc>
        <w:tc>
          <w:tcPr>
            <w:tcW w:w="6686" w:type="dxa"/>
          </w:tcPr>
          <w:p>
            <w:pPr>
              <w:pStyle w:val="24"/>
              <w:spacing w:before="67" w:line="223" w:lineRule="auto"/>
              <w:ind w:left="109" w:right="97"/>
              <w:jc w:val="both"/>
              <w:rPr>
                <w:sz w:val="18"/>
                <w:lang w:eastAsia="zh-CN"/>
              </w:rPr>
            </w:pPr>
            <w:r>
              <w:rPr>
                <w:spacing w:val="-1"/>
                <w:sz w:val="18"/>
                <w:lang w:eastAsia="zh-CN"/>
              </w:rPr>
              <w:t>在场景中的矢量数据集类型的三维图层中，所有对象按照其经纬度坐标显示在相应</w:t>
            </w:r>
            <w:r>
              <w:rPr>
                <w:spacing w:val="-8"/>
                <w:sz w:val="18"/>
                <w:lang w:eastAsia="zh-CN"/>
              </w:rPr>
              <w:t>的位置。通过“底部高程:”标签右侧的组合框可以设置对象所在位置距离地球表面的高程值。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319" w:type="dxa"/>
          </w:tcPr>
          <w:p>
            <w:pPr>
              <w:pStyle w:val="24"/>
              <w:spacing w:before="43"/>
              <w:rPr>
                <w:sz w:val="18"/>
              </w:rPr>
            </w:pPr>
            <w:r>
              <w:rPr>
                <w:sz w:val="18"/>
              </w:rPr>
              <w:t>顶面贴图</w:t>
            </w:r>
          </w:p>
        </w:tc>
        <w:tc>
          <w:tcPr>
            <w:tcW w:w="6686" w:type="dxa"/>
          </w:tcPr>
          <w:p>
            <w:pPr>
              <w:pStyle w:val="24"/>
              <w:spacing w:before="43"/>
              <w:ind w:left="109"/>
              <w:rPr>
                <w:sz w:val="18"/>
                <w:lang w:eastAsia="zh-CN"/>
              </w:rPr>
            </w:pPr>
            <w:r>
              <w:rPr>
                <w:sz w:val="18"/>
                <w:lang w:eastAsia="zh-CN"/>
              </w:rPr>
              <w:t>指定模型顶部贴图所使用的纹理文件。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319" w:type="dxa"/>
          </w:tcPr>
          <w:p>
            <w:pPr>
              <w:pStyle w:val="24"/>
              <w:spacing w:before="44"/>
              <w:rPr>
                <w:sz w:val="18"/>
              </w:rPr>
            </w:pPr>
            <w:r>
              <w:rPr>
                <w:sz w:val="18"/>
              </w:rPr>
              <w:t>侧面贴图</w:t>
            </w:r>
          </w:p>
        </w:tc>
        <w:tc>
          <w:tcPr>
            <w:tcW w:w="6686" w:type="dxa"/>
          </w:tcPr>
          <w:p>
            <w:pPr>
              <w:pStyle w:val="24"/>
              <w:spacing w:before="44"/>
              <w:ind w:left="109"/>
              <w:rPr>
                <w:sz w:val="18"/>
                <w:lang w:eastAsia="zh-CN"/>
              </w:rPr>
            </w:pPr>
            <w:r>
              <w:rPr>
                <w:sz w:val="18"/>
                <w:lang w:eastAsia="zh-CN"/>
              </w:rPr>
              <w:t>指定模型侧面贴图所使用的纹理文件。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1319" w:type="dxa"/>
          </w:tcPr>
          <w:p>
            <w:pPr>
              <w:pStyle w:val="24"/>
              <w:spacing w:before="43" w:line="321" w:lineRule="exact"/>
              <w:rPr>
                <w:sz w:val="18"/>
                <w:lang w:eastAsia="zh-CN"/>
              </w:rPr>
            </w:pPr>
            <w:r>
              <w:rPr>
                <w:sz w:val="18"/>
                <w:lang w:eastAsia="zh-CN"/>
              </w:rPr>
              <w:t>纹理横向重复</w:t>
            </w:r>
          </w:p>
          <w:p>
            <w:pPr>
              <w:pStyle w:val="24"/>
              <w:spacing w:before="6" w:line="223" w:lineRule="auto"/>
              <w:ind w:right="217"/>
              <w:rPr>
                <w:sz w:val="18"/>
                <w:lang w:eastAsia="zh-CN"/>
              </w:rPr>
            </w:pPr>
            <w:r>
              <w:rPr>
                <w:sz w:val="18"/>
                <w:lang w:eastAsia="zh-CN"/>
              </w:rPr>
              <w:t>/纹理纵向重复</w:t>
            </w:r>
          </w:p>
        </w:tc>
        <w:tc>
          <w:tcPr>
            <w:tcW w:w="6686" w:type="dxa"/>
          </w:tcPr>
          <w:p>
            <w:pPr>
              <w:pStyle w:val="24"/>
              <w:spacing w:before="60" w:line="223" w:lineRule="auto"/>
              <w:ind w:left="109" w:right="9"/>
              <w:rPr>
                <w:sz w:val="18"/>
                <w:lang w:eastAsia="zh-CN"/>
              </w:rPr>
            </w:pPr>
            <w:r>
              <w:rPr>
                <w:sz w:val="18"/>
                <w:lang w:eastAsia="zh-CN"/>
              </w:rPr>
              <w:t>矢量数据集类型的三维图层中的所有对象，以相同的纹理横向/纵向重复数值进行三维贴图渲染。</w:t>
            </w:r>
          </w:p>
        </w:tc>
      </w:tr>
    </w:tbl>
    <w:p>
      <w:pPr>
        <w:pStyle w:val="11"/>
        <w:spacing w:before="102"/>
        <w:ind w:left="588"/>
        <w:rPr>
          <w:lang w:eastAsia="zh-CN"/>
        </w:rPr>
      </w:pPr>
      <w:r>
        <w:rPr>
          <w:lang w:eastAsia="zh-CN"/>
        </w:rPr>
        <w:t>以上参数只有在“高度模式”组中的高度模式设置为非贴地模式时，才可用，各项设置才有效。</w:t>
      </w:r>
    </w:p>
    <w:p>
      <w:pPr>
        <w:pStyle w:val="11"/>
        <w:spacing w:before="117" w:line="223" w:lineRule="auto"/>
        <w:ind w:left="227" w:right="284" w:firstLine="360"/>
        <w:rPr>
          <w:lang w:eastAsia="zh-CN"/>
        </w:rPr>
      </w:pPr>
      <w:r>
        <w:rPr>
          <w:spacing w:val="-10"/>
          <w:lang w:eastAsia="zh-CN"/>
        </w:rPr>
        <w:t>第二步，新建三维场景，或在已有三维场景中加载上述矢量数据集，选择菜单中“图层数据”，高度模式设</w:t>
      </w:r>
      <w:r>
        <w:rPr>
          <w:spacing w:val="-13"/>
          <w:lang w:eastAsia="zh-CN"/>
        </w:rPr>
        <w:t>置为“相对地面”，然后，设置“扩展属性”中的参数，即在参数对应的组合框中选择相应字段。</w:t>
      </w:r>
    </w:p>
    <w:p>
      <w:pPr>
        <w:pStyle w:val="11"/>
        <w:spacing w:before="109"/>
        <w:ind w:left="588"/>
        <w:rPr>
          <w:lang w:eastAsia="zh-CN"/>
        </w:rPr>
      </w:pPr>
      <w:r>
        <w:rPr>
          <w:lang w:eastAsia="zh-CN"/>
        </w:rPr>
        <w:t>第三步，保存三维场景，保存工作空间。</w:t>
      </w:r>
    </w:p>
    <w:p>
      <w:pPr>
        <w:pStyle w:val="11"/>
        <w:spacing w:before="93"/>
        <w:ind w:left="588"/>
        <w:rPr>
          <w:lang w:eastAsia="zh-CN"/>
        </w:rPr>
      </w:pPr>
      <w:r>
        <w:rPr>
          <w:lang w:eastAsia="zh-CN"/>
        </w:rPr>
        <w:t>第四步，发布三维场景所在的工作空间为 SuperMap iServer 三维服务，详细操作请参考</w:t>
      </w:r>
      <w:r>
        <w:fldChar w:fldCharType="begin"/>
      </w:r>
      <w:r>
        <w:instrText xml:space="preserve"> HYPERLINK \l "_bookmark177" </w:instrText>
      </w:r>
      <w:r>
        <w:fldChar w:fldCharType="separate"/>
      </w:r>
      <w:r>
        <w:rPr>
          <w:b/>
          <w:i/>
          <w:lang w:eastAsia="zh-CN"/>
        </w:rPr>
        <w:t>数据集的发布</w:t>
      </w:r>
      <w:r>
        <w:rPr>
          <w:b/>
          <w:i/>
          <w:lang w:eastAsia="zh-CN"/>
        </w:rPr>
        <w:fldChar w:fldCharType="end"/>
      </w:r>
      <w:r>
        <w:rPr>
          <w:lang w:eastAsia="zh-CN"/>
        </w:rPr>
        <w:t>。</w:t>
      </w:r>
    </w:p>
    <w:p>
      <w:pPr>
        <w:rPr>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10"/>
        <w:numPr>
          <w:ilvl w:val="3"/>
          <w:numId w:val="163"/>
        </w:numPr>
        <w:tabs>
          <w:tab w:val="left" w:pos="1064"/>
        </w:tabs>
        <w:spacing w:before="44"/>
      </w:pPr>
      <w:r>
        <w:rPr>
          <w:spacing w:val="18"/>
          <w:w w:val="105"/>
        </w:rPr>
        <w:t>动画模型数据的发布</w:t>
      </w:r>
    </w:p>
    <w:p>
      <w:pPr>
        <w:pStyle w:val="11"/>
        <w:spacing w:before="223" w:line="223" w:lineRule="auto"/>
        <w:ind w:left="227" w:right="280" w:firstLine="360"/>
        <w:jc w:val="both"/>
      </w:pPr>
      <w:r>
        <w:rPr>
          <w:lang w:eastAsia="zh-CN"/>
        </w:rPr>
        <w:t>SuperMap 支持将 scv 格式的动画模型数据加载到三维场景中并进行发布。用户可以通过第三方的三维模型制作软件（Autodesk 3ds Max 9）来生成动画模型数据，并通过 SuperMap 提供的插件将动画模型其导出为 SGM 格式的数据，然后在桌名软件中导入到工作空间中。</w:t>
      </w:r>
      <w:r>
        <w:t>动画模型数据制作与发布的基本流程如下：</w:t>
      </w:r>
    </w:p>
    <w:p>
      <w:pPr>
        <w:pStyle w:val="23"/>
        <w:numPr>
          <w:ilvl w:val="4"/>
          <w:numId w:val="163"/>
        </w:numPr>
        <w:tabs>
          <w:tab w:val="left" w:pos="948"/>
          <w:tab w:val="left" w:pos="949"/>
        </w:tabs>
        <w:spacing w:before="127" w:line="223" w:lineRule="auto"/>
        <w:ind w:right="195"/>
        <w:rPr>
          <w:sz w:val="18"/>
          <w:lang w:eastAsia="zh-CN"/>
        </w:rPr>
      </w:pPr>
      <w:r>
        <w:rPr>
          <w:lang w:eastAsia="zh-CN"/>
        </w:rPr>
        <w:drawing>
          <wp:anchor distT="0" distB="0" distL="0" distR="0" simplePos="0" relativeHeight="251792384" behindDoc="0" locked="0" layoutInCell="1" allowOverlap="1">
            <wp:simplePos x="0" y="0"/>
            <wp:positionH relativeFrom="page">
              <wp:posOffset>1349375</wp:posOffset>
            </wp:positionH>
            <wp:positionV relativeFrom="paragraph">
              <wp:posOffset>895985</wp:posOffset>
            </wp:positionV>
            <wp:extent cx="3939540" cy="1210310"/>
            <wp:effectExtent l="0" t="0" r="0" b="0"/>
            <wp:wrapTopAndBottom/>
            <wp:docPr id="269" name="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34.jpeg"/>
                    <pic:cNvPicPr>
                      <a:picLocks noChangeAspect="1"/>
                    </pic:cNvPicPr>
                  </pic:nvPicPr>
                  <pic:blipFill>
                    <a:blip r:embed="rId277" cstate="print"/>
                    <a:stretch>
                      <a:fillRect/>
                    </a:stretch>
                  </pic:blipFill>
                  <pic:spPr>
                    <a:xfrm>
                      <a:off x="0" y="0"/>
                      <a:ext cx="3939310" cy="1210151"/>
                    </a:xfrm>
                    <a:prstGeom prst="rect">
                      <a:avLst/>
                    </a:prstGeom>
                  </pic:spPr>
                </pic:pic>
              </a:graphicData>
            </a:graphic>
          </wp:anchor>
        </w:drawing>
      </w:r>
      <w:r>
        <w:rPr>
          <w:spacing w:val="5"/>
          <w:sz w:val="18"/>
          <w:lang w:eastAsia="zh-CN"/>
        </w:rPr>
        <w:t xml:space="preserve">插件安装：获取插件文件，解压文件并将文件内容全部拷入到本地的 </w:t>
      </w:r>
      <w:r>
        <w:rPr>
          <w:sz w:val="18"/>
          <w:lang w:eastAsia="zh-CN"/>
        </w:rPr>
        <w:t>3dmax9</w:t>
      </w:r>
      <w:r>
        <w:rPr>
          <w:spacing w:val="8"/>
          <w:sz w:val="18"/>
          <w:lang w:eastAsia="zh-CN"/>
        </w:rPr>
        <w:t xml:space="preserve"> 安装目录下，启动3dmax9</w:t>
      </w:r>
      <w:r>
        <w:rPr>
          <w:spacing w:val="1"/>
          <w:sz w:val="18"/>
          <w:lang w:eastAsia="zh-CN"/>
        </w:rPr>
        <w:t xml:space="preserve"> 后，可以看到界面中插件的菜单 </w:t>
      </w:r>
      <w:r>
        <w:rPr>
          <w:sz w:val="18"/>
          <w:lang w:eastAsia="zh-CN"/>
        </w:rPr>
        <w:t xml:space="preserve">SuperMap，目前此插件支持将三维模型（动画与非动画） </w:t>
      </w:r>
      <w:r>
        <w:rPr>
          <w:spacing w:val="7"/>
          <w:sz w:val="18"/>
          <w:lang w:eastAsia="zh-CN"/>
        </w:rPr>
        <w:t xml:space="preserve">导出为 </w:t>
      </w:r>
      <w:r>
        <w:rPr>
          <w:sz w:val="18"/>
          <w:lang w:eastAsia="zh-CN"/>
        </w:rPr>
        <w:t>SuperMap</w:t>
      </w:r>
      <w:r>
        <w:rPr>
          <w:spacing w:val="9"/>
          <w:sz w:val="18"/>
          <w:lang w:eastAsia="zh-CN"/>
        </w:rPr>
        <w:t xml:space="preserve"> 的三维数据 </w:t>
      </w:r>
      <w:r>
        <w:rPr>
          <w:sz w:val="18"/>
          <w:lang w:eastAsia="zh-CN"/>
        </w:rPr>
        <w:t>SGM 格式的数据，支持将非动画的模型导出为模型数据集、SCV、KML</w:t>
      </w:r>
      <w:r>
        <w:rPr>
          <w:spacing w:val="4"/>
          <w:sz w:val="18"/>
          <w:lang w:eastAsia="zh-CN"/>
        </w:rPr>
        <w:t xml:space="preserve"> 格式的数据。</w:t>
      </w:r>
    </w:p>
    <w:p>
      <w:pPr>
        <w:ind w:left="2972"/>
        <w:rPr>
          <w:sz w:val="15"/>
          <w:lang w:eastAsia="zh-CN"/>
        </w:rPr>
      </w:pPr>
      <w:r>
        <w:rPr>
          <w:sz w:val="15"/>
          <w:lang w:eastAsia="zh-CN"/>
        </w:rPr>
        <w:t>图 8.9 3dmax9 支持将三维模型导出的数据格式</w:t>
      </w:r>
    </w:p>
    <w:p>
      <w:pPr>
        <w:pStyle w:val="23"/>
        <w:numPr>
          <w:ilvl w:val="4"/>
          <w:numId w:val="163"/>
        </w:numPr>
        <w:tabs>
          <w:tab w:val="left" w:pos="948"/>
          <w:tab w:val="left" w:pos="949"/>
        </w:tabs>
        <w:spacing w:before="44"/>
        <w:rPr>
          <w:sz w:val="18"/>
          <w:lang w:eastAsia="zh-CN"/>
        </w:rPr>
      </w:pPr>
      <w:r>
        <w:rPr>
          <w:spacing w:val="-1"/>
          <w:sz w:val="18"/>
          <w:lang w:eastAsia="zh-CN"/>
        </w:rPr>
        <w:t xml:space="preserve">模型制作：制作三维动画模型数据，或将已有的动画模型数据导入 </w:t>
      </w:r>
      <w:r>
        <w:rPr>
          <w:sz w:val="18"/>
          <w:lang w:eastAsia="zh-CN"/>
        </w:rPr>
        <w:t>3ds Max</w:t>
      </w:r>
      <w:r>
        <w:rPr>
          <w:spacing w:val="-1"/>
          <w:sz w:val="18"/>
          <w:lang w:eastAsia="zh-CN"/>
        </w:rPr>
        <w:t xml:space="preserve"> </w:t>
      </w:r>
      <w:r>
        <w:rPr>
          <w:sz w:val="18"/>
          <w:lang w:eastAsia="zh-CN"/>
        </w:rPr>
        <w:t>9</w:t>
      </w:r>
      <w:r>
        <w:rPr>
          <w:spacing w:val="-3"/>
          <w:sz w:val="18"/>
          <w:lang w:eastAsia="zh-CN"/>
        </w:rPr>
        <w:t xml:space="preserve"> 中。</w:t>
      </w:r>
    </w:p>
    <w:p>
      <w:pPr>
        <w:pStyle w:val="23"/>
        <w:numPr>
          <w:ilvl w:val="4"/>
          <w:numId w:val="163"/>
        </w:numPr>
        <w:tabs>
          <w:tab w:val="left" w:pos="948"/>
          <w:tab w:val="left" w:pos="949"/>
        </w:tabs>
        <w:spacing w:before="43"/>
        <w:rPr>
          <w:sz w:val="18"/>
          <w:lang w:eastAsia="zh-CN"/>
        </w:rPr>
      </w:pPr>
      <w:r>
        <w:rPr>
          <w:spacing w:val="2"/>
          <w:sz w:val="18"/>
          <w:lang w:eastAsia="zh-CN"/>
        </w:rPr>
        <w:t xml:space="preserve">模型导出：将动画模型数据导出为 </w:t>
      </w:r>
      <w:r>
        <w:rPr>
          <w:sz w:val="18"/>
          <w:lang w:eastAsia="zh-CN"/>
        </w:rPr>
        <w:t>SuperMap</w:t>
      </w:r>
      <w:r>
        <w:rPr>
          <w:spacing w:val="26"/>
          <w:sz w:val="18"/>
          <w:lang w:eastAsia="zh-CN"/>
        </w:rPr>
        <w:t xml:space="preserve"> 的 </w:t>
      </w:r>
      <w:r>
        <w:rPr>
          <w:sz w:val="18"/>
          <w:lang w:eastAsia="zh-CN"/>
        </w:rPr>
        <w:t>SGM</w:t>
      </w:r>
      <w:r>
        <w:rPr>
          <w:spacing w:val="3"/>
          <w:sz w:val="18"/>
          <w:lang w:eastAsia="zh-CN"/>
        </w:rPr>
        <w:t xml:space="preserve"> 格式，直接另存为，选择 </w:t>
      </w:r>
      <w:r>
        <w:rPr>
          <w:sz w:val="18"/>
          <w:lang w:eastAsia="zh-CN"/>
        </w:rPr>
        <w:t>SGM</w:t>
      </w:r>
      <w:r>
        <w:rPr>
          <w:spacing w:val="9"/>
          <w:sz w:val="18"/>
          <w:lang w:eastAsia="zh-CN"/>
        </w:rPr>
        <w:t xml:space="preserve"> 格式即可。</w:t>
      </w:r>
    </w:p>
    <w:p>
      <w:pPr>
        <w:pStyle w:val="23"/>
        <w:numPr>
          <w:ilvl w:val="4"/>
          <w:numId w:val="163"/>
        </w:numPr>
        <w:tabs>
          <w:tab w:val="left" w:pos="949"/>
        </w:tabs>
        <w:spacing w:before="52" w:line="223" w:lineRule="auto"/>
        <w:ind w:right="279"/>
        <w:jc w:val="both"/>
        <w:rPr>
          <w:sz w:val="18"/>
          <w:lang w:eastAsia="zh-CN"/>
        </w:rPr>
      </w:pPr>
      <w:r>
        <w:rPr>
          <w:spacing w:val="4"/>
          <w:sz w:val="18"/>
          <w:lang w:eastAsia="zh-CN"/>
        </w:rPr>
        <w:t xml:space="preserve">模型导入：打开 </w:t>
      </w:r>
      <w:r>
        <w:rPr>
          <w:sz w:val="18"/>
          <w:lang w:eastAsia="zh-CN"/>
        </w:rPr>
        <w:t>SuperMap</w:t>
      </w:r>
      <w:r>
        <w:rPr>
          <w:spacing w:val="34"/>
          <w:sz w:val="18"/>
          <w:lang w:eastAsia="zh-CN"/>
        </w:rPr>
        <w:t xml:space="preserve"> </w:t>
      </w:r>
      <w:r>
        <w:rPr>
          <w:sz w:val="18"/>
          <w:lang w:eastAsia="zh-CN"/>
        </w:rPr>
        <w:t>iDesktop</w:t>
      </w:r>
      <w:r>
        <w:rPr>
          <w:spacing w:val="36"/>
          <w:sz w:val="18"/>
          <w:lang w:eastAsia="zh-CN"/>
        </w:rPr>
        <w:t xml:space="preserve"> </w:t>
      </w:r>
      <w:r>
        <w:rPr>
          <w:sz w:val="18"/>
          <w:lang w:eastAsia="zh-CN"/>
        </w:rPr>
        <w:t>9D(2019</w:t>
      </w:r>
      <w:r>
        <w:rPr>
          <w:spacing w:val="2"/>
          <w:sz w:val="18"/>
          <w:lang w:eastAsia="zh-CN"/>
        </w:rPr>
        <w:t xml:space="preserve">)，新建文件型数据源，即 </w:t>
      </w:r>
      <w:r>
        <w:rPr>
          <w:sz w:val="18"/>
          <w:lang w:eastAsia="zh-CN"/>
        </w:rPr>
        <w:t>UDB</w:t>
      </w:r>
      <w:r>
        <w:rPr>
          <w:spacing w:val="2"/>
          <w:sz w:val="18"/>
          <w:lang w:eastAsia="zh-CN"/>
        </w:rPr>
        <w:t xml:space="preserve"> 数据源，然后在新建的数据源中新建一个纯属性的数据集，增加代表模型路径（</w:t>
      </w:r>
      <w:r>
        <w:rPr>
          <w:spacing w:val="-2"/>
          <w:sz w:val="18"/>
          <w:lang w:eastAsia="zh-CN"/>
        </w:rPr>
        <w:t xml:space="preserve">如  </w:t>
      </w:r>
      <w:r>
        <w:rPr>
          <w:spacing w:val="-4"/>
          <w:sz w:val="18"/>
          <w:lang w:eastAsia="zh-CN"/>
        </w:rPr>
        <w:t>M</w:t>
      </w:r>
      <w:r>
        <w:rPr>
          <w:spacing w:val="-10"/>
          <w:sz w:val="18"/>
          <w:lang w:eastAsia="zh-CN"/>
        </w:rPr>
        <w:t>P</w:t>
      </w:r>
      <w:r>
        <w:rPr>
          <w:spacing w:val="8"/>
          <w:sz w:val="18"/>
          <w:lang w:eastAsia="zh-CN"/>
        </w:rPr>
        <w:t>a</w:t>
      </w:r>
      <w:r>
        <w:rPr>
          <w:spacing w:val="-3"/>
          <w:sz w:val="18"/>
          <w:lang w:eastAsia="zh-CN"/>
        </w:rPr>
        <w:t>th</w:t>
      </w:r>
      <w:r>
        <w:rPr>
          <w:spacing w:val="-87"/>
          <w:sz w:val="18"/>
          <w:lang w:eastAsia="zh-CN"/>
        </w:rPr>
        <w:t>）</w:t>
      </w:r>
      <w:r>
        <w:rPr>
          <w:sz w:val="18"/>
          <w:lang w:eastAsia="zh-CN"/>
        </w:rPr>
        <w:t>、经纬度（</w:t>
      </w:r>
      <w:r>
        <w:rPr>
          <w:spacing w:val="-7"/>
          <w:sz w:val="18"/>
          <w:lang w:eastAsia="zh-CN"/>
        </w:rPr>
        <w:t xml:space="preserve">如  </w:t>
      </w:r>
      <w:r>
        <w:rPr>
          <w:spacing w:val="2"/>
          <w:sz w:val="18"/>
          <w:lang w:eastAsia="zh-CN"/>
        </w:rPr>
        <w:t>x</w:t>
      </w:r>
      <w:r>
        <w:rPr>
          <w:sz w:val="18"/>
          <w:lang w:eastAsia="zh-CN"/>
        </w:rPr>
        <w:t>、</w:t>
      </w:r>
      <w:r>
        <w:rPr>
          <w:spacing w:val="5"/>
          <w:sz w:val="18"/>
          <w:lang w:eastAsia="zh-CN"/>
        </w:rPr>
        <w:t>y</w:t>
      </w:r>
      <w:r>
        <w:rPr>
          <w:spacing w:val="-87"/>
          <w:sz w:val="18"/>
          <w:lang w:eastAsia="zh-CN"/>
        </w:rPr>
        <w:t>）</w:t>
      </w:r>
      <w:r>
        <w:rPr>
          <w:sz w:val="18"/>
          <w:lang w:eastAsia="zh-CN"/>
        </w:rPr>
        <w:t>、模型高度（z）的字段，这几个参数为动画模型导入时的必需参数。</w:t>
      </w:r>
    </w:p>
    <w:p>
      <w:pPr>
        <w:pStyle w:val="23"/>
        <w:numPr>
          <w:ilvl w:val="4"/>
          <w:numId w:val="163"/>
        </w:numPr>
        <w:tabs>
          <w:tab w:val="left" w:pos="948"/>
          <w:tab w:val="left" w:pos="949"/>
        </w:tabs>
        <w:spacing w:before="61" w:line="223" w:lineRule="auto"/>
        <w:ind w:right="288"/>
        <w:rPr>
          <w:sz w:val="18"/>
          <w:lang w:eastAsia="zh-CN"/>
        </w:rPr>
      </w:pPr>
      <w:r>
        <w:rPr>
          <w:sz w:val="18"/>
          <w:lang w:eastAsia="zh-CN"/>
        </w:rPr>
        <w:t>模型缓存：对新建的纯属性数据集生成场景缓存，设置模型路径和地理位置，分别于属性数据集中新建的字段对应。</w:t>
      </w:r>
    </w:p>
    <w:p>
      <w:pPr>
        <w:pStyle w:val="23"/>
        <w:numPr>
          <w:ilvl w:val="4"/>
          <w:numId w:val="163"/>
        </w:numPr>
        <w:tabs>
          <w:tab w:val="left" w:pos="948"/>
          <w:tab w:val="left" w:pos="949"/>
        </w:tabs>
        <w:spacing w:before="43"/>
        <w:rPr>
          <w:sz w:val="18"/>
          <w:lang w:eastAsia="zh-CN"/>
        </w:rPr>
      </w:pPr>
      <w:r>
        <w:rPr>
          <w:sz w:val="18"/>
          <w:lang w:eastAsia="zh-CN"/>
        </w:rPr>
        <w:t>模型加载：新建三维场景或在已有三维场景中，添加模型缓存图层</w:t>
      </w:r>
    </w:p>
    <w:p>
      <w:pPr>
        <w:pStyle w:val="23"/>
        <w:numPr>
          <w:ilvl w:val="4"/>
          <w:numId w:val="163"/>
        </w:numPr>
        <w:tabs>
          <w:tab w:val="left" w:pos="948"/>
          <w:tab w:val="left" w:pos="949"/>
        </w:tabs>
        <w:spacing w:before="36"/>
        <w:rPr>
          <w:sz w:val="18"/>
          <w:lang w:eastAsia="zh-CN"/>
        </w:rPr>
      </w:pPr>
      <w:r>
        <w:rPr>
          <w:sz w:val="18"/>
          <w:lang w:eastAsia="zh-CN"/>
        </w:rPr>
        <w:t>发布服务：保存三维场景与工作空间，发布工作空间。</w:t>
      </w:r>
    </w:p>
    <w:p>
      <w:pPr>
        <w:pStyle w:val="11"/>
        <w:spacing w:before="105" w:line="228" w:lineRule="auto"/>
        <w:ind w:left="227" w:right="318" w:firstLine="360"/>
        <w:rPr>
          <w:lang w:eastAsia="zh-CN"/>
        </w:rPr>
      </w:pPr>
      <w:r>
        <w:rPr>
          <w:lang w:eastAsia="zh-CN"/>
        </w:rPr>
        <w:t>每一步骤的详细操作，可参考</w:t>
      </w:r>
      <w:r>
        <w:fldChar w:fldCharType="begin"/>
      </w:r>
      <w:r>
        <w:instrText xml:space="preserve"> HYPERLINK \l "_bookmark177" </w:instrText>
      </w:r>
      <w:r>
        <w:fldChar w:fldCharType="separate"/>
      </w:r>
      <w:r>
        <w:rPr>
          <w:b/>
          <w:i/>
          <w:lang w:eastAsia="zh-CN"/>
        </w:rPr>
        <w:t>数据集的发布</w:t>
      </w:r>
      <w:r>
        <w:rPr>
          <w:b/>
          <w:i/>
          <w:lang w:eastAsia="zh-CN"/>
        </w:rPr>
        <w:fldChar w:fldCharType="end"/>
      </w:r>
      <w:r>
        <w:rPr>
          <w:lang w:eastAsia="zh-CN"/>
        </w:rPr>
        <w:t>。工作空间保存后，就完成了数据准备的过程，而工作空间发布流程对于不同的数据来说是完全一致的，不再赘述。</w:t>
      </w:r>
    </w:p>
    <w:p>
      <w:pPr>
        <w:spacing w:line="228" w:lineRule="auto"/>
        <w:rPr>
          <w:lang w:eastAsia="zh-CN"/>
        </w:rPr>
        <w:sectPr>
          <w:pgSz w:w="10500" w:h="13040"/>
          <w:pgMar w:top="1060" w:right="620" w:bottom="880" w:left="680" w:header="768" w:footer="689" w:gutter="0"/>
          <w:cols w:space="720" w:num="1"/>
        </w:sectPr>
      </w:pPr>
    </w:p>
    <w:p>
      <w:pPr>
        <w:pStyle w:val="11"/>
        <w:spacing w:before="18"/>
        <w:rPr>
          <w:sz w:val="12"/>
          <w:lang w:eastAsia="zh-CN"/>
        </w:rPr>
      </w:pPr>
    </w:p>
    <w:p>
      <w:pPr>
        <w:pStyle w:val="7"/>
        <w:numPr>
          <w:ilvl w:val="2"/>
          <w:numId w:val="163"/>
        </w:numPr>
        <w:tabs>
          <w:tab w:val="left" w:pos="1063"/>
          <w:tab w:val="left" w:pos="1064"/>
        </w:tabs>
        <w:spacing w:before="48"/>
      </w:pPr>
      <w:r>
        <w:rPr>
          <w:w w:val="105"/>
        </w:rPr>
        <w:t>三维服务使用示例</w:t>
      </w:r>
    </w:p>
    <w:p>
      <w:pPr>
        <w:pStyle w:val="11"/>
        <w:spacing w:before="4"/>
        <w:rPr>
          <w:b/>
          <w:i/>
        </w:rPr>
      </w:pPr>
    </w:p>
    <w:p>
      <w:pPr>
        <w:pStyle w:val="11"/>
        <w:spacing w:line="223" w:lineRule="auto"/>
        <w:ind w:left="227" w:right="283" w:firstLine="360"/>
        <w:jc w:val="both"/>
        <w:rPr>
          <w:lang w:eastAsia="zh-CN"/>
        </w:rPr>
      </w:pPr>
      <w:r>
        <w:rPr>
          <w:spacing w:val="-2"/>
          <w:lang w:eastAsia="zh-CN"/>
        </w:rPr>
        <w:t>目前，</w:t>
      </w:r>
      <w:r>
        <w:rPr>
          <w:spacing w:val="-4"/>
          <w:lang w:eastAsia="zh-CN"/>
        </w:rPr>
        <w:t xml:space="preserve">SurerMap </w:t>
      </w:r>
      <w:r>
        <w:rPr>
          <w:lang w:eastAsia="zh-CN"/>
        </w:rPr>
        <w:t>iServer</w:t>
      </w:r>
      <w:r>
        <w:rPr>
          <w:spacing w:val="-5"/>
          <w:lang w:eastAsia="zh-CN"/>
        </w:rPr>
        <w:t xml:space="preserve"> 三维服务支持客户端进行一系列的操作，如地形拉伸、飞行、加载图层、场景、</w:t>
      </w:r>
      <w:r>
        <w:rPr>
          <w:spacing w:val="5"/>
          <w:lang w:eastAsia="zh-CN"/>
        </w:rPr>
        <w:t xml:space="preserve">自定义 </w:t>
      </w:r>
      <w:r>
        <w:rPr>
          <w:lang w:eastAsia="zh-CN"/>
        </w:rPr>
        <w:t>Action</w:t>
      </w:r>
      <w:r>
        <w:rPr>
          <w:spacing w:val="-9"/>
          <w:lang w:eastAsia="zh-CN"/>
        </w:rPr>
        <w:t xml:space="preserve"> 等场景浏览操作，绘制地标、编辑图片与模型、自定义动画等要素操作，要素查询、栅格查询、</w:t>
      </w:r>
      <w:r>
        <w:rPr>
          <w:spacing w:val="-8"/>
          <w:lang w:eastAsia="zh-CN"/>
        </w:rPr>
        <w:t xml:space="preserve">属性查询、量算等空间查询分析操作，以及二三维一体化的浏览、标绘、距离查询和 </w:t>
      </w:r>
      <w:r>
        <w:rPr>
          <w:spacing w:val="-3"/>
          <w:lang w:eastAsia="zh-CN"/>
        </w:rPr>
        <w:t>SQL</w:t>
      </w:r>
      <w:r>
        <w:rPr>
          <w:spacing w:val="9"/>
          <w:lang w:eastAsia="zh-CN"/>
        </w:rPr>
        <w:t xml:space="preserve"> 查询。</w:t>
      </w:r>
    </w:p>
    <w:p>
      <w:pPr>
        <w:pStyle w:val="11"/>
        <w:spacing w:before="102" w:line="321" w:lineRule="exact"/>
        <w:ind w:left="588"/>
        <w:rPr>
          <w:lang w:eastAsia="zh-CN"/>
        </w:rPr>
      </w:pPr>
      <w:r>
        <w:rPr>
          <w:lang w:eastAsia="zh-CN"/>
        </w:rPr>
        <w:t>以上操作的详细介绍、示例代码和运行结果体验，请参考</w:t>
      </w:r>
    </w:p>
    <w:p>
      <w:pPr>
        <w:pStyle w:val="11"/>
        <w:spacing w:line="321" w:lineRule="exact"/>
        <w:ind w:left="227"/>
      </w:pPr>
      <w:r>
        <w:t>http://supermapiserver:8090/iserver/iClient/for3D/samplecode/default.html。</w:t>
      </w:r>
    </w:p>
    <w:p>
      <w:pPr>
        <w:spacing w:before="101"/>
        <w:ind w:left="588"/>
        <w:rPr>
          <w:b/>
          <w:i/>
          <w:sz w:val="18"/>
        </w:rPr>
      </w:pPr>
      <w:r>
        <w:rPr>
          <w:b/>
          <w:i/>
          <w:sz w:val="18"/>
        </w:rPr>
        <w:t>支持客户端查询</w:t>
      </w:r>
    </w:p>
    <w:p>
      <w:pPr>
        <w:pStyle w:val="23"/>
        <w:numPr>
          <w:ilvl w:val="0"/>
          <w:numId w:val="164"/>
        </w:numPr>
        <w:tabs>
          <w:tab w:val="left" w:pos="948"/>
          <w:tab w:val="left" w:pos="949"/>
        </w:tabs>
        <w:spacing w:before="93"/>
        <w:rPr>
          <w:sz w:val="18"/>
        </w:rPr>
      </w:pPr>
      <w:r>
        <w:rPr>
          <w:sz w:val="18"/>
        </w:rPr>
        <w:t>二三维一体化查询</w:t>
      </w:r>
    </w:p>
    <w:p>
      <w:pPr>
        <w:pStyle w:val="11"/>
        <w:spacing w:before="117" w:line="223" w:lineRule="auto"/>
        <w:ind w:left="227" w:right="282" w:firstLine="360"/>
        <w:jc w:val="both"/>
        <w:rPr>
          <w:lang w:eastAsia="zh-CN"/>
        </w:rPr>
      </w:pPr>
      <w:r>
        <w:rPr>
          <w:spacing w:val="9"/>
          <w:lang w:eastAsia="zh-CN"/>
        </w:rPr>
        <w:t xml:space="preserve">目前 </w:t>
      </w:r>
      <w:r>
        <w:rPr>
          <w:lang w:eastAsia="zh-CN"/>
        </w:rPr>
        <w:t>SurerMap Realspace</w:t>
      </w:r>
      <w:r>
        <w:rPr>
          <w:spacing w:val="-3"/>
          <w:lang w:eastAsia="zh-CN"/>
        </w:rPr>
        <w:t xml:space="preserve"> 服务支持客户端在三维场景中对矢量数据集或地图进行查询，所查询的目标要素可以进行高亮显示。如下图所示，三维场景中的要素可以进行直接查询和高亮显示，其效果与二维地图数据一致。</w:t>
      </w:r>
    </w:p>
    <w:p>
      <w:pPr>
        <w:pStyle w:val="11"/>
        <w:spacing w:before="16" w:after="1"/>
        <w:rPr>
          <w:sz w:val="5"/>
          <w:lang w:eastAsia="zh-CN"/>
        </w:rPr>
      </w:pPr>
    </w:p>
    <w:p>
      <w:pPr>
        <w:pStyle w:val="11"/>
        <w:ind w:left="1445"/>
        <w:rPr>
          <w:sz w:val="20"/>
        </w:rPr>
      </w:pPr>
      <w:r>
        <w:rPr>
          <w:sz w:val="20"/>
          <w:lang w:eastAsia="zh-CN"/>
        </w:rPr>
        <w:drawing>
          <wp:inline distT="0" distB="0" distL="0" distR="0">
            <wp:extent cx="3959860" cy="2842895"/>
            <wp:effectExtent l="0" t="0" r="0" b="0"/>
            <wp:docPr id="271" name="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35.jpeg"/>
                    <pic:cNvPicPr>
                      <a:picLocks noChangeAspect="1"/>
                    </pic:cNvPicPr>
                  </pic:nvPicPr>
                  <pic:blipFill>
                    <a:blip r:embed="rId278" cstate="print"/>
                    <a:stretch>
                      <a:fillRect/>
                    </a:stretch>
                  </pic:blipFill>
                  <pic:spPr>
                    <a:xfrm>
                      <a:off x="0" y="0"/>
                      <a:ext cx="3960463" cy="2843022"/>
                    </a:xfrm>
                    <a:prstGeom prst="rect">
                      <a:avLst/>
                    </a:prstGeom>
                  </pic:spPr>
                </pic:pic>
              </a:graphicData>
            </a:graphic>
          </wp:inline>
        </w:drawing>
      </w:r>
    </w:p>
    <w:p>
      <w:pPr>
        <w:rPr>
          <w:sz w:val="20"/>
        </w:rPr>
        <w:sectPr>
          <w:pgSz w:w="10500" w:h="13040"/>
          <w:pgMar w:top="1060" w:right="620" w:bottom="880" w:left="680" w:header="768" w:footer="689" w:gutter="0"/>
          <w:cols w:space="720" w:num="1"/>
        </w:sectPr>
      </w:pPr>
    </w:p>
    <w:p>
      <w:pPr>
        <w:pStyle w:val="11"/>
        <w:spacing w:before="18"/>
        <w:rPr>
          <w:sz w:val="16"/>
        </w:rPr>
      </w:pPr>
    </w:p>
    <w:p>
      <w:pPr>
        <w:pStyle w:val="23"/>
        <w:numPr>
          <w:ilvl w:val="0"/>
          <w:numId w:val="164"/>
        </w:numPr>
        <w:tabs>
          <w:tab w:val="left" w:pos="948"/>
          <w:tab w:val="left" w:pos="949"/>
        </w:tabs>
        <w:rPr>
          <w:sz w:val="18"/>
        </w:rPr>
      </w:pPr>
      <w:r>
        <w:rPr>
          <w:sz w:val="18"/>
        </w:rPr>
        <w:t>栅格查询</w:t>
      </w:r>
    </w:p>
    <w:p>
      <w:pPr>
        <w:spacing w:line="269" w:lineRule="exact"/>
        <w:ind w:left="588"/>
        <w:rPr>
          <w:sz w:val="15"/>
          <w:lang w:eastAsia="zh-CN"/>
        </w:rPr>
      </w:pPr>
      <w:r>
        <w:rPr>
          <w:lang w:eastAsia="zh-CN"/>
        </w:rPr>
        <w:br w:type="column"/>
      </w:r>
      <w:r>
        <w:rPr>
          <w:sz w:val="15"/>
          <w:lang w:eastAsia="zh-CN"/>
        </w:rPr>
        <w:t>图 8.10 三维场景中要素的直接查询和高亮显示</w:t>
      </w:r>
    </w:p>
    <w:p>
      <w:pPr>
        <w:spacing w:line="269" w:lineRule="exact"/>
        <w:rPr>
          <w:sz w:val="15"/>
          <w:lang w:eastAsia="zh-CN"/>
        </w:rPr>
        <w:sectPr>
          <w:type w:val="continuous"/>
          <w:pgSz w:w="10500" w:h="13040"/>
          <w:pgMar w:top="1200" w:right="620" w:bottom="280" w:left="680" w:header="720" w:footer="720" w:gutter="0"/>
          <w:cols w:equalWidth="0" w:num="2">
            <w:col w:w="1709" w:space="698"/>
            <w:col w:w="6793"/>
          </w:cols>
        </w:sectPr>
      </w:pPr>
    </w:p>
    <w:p>
      <w:pPr>
        <w:pStyle w:val="11"/>
        <w:spacing w:before="108" w:line="225" w:lineRule="auto"/>
        <w:ind w:left="227" w:right="320" w:firstLine="360"/>
        <w:jc w:val="both"/>
        <w:rPr>
          <w:lang w:eastAsia="zh-CN"/>
        </w:rPr>
      </w:pPr>
      <w:r>
        <w:rPr>
          <w:lang w:eastAsia="zh-CN"/>
        </w:rPr>
        <w:t>除上述对三维场景中矢量数据和地图查询的支持外，在某些大数据量的情况下，例如地图中的矢量图层数据量特别大，用户又希望对原始地图的一个或多个地图图层进行查询，并在三维场景中对查询结果高亮显示， 而这样大数据量的三维发布和用户浏览都会变得非常耗时。</w:t>
      </w:r>
    </w:p>
    <w:p>
      <w:pPr>
        <w:spacing w:line="225" w:lineRule="auto"/>
        <w:jc w:val="both"/>
        <w:rPr>
          <w:lang w:eastAsia="zh-CN"/>
        </w:rPr>
        <w:sectPr>
          <w:type w:val="continuous"/>
          <w:pgSz w:w="10500" w:h="13040"/>
          <w:pgMar w:top="1200" w:right="620" w:bottom="280" w:left="680" w:header="720" w:footer="720" w:gutter="0"/>
          <w:cols w:space="720" w:num="1"/>
        </w:sectPr>
      </w:pPr>
    </w:p>
    <w:p>
      <w:pPr>
        <w:pStyle w:val="11"/>
        <w:spacing w:before="2"/>
        <w:rPr>
          <w:sz w:val="6"/>
          <w:lang w:eastAsia="zh-CN"/>
        </w:rPr>
      </w:pPr>
    </w:p>
    <w:p>
      <w:pPr>
        <w:pStyle w:val="11"/>
        <w:spacing w:before="70" w:line="223" w:lineRule="auto"/>
        <w:ind w:left="227" w:right="282" w:firstLine="360"/>
        <w:jc w:val="both"/>
      </w:pPr>
      <w:r>
        <w:rPr>
          <w:spacing w:val="-1"/>
        </w:rPr>
        <w:t>针对这种情况，</w:t>
      </w:r>
      <w:r>
        <w:rPr>
          <w:spacing w:val="-4"/>
        </w:rPr>
        <w:t xml:space="preserve">SuperMap </w:t>
      </w:r>
      <w:r>
        <w:t>Realspace</w:t>
      </w:r>
      <w:r>
        <w:rPr>
          <w:spacing w:val="-2"/>
        </w:rPr>
        <w:t xml:space="preserve"> 提供了对地图缓存查询的支持，但是前提是用户需要把原大数据量</w:t>
      </w:r>
      <w:r>
        <w:rPr>
          <w:spacing w:val="3"/>
        </w:rPr>
        <w:t xml:space="preserve">地图发布为 </w:t>
      </w:r>
      <w:r>
        <w:t>SuperMap iServer</w:t>
      </w:r>
      <w:r>
        <w:rPr>
          <w:spacing w:val="-3"/>
        </w:rPr>
        <w:t xml:space="preserve"> 的地图服务。服务器端可以发布服务，用以支持地图缓存查询，整体操作流程为：</w:t>
      </w:r>
    </w:p>
    <w:p>
      <w:pPr>
        <w:pStyle w:val="11"/>
        <w:spacing w:before="16"/>
        <w:rPr>
          <w:sz w:val="6"/>
        </w:rPr>
      </w:pPr>
      <w:r>
        <w:rPr>
          <w:lang w:eastAsia="zh-CN"/>
        </w:rPr>
        <w:drawing>
          <wp:anchor distT="0" distB="0" distL="0" distR="0" simplePos="0" relativeHeight="251793408" behindDoc="0" locked="0" layoutInCell="1" allowOverlap="1">
            <wp:simplePos x="0" y="0"/>
            <wp:positionH relativeFrom="page">
              <wp:posOffset>1097280</wp:posOffset>
            </wp:positionH>
            <wp:positionV relativeFrom="paragraph">
              <wp:posOffset>104775</wp:posOffset>
            </wp:positionV>
            <wp:extent cx="4966335" cy="147955"/>
            <wp:effectExtent l="0" t="0" r="0" b="0"/>
            <wp:wrapTopAndBottom/>
            <wp:docPr id="27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36.png"/>
                    <pic:cNvPicPr>
                      <a:picLocks noChangeAspect="1"/>
                    </pic:cNvPicPr>
                  </pic:nvPicPr>
                  <pic:blipFill>
                    <a:blip r:embed="rId279" cstate="print"/>
                    <a:stretch>
                      <a:fillRect/>
                    </a:stretch>
                  </pic:blipFill>
                  <pic:spPr>
                    <a:xfrm>
                      <a:off x="0" y="0"/>
                      <a:ext cx="4966093" cy="147732"/>
                    </a:xfrm>
                    <a:prstGeom prst="rect">
                      <a:avLst/>
                    </a:prstGeom>
                  </pic:spPr>
                </pic:pic>
              </a:graphicData>
            </a:graphic>
          </wp:anchor>
        </w:drawing>
      </w:r>
    </w:p>
    <w:p>
      <w:pPr>
        <w:pStyle w:val="11"/>
        <w:spacing w:before="11"/>
        <w:rPr>
          <w:sz w:val="2"/>
        </w:rPr>
      </w:pPr>
    </w:p>
    <w:p>
      <w:pPr>
        <w:pStyle w:val="11"/>
        <w:spacing w:line="218" w:lineRule="exact"/>
        <w:ind w:left="1292"/>
        <w:rPr>
          <w:sz w:val="20"/>
        </w:rPr>
      </w:pPr>
      <w:r>
        <w:rPr>
          <w:position w:val="-3"/>
          <w:sz w:val="20"/>
          <w:lang w:eastAsia="zh-CN"/>
        </w:rPr>
        <w:drawing>
          <wp:inline distT="0" distB="0" distL="0" distR="0">
            <wp:extent cx="224790" cy="138430"/>
            <wp:effectExtent l="0" t="0" r="0" b="0"/>
            <wp:docPr id="27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37.png"/>
                    <pic:cNvPicPr>
                      <a:picLocks noChangeAspect="1"/>
                    </pic:cNvPicPr>
                  </pic:nvPicPr>
                  <pic:blipFill>
                    <a:blip r:embed="rId280" cstate="print"/>
                    <a:stretch>
                      <a:fillRect/>
                    </a:stretch>
                  </pic:blipFill>
                  <pic:spPr>
                    <a:xfrm>
                      <a:off x="0" y="0"/>
                      <a:ext cx="225231" cy="138779"/>
                    </a:xfrm>
                    <a:prstGeom prst="rect">
                      <a:avLst/>
                    </a:prstGeom>
                  </pic:spPr>
                </pic:pic>
              </a:graphicData>
            </a:graphic>
          </wp:inline>
        </w:drawing>
      </w:r>
    </w:p>
    <w:p>
      <w:pPr>
        <w:pStyle w:val="11"/>
        <w:spacing w:before="14"/>
        <w:rPr>
          <w:sz w:val="6"/>
        </w:rPr>
      </w:pPr>
      <w:r>
        <w:rPr>
          <w:lang w:eastAsia="zh-CN"/>
        </w:rPr>
        <w:drawing>
          <wp:anchor distT="0" distB="0" distL="0" distR="0" simplePos="0" relativeHeight="251793408" behindDoc="0" locked="0" layoutInCell="1" allowOverlap="1">
            <wp:simplePos x="0" y="0"/>
            <wp:positionH relativeFrom="page">
              <wp:posOffset>1097280</wp:posOffset>
            </wp:positionH>
            <wp:positionV relativeFrom="paragraph">
              <wp:posOffset>103505</wp:posOffset>
            </wp:positionV>
            <wp:extent cx="4950460" cy="143510"/>
            <wp:effectExtent l="0" t="0" r="0" b="0"/>
            <wp:wrapTopAndBottom/>
            <wp:docPr id="277"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38.png"/>
                    <pic:cNvPicPr>
                      <a:picLocks noChangeAspect="1"/>
                    </pic:cNvPicPr>
                  </pic:nvPicPr>
                  <pic:blipFill>
                    <a:blip r:embed="rId281" cstate="print"/>
                    <a:stretch>
                      <a:fillRect/>
                    </a:stretch>
                  </pic:blipFill>
                  <pic:spPr>
                    <a:xfrm>
                      <a:off x="0" y="0"/>
                      <a:ext cx="4950290" cy="143255"/>
                    </a:xfrm>
                    <a:prstGeom prst="rect">
                      <a:avLst/>
                    </a:prstGeom>
                  </pic:spPr>
                </pic:pic>
              </a:graphicData>
            </a:graphic>
          </wp:anchor>
        </w:drawing>
      </w:r>
      <w:r>
        <w:rPr>
          <w:lang w:eastAsia="zh-CN"/>
        </w:rPr>
        <w:drawing>
          <wp:anchor distT="0" distB="0" distL="0" distR="0" simplePos="0" relativeHeight="251794432" behindDoc="0" locked="0" layoutInCell="1" allowOverlap="1">
            <wp:simplePos x="0" y="0"/>
            <wp:positionH relativeFrom="page">
              <wp:posOffset>1097280</wp:posOffset>
            </wp:positionH>
            <wp:positionV relativeFrom="paragraph">
              <wp:posOffset>336550</wp:posOffset>
            </wp:positionV>
            <wp:extent cx="4258945" cy="133985"/>
            <wp:effectExtent l="0" t="0" r="0" b="0"/>
            <wp:wrapTopAndBottom/>
            <wp:docPr id="27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39.png"/>
                    <pic:cNvPicPr>
                      <a:picLocks noChangeAspect="1"/>
                    </pic:cNvPicPr>
                  </pic:nvPicPr>
                  <pic:blipFill>
                    <a:blip r:embed="rId282" cstate="print"/>
                    <a:stretch>
                      <a:fillRect/>
                    </a:stretch>
                  </pic:blipFill>
                  <pic:spPr>
                    <a:xfrm>
                      <a:off x="0" y="0"/>
                      <a:ext cx="4258982" cy="134302"/>
                    </a:xfrm>
                    <a:prstGeom prst="rect">
                      <a:avLst/>
                    </a:prstGeom>
                  </pic:spPr>
                </pic:pic>
              </a:graphicData>
            </a:graphic>
          </wp:anchor>
        </w:drawing>
      </w:r>
      <w:r>
        <w:rPr>
          <w:lang w:eastAsia="zh-CN"/>
        </w:rPr>
        <w:drawing>
          <wp:anchor distT="0" distB="0" distL="0" distR="0" simplePos="0" relativeHeight="251795456" behindDoc="0" locked="0" layoutInCell="1" allowOverlap="1">
            <wp:simplePos x="0" y="0"/>
            <wp:positionH relativeFrom="page">
              <wp:posOffset>1097280</wp:posOffset>
            </wp:positionH>
            <wp:positionV relativeFrom="paragraph">
              <wp:posOffset>565150</wp:posOffset>
            </wp:positionV>
            <wp:extent cx="4343400" cy="147955"/>
            <wp:effectExtent l="0" t="0" r="0" b="0"/>
            <wp:wrapTopAndBottom/>
            <wp:docPr id="28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40.png"/>
                    <pic:cNvPicPr>
                      <a:picLocks noChangeAspect="1"/>
                    </pic:cNvPicPr>
                  </pic:nvPicPr>
                  <pic:blipFill>
                    <a:blip r:embed="rId283" cstate="print"/>
                    <a:stretch>
                      <a:fillRect/>
                    </a:stretch>
                  </pic:blipFill>
                  <pic:spPr>
                    <a:xfrm>
                      <a:off x="0" y="0"/>
                      <a:ext cx="4343342" cy="147732"/>
                    </a:xfrm>
                    <a:prstGeom prst="rect">
                      <a:avLst/>
                    </a:prstGeom>
                  </pic:spPr>
                </pic:pic>
              </a:graphicData>
            </a:graphic>
          </wp:anchor>
        </w:drawing>
      </w:r>
      <w:r>
        <w:rPr>
          <w:lang w:eastAsia="zh-CN"/>
        </w:rPr>
        <w:drawing>
          <wp:anchor distT="0" distB="0" distL="0" distR="0" simplePos="0" relativeHeight="251796480" behindDoc="0" locked="0" layoutInCell="1" allowOverlap="1">
            <wp:simplePos x="0" y="0"/>
            <wp:positionH relativeFrom="page">
              <wp:posOffset>1097280</wp:posOffset>
            </wp:positionH>
            <wp:positionV relativeFrom="paragraph">
              <wp:posOffset>803275</wp:posOffset>
            </wp:positionV>
            <wp:extent cx="4896485" cy="133985"/>
            <wp:effectExtent l="0" t="0" r="0" b="0"/>
            <wp:wrapTopAndBottom/>
            <wp:docPr id="28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41.png"/>
                    <pic:cNvPicPr>
                      <a:picLocks noChangeAspect="1"/>
                    </pic:cNvPicPr>
                  </pic:nvPicPr>
                  <pic:blipFill>
                    <a:blip r:embed="rId284" cstate="print"/>
                    <a:stretch>
                      <a:fillRect/>
                    </a:stretch>
                  </pic:blipFill>
                  <pic:spPr>
                    <a:xfrm>
                      <a:off x="0" y="0"/>
                      <a:ext cx="4896350" cy="134302"/>
                    </a:xfrm>
                    <a:prstGeom prst="rect">
                      <a:avLst/>
                    </a:prstGeom>
                  </pic:spPr>
                </pic:pic>
              </a:graphicData>
            </a:graphic>
          </wp:anchor>
        </w:drawing>
      </w:r>
    </w:p>
    <w:p>
      <w:pPr>
        <w:pStyle w:val="11"/>
        <w:spacing w:before="18"/>
        <w:rPr>
          <w:sz w:val="3"/>
        </w:rPr>
      </w:pPr>
    </w:p>
    <w:p>
      <w:pPr>
        <w:pStyle w:val="11"/>
        <w:spacing w:before="6"/>
        <w:rPr>
          <w:sz w:val="4"/>
        </w:rPr>
      </w:pPr>
    </w:p>
    <w:p>
      <w:pPr>
        <w:pStyle w:val="11"/>
        <w:rPr>
          <w:sz w:val="4"/>
        </w:rPr>
      </w:pPr>
    </w:p>
    <w:p>
      <w:pPr>
        <w:pStyle w:val="11"/>
        <w:spacing w:before="13"/>
        <w:rPr>
          <w:sz w:val="3"/>
        </w:rPr>
      </w:pPr>
    </w:p>
    <w:p>
      <w:pPr>
        <w:pStyle w:val="11"/>
        <w:spacing w:line="225" w:lineRule="exact"/>
        <w:ind w:left="1307"/>
        <w:rPr>
          <w:sz w:val="20"/>
        </w:rPr>
      </w:pPr>
      <w:r>
        <w:rPr>
          <w:position w:val="-4"/>
          <w:sz w:val="20"/>
          <w:lang w:eastAsia="zh-CN"/>
        </w:rPr>
        <w:drawing>
          <wp:inline distT="0" distB="0" distL="0" distR="0">
            <wp:extent cx="4172585" cy="142875"/>
            <wp:effectExtent l="0" t="0" r="0" b="0"/>
            <wp:docPr id="285"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42.png"/>
                    <pic:cNvPicPr>
                      <a:picLocks noChangeAspect="1"/>
                    </pic:cNvPicPr>
                  </pic:nvPicPr>
                  <pic:blipFill>
                    <a:blip r:embed="rId285" cstate="print"/>
                    <a:stretch>
                      <a:fillRect/>
                    </a:stretch>
                  </pic:blipFill>
                  <pic:spPr>
                    <a:xfrm>
                      <a:off x="0" y="0"/>
                      <a:ext cx="4172615" cy="143255"/>
                    </a:xfrm>
                    <a:prstGeom prst="rect">
                      <a:avLst/>
                    </a:prstGeom>
                  </pic:spPr>
                </pic:pic>
              </a:graphicData>
            </a:graphic>
          </wp:inline>
        </w:drawing>
      </w:r>
    </w:p>
    <w:p>
      <w:pPr>
        <w:pStyle w:val="11"/>
        <w:spacing w:before="5"/>
        <w:rPr>
          <w:sz w:val="5"/>
        </w:rPr>
      </w:pPr>
    </w:p>
    <w:p>
      <w:pPr>
        <w:pStyle w:val="11"/>
        <w:ind w:left="1801"/>
        <w:rPr>
          <w:sz w:val="20"/>
        </w:rPr>
      </w:pPr>
      <w:r>
        <w:rPr>
          <w:sz w:val="20"/>
          <w:lang w:eastAsia="zh-CN"/>
        </w:rPr>
        <w:drawing>
          <wp:inline distT="0" distB="0" distL="0" distR="0">
            <wp:extent cx="3554730" cy="1870075"/>
            <wp:effectExtent l="0" t="0" r="0" b="0"/>
            <wp:docPr id="28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43.png"/>
                    <pic:cNvPicPr>
                      <a:picLocks noChangeAspect="1"/>
                    </pic:cNvPicPr>
                  </pic:nvPicPr>
                  <pic:blipFill>
                    <a:blip r:embed="rId286" cstate="print"/>
                    <a:stretch>
                      <a:fillRect/>
                    </a:stretch>
                  </pic:blipFill>
                  <pic:spPr>
                    <a:xfrm>
                      <a:off x="0" y="0"/>
                      <a:ext cx="3555013" cy="1870233"/>
                    </a:xfrm>
                    <a:prstGeom prst="rect">
                      <a:avLst/>
                    </a:prstGeom>
                  </pic:spPr>
                </pic:pic>
              </a:graphicData>
            </a:graphic>
          </wp:inline>
        </w:drawing>
      </w:r>
    </w:p>
    <w:p>
      <w:pPr>
        <w:rPr>
          <w:sz w:val="20"/>
        </w:rPr>
        <w:sectPr>
          <w:headerReference r:id="rId114" w:type="default"/>
          <w:headerReference r:id="rId115" w:type="even"/>
          <w:pgSz w:w="10500" w:h="13040"/>
          <w:pgMar w:top="1060" w:right="620" w:bottom="880" w:left="680" w:header="768" w:footer="689" w:gutter="0"/>
          <w:cols w:space="720" w:num="1"/>
        </w:sectPr>
      </w:pPr>
    </w:p>
    <w:p>
      <w:pPr>
        <w:pStyle w:val="11"/>
        <w:spacing w:before="13"/>
        <w:rPr>
          <w:sz w:val="28"/>
        </w:rPr>
      </w:pPr>
    </w:p>
    <w:p>
      <w:pPr>
        <w:pStyle w:val="5"/>
        <w:numPr>
          <w:ilvl w:val="1"/>
          <w:numId w:val="163"/>
        </w:numPr>
        <w:tabs>
          <w:tab w:val="left" w:pos="1063"/>
          <w:tab w:val="left" w:pos="1064"/>
        </w:tabs>
        <w:outlineLvl w:val="0"/>
      </w:pPr>
      <w:bookmarkStart w:id="275" w:name="_Toc31069"/>
      <w:r>
        <w:rPr>
          <w:spacing w:val="15"/>
          <w:w w:val="110"/>
        </w:rPr>
        <w:t>三维安全机制</w:t>
      </w:r>
      <w:bookmarkEnd w:id="275"/>
    </w:p>
    <w:p>
      <w:pPr>
        <w:spacing w:before="38"/>
        <w:ind w:left="227"/>
        <w:outlineLvl w:val="9"/>
        <w:rPr>
          <w:sz w:val="15"/>
        </w:rPr>
      </w:pPr>
      <w:bookmarkStart w:id="276" w:name="_Toc32500"/>
      <w:r>
        <w:br w:type="column"/>
      </w:r>
      <w:r>
        <w:rPr>
          <w:sz w:val="15"/>
        </w:rPr>
        <w:t>图 8.11 地图缓存查询流程</w:t>
      </w:r>
      <w:bookmarkEnd w:id="276"/>
    </w:p>
    <w:p>
      <w:pPr>
        <w:rPr>
          <w:sz w:val="15"/>
        </w:rPr>
        <w:sectPr>
          <w:type w:val="continuous"/>
          <w:pgSz w:w="10500" w:h="13040"/>
          <w:pgMar w:top="1200" w:right="620" w:bottom="280" w:left="680" w:header="720" w:footer="720" w:gutter="0"/>
          <w:cols w:equalWidth="0" w:num="2">
            <w:col w:w="3048" w:space="389"/>
            <w:col w:w="5763"/>
          </w:cols>
        </w:sectPr>
      </w:pPr>
    </w:p>
    <w:p>
      <w:pPr>
        <w:pStyle w:val="11"/>
        <w:spacing w:before="13"/>
        <w:rPr>
          <w:sz w:val="8"/>
        </w:rPr>
      </w:pPr>
    </w:p>
    <w:p>
      <w:pPr>
        <w:pStyle w:val="11"/>
        <w:spacing w:before="69" w:line="223" w:lineRule="auto"/>
        <w:ind w:left="227" w:right="320" w:firstLine="360"/>
        <w:jc w:val="both"/>
        <w:rPr>
          <w:lang w:eastAsia="zh-CN"/>
        </w:rPr>
      </w:pPr>
      <w:r>
        <w:rPr>
          <w:lang w:eastAsia="zh-CN"/>
        </w:rPr>
        <w:t>由于三维空间数据的获取成本比二维数据更为昂贵，尤其是大规模的三维场景模型数据的建模都是十分耗费人力物力的，用户会十分珍惜自己手中的三维数据，也就会更为关注自己发布的三维服务中的三维数据是否安全，因此三维场景和三维数据的安全问题就显得尤为重要。</w:t>
      </w:r>
    </w:p>
    <w:p>
      <w:pPr>
        <w:pStyle w:val="11"/>
        <w:spacing w:before="129" w:line="220" w:lineRule="auto"/>
        <w:ind w:left="227" w:right="281" w:firstLine="360"/>
        <w:jc w:val="both"/>
        <w:rPr>
          <w:lang w:eastAsia="zh-CN"/>
        </w:rPr>
      </w:pPr>
      <w:r>
        <w:rPr>
          <w:lang w:eastAsia="zh-CN"/>
        </w:rPr>
        <w:t>对于三维缓存数据的安全问题，SuperMap Realspace</w:t>
      </w:r>
      <w:r>
        <w:rPr>
          <w:spacing w:val="-4"/>
          <w:lang w:eastAsia="zh-CN"/>
        </w:rPr>
        <w:t xml:space="preserve"> 提供了缓存文件加密的方法来保证发布前缓存文件的安全。针对三维服务及其发布后的三维数据安全，SuperMap </w:t>
      </w:r>
      <w:r>
        <w:rPr>
          <w:lang w:eastAsia="zh-CN"/>
        </w:rPr>
        <w:t>iServer</w:t>
      </w:r>
      <w:r>
        <w:rPr>
          <w:spacing w:val="-2"/>
          <w:lang w:eastAsia="zh-CN"/>
        </w:rPr>
        <w:t xml:space="preserve"> 提供了完善的保护措施，为用户的三维数据提供了双层的安全保护机制，即客户端认证与三维数据加密两个部分。</w:t>
      </w:r>
    </w:p>
    <w:p>
      <w:pPr>
        <w:spacing w:line="220" w:lineRule="auto"/>
        <w:jc w:val="both"/>
        <w:rPr>
          <w:lang w:eastAsia="zh-CN"/>
        </w:rPr>
        <w:sectPr>
          <w:type w:val="continuous"/>
          <w:pgSz w:w="10500" w:h="13040"/>
          <w:pgMar w:top="1200" w:right="620" w:bottom="280" w:left="680" w:header="720" w:footer="720" w:gutter="0"/>
          <w:cols w:space="720" w:num="1"/>
        </w:sectPr>
      </w:pPr>
    </w:p>
    <w:p>
      <w:pPr>
        <w:pStyle w:val="11"/>
        <w:spacing w:before="18"/>
        <w:rPr>
          <w:sz w:val="12"/>
          <w:lang w:eastAsia="zh-CN"/>
        </w:rPr>
      </w:pPr>
    </w:p>
    <w:p>
      <w:pPr>
        <w:pStyle w:val="7"/>
        <w:numPr>
          <w:ilvl w:val="2"/>
          <w:numId w:val="165"/>
        </w:numPr>
        <w:tabs>
          <w:tab w:val="left" w:pos="1063"/>
          <w:tab w:val="left" w:pos="1064"/>
        </w:tabs>
        <w:spacing w:before="48"/>
        <w:outlineLvl w:val="1"/>
      </w:pPr>
      <w:bookmarkStart w:id="277" w:name="_Toc31674"/>
      <w:r>
        <w:rPr>
          <w:w w:val="105"/>
        </w:rPr>
        <w:t>缓存生成时加密</w:t>
      </w:r>
      <w:bookmarkEnd w:id="277"/>
    </w:p>
    <w:p>
      <w:pPr>
        <w:pStyle w:val="11"/>
        <w:spacing w:before="4"/>
        <w:rPr>
          <w:b/>
          <w:i/>
        </w:rPr>
      </w:pPr>
    </w:p>
    <w:p>
      <w:pPr>
        <w:pStyle w:val="11"/>
        <w:spacing w:line="223" w:lineRule="auto"/>
        <w:ind w:left="227" w:right="282" w:firstLine="360"/>
        <w:jc w:val="both"/>
        <w:rPr>
          <w:lang w:eastAsia="zh-CN"/>
        </w:rPr>
      </w:pPr>
      <w:r>
        <w:rPr>
          <w:lang w:eastAsia="zh-CN"/>
        </w:rPr>
        <w:t>为保证三维数据的安全，SuperMap 提供了对二维、三维缓存文件进行加密的机制，可以对生成的缓存文件设置密码。缓存加密设置是对缓存数据的第一层保护，密码直接写入了缓存文件中，使用缓存文件的任何操作都必须提供密码才能进行。</w:t>
      </w:r>
    </w:p>
    <w:p>
      <w:pPr>
        <w:pStyle w:val="11"/>
        <w:spacing w:before="119" w:line="223" w:lineRule="auto"/>
        <w:ind w:left="227" w:right="282" w:firstLine="360"/>
        <w:jc w:val="both"/>
        <w:rPr>
          <w:lang w:eastAsia="zh-CN"/>
        </w:rPr>
      </w:pPr>
      <w:r>
        <w:rPr>
          <w:spacing w:val="9"/>
          <w:lang w:eastAsia="zh-CN"/>
        </w:rPr>
        <w:t xml:space="preserve">使用 </w:t>
      </w:r>
      <w:r>
        <w:rPr>
          <w:lang w:eastAsia="zh-CN"/>
        </w:rPr>
        <w:t>SuperMap iDesktop</w:t>
      </w:r>
      <w:r>
        <w:rPr>
          <w:spacing w:val="-2"/>
          <w:lang w:eastAsia="zh-CN"/>
        </w:rPr>
        <w:t xml:space="preserve"> 生成文件缓存时，便可设置缓存文件密码。密码设置后，使用缓存文件的操作都必须提供缓存密码。当在三维场景中加载经过加密的缓存文件时，必须提供缓存文件的密码。输入密码并成功加载数据后，便可以保存场景及工作空间进行发布。而三维服务一旦成功发布，任何能够访问服务的客户端</w:t>
      </w:r>
      <w:r>
        <w:rPr>
          <w:spacing w:val="-12"/>
          <w:lang w:eastAsia="zh-CN"/>
        </w:rPr>
        <w:t>都能获得三维数据，缓存密码就不再起作用，此时要通过缓存发布后的安全保证确保三维数据安全。也就是说， 缓存文件加密的方法，能保证缓存数据在发布前的安全，如通过数据拷贝等传播方式获得缓存文件并使用时， 必须具有缓存文件密码。</w:t>
      </w:r>
    </w:p>
    <w:p>
      <w:pPr>
        <w:pStyle w:val="11"/>
        <w:spacing w:before="10"/>
        <w:rPr>
          <w:lang w:eastAsia="zh-CN"/>
        </w:rPr>
      </w:pPr>
    </w:p>
    <w:p>
      <w:pPr>
        <w:pStyle w:val="7"/>
        <w:numPr>
          <w:ilvl w:val="2"/>
          <w:numId w:val="165"/>
        </w:numPr>
        <w:tabs>
          <w:tab w:val="left" w:pos="1063"/>
          <w:tab w:val="left" w:pos="1064"/>
        </w:tabs>
        <w:outlineLvl w:val="1"/>
      </w:pPr>
      <w:bookmarkStart w:id="278" w:name="_Toc7227"/>
      <w:r>
        <w:rPr>
          <w:w w:val="105"/>
        </w:rPr>
        <w:t>缓存发布后的安全保证</w:t>
      </w:r>
      <w:bookmarkEnd w:id="278"/>
    </w:p>
    <w:p>
      <w:pPr>
        <w:pStyle w:val="11"/>
        <w:spacing w:before="13"/>
        <w:rPr>
          <w:b/>
          <w:i/>
          <w:sz w:val="17"/>
        </w:rPr>
      </w:pPr>
    </w:p>
    <w:p>
      <w:pPr>
        <w:pStyle w:val="23"/>
        <w:numPr>
          <w:ilvl w:val="3"/>
          <w:numId w:val="165"/>
        </w:numPr>
        <w:tabs>
          <w:tab w:val="left" w:pos="948"/>
          <w:tab w:val="left" w:pos="949"/>
        </w:tabs>
        <w:outlineLvl w:val="2"/>
        <w:rPr>
          <w:sz w:val="18"/>
        </w:rPr>
      </w:pPr>
      <w:bookmarkStart w:id="279" w:name="_Toc30697"/>
      <w:r>
        <w:rPr>
          <w:sz w:val="18"/>
        </w:rPr>
        <w:t>三维服务的安全访问</w:t>
      </w:r>
      <w:bookmarkEnd w:id="279"/>
    </w:p>
    <w:p>
      <w:pPr>
        <w:pStyle w:val="11"/>
        <w:spacing w:before="94" w:line="324" w:lineRule="exact"/>
        <w:ind w:left="588"/>
      </w:pPr>
      <w:r>
        <w:t>SuperMap iServer 提供了基于 RSA 的安全认证，可以保证通过验证的 iClient 客户端对服务的访问。</w:t>
      </w:r>
    </w:p>
    <w:p>
      <w:pPr>
        <w:pStyle w:val="11"/>
        <w:spacing w:line="324" w:lineRule="exact"/>
        <w:ind w:left="227"/>
        <w:rPr>
          <w:lang w:eastAsia="zh-CN"/>
        </w:rPr>
      </w:pPr>
      <w:r>
        <w:rPr>
          <w:lang w:eastAsia="zh-CN"/>
        </w:rPr>
        <w:t>RSA 加密算法是一种非对称加密算法，在公钥加密标准和电子商业中应用广泛。</w:t>
      </w:r>
    </w:p>
    <w:p>
      <w:pPr>
        <w:pStyle w:val="11"/>
        <w:spacing w:before="110" w:line="223" w:lineRule="auto"/>
        <w:ind w:left="227" w:right="280" w:firstLine="360"/>
        <w:rPr>
          <w:lang w:eastAsia="zh-CN"/>
        </w:rPr>
      </w:pPr>
      <w:r>
        <w:t>SuperMap iServer 的认证机制，使服务端与客户端通过连接协议进行通讯，从而识别 iClient 的请求， 使非 iClient 客户端或者没有数据密码的客户端不能获取三维数据。RSA 验证的目的就是判断客户端是否iClient，因为 iClient 客户端都是有私钥的，都能够通过 RSA 验证。</w:t>
      </w:r>
      <w:r>
        <w:rPr>
          <w:lang w:eastAsia="zh-CN"/>
        </w:rPr>
        <w:t>RSA 验证的过程对用户是不可见的，如果能够访问服务，就表示用户已通过认证。</w:t>
      </w:r>
    </w:p>
    <w:p>
      <w:pPr>
        <w:pStyle w:val="11"/>
        <w:spacing w:before="120" w:line="223" w:lineRule="auto"/>
        <w:ind w:left="227" w:right="281" w:firstLine="360"/>
        <w:jc w:val="both"/>
        <w:rPr>
          <w:lang w:eastAsia="zh-CN"/>
        </w:rPr>
      </w:pPr>
      <w:r>
        <w:rPr>
          <w:spacing w:val="-11"/>
          <w:lang w:eastAsia="zh-CN"/>
        </w:rPr>
        <w:t xml:space="preserve">这一层的认证，作为整个认证过程的第一关，保证了 </w:t>
      </w:r>
      <w:r>
        <w:rPr>
          <w:lang w:eastAsia="zh-CN"/>
        </w:rPr>
        <w:t xml:space="preserve">iClient 客户端和有私钥的客户端都能访问三维服务， </w:t>
      </w:r>
      <w:r>
        <w:rPr>
          <w:spacing w:val="6"/>
          <w:lang w:eastAsia="zh-CN"/>
        </w:rPr>
        <w:t xml:space="preserve">而那些非 </w:t>
      </w:r>
      <w:r>
        <w:rPr>
          <w:lang w:eastAsia="zh-CN"/>
        </w:rPr>
        <w:t>iClient 客户端和没有私钥的客户端，则被拒之于三维服务的大门之外。</w:t>
      </w:r>
    </w:p>
    <w:p>
      <w:pPr>
        <w:pStyle w:val="23"/>
        <w:numPr>
          <w:ilvl w:val="3"/>
          <w:numId w:val="165"/>
        </w:numPr>
        <w:tabs>
          <w:tab w:val="left" w:pos="948"/>
          <w:tab w:val="left" w:pos="949"/>
        </w:tabs>
        <w:spacing w:before="108"/>
        <w:outlineLvl w:val="2"/>
        <w:rPr>
          <w:sz w:val="18"/>
        </w:rPr>
      </w:pPr>
      <w:bookmarkStart w:id="280" w:name="_Toc26681"/>
      <w:r>
        <w:rPr>
          <w:sz w:val="18"/>
        </w:rPr>
        <w:t>数据发布后的安全保障</w:t>
      </w:r>
      <w:bookmarkEnd w:id="280"/>
    </w:p>
    <w:p>
      <w:pPr>
        <w:pStyle w:val="11"/>
        <w:spacing w:before="110" w:line="223" w:lineRule="auto"/>
        <w:ind w:left="227" w:right="282" w:firstLine="360"/>
        <w:jc w:val="both"/>
        <w:rPr>
          <w:lang w:eastAsia="zh-CN"/>
        </w:rPr>
      </w:pPr>
      <w:r>
        <w:rPr>
          <w:lang w:eastAsia="zh-CN"/>
        </w:rPr>
        <w:t>客户端在浏览三维服务的时候，三维数据会自动下载到客户端，而发布服务的服务器端，并不一定希望访问服务的客户端再次使用这个数据，因为服务器端可能希望有些客户端的权限仅限于浏览三维数据，而不是再次使用。由此，使用 SuperMap iServer 进行服务发布的服务器端用户，必然希望这个能够被客户端下载的三维数据是经过严格加密的，才能保证其安全。因此，便有了对三维数据进行加密的客观而紧迫的需求。</w:t>
      </w:r>
    </w:p>
    <w:p>
      <w:pPr>
        <w:pStyle w:val="11"/>
        <w:spacing w:before="120" w:line="223" w:lineRule="auto"/>
        <w:ind w:left="227" w:right="284" w:firstLine="360"/>
        <w:jc w:val="both"/>
        <w:rPr>
          <w:lang w:eastAsia="zh-CN"/>
        </w:rPr>
      </w:pPr>
      <w:r>
        <w:rPr>
          <w:lang w:eastAsia="zh-CN"/>
        </w:rPr>
        <w:t>针对这种需求，SuperMap iServer 提供了三维数据加密机制来保证三维数据的安全。服务器端预先对三</w:t>
      </w:r>
      <w:r>
        <w:rPr>
          <w:spacing w:val="-11"/>
          <w:lang w:eastAsia="zh-CN"/>
        </w:rPr>
        <w:t>维数据进行加密，然后把加密后的三维数据发布为三维服务。也就是说，客户端下载的三维数据是经过加密的，</w:t>
      </w:r>
    </w:p>
    <w:p>
      <w:pPr>
        <w:spacing w:line="223"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80"/>
        <w:jc w:val="both"/>
        <w:rPr>
          <w:lang w:eastAsia="zh-CN"/>
        </w:rPr>
      </w:pPr>
      <w:r>
        <w:rPr>
          <w:lang w:eastAsia="zh-CN"/>
        </w:rPr>
        <w:t xml:space="preserve">而密码由发布服务的服务器端设置并提供。通过这个三维数据加密机制，一方面维护了三维数据的安全，使只有浏览权限的客户端，不能对下载的三维数据进行数据重用；另一方面，保证了具有数据重用权限的客户端， </w:t>
      </w:r>
      <w:r>
        <w:rPr>
          <w:spacing w:val="-8"/>
          <w:lang w:eastAsia="zh-CN"/>
        </w:rPr>
        <w:t>可以再次使用下载的三维数据，实现了三维数据的安全分发。数据重用的具体实现是，客户端下载的三维数据， 可以再利用此数据二次发布，前提是需联系服务器端管理员获得三维数据的密码。</w:t>
      </w:r>
    </w:p>
    <w:p>
      <w:pPr>
        <w:pStyle w:val="11"/>
        <w:spacing w:before="120" w:line="223" w:lineRule="auto"/>
        <w:ind w:left="227" w:right="279" w:firstLine="360"/>
        <w:jc w:val="both"/>
      </w:pPr>
      <w:r>
        <w:t>启动 SuperMap iServer，打开服务管理器，在“安全”选项卡下可以查看 SuperMap iServer 提供的安全管理。</w:t>
      </w:r>
    </w:p>
    <w:p>
      <w:pPr>
        <w:pStyle w:val="11"/>
        <w:rPr>
          <w:sz w:val="12"/>
        </w:rPr>
      </w:pPr>
    </w:p>
    <w:p>
      <w:pPr>
        <w:pStyle w:val="5"/>
        <w:numPr>
          <w:ilvl w:val="1"/>
          <w:numId w:val="165"/>
        </w:numPr>
        <w:tabs>
          <w:tab w:val="left" w:pos="1063"/>
          <w:tab w:val="left" w:pos="1064"/>
        </w:tabs>
        <w:outlineLvl w:val="0"/>
      </w:pPr>
      <w:bookmarkStart w:id="281" w:name="_Toc7276"/>
      <w:r>
        <w:rPr>
          <w:spacing w:val="15"/>
          <w:w w:val="110"/>
        </w:rPr>
        <w:t>三维服务的性能优化</w:t>
      </w:r>
      <w:bookmarkEnd w:id="281"/>
    </w:p>
    <w:p>
      <w:pPr>
        <w:pStyle w:val="11"/>
        <w:spacing w:before="223" w:line="223" w:lineRule="auto"/>
        <w:ind w:left="227" w:right="320" w:firstLine="360"/>
        <w:jc w:val="both"/>
        <w:rPr>
          <w:lang w:eastAsia="zh-CN"/>
        </w:rPr>
      </w:pPr>
      <w:r>
        <w:rPr>
          <w:lang w:eastAsia="zh-CN"/>
        </w:rPr>
        <w:t>地图缓存技术是提升地图服务访问效率的有效方式。地图缓存是指按照一定的数学规则，将地图分割成一定规格的图片，并布置到服务器端，当用户通过客户端浏览器访问地图服务时，服务器即可直接返回当前地图坐标区域所对应的缓存图片，从而达到降低服务器负担并提升地图浏览速度的效果。</w:t>
      </w:r>
    </w:p>
    <w:p>
      <w:pPr>
        <w:pStyle w:val="11"/>
        <w:spacing w:before="126" w:line="223" w:lineRule="auto"/>
        <w:ind w:left="227" w:right="283" w:firstLine="360"/>
        <w:jc w:val="both"/>
      </w:pPr>
      <w:r>
        <w:rPr>
          <w:lang w:eastAsia="zh-CN"/>
        </w:rPr>
        <w:t>在发布更新频率低的海量数据时，若使用地图缓存技术可大大提高地图浏览速度，从而提升用户进行地图浏览的体验。SuperMap 产品针对海量数据，特别是三维数据，在客户端高效访问的需求，为用户提供了一套较为完备的二三维缓存体系。</w:t>
      </w:r>
      <w:r>
        <w:t>为进一步提升 Realspace 服务的性能，SuperMap iServer 还提供了一系列的方法如预缓存、动态缓存和预缓存服务来提高用户浏览、访问的速度。</w:t>
      </w:r>
    </w:p>
    <w:p>
      <w:pPr>
        <w:pStyle w:val="11"/>
        <w:spacing w:before="8"/>
      </w:pPr>
    </w:p>
    <w:p>
      <w:pPr>
        <w:pStyle w:val="7"/>
        <w:numPr>
          <w:ilvl w:val="2"/>
          <w:numId w:val="165"/>
        </w:numPr>
        <w:tabs>
          <w:tab w:val="left" w:pos="1063"/>
          <w:tab w:val="left" w:pos="1064"/>
        </w:tabs>
        <w:outlineLvl w:val="1"/>
      </w:pPr>
      <w:bookmarkStart w:id="282" w:name="_Toc735"/>
      <w:r>
        <w:rPr>
          <w:w w:val="105"/>
        </w:rPr>
        <w:t>三维数据优化</w:t>
      </w:r>
      <w:bookmarkEnd w:id="282"/>
    </w:p>
    <w:p>
      <w:pPr>
        <w:pStyle w:val="11"/>
        <w:spacing w:before="12"/>
        <w:rPr>
          <w:b/>
          <w:i/>
        </w:rPr>
      </w:pPr>
    </w:p>
    <w:p>
      <w:pPr>
        <w:pStyle w:val="11"/>
        <w:spacing w:line="223" w:lineRule="auto"/>
        <w:ind w:left="227" w:right="283" w:firstLine="360"/>
        <w:jc w:val="both"/>
        <w:rPr>
          <w:lang w:eastAsia="zh-CN"/>
        </w:rPr>
      </w:pPr>
      <w:r>
        <w:rPr>
          <w:lang w:eastAsia="zh-CN"/>
        </w:rPr>
        <w:t>SuperMap 三维服务针对不同的三维数据采取了一系列优化措施，用以提高数据传输的速度和服务访问的效率。</w:t>
      </w:r>
    </w:p>
    <w:p>
      <w:pPr>
        <w:pStyle w:val="23"/>
        <w:numPr>
          <w:ilvl w:val="0"/>
          <w:numId w:val="166"/>
        </w:numPr>
        <w:tabs>
          <w:tab w:val="left" w:pos="948"/>
          <w:tab w:val="left" w:pos="949"/>
        </w:tabs>
        <w:spacing w:before="101"/>
        <w:rPr>
          <w:sz w:val="18"/>
        </w:rPr>
      </w:pPr>
      <w:r>
        <w:rPr>
          <w:sz w:val="18"/>
        </w:rPr>
        <w:t>矢量数据</w:t>
      </w:r>
    </w:p>
    <w:p>
      <w:pPr>
        <w:pStyle w:val="11"/>
        <w:spacing w:before="110" w:line="223" w:lineRule="auto"/>
        <w:ind w:left="227" w:right="283" w:firstLine="360"/>
        <w:jc w:val="both"/>
        <w:rPr>
          <w:lang w:eastAsia="zh-CN"/>
        </w:rPr>
      </w:pPr>
      <w:r>
        <w:rPr>
          <w:lang w:eastAsia="zh-CN"/>
        </w:rPr>
        <w:t>SuperMap</w:t>
      </w:r>
      <w:r>
        <w:rPr>
          <w:spacing w:val="-4"/>
          <w:lang w:eastAsia="zh-CN"/>
        </w:rPr>
        <w:t xml:space="preserve"> 三维服务对传输的矢量数据，采取了以下方法提高数据传输的效率：存储二维点，而不是三维点。因为把二维的矢量数据转为三维数据的过程中，增加了一个第三维的坐标（</w:t>
      </w:r>
      <w:r>
        <w:rPr>
          <w:spacing w:val="-8"/>
          <w:lang w:eastAsia="zh-CN"/>
        </w:rPr>
        <w:t xml:space="preserve">高程  </w:t>
      </w:r>
      <w:r>
        <w:rPr>
          <w:lang w:eastAsia="zh-CN"/>
        </w:rPr>
        <w:t>z</w:t>
      </w:r>
      <w:r>
        <w:rPr>
          <w:spacing w:val="-8"/>
          <w:lang w:eastAsia="zh-CN"/>
        </w:rPr>
        <w:t xml:space="preserve">  值</w:t>
      </w:r>
      <w:r>
        <w:rPr>
          <w:spacing w:val="-80"/>
          <w:lang w:eastAsia="zh-CN"/>
        </w:rPr>
        <w:t>）</w:t>
      </w:r>
      <w:r>
        <w:rPr>
          <w:lang w:eastAsia="zh-CN"/>
        </w:rPr>
        <w:t>，因此数据量会明显增大，因此直接传输二维的矢量数据可以有效减小数据量，又不影响矢量数据的质量。</w:t>
      </w:r>
    </w:p>
    <w:p>
      <w:pPr>
        <w:pStyle w:val="11"/>
        <w:spacing w:before="125" w:line="223" w:lineRule="auto"/>
        <w:ind w:left="227" w:right="281" w:firstLine="360"/>
        <w:jc w:val="both"/>
        <w:rPr>
          <w:lang w:eastAsia="zh-CN"/>
        </w:rPr>
      </w:pPr>
      <w:r>
        <w:rPr>
          <w:lang w:eastAsia="zh-CN"/>
        </w:rPr>
        <w:t>此外，为提高存储结点的精度，SuperMap 三维服务对传输的矢量数据，采取了改变矢量数据坐标点数据类型的方法，即把原有的矢量数据点坐标格式 short（8 位）短整型，现改为 float（32 位）浮点型。</w:t>
      </w:r>
    </w:p>
    <w:p>
      <w:pPr>
        <w:pStyle w:val="23"/>
        <w:numPr>
          <w:ilvl w:val="0"/>
          <w:numId w:val="166"/>
        </w:numPr>
        <w:tabs>
          <w:tab w:val="left" w:pos="948"/>
          <w:tab w:val="left" w:pos="949"/>
        </w:tabs>
        <w:spacing w:before="102"/>
        <w:rPr>
          <w:sz w:val="18"/>
        </w:rPr>
      </w:pPr>
      <w:r>
        <w:rPr>
          <w:sz w:val="18"/>
        </w:rPr>
        <w:t>影像数据</w:t>
      </w:r>
    </w:p>
    <w:p>
      <w:pPr>
        <w:pStyle w:val="11"/>
        <w:spacing w:before="117" w:line="223" w:lineRule="auto"/>
        <w:ind w:left="227" w:right="192" w:firstLine="360"/>
        <w:jc w:val="both"/>
        <w:rPr>
          <w:lang w:eastAsia="zh-CN"/>
        </w:rPr>
      </w:pPr>
      <w:r>
        <w:rPr>
          <w:spacing w:val="-11"/>
          <w:lang w:eastAsia="zh-CN"/>
        </w:rPr>
        <w:t>为提高数据传输速度，降低数据传输量，关于影像缓存中瓦片数据的格式，</w:t>
      </w:r>
      <w:r>
        <w:rPr>
          <w:spacing w:val="-8"/>
          <w:lang w:eastAsia="zh-CN"/>
        </w:rPr>
        <w:t>SuperMap</w:t>
      </w:r>
      <w:r>
        <w:rPr>
          <w:spacing w:val="8"/>
          <w:lang w:eastAsia="zh-CN"/>
        </w:rPr>
        <w:t xml:space="preserve"> 三维服务衡量 </w:t>
      </w:r>
      <w:r>
        <w:rPr>
          <w:lang w:eastAsia="zh-CN"/>
        </w:rPr>
        <w:t xml:space="preserve">JPEG </w:t>
      </w:r>
      <w:r>
        <w:rPr>
          <w:spacing w:val="15"/>
          <w:lang w:eastAsia="zh-CN"/>
        </w:rPr>
        <w:t xml:space="preserve">和 </w:t>
      </w:r>
      <w:r>
        <w:rPr>
          <w:lang w:eastAsia="zh-CN"/>
        </w:rPr>
        <w:t>PNG</w:t>
      </w:r>
      <w:r>
        <w:rPr>
          <w:spacing w:val="-1"/>
          <w:lang w:eastAsia="zh-CN"/>
        </w:rPr>
        <w:t xml:space="preserve"> 文件格式的优劣势，提供了混合格式的影像缓存方法。其中，</w:t>
      </w:r>
      <w:r>
        <w:rPr>
          <w:lang w:eastAsia="zh-CN"/>
        </w:rPr>
        <w:t>JPEG</w:t>
      </w:r>
      <w:r>
        <w:rPr>
          <w:spacing w:val="4"/>
          <w:lang w:eastAsia="zh-CN"/>
        </w:rPr>
        <w:t xml:space="preserve"> 图像格式</w:t>
      </w:r>
      <w:r>
        <w:rPr>
          <w:lang w:eastAsia="zh-CN"/>
        </w:rPr>
        <w:t>（*.JPG</w:t>
      </w:r>
      <w:r>
        <w:rPr>
          <w:spacing w:val="-8"/>
          <w:lang w:eastAsia="zh-CN"/>
        </w:rPr>
        <w:t>、</w:t>
      </w:r>
      <w:r>
        <w:rPr>
          <w:lang w:eastAsia="zh-CN"/>
        </w:rPr>
        <w:t>*.JPEG）是常</w:t>
      </w:r>
      <w:r>
        <w:rPr>
          <w:spacing w:val="-17"/>
          <w:lang w:eastAsia="zh-CN"/>
        </w:rPr>
        <w:t>用图片格式，是一种有损压缩的格式，能够将图像压缩在很小的存储空间中，其压缩功能尤其强大。</w:t>
      </w:r>
      <w:r>
        <w:rPr>
          <w:spacing w:val="-9"/>
          <w:lang w:eastAsia="zh-CN"/>
        </w:rPr>
        <w:t>PNG（*.png）</w:t>
      </w:r>
    </w:p>
    <w:p>
      <w:pPr>
        <w:spacing w:line="223" w:lineRule="auto"/>
        <w:jc w:val="both"/>
        <w:rPr>
          <w:lang w:eastAsia="zh-CN"/>
        </w:rPr>
        <w:sectPr>
          <w:headerReference r:id="rId116" w:type="default"/>
          <w:headerReference r:id="rId117" w:type="even"/>
          <w:pgSz w:w="10500" w:h="13040"/>
          <w:pgMar w:top="1060" w:right="620" w:bottom="880" w:left="680" w:header="768" w:footer="689" w:gutter="0"/>
          <w:pgNumType w:start="272"/>
          <w:cols w:space="720" w:num="1"/>
        </w:sectPr>
      </w:pPr>
    </w:p>
    <w:p>
      <w:pPr>
        <w:pStyle w:val="11"/>
        <w:spacing w:before="2"/>
        <w:rPr>
          <w:sz w:val="6"/>
          <w:lang w:eastAsia="zh-CN"/>
        </w:rPr>
      </w:pPr>
    </w:p>
    <w:p>
      <w:pPr>
        <w:pStyle w:val="11"/>
        <w:spacing w:before="70" w:line="223" w:lineRule="auto"/>
        <w:ind w:left="227" w:right="301"/>
        <w:rPr>
          <w:lang w:eastAsia="zh-CN"/>
        </w:rPr>
      </w:pPr>
      <w:r>
        <w:rPr>
          <w:lang w:eastAsia="zh-CN"/>
        </w:rPr>
        <w:t>格式是 WEB 应用中最受欢迎的文件格式，支持高级别无损耗压缩，能够提供长度比 GIF 小 30%的无算压缩图像文件。与 JPEG 的有损压缩相比，PNG 提供的压缩量较小，但是可以保持边缘透明或半透明。</w:t>
      </w:r>
    </w:p>
    <w:p>
      <w:pPr>
        <w:pStyle w:val="11"/>
        <w:spacing w:before="125" w:line="223" w:lineRule="auto"/>
        <w:ind w:left="227" w:right="280" w:firstLine="360"/>
        <w:rPr>
          <w:lang w:eastAsia="zh-CN"/>
        </w:rPr>
      </w:pPr>
      <w:r>
        <w:rPr>
          <w:lang w:eastAsia="zh-CN"/>
        </w:rPr>
        <w:t>基于以上特点，SuperMap 三维服务提供 JPEG+PNG 的混合模式缓存，允许用户在同一缓存中使用JEPG 和 PNG 两种图像格式的切片。用户可以选在对位于缓存区中部的切片应用 JPEG 格式，以便减少相关文件的大小，而在缓存的外围（即此部分切片需要保持透明）应用 PNG 格式。这种混合模式兼顾了 JEPG 和PNG 两种图片格式的优点，缓存文件既保持了 JPEG 的占用磁盘空间小的优势，又使得整幅影像显示时不受缓存切片边缘的影响，能够有效降低缓存文件占用的磁盘空间，并提高影像数据的传输速度。</w:t>
      </w:r>
    </w:p>
    <w:p>
      <w:pPr>
        <w:pStyle w:val="23"/>
        <w:numPr>
          <w:ilvl w:val="0"/>
          <w:numId w:val="167"/>
        </w:numPr>
        <w:tabs>
          <w:tab w:val="left" w:pos="948"/>
          <w:tab w:val="left" w:pos="949"/>
        </w:tabs>
        <w:spacing w:before="104"/>
        <w:rPr>
          <w:sz w:val="18"/>
        </w:rPr>
      </w:pPr>
      <w:r>
        <w:rPr>
          <w:sz w:val="18"/>
        </w:rPr>
        <w:t>地形数据</w:t>
      </w:r>
    </w:p>
    <w:p>
      <w:pPr>
        <w:pStyle w:val="11"/>
        <w:spacing w:before="94"/>
        <w:ind w:left="588"/>
        <w:rPr>
          <w:lang w:eastAsia="zh-CN"/>
        </w:rPr>
      </w:pPr>
      <w:r>
        <w:rPr>
          <w:lang w:eastAsia="zh-CN"/>
        </w:rPr>
        <w:t>SuperMap 三维服务对传输的地形数据，采取了以下方法降低数据传输量，提高数据传输的效率：</w:t>
      </w:r>
    </w:p>
    <w:p>
      <w:pPr>
        <w:pStyle w:val="23"/>
        <w:numPr>
          <w:ilvl w:val="1"/>
          <w:numId w:val="167"/>
        </w:numPr>
        <w:tabs>
          <w:tab w:val="left" w:pos="1309"/>
        </w:tabs>
        <w:spacing w:before="119" w:line="220" w:lineRule="auto"/>
        <w:ind w:right="651" w:hanging="360"/>
        <w:jc w:val="both"/>
        <w:rPr>
          <w:sz w:val="18"/>
          <w:lang w:eastAsia="zh-CN"/>
        </w:rPr>
      </w:pPr>
      <w:r>
        <w:rPr>
          <w:sz w:val="18"/>
          <w:lang w:eastAsia="zh-CN"/>
        </w:rPr>
        <w:t>分块时采样点增加，使每块数据的数据信息量变大，把原来的分块数据整合到一个大的文件中，减少分块数量，减少磁盘中的文件数量，从而减少数据传输次数并能够支持更大数据的发布，同时能减少缓存创建的时间、提高客户端浏览显示的效率；</w:t>
      </w:r>
    </w:p>
    <w:p>
      <w:pPr>
        <w:pStyle w:val="23"/>
        <w:numPr>
          <w:ilvl w:val="1"/>
          <w:numId w:val="167"/>
        </w:numPr>
        <w:tabs>
          <w:tab w:val="left" w:pos="1308"/>
          <w:tab w:val="left" w:pos="1309"/>
        </w:tabs>
        <w:spacing w:line="319" w:lineRule="exact"/>
        <w:ind w:hanging="360"/>
        <w:rPr>
          <w:sz w:val="18"/>
          <w:lang w:eastAsia="zh-CN"/>
        </w:rPr>
      </w:pPr>
      <w:r>
        <w:rPr>
          <w:sz w:val="18"/>
          <w:lang w:eastAsia="zh-CN"/>
        </w:rPr>
        <w:t>压缩传输。即服务器端将数据压缩后再进行传输，客户端下载到数据后先进行解压再使用。</w:t>
      </w:r>
    </w:p>
    <w:p>
      <w:pPr>
        <w:pStyle w:val="23"/>
        <w:numPr>
          <w:ilvl w:val="0"/>
          <w:numId w:val="167"/>
        </w:numPr>
        <w:tabs>
          <w:tab w:val="left" w:pos="948"/>
          <w:tab w:val="left" w:pos="949"/>
        </w:tabs>
        <w:spacing w:before="36"/>
        <w:rPr>
          <w:sz w:val="18"/>
        </w:rPr>
      </w:pPr>
      <w:r>
        <w:rPr>
          <w:sz w:val="18"/>
        </w:rPr>
        <w:t>模型数据</w:t>
      </w:r>
    </w:p>
    <w:p>
      <w:pPr>
        <w:pStyle w:val="11"/>
        <w:spacing w:before="117" w:line="223" w:lineRule="auto"/>
        <w:ind w:left="227" w:right="283" w:firstLine="360"/>
        <w:jc w:val="both"/>
        <w:rPr>
          <w:lang w:eastAsia="zh-CN"/>
        </w:rPr>
      </w:pPr>
      <w:r>
        <w:rPr>
          <w:lang w:eastAsia="zh-CN"/>
        </w:rPr>
        <w:t>SuperMap</w:t>
      </w:r>
      <w:r>
        <w:rPr>
          <w:spacing w:val="-3"/>
          <w:lang w:eastAsia="zh-CN"/>
        </w:rPr>
        <w:t xml:space="preserve"> 三维服务采用了直接压缩的方法，来提高模型数据传输的效率。即：服务器端生成数据时采用压缩模式，把压缩后的模型数据传递给客户端，客户端下载到数据后先进行解压再使用。通过这样的压缩和解压过程，可以减少数据传输过程中的数据量，从而提高传输性能。</w:t>
      </w:r>
    </w:p>
    <w:p>
      <w:pPr>
        <w:pStyle w:val="11"/>
        <w:spacing w:before="109"/>
        <w:ind w:left="588"/>
        <w:rPr>
          <w:lang w:eastAsia="zh-CN"/>
        </w:rPr>
      </w:pPr>
      <w:r>
        <w:rPr>
          <w:lang w:eastAsia="zh-CN"/>
        </w:rPr>
        <w:t>SuperMap 三维客户端加载影像、模型、地形、矢量数据优化前后下载时间与渲染帧数的对比。</w:t>
      </w:r>
    </w:p>
    <w:p>
      <w:pPr>
        <w:rPr>
          <w:lang w:eastAsia="zh-CN"/>
        </w:rPr>
        <w:sectPr>
          <w:pgSz w:w="10500" w:h="13040"/>
          <w:pgMar w:top="1060" w:right="620" w:bottom="880" w:left="680" w:header="768" w:footer="689" w:gutter="0"/>
          <w:cols w:space="720" w:num="1"/>
        </w:sectPr>
      </w:pPr>
    </w:p>
    <w:p>
      <w:pPr>
        <w:pStyle w:val="11"/>
        <w:spacing w:before="12"/>
        <w:rPr>
          <w:sz w:val="12"/>
          <w:lang w:eastAsia="zh-CN"/>
        </w:rPr>
      </w:pPr>
    </w:p>
    <w:p>
      <w:pPr>
        <w:pStyle w:val="11"/>
        <w:ind w:left="1444"/>
        <w:rPr>
          <w:sz w:val="20"/>
        </w:rPr>
      </w:pPr>
      <w:r>
        <w:rPr>
          <w:sz w:val="20"/>
          <w:lang w:eastAsia="zh-CN"/>
        </w:rPr>
        <w:drawing>
          <wp:inline distT="0" distB="0" distL="0" distR="0">
            <wp:extent cx="3968750" cy="2486660"/>
            <wp:effectExtent l="0" t="0" r="0" b="0"/>
            <wp:docPr id="289"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44.jpeg"/>
                    <pic:cNvPicPr>
                      <a:picLocks noChangeAspect="1"/>
                    </pic:cNvPicPr>
                  </pic:nvPicPr>
                  <pic:blipFill>
                    <a:blip r:embed="rId287" cstate="print"/>
                    <a:stretch>
                      <a:fillRect/>
                    </a:stretch>
                  </pic:blipFill>
                  <pic:spPr>
                    <a:xfrm>
                      <a:off x="0" y="0"/>
                      <a:ext cx="3969155" cy="2487168"/>
                    </a:xfrm>
                    <a:prstGeom prst="rect">
                      <a:avLst/>
                    </a:prstGeom>
                  </pic:spPr>
                </pic:pic>
              </a:graphicData>
            </a:graphic>
          </wp:inline>
        </w:drawing>
      </w:r>
    </w:p>
    <w:p>
      <w:pPr>
        <w:pStyle w:val="11"/>
        <w:spacing w:before="15"/>
        <w:rPr>
          <w:sz w:val="3"/>
        </w:rPr>
      </w:pPr>
      <w:r>
        <w:rPr>
          <w:lang w:eastAsia="zh-CN"/>
        </w:rPr>
        <w:drawing>
          <wp:anchor distT="0" distB="0" distL="0" distR="0" simplePos="0" relativeHeight="251797504" behindDoc="0" locked="0" layoutInCell="1" allowOverlap="1">
            <wp:simplePos x="0" y="0"/>
            <wp:positionH relativeFrom="page">
              <wp:posOffset>1348740</wp:posOffset>
            </wp:positionH>
            <wp:positionV relativeFrom="paragraph">
              <wp:posOffset>69850</wp:posOffset>
            </wp:positionV>
            <wp:extent cx="3944620" cy="2136140"/>
            <wp:effectExtent l="0" t="0" r="0" b="0"/>
            <wp:wrapTopAndBottom/>
            <wp:docPr id="291"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45.jpeg"/>
                    <pic:cNvPicPr>
                      <a:picLocks noChangeAspect="1"/>
                    </pic:cNvPicPr>
                  </pic:nvPicPr>
                  <pic:blipFill>
                    <a:blip r:embed="rId288" cstate="print"/>
                    <a:stretch>
                      <a:fillRect/>
                    </a:stretch>
                  </pic:blipFill>
                  <pic:spPr>
                    <a:xfrm>
                      <a:off x="0" y="0"/>
                      <a:ext cx="3944323" cy="2135981"/>
                    </a:xfrm>
                    <a:prstGeom prst="rect">
                      <a:avLst/>
                    </a:prstGeom>
                  </pic:spPr>
                </pic:pic>
              </a:graphicData>
            </a:graphic>
          </wp:anchor>
        </w:drawing>
      </w:r>
    </w:p>
    <w:p>
      <w:pPr>
        <w:spacing w:before="51"/>
        <w:ind w:left="1171"/>
        <w:rPr>
          <w:sz w:val="15"/>
          <w:lang w:eastAsia="zh-CN"/>
        </w:rPr>
      </w:pPr>
      <w:r>
        <w:rPr>
          <w:sz w:val="15"/>
          <w:lang w:eastAsia="zh-CN"/>
        </w:rPr>
        <w:t>图 8.12 SuperMap 三维客户端加载影像、模型、地形、矢量数据优化前后下载时间与渲染帧数的对比</w:t>
      </w:r>
    </w:p>
    <w:p>
      <w:pPr>
        <w:pStyle w:val="11"/>
        <w:spacing w:before="102"/>
        <w:ind w:left="588"/>
      </w:pPr>
      <w:r>
        <w:t>如上图所示：</w:t>
      </w:r>
    </w:p>
    <w:p>
      <w:pPr>
        <w:pStyle w:val="23"/>
        <w:numPr>
          <w:ilvl w:val="0"/>
          <w:numId w:val="168"/>
        </w:numPr>
        <w:tabs>
          <w:tab w:val="left" w:pos="948"/>
          <w:tab w:val="left" w:pos="949"/>
        </w:tabs>
        <w:spacing w:before="100"/>
        <w:rPr>
          <w:sz w:val="18"/>
          <w:lang w:eastAsia="zh-CN"/>
        </w:rPr>
      </w:pPr>
      <w:r>
        <w:rPr>
          <w:sz w:val="18"/>
          <w:lang w:eastAsia="zh-CN"/>
        </w:rPr>
        <w:t>地形数据压缩比例相对较大，其次是模型、影像数据，矢量数据几乎没有压缩效果。</w:t>
      </w:r>
    </w:p>
    <w:p>
      <w:pPr>
        <w:pStyle w:val="23"/>
        <w:numPr>
          <w:ilvl w:val="0"/>
          <w:numId w:val="168"/>
        </w:numPr>
        <w:tabs>
          <w:tab w:val="left" w:pos="948"/>
          <w:tab w:val="left" w:pos="949"/>
        </w:tabs>
        <w:spacing w:before="36"/>
        <w:rPr>
          <w:sz w:val="18"/>
          <w:lang w:eastAsia="zh-CN"/>
        </w:rPr>
      </w:pPr>
      <w:r>
        <w:rPr>
          <w:sz w:val="18"/>
          <w:lang w:eastAsia="zh-CN"/>
        </w:rPr>
        <w:t>对于地形数据压缩前后，下载数据和下载时间变化比较明显。</w:t>
      </w:r>
    </w:p>
    <w:p>
      <w:pPr>
        <w:pStyle w:val="11"/>
        <w:spacing w:before="16"/>
        <w:rPr>
          <w:sz w:val="17"/>
          <w:lang w:eastAsia="zh-CN"/>
        </w:rPr>
      </w:pPr>
    </w:p>
    <w:p>
      <w:pPr>
        <w:pStyle w:val="7"/>
        <w:numPr>
          <w:ilvl w:val="2"/>
          <w:numId w:val="165"/>
        </w:numPr>
        <w:tabs>
          <w:tab w:val="left" w:pos="1063"/>
          <w:tab w:val="left" w:pos="1064"/>
        </w:tabs>
        <w:outlineLvl w:val="1"/>
      </w:pPr>
      <w:bookmarkStart w:id="283" w:name="_Toc20247"/>
      <w:r>
        <w:rPr>
          <w:w w:val="105"/>
        </w:rPr>
        <w:t>三维服务的缓存机制</w:t>
      </w:r>
      <w:bookmarkEnd w:id="283"/>
    </w:p>
    <w:p>
      <w:pPr>
        <w:pStyle w:val="11"/>
        <w:spacing w:before="11"/>
        <w:rPr>
          <w:b/>
          <w:i/>
        </w:rPr>
      </w:pPr>
    </w:p>
    <w:p>
      <w:pPr>
        <w:pStyle w:val="11"/>
        <w:spacing w:before="1" w:line="223" w:lineRule="auto"/>
        <w:ind w:left="227" w:right="284" w:firstLine="360"/>
        <w:rPr>
          <w:lang w:eastAsia="zh-CN"/>
        </w:rPr>
      </w:pPr>
      <w:r>
        <w:rPr>
          <w:lang w:eastAsia="zh-CN"/>
        </w:rPr>
        <w:t>为提高三维数据应用的整体性能，在使用前需要先对数据进行预处理，即创建分层缓存。例如：对影像数</w:t>
      </w:r>
      <w:r>
        <w:rPr>
          <w:spacing w:val="-11"/>
          <w:lang w:eastAsia="zh-CN"/>
        </w:rPr>
        <w:t>据进行预处理，即将影像数据简化成不同分辨率图像的集合，通过重采样方法，建立一系列不同分辨率的图层，</w:t>
      </w:r>
    </w:p>
    <w:p>
      <w:pPr>
        <w:spacing w:line="223"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20"/>
        <w:rPr>
          <w:lang w:eastAsia="zh-CN"/>
        </w:rPr>
      </w:pPr>
      <w:r>
        <w:rPr>
          <w:lang w:eastAsia="zh-CN"/>
        </w:rPr>
        <w:t>每个图层分割存储，并建立相应的空间索引机制，从而提高缩放浏览影像时的显示效率。因此，加载在三维场景中的数据推荐使用三维缓存数据而不是原始数据。</w:t>
      </w:r>
    </w:p>
    <w:p>
      <w:pPr>
        <w:pStyle w:val="11"/>
        <w:spacing w:before="127" w:line="220" w:lineRule="auto"/>
        <w:ind w:left="227" w:right="309" w:firstLine="360"/>
        <w:jc w:val="both"/>
        <w:rPr>
          <w:lang w:eastAsia="zh-CN"/>
        </w:rPr>
      </w:pPr>
      <w:r>
        <w:rPr>
          <w:lang w:eastAsia="zh-CN"/>
        </w:rPr>
        <w:t>对于 SuperMap iServer 的 三维服务来说，三维场景浏览时服务端向客户端传输的数据量更大，因此同样需要缓存机制来提升客户端访问效率。鉴于此。SuperMap iServer 提供了动态缓存机制，将客户端的请求结果存储在输出路径系下，服务端再收到同样的客户端请求时，就可以使用已缓存的数据。</w:t>
      </w:r>
    </w:p>
    <w:p>
      <w:pPr>
        <w:pStyle w:val="11"/>
        <w:spacing w:before="127" w:line="223" w:lineRule="auto"/>
        <w:ind w:left="227" w:right="281" w:firstLine="360"/>
        <w:rPr>
          <w:lang w:eastAsia="zh-CN"/>
        </w:rPr>
      </w:pPr>
      <w:r>
        <w:rPr>
          <w:lang w:eastAsia="zh-CN"/>
        </w:rPr>
        <w:t>此外，与地图预缓存的原理类似，SuperMap 支持将三维数据的全部缓存文件预先存放在服务器端的缓存输出路径，来进一步提升每一个客户端浏览三维场景的效率。</w:t>
      </w:r>
    </w:p>
    <w:p>
      <w:pPr>
        <w:pStyle w:val="11"/>
        <w:spacing w:before="117" w:line="223" w:lineRule="auto"/>
        <w:ind w:left="227" w:right="279" w:firstLine="360"/>
        <w:jc w:val="both"/>
      </w:pP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4"/>
        </w:rPr>
        <w:t>S</w:t>
      </w:r>
      <w:r>
        <w:rPr>
          <w:spacing w:val="-2"/>
        </w:rPr>
        <w:t>e</w:t>
      </w:r>
      <w:r>
        <w:rPr>
          <w:spacing w:val="10"/>
        </w:rPr>
        <w:t>r</w:t>
      </w:r>
      <w:r>
        <w:rPr>
          <w:spacing w:val="-1"/>
        </w:rPr>
        <w:t>v</w:t>
      </w:r>
      <w:r>
        <w:rPr>
          <w:spacing w:val="-2"/>
        </w:rPr>
        <w:t>e</w:t>
      </w:r>
      <w:r>
        <w:t>r</w:t>
      </w:r>
      <w:r>
        <w:rPr>
          <w:spacing w:val="-4"/>
        </w:rPr>
        <w:t xml:space="preserve">  的三维服务支持的缓存格式有：影像缓存</w:t>
      </w:r>
      <w:r>
        <w:rPr>
          <w:spacing w:val="2"/>
        </w:rPr>
        <w:t>（</w:t>
      </w:r>
      <w:r>
        <w:rPr>
          <w:spacing w:val="4"/>
        </w:rPr>
        <w:t>*</w:t>
      </w:r>
      <w:r>
        <w:t>.</w:t>
      </w:r>
      <w:r>
        <w:rPr>
          <w:spacing w:val="2"/>
        </w:rPr>
        <w:t>s</w:t>
      </w:r>
      <w:r>
        <w:rPr>
          <w:spacing w:val="3"/>
        </w:rPr>
        <w:t>ci</w:t>
      </w:r>
      <w:r>
        <w:t>、</w:t>
      </w:r>
      <w:r>
        <w:rPr>
          <w:spacing w:val="-3"/>
        </w:rPr>
        <w:t>*</w:t>
      </w:r>
      <w:r>
        <w:t>.</w:t>
      </w:r>
      <w:r>
        <w:rPr>
          <w:spacing w:val="2"/>
        </w:rPr>
        <w:t>s</w:t>
      </w:r>
      <w:r>
        <w:rPr>
          <w:spacing w:val="-4"/>
        </w:rPr>
        <w:t>c</w:t>
      </w:r>
      <w:r>
        <w:rPr>
          <w:spacing w:val="2"/>
        </w:rPr>
        <w:t>i3</w:t>
      </w:r>
      <w:r>
        <w:t>d</w:t>
      </w:r>
      <w:r>
        <w:rPr>
          <w:spacing w:val="-87"/>
        </w:rPr>
        <w:t>）</w:t>
      </w:r>
      <w:r>
        <w:t>、地形缓存</w:t>
      </w:r>
      <w:r>
        <w:rPr>
          <w:spacing w:val="-7"/>
        </w:rPr>
        <w:t>（</w:t>
      </w:r>
      <w:r>
        <w:rPr>
          <w:spacing w:val="-3"/>
        </w:rPr>
        <w:t>*</w:t>
      </w:r>
      <w:r>
        <w:t>.</w:t>
      </w:r>
      <w:r>
        <w:rPr>
          <w:spacing w:val="2"/>
        </w:rPr>
        <w:t>s</w:t>
      </w:r>
      <w:r>
        <w:rPr>
          <w:spacing w:val="3"/>
        </w:rPr>
        <w:t>c</w:t>
      </w:r>
      <w:r>
        <w:rPr>
          <w:spacing w:val="-2"/>
        </w:rPr>
        <w:t>t</w:t>
      </w:r>
      <w:r>
        <w:rPr>
          <w:spacing w:val="-87"/>
        </w:rPr>
        <w:t>）</w:t>
      </w:r>
      <w:r>
        <w:t>、矢量缓存（</w:t>
      </w:r>
      <w:r>
        <w:rPr>
          <w:spacing w:val="-3"/>
        </w:rPr>
        <w:t>*</w:t>
      </w:r>
      <w:r>
        <w:t>.</w:t>
      </w:r>
      <w:r>
        <w:rPr>
          <w:spacing w:val="2"/>
        </w:rPr>
        <w:t>s</w:t>
      </w:r>
      <w:r>
        <w:rPr>
          <w:spacing w:val="3"/>
        </w:rPr>
        <w:t>c</w:t>
      </w:r>
      <w:r>
        <w:rPr>
          <w:spacing w:val="-1"/>
        </w:rPr>
        <w:t>v</w:t>
      </w:r>
      <w:r>
        <w:rPr>
          <w:spacing w:val="-87"/>
        </w:rPr>
        <w:t>）</w:t>
      </w:r>
      <w:r>
        <w:t>、矢量模型缓存（</w:t>
      </w:r>
      <w:r>
        <w:rPr>
          <w:spacing w:val="-3"/>
        </w:rPr>
        <w:t>*</w:t>
      </w:r>
      <w:r>
        <w:t>.</w:t>
      </w:r>
      <w:r>
        <w:rPr>
          <w:spacing w:val="2"/>
        </w:rPr>
        <w:t>s</w:t>
      </w:r>
      <w:r>
        <w:rPr>
          <w:spacing w:val="3"/>
        </w:rPr>
        <w:t>c</w:t>
      </w:r>
      <w:r>
        <w:rPr>
          <w:spacing w:val="-8"/>
        </w:rPr>
        <w:t>v</w:t>
      </w:r>
      <w:r>
        <w:rPr>
          <w:spacing w:val="-87"/>
        </w:rPr>
        <w:t>）</w:t>
      </w:r>
      <w:r>
        <w:t>、二三维地图缓存</w:t>
      </w:r>
      <w:r>
        <w:rPr>
          <w:spacing w:val="1"/>
        </w:rPr>
        <w:t>（</w:t>
      </w:r>
      <w:r>
        <w:rPr>
          <w:spacing w:val="-3"/>
        </w:rPr>
        <w:t>*</w:t>
      </w:r>
      <w:r>
        <w:t>.</w:t>
      </w:r>
      <w:r>
        <w:rPr>
          <w:spacing w:val="2"/>
        </w:rPr>
        <w:t>s</w:t>
      </w:r>
      <w:r>
        <w:rPr>
          <w:spacing w:val="-4"/>
        </w:rPr>
        <w:t>c</w:t>
      </w:r>
      <w:r>
        <w:rPr>
          <w:spacing w:val="2"/>
        </w:rPr>
        <w:t>i</w:t>
      </w:r>
      <w:r>
        <w:t>、</w:t>
      </w:r>
      <w:r>
        <w:rPr>
          <w:spacing w:val="-3"/>
        </w:rPr>
        <w:t>*</w:t>
      </w:r>
      <w:r>
        <w:t>.</w:t>
      </w:r>
      <w:r>
        <w:rPr>
          <w:spacing w:val="2"/>
        </w:rPr>
        <w:t>s</w:t>
      </w:r>
      <w:r>
        <w:rPr>
          <w:spacing w:val="-4"/>
        </w:rPr>
        <w:t>c</w:t>
      </w:r>
      <w:r>
        <w:rPr>
          <w:spacing w:val="2"/>
        </w:rPr>
        <w:t>i3</w:t>
      </w:r>
      <w:r>
        <w:rPr>
          <w:spacing w:val="1"/>
        </w:rPr>
        <w:t>d</w:t>
      </w:r>
      <w:r>
        <w:rPr>
          <w:spacing w:val="-87"/>
        </w:rPr>
        <w:t>）</w:t>
      </w:r>
      <w:r>
        <w:rPr>
          <w:spacing w:val="-1"/>
        </w:rPr>
        <w:t>，以及整个三维场景缓存。缓存存储</w:t>
      </w:r>
      <w:r>
        <w:rPr>
          <w:spacing w:val="-23"/>
        </w:rPr>
        <w:t>路径：【</w:t>
      </w:r>
      <w:r>
        <w:t>SuperMap iServer</w:t>
      </w:r>
      <w:r>
        <w:rPr>
          <w:spacing w:val="9"/>
        </w:rPr>
        <w:t xml:space="preserve"> 安装目录】 </w:t>
      </w:r>
      <w:r>
        <w:t>\webapps\iserver\output\{scene}，其中{scene}为场景名。</w:t>
      </w:r>
    </w:p>
    <w:p>
      <w:pPr>
        <w:pStyle w:val="11"/>
        <w:spacing w:before="7"/>
        <w:rPr>
          <w:sz w:val="12"/>
        </w:rPr>
      </w:pPr>
    </w:p>
    <w:p>
      <w:pPr>
        <w:pStyle w:val="10"/>
        <w:numPr>
          <w:ilvl w:val="3"/>
          <w:numId w:val="169"/>
        </w:numPr>
        <w:tabs>
          <w:tab w:val="left" w:pos="1064"/>
        </w:tabs>
        <w:outlineLvl w:val="2"/>
      </w:pPr>
      <w:bookmarkStart w:id="284" w:name="_Toc4524"/>
      <w:r>
        <w:rPr>
          <w:spacing w:val="21"/>
          <w:w w:val="105"/>
        </w:rPr>
        <w:t>缓存格式</w:t>
      </w:r>
      <w:bookmarkEnd w:id="284"/>
    </w:p>
    <w:p>
      <w:pPr>
        <w:pStyle w:val="11"/>
        <w:spacing w:before="232" w:line="223" w:lineRule="auto"/>
        <w:ind w:left="227" w:right="280" w:firstLine="360"/>
        <w:rPr>
          <w:lang w:eastAsia="zh-CN"/>
        </w:rPr>
      </w:pPr>
      <w:r>
        <w:rPr>
          <w:lang w:eastAsia="zh-CN"/>
        </w:rPr>
        <w:t>SuperMap iServer 的三维服务支持服务器端提供的通用的缓存机制，如 HTTP 缓存，请求缓存，还支持其特有的三维缓存，包括动态缓存和手动的预缓存。</w:t>
      </w:r>
    </w:p>
    <w:p>
      <w:pPr>
        <w:pStyle w:val="11"/>
        <w:tabs>
          <w:tab w:val="left" w:pos="948"/>
        </w:tabs>
        <w:spacing w:before="100"/>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动态缓存</w:t>
      </w:r>
    </w:p>
    <w:p>
      <w:pPr>
        <w:pStyle w:val="11"/>
        <w:spacing w:before="94"/>
        <w:ind w:left="588"/>
        <w:rPr>
          <w:lang w:eastAsia="zh-CN"/>
        </w:rPr>
      </w:pPr>
      <w:r>
        <w:rPr>
          <w:lang w:eastAsia="zh-CN"/>
        </w:rPr>
        <w:t>SuperMap iServer 提供了动态缓存来提高用户浏览访问三维场景的速度。</w:t>
      </w:r>
    </w:p>
    <w:p>
      <w:pPr>
        <w:pStyle w:val="11"/>
        <w:spacing w:before="117" w:line="223" w:lineRule="auto"/>
        <w:ind w:left="227" w:right="284" w:firstLine="360"/>
        <w:jc w:val="both"/>
        <w:rPr>
          <w:lang w:eastAsia="zh-CN"/>
        </w:rPr>
      </w:pPr>
      <w:r>
        <w:rPr>
          <w:lang w:eastAsia="zh-CN"/>
        </w:rPr>
        <w:t>三维服务发布后，用户第一次访问服务浏览数据的时候，服务器端会动态的生成相应图层的三维缓存，而</w:t>
      </w:r>
      <w:r>
        <w:rPr>
          <w:spacing w:val="-9"/>
          <w:lang w:eastAsia="zh-CN"/>
        </w:rPr>
        <w:t>用户下次请求时不需再生成缓存。也就是说，除用户第一次访问时服务器端需要一边加载数据一边生成缓存外， 以后用户再访问时，服务器端都直接调用缓存在客户端的缓存数据，从而实现了用户访问三维服务时服务器端响应速度的提升。</w:t>
      </w:r>
    </w:p>
    <w:p>
      <w:pPr>
        <w:pStyle w:val="11"/>
        <w:spacing w:before="103"/>
        <w:ind w:left="588"/>
        <w:rPr>
          <w:lang w:eastAsia="zh-CN"/>
        </w:rPr>
      </w:pPr>
      <w:r>
        <w:rPr>
          <w:lang w:eastAsia="zh-CN"/>
        </w:rPr>
        <w:t>SuperMap iServer 的三维服务默认开启动态缓存，无需手动设置。</w:t>
      </w:r>
    </w:p>
    <w:p>
      <w:pPr>
        <w:pStyle w:val="11"/>
        <w:tabs>
          <w:tab w:val="left" w:pos="948"/>
        </w:tabs>
        <w:spacing w:before="100"/>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预缓存</w:t>
      </w:r>
    </w:p>
    <w:p>
      <w:pPr>
        <w:pStyle w:val="11"/>
        <w:spacing w:before="111" w:line="223" w:lineRule="auto"/>
        <w:ind w:left="227" w:right="280" w:firstLine="360"/>
      </w:pPr>
      <w:r>
        <w:t>三维服务的预缓存是指将预先生成的缓存文件放入 SuperMap iServer 对应的缓存目录，即将缓存文件复制到【SuperMap iServer 安装目录】\webapps\iserver\output\{scene} 目录下。</w:t>
      </w:r>
    </w:p>
    <w:p>
      <w:pPr>
        <w:pStyle w:val="11"/>
        <w:spacing w:before="125" w:line="223" w:lineRule="auto"/>
        <w:ind w:left="227" w:right="320" w:firstLine="360"/>
      </w:pPr>
      <w:r>
        <w:t>如果预先将切好的缓存文件存放在上述缓存目录下，客户端浏览三维服务的场景时将直接使用缓存数据， 而不再生成动态缓存。</w:t>
      </w:r>
    </w:p>
    <w:p>
      <w:pPr>
        <w:pStyle w:val="11"/>
        <w:spacing w:before="100"/>
        <w:ind w:left="588"/>
        <w:rPr>
          <w:lang w:eastAsia="zh-CN"/>
        </w:rPr>
      </w:pPr>
      <w:r>
        <w:rPr>
          <w:lang w:eastAsia="zh-CN"/>
        </w:rPr>
        <w:t>使用三维服务的预缓存功能时，请注意保持路径、缓存名称的一致性。</w:t>
      </w:r>
    </w:p>
    <w:p>
      <w:pPr>
        <w:pStyle w:val="11"/>
        <w:spacing w:before="118" w:line="223" w:lineRule="auto"/>
        <w:ind w:left="227" w:right="287" w:firstLine="360"/>
        <w:rPr>
          <w:lang w:eastAsia="zh-CN"/>
        </w:rPr>
      </w:pPr>
      <w:r>
        <w:rPr>
          <w:lang w:eastAsia="zh-CN"/>
        </w:rPr>
        <w:t>SuperMap iServer 支持对整个三维场景预先生成的完整缓存。使用三维场景缓存时，与其他文件的缓存使用一样，只要将生成的缓存文件放在三维服务的缓存目录下即可。使用三维场景缓存的好处是在 SuperMap</w:t>
      </w:r>
    </w:p>
    <w:p>
      <w:pPr>
        <w:spacing w:line="223"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66"/>
        <w:rPr>
          <w:lang w:eastAsia="zh-CN"/>
        </w:rPr>
      </w:pPr>
      <w:r>
        <w:rPr>
          <w:lang w:eastAsia="zh-CN"/>
        </w:rPr>
        <w:t>iDesktop 中采取一次操作即可对场景中的所有数据切缓存，且将整个场景的缓存保存到三维服务缓存路径时也更容易保证各个数据缓存文件名称、目录的一致性，因此推荐使用这种对整个场景进行预缓存的方式。</w:t>
      </w:r>
    </w:p>
    <w:p>
      <w:pPr>
        <w:pStyle w:val="11"/>
        <w:spacing w:before="125" w:line="223" w:lineRule="auto"/>
        <w:ind w:left="227" w:right="282" w:firstLine="360"/>
        <w:jc w:val="both"/>
      </w:pPr>
      <w:r>
        <w:t>注意：如果使用 SuperMap iDeskrop 制作工作空间、三维场景时，直接加载的就是缓存图层而不是原始文件，则在 SuperMap iServer 中直接发布即可，无需挪动到 SuperMap iServer 的缓存目录。</w:t>
      </w:r>
    </w:p>
    <w:p>
      <w:pPr>
        <w:pStyle w:val="11"/>
        <w:spacing w:before="117" w:line="223" w:lineRule="auto"/>
        <w:ind w:left="227" w:right="287" w:firstLine="360"/>
        <w:jc w:val="both"/>
        <w:rPr>
          <w:lang w:eastAsia="zh-CN"/>
        </w:rPr>
      </w:pPr>
      <w:r>
        <w:rPr>
          <w:lang w:eastAsia="zh-CN"/>
        </w:rPr>
        <w:t>对于三维场景中的地图，虽然浏览场景时默认动态生成的是场景缓存</w:t>
      </w:r>
      <w:r>
        <w:rPr>
          <w:spacing w:val="3"/>
          <w:lang w:eastAsia="zh-CN"/>
        </w:rPr>
        <w:t>（</w:t>
      </w:r>
      <w:r>
        <w:rPr>
          <w:spacing w:val="-3"/>
          <w:lang w:eastAsia="zh-CN"/>
        </w:rPr>
        <w:t>*</w:t>
      </w:r>
      <w:r>
        <w:rPr>
          <w:lang w:eastAsia="zh-CN"/>
        </w:rPr>
        <w:t>.</w:t>
      </w:r>
      <w:r>
        <w:rPr>
          <w:spacing w:val="2"/>
          <w:lang w:eastAsia="zh-CN"/>
        </w:rPr>
        <w:t>s</w:t>
      </w:r>
      <w:r>
        <w:rPr>
          <w:spacing w:val="3"/>
          <w:lang w:eastAsia="zh-CN"/>
        </w:rPr>
        <w:t>c</w:t>
      </w:r>
      <w:r>
        <w:rPr>
          <w:spacing w:val="2"/>
          <w:lang w:eastAsia="zh-CN"/>
        </w:rPr>
        <w:t>i3</w:t>
      </w:r>
      <w:r>
        <w:rPr>
          <w:lang w:eastAsia="zh-CN"/>
        </w:rPr>
        <w:t>d</w:t>
      </w:r>
      <w:r>
        <w:rPr>
          <w:spacing w:val="-6"/>
          <w:lang w:eastAsia="zh-CN"/>
        </w:rPr>
        <w:t xml:space="preserve">  格式</w:t>
      </w:r>
      <w:r>
        <w:rPr>
          <w:spacing w:val="-87"/>
          <w:lang w:eastAsia="zh-CN"/>
        </w:rPr>
        <w:t>）</w:t>
      </w:r>
      <w:r>
        <w:rPr>
          <w:spacing w:val="-3"/>
          <w:lang w:eastAsia="zh-CN"/>
        </w:rPr>
        <w:t>，但如果预先放置的</w:t>
      </w:r>
      <w:r>
        <w:rPr>
          <w:spacing w:val="-6"/>
          <w:lang w:eastAsia="zh-CN"/>
        </w:rPr>
        <w:t xml:space="preserve">缓存文件是  </w:t>
      </w:r>
      <w:r>
        <w:rPr>
          <w:spacing w:val="-4"/>
          <w:lang w:eastAsia="zh-CN"/>
        </w:rPr>
        <w:t>S</w:t>
      </w:r>
      <w:r>
        <w:rPr>
          <w:spacing w:val="-3"/>
          <w:lang w:eastAsia="zh-CN"/>
        </w:rPr>
        <w:t>u</w:t>
      </w:r>
      <w:r>
        <w:rPr>
          <w:lang w:eastAsia="zh-CN"/>
        </w:rPr>
        <w:t>p</w:t>
      </w:r>
      <w:r>
        <w:rPr>
          <w:spacing w:val="-2"/>
          <w:lang w:eastAsia="zh-CN"/>
        </w:rPr>
        <w:t>e</w:t>
      </w:r>
      <w:r>
        <w:rPr>
          <w:spacing w:val="3"/>
          <w:lang w:eastAsia="zh-CN"/>
        </w:rPr>
        <w:t>r</w:t>
      </w:r>
      <w:r>
        <w:rPr>
          <w:spacing w:val="-4"/>
          <w:lang w:eastAsia="zh-CN"/>
        </w:rPr>
        <w:t>M</w:t>
      </w:r>
      <w:r>
        <w:rPr>
          <w:spacing w:val="1"/>
          <w:lang w:eastAsia="zh-CN"/>
        </w:rPr>
        <w:t>a</w:t>
      </w:r>
      <w:r>
        <w:rPr>
          <w:lang w:eastAsia="zh-CN"/>
        </w:rPr>
        <w:t xml:space="preserve">p </w:t>
      </w:r>
      <w:r>
        <w:rPr>
          <w:spacing w:val="2"/>
          <w:lang w:eastAsia="zh-CN"/>
        </w:rPr>
        <w:t>UG</w:t>
      </w:r>
      <w:r>
        <w:rPr>
          <w:lang w:eastAsia="zh-CN"/>
        </w:rPr>
        <w:t>C V</w:t>
      </w:r>
      <w:r>
        <w:rPr>
          <w:spacing w:val="2"/>
          <w:lang w:eastAsia="zh-CN"/>
        </w:rPr>
        <w:t>5</w:t>
      </w:r>
      <w:r>
        <w:rPr>
          <w:lang w:eastAsia="zh-CN"/>
        </w:rPr>
        <w:t>.0</w:t>
      </w:r>
      <w:r>
        <w:rPr>
          <w:spacing w:val="-2"/>
          <w:lang w:eastAsia="zh-CN"/>
        </w:rPr>
        <w:t xml:space="preserve"> 全球剖分的地图缓存文件</w:t>
      </w:r>
      <w:r>
        <w:rPr>
          <w:spacing w:val="1"/>
          <w:lang w:eastAsia="zh-CN"/>
        </w:rPr>
        <w:t>（</w:t>
      </w:r>
      <w:r>
        <w:rPr>
          <w:spacing w:val="-3"/>
          <w:lang w:eastAsia="zh-CN"/>
        </w:rPr>
        <w:t>*</w:t>
      </w:r>
      <w:r>
        <w:rPr>
          <w:lang w:eastAsia="zh-CN"/>
        </w:rPr>
        <w:t>.</w:t>
      </w:r>
      <w:r>
        <w:rPr>
          <w:spacing w:val="2"/>
          <w:lang w:eastAsia="zh-CN"/>
        </w:rPr>
        <w:t>s</w:t>
      </w:r>
      <w:r>
        <w:rPr>
          <w:spacing w:val="3"/>
          <w:lang w:eastAsia="zh-CN"/>
        </w:rPr>
        <w:t>c</w:t>
      </w:r>
      <w:r>
        <w:rPr>
          <w:spacing w:val="-4"/>
          <w:lang w:eastAsia="zh-CN"/>
        </w:rPr>
        <w:t>i</w:t>
      </w:r>
      <w:r>
        <w:rPr>
          <w:spacing w:val="-87"/>
          <w:lang w:eastAsia="zh-CN"/>
        </w:rPr>
        <w:t>）</w:t>
      </w:r>
      <w:r>
        <w:rPr>
          <w:spacing w:val="-1"/>
          <w:lang w:eastAsia="zh-CN"/>
        </w:rPr>
        <w:t>，客户端浏览场景中的地图时三维服务也同样可以识别并使用。</w:t>
      </w:r>
    </w:p>
    <w:p>
      <w:pPr>
        <w:pStyle w:val="11"/>
        <w:tabs>
          <w:tab w:val="left" w:pos="948"/>
        </w:tabs>
        <w:spacing w:before="103"/>
        <w:ind w:left="588"/>
      </w:pPr>
      <w:r>
        <w:rPr>
          <w:rFonts w:ascii="Segoe UI Symbol" w:hAnsi="Segoe UI Symbol" w:eastAsia="Segoe UI Symbol"/>
        </w:rPr>
        <w:t>⚫</w:t>
      </w:r>
      <w:r>
        <w:rPr>
          <w:rFonts w:ascii="Segoe UI Symbol" w:hAnsi="Segoe UI Symbol" w:eastAsia="Segoe UI Symbol"/>
        </w:rPr>
        <w:tab/>
      </w:r>
      <w:r>
        <w:t>存储格式</w:t>
      </w:r>
    </w:p>
    <w:p>
      <w:pPr>
        <w:pStyle w:val="11"/>
        <w:spacing w:before="117" w:line="223" w:lineRule="auto"/>
        <w:ind w:left="227" w:right="279" w:firstLine="360"/>
        <w:jc w:val="both"/>
      </w:pPr>
      <w:r>
        <w:rPr>
          <w:spacing w:val="-4"/>
        </w:rPr>
        <w:t>S</w:t>
      </w:r>
      <w:r>
        <w:rPr>
          <w:spacing w:val="-3"/>
        </w:rPr>
        <w:t>u</w:t>
      </w:r>
      <w:r>
        <w:t>p</w:t>
      </w:r>
      <w:r>
        <w:rPr>
          <w:spacing w:val="-2"/>
        </w:rPr>
        <w:t>e</w:t>
      </w:r>
      <w:r>
        <w:rPr>
          <w:spacing w:val="3"/>
        </w:rPr>
        <w:t>r</w:t>
      </w:r>
      <w:r>
        <w:rPr>
          <w:spacing w:val="-4"/>
        </w:rPr>
        <w:t>M</w:t>
      </w:r>
      <w:r>
        <w:rPr>
          <w:spacing w:val="1"/>
        </w:rPr>
        <w:t>a</w:t>
      </w:r>
      <w:r>
        <w:t>p</w:t>
      </w:r>
      <w:r>
        <w:rPr>
          <w:spacing w:val="-3"/>
        </w:rPr>
        <w:t xml:space="preserve"> </w:t>
      </w:r>
      <w:r>
        <w:rPr>
          <w:spacing w:val="2"/>
        </w:rPr>
        <w:t>i</w:t>
      </w:r>
      <w:r>
        <w:rPr>
          <w:spacing w:val="-4"/>
        </w:rPr>
        <w:t>S</w:t>
      </w:r>
      <w:r>
        <w:rPr>
          <w:spacing w:val="-2"/>
        </w:rPr>
        <w:t>e</w:t>
      </w:r>
      <w:r>
        <w:rPr>
          <w:spacing w:val="10"/>
        </w:rPr>
        <w:t>r</w:t>
      </w:r>
      <w:r>
        <w:rPr>
          <w:spacing w:val="-1"/>
        </w:rPr>
        <w:t>v</w:t>
      </w:r>
      <w:r>
        <w:rPr>
          <w:spacing w:val="-2"/>
        </w:rPr>
        <w:t>e</w:t>
      </w:r>
      <w:r>
        <w:t>r</w:t>
      </w:r>
      <w:r>
        <w:rPr>
          <w:spacing w:val="-4"/>
        </w:rPr>
        <w:t xml:space="preserve">  三维服务支持的缓存格式有：影像缓存</w:t>
      </w:r>
      <w:r>
        <w:rPr>
          <w:spacing w:val="9"/>
        </w:rPr>
        <w:t>（</w:t>
      </w:r>
      <w:r>
        <w:rPr>
          <w:spacing w:val="-3"/>
        </w:rPr>
        <w:t>*</w:t>
      </w:r>
      <w:r>
        <w:t>.</w:t>
      </w:r>
      <w:r>
        <w:rPr>
          <w:spacing w:val="2"/>
        </w:rPr>
        <w:t>s</w:t>
      </w:r>
      <w:r>
        <w:rPr>
          <w:spacing w:val="3"/>
        </w:rPr>
        <w:t>c</w:t>
      </w:r>
      <w:r>
        <w:rPr>
          <w:spacing w:val="2"/>
        </w:rPr>
        <w:t>i</w:t>
      </w:r>
      <w:r>
        <w:t>、</w:t>
      </w:r>
      <w:r>
        <w:rPr>
          <w:spacing w:val="-3"/>
        </w:rPr>
        <w:t>*</w:t>
      </w:r>
      <w:r>
        <w:t>.</w:t>
      </w:r>
      <w:r>
        <w:rPr>
          <w:spacing w:val="2"/>
        </w:rPr>
        <w:t>s</w:t>
      </w:r>
      <w:r>
        <w:rPr>
          <w:spacing w:val="-4"/>
        </w:rPr>
        <w:t>c</w:t>
      </w:r>
      <w:r>
        <w:rPr>
          <w:spacing w:val="2"/>
        </w:rPr>
        <w:t>i3</w:t>
      </w:r>
      <w:r>
        <w:t>d</w:t>
      </w:r>
      <w:r>
        <w:rPr>
          <w:spacing w:val="-87"/>
        </w:rPr>
        <w:t>）</w:t>
      </w:r>
      <w:r>
        <w:t>、地形缓存</w:t>
      </w:r>
      <w:r>
        <w:rPr>
          <w:spacing w:val="1"/>
        </w:rPr>
        <w:t>（</w:t>
      </w:r>
      <w:r>
        <w:rPr>
          <w:spacing w:val="-3"/>
        </w:rPr>
        <w:t>*</w:t>
      </w:r>
      <w:r>
        <w:t>.</w:t>
      </w:r>
      <w:r>
        <w:rPr>
          <w:spacing w:val="-5"/>
        </w:rPr>
        <w:t>s</w:t>
      </w:r>
      <w:r>
        <w:rPr>
          <w:spacing w:val="3"/>
        </w:rPr>
        <w:t>c</w:t>
      </w:r>
      <w:r>
        <w:rPr>
          <w:spacing w:val="-3"/>
        </w:rPr>
        <w:t>t</w:t>
      </w:r>
      <w:r>
        <w:rPr>
          <w:spacing w:val="-87"/>
        </w:rPr>
        <w:t>）</w:t>
      </w:r>
      <w:r>
        <w:t>、矢量缓存（</w:t>
      </w:r>
      <w:r>
        <w:rPr>
          <w:spacing w:val="-3"/>
        </w:rPr>
        <w:t>*</w:t>
      </w:r>
      <w:r>
        <w:t>.</w:t>
      </w:r>
      <w:r>
        <w:rPr>
          <w:spacing w:val="2"/>
        </w:rPr>
        <w:t>s</w:t>
      </w:r>
      <w:r>
        <w:rPr>
          <w:spacing w:val="3"/>
        </w:rPr>
        <w:t>c</w:t>
      </w:r>
      <w:r>
        <w:rPr>
          <w:spacing w:val="-1"/>
        </w:rPr>
        <w:t>v</w:t>
      </w:r>
      <w:r>
        <w:rPr>
          <w:spacing w:val="-87"/>
        </w:rPr>
        <w:t>）</w:t>
      </w:r>
      <w:r>
        <w:t>、矢量模型缓存</w:t>
      </w:r>
      <w:r>
        <w:rPr>
          <w:spacing w:val="1"/>
        </w:rPr>
        <w:t>（</w:t>
      </w:r>
      <w:r>
        <w:rPr>
          <w:spacing w:val="-3"/>
        </w:rPr>
        <w:t>*</w:t>
      </w:r>
      <w:r>
        <w:t>.</w:t>
      </w:r>
      <w:r>
        <w:rPr>
          <w:spacing w:val="2"/>
        </w:rPr>
        <w:t>s</w:t>
      </w:r>
      <w:r>
        <w:rPr>
          <w:spacing w:val="3"/>
        </w:rPr>
        <w:t>c</w:t>
      </w:r>
      <w:r>
        <w:rPr>
          <w:spacing w:val="-8"/>
        </w:rPr>
        <w:t>v</w:t>
      </w:r>
      <w:r>
        <w:rPr>
          <w:spacing w:val="-87"/>
        </w:rPr>
        <w:t>）</w:t>
      </w:r>
      <w:r>
        <w:t>、二三维地图缓存</w:t>
      </w:r>
      <w:r>
        <w:rPr>
          <w:spacing w:val="1"/>
        </w:rPr>
        <w:t>（</w:t>
      </w:r>
      <w:r>
        <w:rPr>
          <w:spacing w:val="-3"/>
        </w:rPr>
        <w:t>*</w:t>
      </w:r>
      <w:r>
        <w:t>.</w:t>
      </w:r>
      <w:r>
        <w:rPr>
          <w:spacing w:val="2"/>
        </w:rPr>
        <w:t>s</w:t>
      </w:r>
      <w:r>
        <w:rPr>
          <w:spacing w:val="-4"/>
        </w:rPr>
        <w:t>c</w:t>
      </w:r>
      <w:r>
        <w:rPr>
          <w:spacing w:val="3"/>
        </w:rPr>
        <w:t>i</w:t>
      </w:r>
      <w:r>
        <w:t>、</w:t>
      </w:r>
      <w:r>
        <w:rPr>
          <w:spacing w:val="-3"/>
        </w:rPr>
        <w:t>*</w:t>
      </w:r>
      <w:r>
        <w:t>.</w:t>
      </w:r>
      <w:r>
        <w:rPr>
          <w:spacing w:val="2"/>
        </w:rPr>
        <w:t>s</w:t>
      </w:r>
      <w:r>
        <w:rPr>
          <w:spacing w:val="-4"/>
        </w:rPr>
        <w:t>c</w:t>
      </w:r>
      <w:r>
        <w:rPr>
          <w:spacing w:val="2"/>
        </w:rPr>
        <w:t>i3</w:t>
      </w:r>
      <w:r>
        <w:rPr>
          <w:spacing w:val="1"/>
        </w:rPr>
        <w:t>d</w:t>
      </w:r>
      <w:r>
        <w:rPr>
          <w:spacing w:val="-87"/>
        </w:rPr>
        <w:t>）</w:t>
      </w:r>
      <w:r>
        <w:rPr>
          <w:spacing w:val="-1"/>
        </w:rPr>
        <w:t>，以及整个三维场景缓存。</w:t>
      </w:r>
    </w:p>
    <w:p>
      <w:pPr>
        <w:spacing w:before="97"/>
        <w:ind w:left="2821"/>
        <w:rPr>
          <w:sz w:val="15"/>
        </w:rPr>
      </w:pPr>
      <w:r>
        <w:rPr>
          <w:sz w:val="15"/>
        </w:rPr>
        <w:t>表 8.3 SuperMap iServer 三维服务支持的缓存格式</w:t>
      </w:r>
    </w:p>
    <w:tbl>
      <w:tblPr>
        <w:tblStyle w:val="22"/>
        <w:tblW w:w="0" w:type="auto"/>
        <w:tblInd w:w="9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2126"/>
        <w:gridCol w:w="39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211" w:type="dxa"/>
            <w:shd w:val="clear" w:color="auto" w:fill="D9D9D9"/>
          </w:tcPr>
          <w:p>
            <w:pPr>
              <w:pStyle w:val="24"/>
              <w:spacing w:before="43"/>
              <w:rPr>
                <w:sz w:val="18"/>
              </w:rPr>
            </w:pPr>
            <w:r>
              <w:rPr>
                <w:sz w:val="18"/>
              </w:rPr>
              <w:t>缓存类型</w:t>
            </w:r>
          </w:p>
        </w:tc>
        <w:tc>
          <w:tcPr>
            <w:tcW w:w="2126" w:type="dxa"/>
            <w:shd w:val="clear" w:color="auto" w:fill="D9D9D9"/>
          </w:tcPr>
          <w:p>
            <w:pPr>
              <w:pStyle w:val="24"/>
              <w:spacing w:before="43"/>
              <w:ind w:left="102"/>
              <w:rPr>
                <w:sz w:val="18"/>
              </w:rPr>
            </w:pPr>
            <w:r>
              <w:rPr>
                <w:sz w:val="18"/>
              </w:rPr>
              <w:t>缓存格式</w:t>
            </w:r>
          </w:p>
        </w:tc>
        <w:tc>
          <w:tcPr>
            <w:tcW w:w="3992" w:type="dxa"/>
            <w:shd w:val="clear" w:color="auto" w:fill="D9D9D9"/>
          </w:tcPr>
          <w:p>
            <w:pPr>
              <w:pStyle w:val="24"/>
              <w:spacing w:before="43"/>
              <w:ind w:left="109"/>
              <w:rPr>
                <w:sz w:val="18"/>
              </w:rPr>
            </w:pPr>
            <w:r>
              <w:rPr>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211" w:type="dxa"/>
          </w:tcPr>
          <w:p>
            <w:pPr>
              <w:pStyle w:val="24"/>
              <w:spacing w:before="43"/>
              <w:rPr>
                <w:sz w:val="18"/>
              </w:rPr>
            </w:pPr>
            <w:r>
              <w:rPr>
                <w:sz w:val="18"/>
              </w:rPr>
              <w:t>矢量</w:t>
            </w:r>
          </w:p>
        </w:tc>
        <w:tc>
          <w:tcPr>
            <w:tcW w:w="2126" w:type="dxa"/>
          </w:tcPr>
          <w:p>
            <w:pPr>
              <w:pStyle w:val="24"/>
              <w:spacing w:before="43"/>
              <w:ind w:left="102"/>
              <w:rPr>
                <w:sz w:val="18"/>
              </w:rPr>
            </w:pPr>
            <w:r>
              <w:rPr>
                <w:sz w:val="18"/>
              </w:rPr>
              <w:t>*.scv</w:t>
            </w:r>
          </w:p>
        </w:tc>
        <w:tc>
          <w:tcPr>
            <w:tcW w:w="3992" w:type="dxa"/>
          </w:tcPr>
          <w:p>
            <w:pPr>
              <w:pStyle w:val="24"/>
              <w:spacing w:before="43"/>
              <w:ind w:left="109"/>
              <w:rPr>
                <w:sz w:val="18"/>
              </w:rPr>
            </w:pPr>
            <w:r>
              <w:rPr>
                <w:sz w:val="18"/>
              </w:rPr>
              <w:t>缓存名称：数据集名@数据源名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211" w:type="dxa"/>
          </w:tcPr>
          <w:p>
            <w:pPr>
              <w:pStyle w:val="24"/>
              <w:spacing w:before="43"/>
              <w:rPr>
                <w:sz w:val="18"/>
              </w:rPr>
            </w:pPr>
            <w:r>
              <w:rPr>
                <w:sz w:val="18"/>
              </w:rPr>
              <w:t>影像</w:t>
            </w:r>
          </w:p>
        </w:tc>
        <w:tc>
          <w:tcPr>
            <w:tcW w:w="2126" w:type="dxa"/>
          </w:tcPr>
          <w:p>
            <w:pPr>
              <w:pStyle w:val="24"/>
              <w:spacing w:before="43"/>
              <w:ind w:left="102"/>
              <w:rPr>
                <w:sz w:val="18"/>
              </w:rPr>
            </w:pPr>
            <w:r>
              <w:rPr>
                <w:sz w:val="18"/>
              </w:rPr>
              <w:t>*.sci3d、*.sci、*.sit</w:t>
            </w:r>
          </w:p>
        </w:tc>
        <w:tc>
          <w:tcPr>
            <w:tcW w:w="3992" w:type="dxa"/>
          </w:tcPr>
          <w:p>
            <w:pPr>
              <w:pStyle w:val="24"/>
              <w:spacing w:before="43"/>
              <w:ind w:left="109"/>
              <w:rPr>
                <w:sz w:val="18"/>
              </w:rPr>
            </w:pPr>
            <w:r>
              <w:rPr>
                <w:sz w:val="18"/>
              </w:rPr>
              <w:t>缓存名称：数据集名@数据源名_MIX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211" w:type="dxa"/>
          </w:tcPr>
          <w:p>
            <w:pPr>
              <w:pStyle w:val="24"/>
              <w:spacing w:before="43"/>
              <w:rPr>
                <w:sz w:val="18"/>
              </w:rPr>
            </w:pPr>
            <w:r>
              <w:rPr>
                <w:sz w:val="18"/>
              </w:rPr>
              <w:t>地形</w:t>
            </w:r>
          </w:p>
        </w:tc>
        <w:tc>
          <w:tcPr>
            <w:tcW w:w="2126" w:type="dxa"/>
          </w:tcPr>
          <w:p>
            <w:pPr>
              <w:pStyle w:val="24"/>
              <w:spacing w:before="43"/>
              <w:ind w:left="102"/>
              <w:rPr>
                <w:sz w:val="18"/>
              </w:rPr>
            </w:pPr>
            <w:r>
              <w:rPr>
                <w:sz w:val="18"/>
              </w:rPr>
              <w:t>*.sct</w:t>
            </w:r>
          </w:p>
        </w:tc>
        <w:tc>
          <w:tcPr>
            <w:tcW w:w="3992" w:type="dxa"/>
          </w:tcPr>
          <w:p>
            <w:pPr>
              <w:pStyle w:val="24"/>
              <w:spacing w:before="43"/>
              <w:ind w:left="109"/>
              <w:rPr>
                <w:sz w:val="18"/>
              </w:rPr>
            </w:pPr>
            <w:r>
              <w:rPr>
                <w:sz w:val="18"/>
              </w:rPr>
              <w:t>缓存名称：数据集名@数据源名_Terrain_ZIP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3" w:hRule="atLeast"/>
        </w:trPr>
        <w:tc>
          <w:tcPr>
            <w:tcW w:w="1211" w:type="dxa"/>
          </w:tcPr>
          <w:p>
            <w:pPr>
              <w:pStyle w:val="24"/>
              <w:spacing w:before="43"/>
              <w:rPr>
                <w:sz w:val="18"/>
              </w:rPr>
            </w:pPr>
            <w:r>
              <w:rPr>
                <w:sz w:val="18"/>
              </w:rPr>
              <w:t>模型</w:t>
            </w:r>
          </w:p>
        </w:tc>
        <w:tc>
          <w:tcPr>
            <w:tcW w:w="2126" w:type="dxa"/>
          </w:tcPr>
          <w:p>
            <w:pPr>
              <w:pStyle w:val="24"/>
              <w:spacing w:before="43"/>
              <w:ind w:left="102"/>
              <w:rPr>
                <w:sz w:val="18"/>
              </w:rPr>
            </w:pPr>
            <w:r>
              <w:rPr>
                <w:sz w:val="18"/>
              </w:rPr>
              <w:t>*.scm、*.scv</w:t>
            </w:r>
          </w:p>
        </w:tc>
        <w:tc>
          <w:tcPr>
            <w:tcW w:w="3992" w:type="dxa"/>
          </w:tcPr>
          <w:p>
            <w:pPr>
              <w:pStyle w:val="24"/>
              <w:spacing w:before="43"/>
              <w:ind w:left="109"/>
              <w:rPr>
                <w:sz w:val="18"/>
                <w:lang w:eastAsia="zh-CN"/>
              </w:rPr>
            </w:pPr>
            <w:r>
              <w:rPr>
                <w:sz w:val="18"/>
                <w:lang w:eastAsia="zh-CN"/>
              </w:rPr>
              <w:t>缓存名称：地图名</w:t>
            </w:r>
          </w:p>
          <w:p>
            <w:pPr>
              <w:pStyle w:val="24"/>
              <w:spacing w:before="59" w:line="223" w:lineRule="auto"/>
              <w:ind w:left="109" w:right="105"/>
              <w:rPr>
                <w:sz w:val="18"/>
                <w:lang w:eastAsia="zh-CN"/>
              </w:rPr>
            </w:pPr>
            <w:r>
              <w:rPr>
                <w:sz w:val="18"/>
                <w:lang w:eastAsia="zh-CN"/>
              </w:rPr>
              <w:t>*.sci3d 为场景缓存文件格式，动态缓存自动生成场景缓存文件；</w:t>
            </w:r>
          </w:p>
          <w:p>
            <w:pPr>
              <w:pStyle w:val="24"/>
              <w:spacing w:before="60" w:line="223" w:lineRule="auto"/>
              <w:ind w:left="109" w:right="96"/>
              <w:rPr>
                <w:sz w:val="18"/>
              </w:rPr>
            </w:pPr>
            <w:r>
              <w:rPr>
                <w:sz w:val="18"/>
              </w:rPr>
              <w:t>*.sci 为 SuperMap UGC V5.0 格式全球剖分下的缓存，可用于三维服务的预缓存。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211" w:type="dxa"/>
          </w:tcPr>
          <w:p>
            <w:pPr>
              <w:pStyle w:val="24"/>
              <w:spacing w:before="43"/>
              <w:rPr>
                <w:sz w:val="18"/>
              </w:rPr>
            </w:pPr>
            <w:r>
              <w:rPr>
                <w:sz w:val="18"/>
              </w:rPr>
              <w:t>地图</w:t>
            </w:r>
          </w:p>
        </w:tc>
        <w:tc>
          <w:tcPr>
            <w:tcW w:w="2126" w:type="dxa"/>
          </w:tcPr>
          <w:p>
            <w:pPr>
              <w:pStyle w:val="24"/>
              <w:spacing w:before="43"/>
              <w:ind w:left="102"/>
              <w:rPr>
                <w:sz w:val="18"/>
                <w:lang w:eastAsia="zh-CN"/>
              </w:rPr>
            </w:pPr>
            <w:r>
              <w:rPr>
                <w:sz w:val="18"/>
                <w:lang w:eastAsia="zh-CN"/>
              </w:rPr>
              <w:t>*.sci3d（场景缓存）</w:t>
            </w:r>
          </w:p>
          <w:p>
            <w:pPr>
              <w:pStyle w:val="24"/>
              <w:spacing w:before="43"/>
              <w:ind w:left="102"/>
              <w:rPr>
                <w:sz w:val="18"/>
                <w:lang w:eastAsia="zh-CN"/>
              </w:rPr>
            </w:pPr>
            <w:r>
              <w:rPr>
                <w:sz w:val="18"/>
                <w:lang w:eastAsia="zh-CN"/>
              </w:rPr>
              <w:t>*.sci（地图缓存）</w:t>
            </w:r>
          </w:p>
        </w:tc>
        <w:tc>
          <w:tcPr>
            <w:tcW w:w="3992" w:type="dxa"/>
          </w:tcPr>
          <w:p>
            <w:pPr>
              <w:pStyle w:val="24"/>
              <w:ind w:left="0"/>
              <w:rPr>
                <w:rFonts w:ascii="Times New Roman"/>
                <w:sz w:val="16"/>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1211" w:type="dxa"/>
          </w:tcPr>
          <w:p>
            <w:pPr>
              <w:pStyle w:val="24"/>
              <w:spacing w:before="50"/>
              <w:rPr>
                <w:sz w:val="18"/>
              </w:rPr>
            </w:pPr>
            <w:r>
              <w:rPr>
                <w:sz w:val="18"/>
              </w:rPr>
              <w:t>场景缓存</w:t>
            </w:r>
          </w:p>
        </w:tc>
        <w:tc>
          <w:tcPr>
            <w:tcW w:w="2126" w:type="dxa"/>
          </w:tcPr>
          <w:p>
            <w:pPr>
              <w:pStyle w:val="24"/>
              <w:ind w:left="0"/>
              <w:rPr>
                <w:rFonts w:ascii="Times New Roman"/>
                <w:sz w:val="16"/>
              </w:rPr>
            </w:pPr>
          </w:p>
        </w:tc>
        <w:tc>
          <w:tcPr>
            <w:tcW w:w="3992" w:type="dxa"/>
          </w:tcPr>
          <w:p>
            <w:pPr>
              <w:pStyle w:val="24"/>
              <w:spacing w:before="50"/>
              <w:ind w:left="109"/>
              <w:rPr>
                <w:sz w:val="18"/>
                <w:lang w:eastAsia="zh-CN"/>
              </w:rPr>
            </w:pPr>
            <w:r>
              <w:rPr>
                <w:sz w:val="18"/>
                <w:lang w:eastAsia="zh-CN"/>
              </w:rPr>
              <w:t>缓存名称：三维场景名</w:t>
            </w:r>
          </w:p>
          <w:p>
            <w:pPr>
              <w:pStyle w:val="24"/>
              <w:spacing w:before="52" w:line="223" w:lineRule="auto"/>
              <w:ind w:left="109" w:right="55"/>
              <w:rPr>
                <w:sz w:val="18"/>
                <w:lang w:eastAsia="zh-CN"/>
              </w:rPr>
            </w:pPr>
            <w:r>
              <w:rPr>
                <w:sz w:val="18"/>
                <w:lang w:eastAsia="zh-CN"/>
              </w:rPr>
              <w:t>场景缓存是一组文件，即将上述各个类型数据分别创建相应的三维缓存。</w:t>
            </w:r>
          </w:p>
        </w:tc>
      </w:tr>
    </w:tbl>
    <w:p>
      <w:pPr>
        <w:pStyle w:val="11"/>
        <w:spacing w:before="102" w:line="312" w:lineRule="auto"/>
        <w:ind w:left="588" w:right="1628"/>
        <w:rPr>
          <w:lang w:eastAsia="zh-CN"/>
        </w:rPr>
      </w:pPr>
      <w:r>
        <w:rPr>
          <w:b/>
          <w:i/>
          <w:lang w:eastAsia="zh-CN"/>
        </w:rPr>
        <w:t>注意</w:t>
      </w:r>
      <w:r>
        <w:rPr>
          <w:lang w:eastAsia="zh-CN"/>
        </w:rPr>
        <w:t>：*.sci 格式的 SuperMap UGC V5.0 地图缓存，只有全球剖分的可用于三维服务。生成缓存时，有原始型和紧凑型两种选项：</w:t>
      </w:r>
    </w:p>
    <w:p>
      <w:pPr>
        <w:spacing w:line="312"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199" w:firstLine="360"/>
        <w:rPr>
          <w:lang w:eastAsia="zh-CN"/>
        </w:rPr>
      </w:pPr>
      <w:r>
        <w:rPr>
          <w:lang w:eastAsia="zh-CN"/>
        </w:rPr>
        <w:t>原始型——当缓存储存类型为原始型，即 StorageType.Original 时，缓存文件为原始图片格式，缓存数据表现为多个文件夹下的图片格式，对于地形缓存，缓存文件为 *bil 格式，对于影像缓存则为 *. png 格式。</w:t>
      </w:r>
    </w:p>
    <w:p>
      <w:pPr>
        <w:pStyle w:val="11"/>
        <w:spacing w:before="125" w:line="223" w:lineRule="auto"/>
        <w:ind w:left="227" w:right="272" w:firstLine="360"/>
        <w:jc w:val="both"/>
        <w:rPr>
          <w:lang w:eastAsia="zh-CN"/>
        </w:rPr>
      </w:pPr>
      <w:r>
        <w:rPr>
          <w:spacing w:val="1"/>
          <w:lang w:eastAsia="zh-CN"/>
        </w:rPr>
        <w:t xml:space="preserve">紧凑型——当缓存储存类型为 </w:t>
      </w:r>
      <w:r>
        <w:rPr>
          <w:lang w:eastAsia="zh-CN"/>
        </w:rPr>
        <w:t>StorageType.Compact</w:t>
      </w:r>
      <w:r>
        <w:rPr>
          <w:spacing w:val="-6"/>
          <w:lang w:eastAsia="zh-CN"/>
        </w:rPr>
        <w:t xml:space="preserve"> 时，缓存文件为大文件缓存格式，缓存数据表现为紧凑文件格式，缓存文件非原始缓存图片，而是将列文件夹中的所有缓存图片进行紧凑、加密处理，存储到一</w:t>
      </w:r>
      <w:r>
        <w:rPr>
          <w:spacing w:val="-10"/>
          <w:lang w:eastAsia="zh-CN"/>
        </w:rPr>
        <w:t>组文件中。该组文件分为三个部分：索引文件、一组数据文件以及锁文件，索引文件为</w:t>
      </w:r>
      <w:r>
        <w:rPr>
          <w:lang w:eastAsia="zh-CN"/>
        </w:rPr>
        <w:t>*.sc（SuperMap Cache File）格式；数据文件为*.scXX（SuperMap Cache File Data）</w:t>
      </w:r>
      <w:r>
        <w:rPr>
          <w:spacing w:val="4"/>
          <w:lang w:eastAsia="zh-CN"/>
        </w:rPr>
        <w:t xml:space="preserve">格式，这里的 </w:t>
      </w:r>
      <w:r>
        <w:rPr>
          <w:lang w:eastAsia="zh-CN"/>
        </w:rPr>
        <w:t xml:space="preserve">XX 不是两个字母，是两个 16 </w:t>
      </w:r>
      <w:r>
        <w:rPr>
          <w:spacing w:val="-2"/>
          <w:lang w:eastAsia="zh-CN"/>
        </w:rPr>
        <w:t>进制数字</w:t>
      </w:r>
      <w:r>
        <w:rPr>
          <w:lang w:eastAsia="zh-CN"/>
        </w:rPr>
        <w:t>（</w:t>
      </w:r>
      <w:r>
        <w:rPr>
          <w:spacing w:val="2"/>
          <w:lang w:eastAsia="zh-CN"/>
        </w:rPr>
        <w:t>00</w:t>
      </w:r>
      <w:r>
        <w:rPr>
          <w:spacing w:val="3"/>
          <w:lang w:eastAsia="zh-CN"/>
        </w:rPr>
        <w:t>~</w:t>
      </w:r>
      <w:r>
        <w:rPr>
          <w:spacing w:val="-3"/>
          <w:lang w:eastAsia="zh-CN"/>
        </w:rPr>
        <w:t>F</w:t>
      </w:r>
      <w:r>
        <w:rPr>
          <w:spacing w:val="-2"/>
          <w:lang w:eastAsia="zh-CN"/>
        </w:rPr>
        <w:t>F</w:t>
      </w:r>
      <w:r>
        <w:rPr>
          <w:spacing w:val="-94"/>
          <w:lang w:eastAsia="zh-CN"/>
        </w:rPr>
        <w:t>）</w:t>
      </w:r>
      <w:r>
        <w:rPr>
          <w:spacing w:val="-4"/>
          <w:lang w:eastAsia="zh-CN"/>
        </w:rPr>
        <w:t xml:space="preserve">。这里只支持两位 </w:t>
      </w:r>
      <w:r>
        <w:rPr>
          <w:spacing w:val="2"/>
          <w:lang w:eastAsia="zh-CN"/>
        </w:rPr>
        <w:t>1</w:t>
      </w:r>
      <w:r>
        <w:rPr>
          <w:lang w:eastAsia="zh-CN"/>
        </w:rPr>
        <w:t>6</w:t>
      </w:r>
      <w:r>
        <w:rPr>
          <w:spacing w:val="-5"/>
          <w:lang w:eastAsia="zh-CN"/>
        </w:rPr>
        <w:t xml:space="preserve"> 进制数，所以最多支持 2</w:t>
      </w:r>
      <w:r>
        <w:rPr>
          <w:spacing w:val="2"/>
          <w:lang w:eastAsia="zh-CN"/>
        </w:rPr>
        <w:t>5</w:t>
      </w:r>
      <w:r>
        <w:rPr>
          <w:lang w:eastAsia="zh-CN"/>
        </w:rPr>
        <w:t>6</w:t>
      </w:r>
      <w:r>
        <w:rPr>
          <w:spacing w:val="-5"/>
          <w:lang w:eastAsia="zh-CN"/>
        </w:rPr>
        <w:t xml:space="preserve"> 个数据文件。数据文件的个数由缓存数据</w:t>
      </w:r>
      <w:r>
        <w:rPr>
          <w:spacing w:val="-7"/>
          <w:lang w:eastAsia="zh-CN"/>
        </w:rPr>
        <w:t xml:space="preserve">的大小决定，一个数据文件最大为 </w:t>
      </w:r>
      <w:r>
        <w:rPr>
          <w:spacing w:val="2"/>
          <w:lang w:eastAsia="zh-CN"/>
        </w:rPr>
        <w:t>2G</w:t>
      </w:r>
      <w:r>
        <w:rPr>
          <w:spacing w:val="-4"/>
          <w:lang w:eastAsia="zh-CN"/>
        </w:rPr>
        <w:t>。此外，W</w:t>
      </w:r>
      <w:r>
        <w:rPr>
          <w:spacing w:val="2"/>
          <w:lang w:eastAsia="zh-CN"/>
        </w:rPr>
        <w:t>i</w:t>
      </w:r>
      <w:r>
        <w:rPr>
          <w:spacing w:val="-3"/>
          <w:lang w:eastAsia="zh-CN"/>
        </w:rPr>
        <w:t>n</w:t>
      </w:r>
      <w:r>
        <w:rPr>
          <w:lang w:eastAsia="zh-CN"/>
        </w:rPr>
        <w:t>do</w:t>
      </w:r>
      <w:r>
        <w:rPr>
          <w:spacing w:val="-6"/>
          <w:lang w:eastAsia="zh-CN"/>
        </w:rPr>
        <w:t>w</w:t>
      </w:r>
      <w:r>
        <w:rPr>
          <w:lang w:eastAsia="zh-CN"/>
        </w:rPr>
        <w:t>s</w:t>
      </w:r>
      <w:r>
        <w:rPr>
          <w:spacing w:val="-5"/>
          <w:lang w:eastAsia="zh-CN"/>
        </w:rPr>
        <w:t xml:space="preserve">  下可能会存在一个锁文件</w:t>
      </w:r>
      <w:r>
        <w:rPr>
          <w:lang w:eastAsia="zh-CN"/>
        </w:rPr>
        <w:t>（</w:t>
      </w:r>
      <w:r>
        <w:rPr>
          <w:spacing w:val="1"/>
          <w:lang w:eastAsia="zh-CN"/>
        </w:rPr>
        <w:t>为</w:t>
      </w:r>
      <w:r>
        <w:rPr>
          <w:spacing w:val="-3"/>
          <w:lang w:eastAsia="zh-CN"/>
        </w:rPr>
        <w:t>*</w:t>
      </w:r>
      <w:r>
        <w:rPr>
          <w:lang w:eastAsia="zh-CN"/>
        </w:rPr>
        <w:t>.</w:t>
      </w:r>
      <w:r>
        <w:rPr>
          <w:spacing w:val="3"/>
          <w:lang w:eastAsia="zh-CN"/>
        </w:rPr>
        <w:t>~</w:t>
      </w:r>
      <w:r>
        <w:rPr>
          <w:lang w:eastAsia="zh-CN"/>
        </w:rPr>
        <w:t>格式</w:t>
      </w:r>
      <w:r>
        <w:rPr>
          <w:spacing w:val="-87"/>
          <w:lang w:eastAsia="zh-CN"/>
        </w:rPr>
        <w:t>）</w:t>
      </w:r>
      <w:r>
        <w:rPr>
          <w:spacing w:val="-3"/>
          <w:lang w:eastAsia="zh-CN"/>
        </w:rPr>
        <w:t>，实现多线程或多进程同时读写缓存。</w:t>
      </w:r>
    </w:p>
    <w:p>
      <w:pPr>
        <w:pStyle w:val="11"/>
        <w:spacing w:before="99"/>
        <w:ind w:left="588"/>
        <w:rPr>
          <w:lang w:eastAsia="zh-CN"/>
        </w:rPr>
      </w:pPr>
      <w:r>
        <w:rPr>
          <w:lang w:eastAsia="zh-CN"/>
        </w:rPr>
        <w:t>与原始型相比，选择紧凑型存储方式具有以下好处：</w:t>
      </w:r>
    </w:p>
    <w:p>
      <w:pPr>
        <w:pStyle w:val="23"/>
        <w:numPr>
          <w:ilvl w:val="0"/>
          <w:numId w:val="170"/>
        </w:numPr>
        <w:tabs>
          <w:tab w:val="left" w:pos="948"/>
          <w:tab w:val="left" w:pos="949"/>
        </w:tabs>
        <w:spacing w:before="101"/>
        <w:rPr>
          <w:sz w:val="18"/>
          <w:lang w:eastAsia="zh-CN"/>
        </w:rPr>
      </w:pPr>
      <w:r>
        <w:rPr>
          <w:sz w:val="18"/>
          <w:lang w:eastAsia="zh-CN"/>
        </w:rPr>
        <w:t>有利于大量的缓存文件的传输与拷贝；</w:t>
      </w:r>
    </w:p>
    <w:p>
      <w:pPr>
        <w:pStyle w:val="23"/>
        <w:numPr>
          <w:ilvl w:val="0"/>
          <w:numId w:val="170"/>
        </w:numPr>
        <w:tabs>
          <w:tab w:val="left" w:pos="948"/>
          <w:tab w:val="left" w:pos="949"/>
        </w:tabs>
        <w:spacing w:before="36"/>
        <w:rPr>
          <w:sz w:val="18"/>
          <w:lang w:eastAsia="zh-CN"/>
        </w:rPr>
      </w:pPr>
      <w:r>
        <w:rPr>
          <w:sz w:val="18"/>
          <w:lang w:eastAsia="zh-CN"/>
        </w:rPr>
        <w:t>缩短缓存创建的时间耗费；</w:t>
      </w:r>
    </w:p>
    <w:p>
      <w:pPr>
        <w:pStyle w:val="23"/>
        <w:numPr>
          <w:ilvl w:val="0"/>
          <w:numId w:val="170"/>
        </w:numPr>
        <w:tabs>
          <w:tab w:val="left" w:pos="948"/>
          <w:tab w:val="left" w:pos="949"/>
        </w:tabs>
        <w:spacing w:before="35"/>
        <w:rPr>
          <w:sz w:val="18"/>
          <w:lang w:eastAsia="zh-CN"/>
        </w:rPr>
      </w:pPr>
      <w:r>
        <w:rPr>
          <w:sz w:val="18"/>
          <w:lang w:eastAsia="zh-CN"/>
        </w:rPr>
        <w:t>提高客户端缓存文件获取性能；</w:t>
      </w:r>
    </w:p>
    <w:p>
      <w:pPr>
        <w:pStyle w:val="23"/>
        <w:numPr>
          <w:ilvl w:val="0"/>
          <w:numId w:val="170"/>
        </w:numPr>
        <w:tabs>
          <w:tab w:val="left" w:pos="948"/>
          <w:tab w:val="left" w:pos="949"/>
        </w:tabs>
        <w:spacing w:before="43"/>
        <w:rPr>
          <w:sz w:val="18"/>
        </w:rPr>
      </w:pPr>
      <w:r>
        <w:rPr>
          <w:sz w:val="18"/>
        </w:rPr>
        <w:t>数据支持加密。</w:t>
      </w:r>
    </w:p>
    <w:p>
      <w:pPr>
        <w:pStyle w:val="10"/>
        <w:numPr>
          <w:ilvl w:val="3"/>
          <w:numId w:val="169"/>
        </w:numPr>
        <w:tabs>
          <w:tab w:val="left" w:pos="1064"/>
        </w:tabs>
        <w:spacing w:before="212"/>
        <w:outlineLvl w:val="2"/>
      </w:pPr>
      <w:bookmarkStart w:id="285" w:name="_Toc8803"/>
      <w:r>
        <w:rPr>
          <w:spacing w:val="17"/>
          <w:w w:val="105"/>
        </w:rPr>
        <w:t>缓存配置流程</w:t>
      </w:r>
      <w:bookmarkEnd w:id="285"/>
    </w:p>
    <w:p>
      <w:pPr>
        <w:pStyle w:val="11"/>
        <w:spacing w:before="231" w:line="223" w:lineRule="auto"/>
        <w:ind w:left="227" w:right="284" w:firstLine="360"/>
        <w:rPr>
          <w:lang w:eastAsia="zh-CN"/>
        </w:rPr>
      </w:pPr>
      <w:r>
        <w:rPr>
          <w:spacing w:val="-11"/>
          <w:lang w:eastAsia="zh-CN"/>
        </w:rPr>
        <w:t>在使用三维服务时，您可以通过以下流程，配置使用三维缓存文件，通过预缓存提升三维服务的访问效率。三维服务的缓存配置基本流程为：</w:t>
      </w:r>
    </w:p>
    <w:p>
      <w:pPr>
        <w:pStyle w:val="11"/>
        <w:spacing w:before="11"/>
        <w:rPr>
          <w:sz w:val="7"/>
          <w:lang w:eastAsia="zh-CN"/>
        </w:rPr>
      </w:pPr>
      <w:r>
        <w:rPr>
          <w:lang w:eastAsia="zh-CN"/>
        </w:rPr>
        <w:drawing>
          <wp:anchor distT="0" distB="0" distL="0" distR="0" simplePos="0" relativeHeight="251798528" behindDoc="0" locked="0" layoutInCell="1" allowOverlap="1">
            <wp:simplePos x="0" y="0"/>
            <wp:positionH relativeFrom="page">
              <wp:posOffset>1372870</wp:posOffset>
            </wp:positionH>
            <wp:positionV relativeFrom="paragraph">
              <wp:posOffset>114300</wp:posOffset>
            </wp:positionV>
            <wp:extent cx="3859530" cy="730250"/>
            <wp:effectExtent l="0" t="0" r="0" b="0"/>
            <wp:wrapTopAndBottom/>
            <wp:docPr id="29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88.jpeg"/>
                    <pic:cNvPicPr>
                      <a:picLocks noChangeAspect="1"/>
                    </pic:cNvPicPr>
                  </pic:nvPicPr>
                  <pic:blipFill>
                    <a:blip r:embed="rId231" cstate="print"/>
                    <a:stretch>
                      <a:fillRect/>
                    </a:stretch>
                  </pic:blipFill>
                  <pic:spPr>
                    <a:xfrm>
                      <a:off x="0" y="0"/>
                      <a:ext cx="3859353" cy="730281"/>
                    </a:xfrm>
                    <a:prstGeom prst="rect">
                      <a:avLst/>
                    </a:prstGeom>
                  </pic:spPr>
                </pic:pic>
              </a:graphicData>
            </a:graphic>
          </wp:anchor>
        </w:drawing>
      </w:r>
    </w:p>
    <w:p>
      <w:pPr>
        <w:spacing w:before="35"/>
        <w:ind w:left="3441"/>
        <w:rPr>
          <w:sz w:val="15"/>
          <w:lang w:eastAsia="zh-CN"/>
        </w:rPr>
      </w:pPr>
      <w:r>
        <w:rPr>
          <w:sz w:val="15"/>
          <w:lang w:eastAsia="zh-CN"/>
        </w:rPr>
        <w:t>图 8.13 三维服务的缓存配置流程</w:t>
      </w:r>
    </w:p>
    <w:p>
      <w:pPr>
        <w:spacing w:before="102"/>
        <w:ind w:left="588"/>
        <w:rPr>
          <w:b/>
          <w:i/>
          <w:sz w:val="18"/>
          <w:lang w:eastAsia="zh-CN"/>
        </w:rPr>
      </w:pPr>
      <w:r>
        <w:rPr>
          <w:b/>
          <w:i/>
          <w:sz w:val="18"/>
          <w:lang w:eastAsia="zh-CN"/>
        </w:rPr>
        <w:t xml:space="preserve">示例 </w:t>
      </w:r>
      <w:r>
        <w:rPr>
          <w:b/>
          <w:sz w:val="18"/>
          <w:lang w:eastAsia="zh-CN"/>
        </w:rPr>
        <w:t>1</w:t>
      </w:r>
      <w:r>
        <w:rPr>
          <w:b/>
          <w:i/>
          <w:sz w:val="18"/>
          <w:lang w:eastAsia="zh-CN"/>
        </w:rPr>
        <w:t>：配置使用整个三维场景的预缓存</w:t>
      </w:r>
    </w:p>
    <w:p>
      <w:pPr>
        <w:pStyle w:val="11"/>
        <w:spacing w:before="100"/>
        <w:ind w:left="588"/>
        <w:rPr>
          <w:lang w:eastAsia="zh-CN"/>
        </w:rPr>
      </w:pPr>
      <w:r>
        <w:rPr>
          <w:lang w:eastAsia="zh-CN"/>
        </w:rPr>
        <w:t>在三维服务中使用三维场景预缓存的操作步骤如下所示：</w:t>
      </w:r>
    </w:p>
    <w:p>
      <w:pPr>
        <w:pStyle w:val="23"/>
        <w:numPr>
          <w:ilvl w:val="4"/>
          <w:numId w:val="169"/>
        </w:numPr>
        <w:tabs>
          <w:tab w:val="left" w:pos="948"/>
          <w:tab w:val="left" w:pos="949"/>
        </w:tabs>
        <w:spacing w:before="110" w:line="223" w:lineRule="auto"/>
        <w:ind w:right="279"/>
        <w:rPr>
          <w:sz w:val="18"/>
        </w:rPr>
      </w:pPr>
      <w:r>
        <w:rPr>
          <w:spacing w:val="15"/>
          <w:sz w:val="18"/>
        </w:rPr>
        <w:t xml:space="preserve">在 </w:t>
      </w:r>
      <w:r>
        <w:rPr>
          <w:sz w:val="18"/>
        </w:rPr>
        <w:t>SuperMap</w:t>
      </w:r>
      <w:r>
        <w:rPr>
          <w:spacing w:val="-12"/>
          <w:sz w:val="18"/>
        </w:rPr>
        <w:t xml:space="preserve"> </w:t>
      </w:r>
      <w:r>
        <w:rPr>
          <w:sz w:val="18"/>
        </w:rPr>
        <w:t>iDesktop</w:t>
      </w:r>
      <w:r>
        <w:rPr>
          <w:spacing w:val="-1"/>
          <w:sz w:val="18"/>
        </w:rPr>
        <w:t xml:space="preserve"> 中制作三维数据，并直接拖动加载到新的三维场景 </w:t>
      </w:r>
      <w:r>
        <w:rPr>
          <w:sz w:val="18"/>
        </w:rPr>
        <w:t>scene1</w:t>
      </w:r>
      <w:r>
        <w:rPr>
          <w:spacing w:val="-6"/>
          <w:sz w:val="18"/>
        </w:rPr>
        <w:t xml:space="preserve"> 中，保存工作空间和场景；</w:t>
      </w:r>
    </w:p>
    <w:p>
      <w:pPr>
        <w:pStyle w:val="23"/>
        <w:numPr>
          <w:ilvl w:val="4"/>
          <w:numId w:val="169"/>
        </w:numPr>
        <w:tabs>
          <w:tab w:val="left" w:pos="948"/>
          <w:tab w:val="left" w:pos="949"/>
        </w:tabs>
        <w:spacing w:before="44"/>
        <w:rPr>
          <w:sz w:val="18"/>
        </w:rPr>
      </w:pPr>
      <w:r>
        <w:rPr>
          <w:spacing w:val="16"/>
          <w:sz w:val="18"/>
        </w:rPr>
        <w:t xml:space="preserve">在 </w:t>
      </w:r>
      <w:r>
        <w:rPr>
          <w:sz w:val="18"/>
        </w:rPr>
        <w:t>SuperMap</w:t>
      </w:r>
      <w:r>
        <w:rPr>
          <w:spacing w:val="3"/>
          <w:sz w:val="18"/>
        </w:rPr>
        <w:t xml:space="preserve"> </w:t>
      </w:r>
      <w:r>
        <w:rPr>
          <w:sz w:val="18"/>
        </w:rPr>
        <w:t>iDesktop 中直接将上述工作空间发布为三维服务；</w:t>
      </w:r>
    </w:p>
    <w:p>
      <w:pPr>
        <w:pStyle w:val="23"/>
        <w:numPr>
          <w:ilvl w:val="4"/>
          <w:numId w:val="169"/>
        </w:numPr>
        <w:tabs>
          <w:tab w:val="left" w:pos="948"/>
          <w:tab w:val="left" w:pos="949"/>
        </w:tabs>
        <w:spacing w:before="64" w:line="218" w:lineRule="auto"/>
        <w:ind w:right="288"/>
        <w:rPr>
          <w:sz w:val="18"/>
          <w:lang w:eastAsia="zh-CN"/>
        </w:rPr>
      </w:pPr>
      <w:r>
        <w:rPr>
          <w:spacing w:val="2"/>
          <w:sz w:val="18"/>
          <w:lang w:eastAsia="zh-CN"/>
        </w:rPr>
        <w:t xml:space="preserve">打开上述工作空间，右击三维场景 </w:t>
      </w:r>
      <w:r>
        <w:rPr>
          <w:sz w:val="18"/>
          <w:lang w:eastAsia="zh-CN"/>
        </w:rPr>
        <w:t>scene1，选择“生成场景缓存”，在弹出的对话框中，您也可以采取默认设置直接点“生成”开始生成缓存文件，也可以根据自己的需要对各个类型数据分别设置相</w:t>
      </w:r>
    </w:p>
    <w:p>
      <w:pPr>
        <w:spacing w:line="218" w:lineRule="auto"/>
        <w:rPr>
          <w:sz w:val="18"/>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948" w:right="283"/>
        <w:jc w:val="both"/>
        <w:rPr>
          <w:lang w:eastAsia="zh-CN"/>
        </w:rPr>
      </w:pPr>
      <w:r>
        <w:rPr>
          <w:spacing w:val="-13"/>
          <w:lang w:eastAsia="zh-CN"/>
        </w:rPr>
        <w:t xml:space="preserve">应参数，如缓存的“块大小”。缓存生成后，将生成的整个场景的缓存文件拷贝至 </w:t>
      </w:r>
      <w:r>
        <w:rPr>
          <w:lang w:eastAsia="zh-CN"/>
        </w:rPr>
        <w:t>SuperMap iServer 的缓存路径</w:t>
      </w:r>
      <w:r>
        <w:rPr>
          <w:spacing w:val="-87"/>
          <w:lang w:eastAsia="zh-CN"/>
        </w:rPr>
        <w:t>（</w:t>
      </w:r>
      <w:r>
        <w:rPr>
          <w:spacing w:val="1"/>
          <w:lang w:eastAsia="zh-CN"/>
        </w:rPr>
        <w:t>【</w:t>
      </w:r>
      <w:r>
        <w:rPr>
          <w:spacing w:val="-4"/>
          <w:lang w:eastAsia="zh-CN"/>
        </w:rPr>
        <w:t>S</w:t>
      </w:r>
      <w:r>
        <w:rPr>
          <w:spacing w:val="-3"/>
          <w:lang w:eastAsia="zh-CN"/>
        </w:rPr>
        <w:t>u</w:t>
      </w:r>
      <w:r>
        <w:rPr>
          <w:spacing w:val="7"/>
          <w:lang w:eastAsia="zh-CN"/>
        </w:rPr>
        <w:t>p</w:t>
      </w:r>
      <w:r>
        <w:rPr>
          <w:spacing w:val="-2"/>
          <w:lang w:eastAsia="zh-CN"/>
        </w:rPr>
        <w:t>e</w:t>
      </w:r>
      <w:r>
        <w:rPr>
          <w:spacing w:val="3"/>
          <w:lang w:eastAsia="zh-CN"/>
        </w:rPr>
        <w:t>r</w:t>
      </w:r>
      <w:r>
        <w:rPr>
          <w:spacing w:val="-4"/>
          <w:lang w:eastAsia="zh-CN"/>
        </w:rPr>
        <w:t>M</w:t>
      </w:r>
      <w:r>
        <w:rPr>
          <w:spacing w:val="1"/>
          <w:lang w:eastAsia="zh-CN"/>
        </w:rPr>
        <w:t>a</w:t>
      </w:r>
      <w:r>
        <w:rPr>
          <w:lang w:eastAsia="zh-CN"/>
        </w:rPr>
        <w:t>p</w:t>
      </w:r>
      <w:r>
        <w:rPr>
          <w:spacing w:val="-10"/>
          <w:lang w:eastAsia="zh-CN"/>
        </w:rPr>
        <w:t xml:space="preserve">  </w:t>
      </w:r>
      <w:r>
        <w:rPr>
          <w:spacing w:val="2"/>
          <w:lang w:eastAsia="zh-CN"/>
        </w:rPr>
        <w:t>i</w:t>
      </w:r>
      <w:r>
        <w:rPr>
          <w:spacing w:val="-4"/>
          <w:lang w:eastAsia="zh-CN"/>
        </w:rPr>
        <w:t>S</w:t>
      </w:r>
      <w:r>
        <w:rPr>
          <w:spacing w:val="-2"/>
          <w:lang w:eastAsia="zh-CN"/>
        </w:rPr>
        <w:t>e</w:t>
      </w:r>
      <w:r>
        <w:rPr>
          <w:spacing w:val="10"/>
          <w:lang w:eastAsia="zh-CN"/>
        </w:rPr>
        <w:t>r</w:t>
      </w:r>
      <w:r>
        <w:rPr>
          <w:spacing w:val="-1"/>
          <w:lang w:eastAsia="zh-CN"/>
        </w:rPr>
        <w:t>v</w:t>
      </w:r>
      <w:r>
        <w:rPr>
          <w:spacing w:val="-2"/>
          <w:lang w:eastAsia="zh-CN"/>
        </w:rPr>
        <w:t>e</w:t>
      </w:r>
      <w:r>
        <w:rPr>
          <w:lang w:eastAsia="zh-CN"/>
        </w:rPr>
        <w:t>r</w:t>
      </w:r>
      <w:r>
        <w:rPr>
          <w:spacing w:val="-1"/>
          <w:lang w:eastAsia="zh-CN"/>
        </w:rPr>
        <w:t xml:space="preserve">  安装目录】</w:t>
      </w:r>
      <w:r>
        <w:rPr>
          <w:spacing w:val="-3"/>
          <w:lang w:eastAsia="zh-CN"/>
        </w:rPr>
        <w:t>\</w:t>
      </w:r>
      <w:r>
        <w:rPr>
          <w:spacing w:val="1"/>
          <w:lang w:eastAsia="zh-CN"/>
        </w:rPr>
        <w:t>w</w:t>
      </w:r>
      <w:r>
        <w:rPr>
          <w:spacing w:val="-2"/>
          <w:lang w:eastAsia="zh-CN"/>
        </w:rPr>
        <w:t>e</w:t>
      </w:r>
      <w:r>
        <w:rPr>
          <w:lang w:eastAsia="zh-CN"/>
        </w:rPr>
        <w:t>b</w:t>
      </w:r>
      <w:r>
        <w:rPr>
          <w:spacing w:val="1"/>
          <w:lang w:eastAsia="zh-CN"/>
        </w:rPr>
        <w:t>a</w:t>
      </w:r>
      <w:r>
        <w:rPr>
          <w:lang w:eastAsia="zh-CN"/>
        </w:rPr>
        <w:t>pp</w:t>
      </w:r>
      <w:r>
        <w:rPr>
          <w:spacing w:val="4"/>
          <w:lang w:eastAsia="zh-CN"/>
        </w:rPr>
        <w:t>s</w:t>
      </w:r>
      <w:r>
        <w:rPr>
          <w:spacing w:val="-3"/>
          <w:lang w:eastAsia="zh-CN"/>
        </w:rPr>
        <w:t>\</w:t>
      </w:r>
      <w:r>
        <w:rPr>
          <w:spacing w:val="2"/>
          <w:lang w:eastAsia="zh-CN"/>
        </w:rPr>
        <w:t>is</w:t>
      </w:r>
      <w:r>
        <w:rPr>
          <w:spacing w:val="-2"/>
          <w:lang w:eastAsia="zh-CN"/>
        </w:rPr>
        <w:t>e</w:t>
      </w:r>
      <w:r>
        <w:rPr>
          <w:spacing w:val="10"/>
          <w:lang w:eastAsia="zh-CN"/>
        </w:rPr>
        <w:t>r</w:t>
      </w:r>
      <w:r>
        <w:rPr>
          <w:spacing w:val="-1"/>
          <w:lang w:eastAsia="zh-CN"/>
        </w:rPr>
        <w:t>v</w:t>
      </w:r>
      <w:r>
        <w:rPr>
          <w:spacing w:val="-2"/>
          <w:lang w:eastAsia="zh-CN"/>
        </w:rPr>
        <w:t>e</w:t>
      </w:r>
      <w:r>
        <w:rPr>
          <w:spacing w:val="4"/>
          <w:lang w:eastAsia="zh-CN"/>
        </w:rPr>
        <w:t>r</w:t>
      </w:r>
      <w:r>
        <w:rPr>
          <w:spacing w:val="-3"/>
          <w:lang w:eastAsia="zh-CN"/>
        </w:rPr>
        <w:t>\</w:t>
      </w:r>
      <w:r>
        <w:rPr>
          <w:lang w:eastAsia="zh-CN"/>
        </w:rPr>
        <w:t>o</w:t>
      </w:r>
      <w:r>
        <w:rPr>
          <w:spacing w:val="-3"/>
          <w:lang w:eastAsia="zh-CN"/>
        </w:rPr>
        <w:t>ut</w:t>
      </w:r>
      <w:r>
        <w:rPr>
          <w:lang w:eastAsia="zh-CN"/>
        </w:rPr>
        <w:t>p</w:t>
      </w:r>
      <w:r>
        <w:rPr>
          <w:spacing w:val="-3"/>
          <w:lang w:eastAsia="zh-CN"/>
        </w:rPr>
        <w:t>ut\</w:t>
      </w:r>
      <w:r>
        <w:rPr>
          <w:spacing w:val="2"/>
          <w:lang w:eastAsia="zh-CN"/>
        </w:rPr>
        <w:t>s</w:t>
      </w:r>
      <w:r>
        <w:rPr>
          <w:spacing w:val="3"/>
          <w:lang w:eastAsia="zh-CN"/>
        </w:rPr>
        <w:t>c</w:t>
      </w:r>
      <w:r>
        <w:rPr>
          <w:spacing w:val="-2"/>
          <w:lang w:eastAsia="zh-CN"/>
        </w:rPr>
        <w:t>e</w:t>
      </w:r>
      <w:r>
        <w:rPr>
          <w:spacing w:val="-3"/>
          <w:lang w:eastAsia="zh-CN"/>
        </w:rPr>
        <w:t>n</w:t>
      </w:r>
      <w:r>
        <w:rPr>
          <w:spacing w:val="-2"/>
          <w:lang w:eastAsia="zh-CN"/>
        </w:rPr>
        <w:t>e</w:t>
      </w:r>
      <w:r>
        <w:rPr>
          <w:spacing w:val="2"/>
          <w:lang w:eastAsia="zh-CN"/>
        </w:rPr>
        <w:t>1</w:t>
      </w:r>
      <w:r>
        <w:rPr>
          <w:spacing w:val="-87"/>
          <w:lang w:eastAsia="zh-CN"/>
        </w:rPr>
        <w:t>）</w:t>
      </w:r>
      <w:r>
        <w:rPr>
          <w:lang w:eastAsia="zh-CN"/>
        </w:rPr>
        <w:t>，需要保证三维</w:t>
      </w:r>
      <w:r>
        <w:rPr>
          <w:spacing w:val="1"/>
          <w:lang w:eastAsia="zh-CN"/>
        </w:rPr>
        <w:t xml:space="preserve">场景缓存文件夹的名称与场景名一致，即为 </w:t>
      </w:r>
      <w:r>
        <w:rPr>
          <w:lang w:eastAsia="zh-CN"/>
        </w:rPr>
        <w:t>scene1；</w:t>
      </w:r>
    </w:p>
    <w:p>
      <w:pPr>
        <w:pStyle w:val="23"/>
        <w:numPr>
          <w:ilvl w:val="4"/>
          <w:numId w:val="169"/>
        </w:numPr>
        <w:tabs>
          <w:tab w:val="left" w:pos="948"/>
          <w:tab w:val="left" w:pos="949"/>
        </w:tabs>
        <w:spacing w:before="44" w:line="321" w:lineRule="exact"/>
        <w:rPr>
          <w:sz w:val="18"/>
          <w:lang w:eastAsia="zh-CN"/>
        </w:rPr>
      </w:pPr>
      <w:r>
        <w:rPr>
          <w:sz w:val="18"/>
          <w:lang w:eastAsia="zh-CN"/>
        </w:rPr>
        <w:t>客户端访问三维服务中的</w:t>
      </w:r>
    </w:p>
    <w:p>
      <w:pPr>
        <w:pStyle w:val="11"/>
        <w:spacing w:before="6" w:line="223" w:lineRule="auto"/>
        <w:ind w:left="948" w:right="309"/>
        <w:jc w:val="both"/>
        <w:rPr>
          <w:lang w:eastAsia="zh-CN"/>
        </w:rPr>
      </w:pPr>
      <w:r>
        <w:rPr>
          <w:lang w:eastAsia="zh-CN"/>
        </w:rPr>
        <w:t>http://server:8090/iserver/services/realspace-sample/rest/realspace/scenes/scene1.realspac e，浏览场景时，服务端就可以自动调用 SuperMap iDesktop 预先生成的整个场景缓存，从而提高服务器的响应效率。</w:t>
      </w:r>
    </w:p>
    <w:p>
      <w:pPr>
        <w:spacing w:before="102"/>
        <w:ind w:left="588"/>
        <w:rPr>
          <w:b/>
          <w:i/>
          <w:sz w:val="18"/>
          <w:lang w:eastAsia="zh-CN"/>
        </w:rPr>
      </w:pPr>
      <w:r>
        <w:rPr>
          <w:b/>
          <w:i/>
          <w:sz w:val="18"/>
          <w:lang w:eastAsia="zh-CN"/>
        </w:rPr>
        <w:t xml:space="preserve">示例 </w:t>
      </w:r>
      <w:r>
        <w:rPr>
          <w:b/>
          <w:sz w:val="18"/>
          <w:lang w:eastAsia="zh-CN"/>
        </w:rPr>
        <w:t>2</w:t>
      </w:r>
      <w:r>
        <w:rPr>
          <w:b/>
          <w:i/>
          <w:sz w:val="18"/>
          <w:lang w:eastAsia="zh-CN"/>
        </w:rPr>
        <w:t xml:space="preserve">：配置使用 </w:t>
      </w:r>
      <w:r>
        <w:rPr>
          <w:b/>
          <w:sz w:val="18"/>
          <w:lang w:eastAsia="zh-CN"/>
        </w:rPr>
        <w:t xml:space="preserve">UGC V5.0 </w:t>
      </w:r>
      <w:r>
        <w:rPr>
          <w:b/>
          <w:i/>
          <w:sz w:val="18"/>
          <w:lang w:eastAsia="zh-CN"/>
        </w:rPr>
        <w:t>的地图缓存</w:t>
      </w:r>
    </w:p>
    <w:p>
      <w:pPr>
        <w:pStyle w:val="11"/>
        <w:spacing w:before="118" w:line="223" w:lineRule="auto"/>
        <w:ind w:left="227" w:right="279" w:firstLine="360"/>
      </w:pPr>
      <w:r>
        <w:rPr>
          <w:spacing w:val="-7"/>
          <w:lang w:eastAsia="zh-CN"/>
        </w:rPr>
        <w:t xml:space="preserve">对于三维服务，场景中加载的地图，除了可以使用三维场景缓存外，还可以使用 </w:t>
      </w:r>
      <w:r>
        <w:rPr>
          <w:lang w:eastAsia="zh-CN"/>
        </w:rPr>
        <w:t>SuperMap UGC V5.0</w:t>
      </w:r>
      <w:r>
        <w:rPr>
          <w:spacing w:val="17"/>
          <w:lang w:eastAsia="zh-CN"/>
        </w:rPr>
        <w:t xml:space="preserve"> 全球剖分的地图缓存</w:t>
      </w:r>
      <w:r>
        <w:rPr>
          <w:spacing w:val="1"/>
          <w:lang w:eastAsia="zh-CN"/>
        </w:rPr>
        <w:t>（</w:t>
      </w:r>
      <w:r>
        <w:rPr>
          <w:spacing w:val="-3"/>
          <w:lang w:eastAsia="zh-CN"/>
        </w:rPr>
        <w:t>*</w:t>
      </w:r>
      <w:r>
        <w:rPr>
          <w:lang w:eastAsia="zh-CN"/>
        </w:rPr>
        <w:t>.</w:t>
      </w:r>
      <w:r>
        <w:rPr>
          <w:spacing w:val="2"/>
          <w:lang w:eastAsia="zh-CN"/>
        </w:rPr>
        <w:t>s</w:t>
      </w:r>
      <w:r>
        <w:rPr>
          <w:spacing w:val="3"/>
          <w:lang w:eastAsia="zh-CN"/>
        </w:rPr>
        <w:t>c</w:t>
      </w:r>
      <w:r>
        <w:rPr>
          <w:spacing w:val="2"/>
          <w:lang w:eastAsia="zh-CN"/>
        </w:rPr>
        <w:t>i</w:t>
      </w:r>
      <w:r>
        <w:rPr>
          <w:spacing w:val="-87"/>
          <w:lang w:eastAsia="zh-CN"/>
        </w:rPr>
        <w:t>）</w:t>
      </w:r>
      <w:r>
        <w:rPr>
          <w:lang w:eastAsia="zh-CN"/>
        </w:rPr>
        <w:t>。</w:t>
      </w:r>
      <w:r>
        <w:t>配置与使用流程如下：</w:t>
      </w:r>
    </w:p>
    <w:p>
      <w:pPr>
        <w:pStyle w:val="23"/>
        <w:numPr>
          <w:ilvl w:val="0"/>
          <w:numId w:val="171"/>
        </w:numPr>
        <w:tabs>
          <w:tab w:val="left" w:pos="948"/>
          <w:tab w:val="left" w:pos="949"/>
        </w:tabs>
        <w:spacing w:before="117" w:line="223" w:lineRule="auto"/>
        <w:ind w:right="279"/>
        <w:rPr>
          <w:sz w:val="18"/>
        </w:rPr>
      </w:pPr>
      <w:r>
        <w:rPr>
          <w:spacing w:val="15"/>
          <w:sz w:val="18"/>
        </w:rPr>
        <w:t xml:space="preserve">在 </w:t>
      </w:r>
      <w:r>
        <w:rPr>
          <w:sz w:val="18"/>
        </w:rPr>
        <w:t>SuperMap</w:t>
      </w:r>
      <w:r>
        <w:rPr>
          <w:spacing w:val="17"/>
          <w:sz w:val="18"/>
        </w:rPr>
        <w:t xml:space="preserve"> </w:t>
      </w:r>
      <w:r>
        <w:rPr>
          <w:sz w:val="18"/>
        </w:rPr>
        <w:t>iDesktop</w:t>
      </w:r>
      <w:r>
        <w:rPr>
          <w:spacing w:val="8"/>
          <w:sz w:val="18"/>
        </w:rPr>
        <w:t xml:space="preserve"> 中制作地图 </w:t>
      </w:r>
      <w:r>
        <w:rPr>
          <w:sz w:val="18"/>
        </w:rPr>
        <w:t>WorldMap</w:t>
      </w:r>
      <w:r>
        <w:rPr>
          <w:spacing w:val="2"/>
          <w:sz w:val="18"/>
        </w:rPr>
        <w:t xml:space="preserve">，并直接拖动加载到新的三维场景 </w:t>
      </w:r>
      <w:r>
        <w:rPr>
          <w:sz w:val="18"/>
        </w:rPr>
        <w:t>scene2</w:t>
      </w:r>
      <w:r>
        <w:rPr>
          <w:spacing w:val="-3"/>
          <w:sz w:val="18"/>
        </w:rPr>
        <w:t xml:space="preserve"> 中，保存工作空间和场景；</w:t>
      </w:r>
    </w:p>
    <w:p>
      <w:pPr>
        <w:pStyle w:val="23"/>
        <w:numPr>
          <w:ilvl w:val="0"/>
          <w:numId w:val="171"/>
        </w:numPr>
        <w:tabs>
          <w:tab w:val="left" w:pos="948"/>
          <w:tab w:val="left" w:pos="949"/>
        </w:tabs>
        <w:spacing w:before="43"/>
        <w:rPr>
          <w:sz w:val="18"/>
        </w:rPr>
      </w:pPr>
      <w:r>
        <w:rPr>
          <w:spacing w:val="16"/>
          <w:sz w:val="18"/>
        </w:rPr>
        <w:t xml:space="preserve">在 </w:t>
      </w:r>
      <w:r>
        <w:rPr>
          <w:sz w:val="18"/>
        </w:rPr>
        <w:t>SuperMap</w:t>
      </w:r>
      <w:r>
        <w:rPr>
          <w:spacing w:val="3"/>
          <w:sz w:val="18"/>
        </w:rPr>
        <w:t xml:space="preserve"> </w:t>
      </w:r>
      <w:r>
        <w:rPr>
          <w:sz w:val="18"/>
        </w:rPr>
        <w:t>iDesktop 中直接将上述工作空间发布为三维服务；</w:t>
      </w:r>
    </w:p>
    <w:p>
      <w:pPr>
        <w:pStyle w:val="23"/>
        <w:numPr>
          <w:ilvl w:val="0"/>
          <w:numId w:val="171"/>
        </w:numPr>
        <w:tabs>
          <w:tab w:val="left" w:pos="949"/>
        </w:tabs>
        <w:spacing w:before="62" w:line="220" w:lineRule="auto"/>
        <w:ind w:right="272"/>
        <w:jc w:val="both"/>
        <w:rPr>
          <w:sz w:val="18"/>
        </w:rPr>
      </w:pPr>
      <w:r>
        <w:rPr>
          <w:sz w:val="18"/>
          <w:lang w:eastAsia="zh-CN"/>
        </w:rPr>
        <w:t xml:space="preserve">打开上述工作空间，右击地图 </w:t>
      </w:r>
      <w:r>
        <w:rPr>
          <w:spacing w:val="-3"/>
          <w:sz w:val="18"/>
          <w:lang w:eastAsia="zh-CN"/>
        </w:rPr>
        <w:t>WorldMap</w:t>
      </w:r>
      <w:r>
        <w:rPr>
          <w:spacing w:val="-6"/>
          <w:sz w:val="18"/>
          <w:lang w:eastAsia="zh-CN"/>
        </w:rPr>
        <w:t>，选择“生成地图缓存”，在弹出的对话框中，设置缓存的</w:t>
      </w:r>
      <w:r>
        <w:rPr>
          <w:spacing w:val="-7"/>
          <w:sz w:val="18"/>
          <w:lang w:eastAsia="zh-CN"/>
        </w:rPr>
        <w:t xml:space="preserve">版本号为 </w:t>
      </w:r>
      <w:r>
        <w:rPr>
          <w:spacing w:val="-6"/>
          <w:sz w:val="18"/>
          <w:lang w:eastAsia="zh-CN"/>
        </w:rPr>
        <w:t>5.0</w:t>
      </w:r>
      <w:r>
        <w:rPr>
          <w:spacing w:val="-5"/>
          <w:sz w:val="18"/>
          <w:lang w:eastAsia="zh-CN"/>
        </w:rPr>
        <w:t xml:space="preserve">，选择全球剖分并选择生成的比例尺级别，及其他参数采用默认设置，点击“生成按钮” </w:t>
      </w:r>
      <w:r>
        <w:rPr>
          <w:spacing w:val="9"/>
          <w:sz w:val="18"/>
          <w:lang w:eastAsia="zh-CN"/>
        </w:rPr>
        <w:t>开始生成缓存文件。</w:t>
      </w:r>
      <w:r>
        <w:rPr>
          <w:spacing w:val="9"/>
          <w:sz w:val="18"/>
        </w:rPr>
        <w:t xml:space="preserve">缓存生成后， 将生成的缓存文件拷贝至 </w:t>
      </w:r>
      <w:r>
        <w:rPr>
          <w:sz w:val="18"/>
        </w:rPr>
        <w:t>SuperMap  iServer</w:t>
      </w:r>
      <w:r>
        <w:rPr>
          <w:spacing w:val="13"/>
          <w:sz w:val="18"/>
        </w:rPr>
        <w:t xml:space="preserve"> 的缓存路径</w:t>
      </w:r>
    </w:p>
    <w:p>
      <w:pPr>
        <w:pStyle w:val="11"/>
        <w:spacing w:before="4" w:line="223" w:lineRule="auto"/>
        <w:ind w:left="948" w:right="280"/>
        <w:jc w:val="both"/>
      </w:pPr>
      <w:r>
        <w:rPr>
          <w:spacing w:val="-87"/>
        </w:rPr>
        <w:t>（</w:t>
      </w:r>
      <w:r>
        <w:t>【</w:t>
      </w: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4"/>
        </w:rPr>
        <w:t>S</w:t>
      </w:r>
      <w:r>
        <w:rPr>
          <w:spacing w:val="-2"/>
        </w:rPr>
        <w:t>e</w:t>
      </w:r>
      <w:r>
        <w:rPr>
          <w:spacing w:val="10"/>
        </w:rPr>
        <w:t>r</w:t>
      </w:r>
      <w:r>
        <w:rPr>
          <w:spacing w:val="-1"/>
        </w:rPr>
        <w:t>v</w:t>
      </w:r>
      <w:r>
        <w:rPr>
          <w:spacing w:val="-2"/>
        </w:rPr>
        <w:t>e</w:t>
      </w:r>
      <w:r>
        <w:t>r</w:t>
      </w:r>
      <w:r>
        <w:rPr>
          <w:spacing w:val="-3"/>
        </w:rPr>
        <w:t xml:space="preserve">  安装目录】\</w:t>
      </w:r>
      <w:r>
        <w:rPr>
          <w:spacing w:val="1"/>
        </w:rPr>
        <w:t>w</w:t>
      </w:r>
      <w:r>
        <w:rPr>
          <w:spacing w:val="-2"/>
        </w:rPr>
        <w:t>e</w:t>
      </w:r>
      <w:r>
        <w:t>b</w:t>
      </w:r>
      <w:r>
        <w:rPr>
          <w:spacing w:val="1"/>
        </w:rPr>
        <w:t>a</w:t>
      </w:r>
      <w:r>
        <w:t>pp</w:t>
      </w:r>
      <w:r>
        <w:rPr>
          <w:spacing w:val="4"/>
        </w:rPr>
        <w:t>s</w:t>
      </w:r>
      <w:r>
        <w:rPr>
          <w:spacing w:val="-3"/>
        </w:rPr>
        <w:t>\</w:t>
      </w:r>
      <w:r>
        <w:rPr>
          <w:spacing w:val="2"/>
        </w:rPr>
        <w:t>is</w:t>
      </w:r>
      <w:r>
        <w:rPr>
          <w:spacing w:val="-2"/>
        </w:rPr>
        <w:t>e</w:t>
      </w:r>
      <w:r>
        <w:rPr>
          <w:spacing w:val="10"/>
        </w:rPr>
        <w:t>r</w:t>
      </w:r>
      <w:r>
        <w:rPr>
          <w:spacing w:val="-1"/>
        </w:rPr>
        <w:t>v</w:t>
      </w:r>
      <w:r>
        <w:rPr>
          <w:spacing w:val="-9"/>
        </w:rPr>
        <w:t>e</w:t>
      </w:r>
      <w:r>
        <w:rPr>
          <w:spacing w:val="4"/>
        </w:rPr>
        <w:t>r</w:t>
      </w:r>
      <w:r>
        <w:rPr>
          <w:spacing w:val="-3"/>
        </w:rPr>
        <w:t>\</w:t>
      </w:r>
      <w:r>
        <w:t>o</w:t>
      </w:r>
      <w:r>
        <w:rPr>
          <w:spacing w:val="-3"/>
        </w:rPr>
        <w:t>ut</w:t>
      </w:r>
      <w:r>
        <w:t>p</w:t>
      </w:r>
      <w:r>
        <w:rPr>
          <w:spacing w:val="-3"/>
        </w:rPr>
        <w:t>u</w:t>
      </w:r>
      <w:r>
        <w:rPr>
          <w:spacing w:val="-2"/>
        </w:rPr>
        <w:t>t</w:t>
      </w:r>
      <w:r>
        <w:rPr>
          <w:spacing w:val="-3"/>
        </w:rPr>
        <w:t>\</w:t>
      </w:r>
      <w:r>
        <w:rPr>
          <w:spacing w:val="2"/>
        </w:rPr>
        <w:t>s</w:t>
      </w:r>
      <w:r>
        <w:rPr>
          <w:spacing w:val="3"/>
        </w:rPr>
        <w:t>c</w:t>
      </w:r>
      <w:r>
        <w:rPr>
          <w:spacing w:val="-2"/>
        </w:rPr>
        <w:t>e</w:t>
      </w:r>
      <w:r>
        <w:rPr>
          <w:spacing w:val="-3"/>
        </w:rPr>
        <w:t>n</w:t>
      </w:r>
      <w:r>
        <w:rPr>
          <w:spacing w:val="-2"/>
        </w:rPr>
        <w:t>e</w:t>
      </w:r>
      <w:r>
        <w:rPr>
          <w:spacing w:val="3"/>
        </w:rPr>
        <w:t>2</w:t>
      </w:r>
      <w:r>
        <w:rPr>
          <w:spacing w:val="-3"/>
        </w:rPr>
        <w:t>\</w:t>
      </w:r>
      <w:r>
        <w:rPr>
          <w:spacing w:val="-87"/>
        </w:rPr>
        <w:t>）</w:t>
      </w:r>
      <w:r>
        <w:t>，需要保证地图缓存名称与</w:t>
      </w:r>
      <w:r>
        <w:rPr>
          <w:spacing w:val="3"/>
        </w:rPr>
        <w:t xml:space="preserve">地图名一致，即为 </w:t>
      </w:r>
      <w:r>
        <w:t>WorldMap；</w:t>
      </w:r>
    </w:p>
    <w:p>
      <w:pPr>
        <w:pStyle w:val="23"/>
        <w:numPr>
          <w:ilvl w:val="0"/>
          <w:numId w:val="171"/>
        </w:numPr>
        <w:tabs>
          <w:tab w:val="left" w:pos="948"/>
          <w:tab w:val="left" w:pos="949"/>
        </w:tabs>
        <w:spacing w:before="44" w:line="321" w:lineRule="exact"/>
        <w:rPr>
          <w:sz w:val="18"/>
          <w:lang w:eastAsia="zh-CN"/>
        </w:rPr>
      </w:pPr>
      <w:r>
        <w:rPr>
          <w:sz w:val="18"/>
          <w:lang w:eastAsia="zh-CN"/>
        </w:rPr>
        <w:t>客户端访问三维服务中的</w:t>
      </w:r>
    </w:p>
    <w:p>
      <w:pPr>
        <w:pStyle w:val="11"/>
        <w:spacing w:before="6" w:line="223" w:lineRule="auto"/>
        <w:ind w:left="948" w:right="357"/>
        <w:jc w:val="both"/>
        <w:rPr>
          <w:lang w:eastAsia="zh-CN"/>
        </w:rPr>
      </w:pPr>
      <w:r>
        <w:rPr>
          <w:lang w:eastAsia="zh-CN"/>
        </w:rPr>
        <w:t>http://server:8090/iserver/services/realspace-sample/rest/realspace/scenes/scene2.realspac e，浏览场景时，服务端就可以自动调用预先生成的地图缓存，从而提高服务器的响应效率。</w:t>
      </w:r>
    </w:p>
    <w:p>
      <w:pPr>
        <w:pStyle w:val="23"/>
        <w:numPr>
          <w:ilvl w:val="1"/>
          <w:numId w:val="169"/>
        </w:numPr>
        <w:tabs>
          <w:tab w:val="left" w:pos="1063"/>
          <w:tab w:val="left" w:pos="1064"/>
        </w:tabs>
        <w:spacing w:before="213"/>
        <w:outlineLvl w:val="0"/>
        <w:rPr>
          <w:b/>
          <w:i/>
          <w:sz w:val="28"/>
        </w:rPr>
      </w:pPr>
      <w:bookmarkStart w:id="286" w:name="_Toc15433"/>
      <w:r>
        <w:rPr>
          <w:b/>
          <w:spacing w:val="6"/>
          <w:w w:val="110"/>
          <w:sz w:val="28"/>
        </w:rPr>
        <w:t>SuperMap</w:t>
      </w:r>
      <w:r>
        <w:rPr>
          <w:b/>
          <w:spacing w:val="95"/>
          <w:w w:val="110"/>
          <w:sz w:val="28"/>
        </w:rPr>
        <w:t xml:space="preserve"> </w:t>
      </w:r>
      <w:r>
        <w:rPr>
          <w:b/>
          <w:i/>
          <w:spacing w:val="15"/>
          <w:w w:val="110"/>
          <w:sz w:val="28"/>
        </w:rPr>
        <w:t>三维服务的特点</w:t>
      </w:r>
      <w:bookmarkEnd w:id="286"/>
    </w:p>
    <w:p>
      <w:pPr>
        <w:pStyle w:val="11"/>
        <w:spacing w:before="231" w:line="223" w:lineRule="auto"/>
        <w:ind w:left="227" w:right="320" w:firstLine="360"/>
        <w:jc w:val="both"/>
        <w:rPr>
          <w:lang w:eastAsia="zh-CN"/>
        </w:rPr>
      </w:pPr>
      <w:r>
        <w:rPr>
          <w:lang w:eastAsia="zh-CN"/>
        </w:rPr>
        <w:t>SuperMap iServer 提供的 Realspace 服务，可以支持动态发布、支持海量数据发布，同时具有较强的稳定性。另外，支持客户端的三维查询、距离量算等三维操作，目前还支持客户端栅格地图的三维查询与高亮显示。</w:t>
      </w:r>
    </w:p>
    <w:p>
      <w:pPr>
        <w:pStyle w:val="23"/>
        <w:numPr>
          <w:ilvl w:val="0"/>
          <w:numId w:val="172"/>
        </w:numPr>
        <w:tabs>
          <w:tab w:val="left" w:pos="948"/>
          <w:tab w:val="left" w:pos="949"/>
        </w:tabs>
        <w:spacing w:before="109"/>
        <w:rPr>
          <w:sz w:val="18"/>
        </w:rPr>
      </w:pPr>
      <w:r>
        <w:rPr>
          <w:sz w:val="18"/>
        </w:rPr>
        <w:t>支持动态发布</w:t>
      </w:r>
    </w:p>
    <w:p>
      <w:pPr>
        <w:pStyle w:val="11"/>
        <w:spacing w:before="110" w:line="223" w:lineRule="auto"/>
        <w:ind w:left="227" w:right="307" w:firstLine="360"/>
      </w:pPr>
      <w:r>
        <w:t>SuperMap iServer 支持发布未经任何处理的数据，即不生成缓存数据，只要能够在三维场景中加载，便可以直接发布。</w:t>
      </w:r>
    </w:p>
    <w:p>
      <w:pPr>
        <w:spacing w:line="223" w:lineRule="auto"/>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361" w:firstLine="360"/>
        <w:rPr>
          <w:lang w:eastAsia="zh-CN"/>
        </w:rPr>
      </w:pPr>
      <w:r>
        <w:rPr>
          <w:lang w:eastAsia="zh-CN"/>
        </w:rPr>
        <w:t>目前，SuperMap iServer 的 Realspace 服务可以动态发布的数据类型有：影像、地图、模型、矢量、地形。关于数据集类型的原始数据的动态发布过程介绍和示例，请参考</w:t>
      </w:r>
      <w:r>
        <w:fldChar w:fldCharType="begin"/>
      </w:r>
      <w:r>
        <w:instrText xml:space="preserve"> HYPERLINK \l "_bookmark177" </w:instrText>
      </w:r>
      <w:r>
        <w:fldChar w:fldCharType="separate"/>
      </w:r>
      <w:r>
        <w:rPr>
          <w:b/>
          <w:i/>
          <w:lang w:eastAsia="zh-CN"/>
        </w:rPr>
        <w:t>数据集的发布</w:t>
      </w:r>
      <w:r>
        <w:rPr>
          <w:b/>
          <w:i/>
          <w:lang w:eastAsia="zh-CN"/>
        </w:rPr>
        <w:fldChar w:fldCharType="end"/>
      </w:r>
      <w:r>
        <w:rPr>
          <w:lang w:eastAsia="zh-CN"/>
        </w:rPr>
        <w:t>，此不赘述。</w:t>
      </w:r>
    </w:p>
    <w:p>
      <w:pPr>
        <w:pStyle w:val="23"/>
        <w:numPr>
          <w:ilvl w:val="0"/>
          <w:numId w:val="172"/>
        </w:numPr>
        <w:tabs>
          <w:tab w:val="left" w:pos="948"/>
          <w:tab w:val="left" w:pos="949"/>
        </w:tabs>
        <w:spacing w:before="108"/>
        <w:rPr>
          <w:sz w:val="18"/>
        </w:rPr>
      </w:pPr>
      <w:r>
        <w:rPr>
          <w:sz w:val="18"/>
        </w:rPr>
        <w:t>支持海量数据发布</w:t>
      </w:r>
    </w:p>
    <w:p>
      <w:pPr>
        <w:pStyle w:val="11"/>
        <w:spacing w:before="110" w:line="223" w:lineRule="auto"/>
        <w:ind w:left="227" w:right="361" w:firstLine="360"/>
      </w:pPr>
      <w:r>
        <w:t>经测试，SuperMap iServer 的 Realspace 服务可以支持海量数据的稳定发布，目前测试的情况是对不同数据类型的数据量有不同程度的支持。</w:t>
      </w:r>
    </w:p>
    <w:p>
      <w:pPr>
        <w:spacing w:before="97"/>
        <w:ind w:right="45"/>
        <w:jc w:val="center"/>
        <w:rPr>
          <w:sz w:val="15"/>
          <w:lang w:eastAsia="zh-CN"/>
        </w:rPr>
      </w:pPr>
      <w:r>
        <w:rPr>
          <w:sz w:val="15"/>
          <w:lang w:eastAsia="zh-CN"/>
        </w:rPr>
        <w:t>表 8.4 不同数据类型支持的数据量</w:t>
      </w:r>
    </w:p>
    <w:tbl>
      <w:tblPr>
        <w:tblStyle w:val="22"/>
        <w:tblW w:w="0" w:type="auto"/>
        <w:tblInd w:w="23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2"/>
        <w:gridCol w:w="25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52" w:type="dxa"/>
            <w:shd w:val="clear" w:color="auto" w:fill="BEBEBE"/>
          </w:tcPr>
          <w:p>
            <w:pPr>
              <w:pStyle w:val="24"/>
              <w:spacing w:before="50"/>
              <w:rPr>
                <w:sz w:val="18"/>
              </w:rPr>
            </w:pPr>
            <w:r>
              <w:rPr>
                <w:sz w:val="18"/>
              </w:rPr>
              <w:t>数据类型</w:t>
            </w:r>
          </w:p>
        </w:tc>
        <w:tc>
          <w:tcPr>
            <w:tcW w:w="2507" w:type="dxa"/>
            <w:shd w:val="clear" w:color="auto" w:fill="BEBEBE"/>
          </w:tcPr>
          <w:p>
            <w:pPr>
              <w:pStyle w:val="24"/>
              <w:spacing w:before="50"/>
              <w:rPr>
                <w:sz w:val="18"/>
              </w:rPr>
            </w:pPr>
            <w:r>
              <w:rPr>
                <w:sz w:val="18"/>
              </w:rPr>
              <w:t>支持的数据量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52" w:type="dxa"/>
          </w:tcPr>
          <w:p>
            <w:pPr>
              <w:pStyle w:val="24"/>
              <w:spacing w:before="51"/>
              <w:rPr>
                <w:sz w:val="18"/>
              </w:rPr>
            </w:pPr>
            <w:r>
              <w:rPr>
                <w:sz w:val="18"/>
              </w:rPr>
              <w:t>矢量</w:t>
            </w:r>
          </w:p>
        </w:tc>
        <w:tc>
          <w:tcPr>
            <w:tcW w:w="2507" w:type="dxa"/>
          </w:tcPr>
          <w:p>
            <w:pPr>
              <w:pStyle w:val="24"/>
              <w:spacing w:before="51"/>
              <w:rPr>
                <w:sz w:val="18"/>
              </w:rPr>
            </w:pPr>
            <w:r>
              <w:rPr>
                <w:sz w:val="18"/>
              </w:rPr>
              <w:t>10G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52" w:type="dxa"/>
          </w:tcPr>
          <w:p>
            <w:pPr>
              <w:pStyle w:val="24"/>
              <w:spacing w:before="50"/>
              <w:rPr>
                <w:sz w:val="18"/>
              </w:rPr>
            </w:pPr>
            <w:r>
              <w:rPr>
                <w:sz w:val="18"/>
              </w:rPr>
              <w:t>影像</w:t>
            </w:r>
          </w:p>
        </w:tc>
        <w:tc>
          <w:tcPr>
            <w:tcW w:w="2507" w:type="dxa"/>
          </w:tcPr>
          <w:p>
            <w:pPr>
              <w:pStyle w:val="24"/>
              <w:spacing w:before="50"/>
              <w:rPr>
                <w:sz w:val="18"/>
              </w:rPr>
            </w:pPr>
            <w:r>
              <w:rPr>
                <w:sz w:val="18"/>
              </w:rPr>
              <w:t>100G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52" w:type="dxa"/>
          </w:tcPr>
          <w:p>
            <w:pPr>
              <w:pStyle w:val="24"/>
              <w:spacing w:before="51"/>
              <w:rPr>
                <w:sz w:val="18"/>
              </w:rPr>
            </w:pPr>
            <w:r>
              <w:rPr>
                <w:sz w:val="18"/>
              </w:rPr>
              <w:t>地图</w:t>
            </w:r>
          </w:p>
        </w:tc>
        <w:tc>
          <w:tcPr>
            <w:tcW w:w="2507" w:type="dxa"/>
          </w:tcPr>
          <w:p>
            <w:pPr>
              <w:pStyle w:val="24"/>
              <w:spacing w:before="51"/>
              <w:rPr>
                <w:sz w:val="18"/>
              </w:rPr>
            </w:pPr>
            <w:r>
              <w:rPr>
                <w:sz w:val="18"/>
              </w:rPr>
              <w:t>无上限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52" w:type="dxa"/>
          </w:tcPr>
          <w:p>
            <w:pPr>
              <w:pStyle w:val="24"/>
              <w:spacing w:before="43"/>
              <w:rPr>
                <w:sz w:val="18"/>
              </w:rPr>
            </w:pPr>
            <w:r>
              <w:rPr>
                <w:sz w:val="18"/>
              </w:rPr>
              <w:t>模型</w:t>
            </w:r>
          </w:p>
        </w:tc>
        <w:tc>
          <w:tcPr>
            <w:tcW w:w="2507" w:type="dxa"/>
          </w:tcPr>
          <w:p>
            <w:pPr>
              <w:pStyle w:val="24"/>
              <w:spacing w:before="43"/>
              <w:rPr>
                <w:sz w:val="18"/>
              </w:rPr>
            </w:pPr>
            <w:r>
              <w:rPr>
                <w:sz w:val="18"/>
              </w:rPr>
              <w:t>10G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852" w:type="dxa"/>
          </w:tcPr>
          <w:p>
            <w:pPr>
              <w:pStyle w:val="24"/>
              <w:spacing w:before="44"/>
              <w:rPr>
                <w:sz w:val="18"/>
              </w:rPr>
            </w:pPr>
            <w:r>
              <w:rPr>
                <w:sz w:val="18"/>
              </w:rPr>
              <w:t>地形</w:t>
            </w:r>
          </w:p>
        </w:tc>
        <w:tc>
          <w:tcPr>
            <w:tcW w:w="2507" w:type="dxa"/>
          </w:tcPr>
          <w:p>
            <w:pPr>
              <w:pStyle w:val="24"/>
              <w:spacing w:before="44"/>
              <w:rPr>
                <w:sz w:val="18"/>
              </w:rPr>
            </w:pPr>
            <w:r>
              <w:rPr>
                <w:sz w:val="18"/>
              </w:rPr>
              <w:t>100G</w:t>
            </w:r>
          </w:p>
        </w:tc>
      </w:tr>
    </w:tbl>
    <w:p>
      <w:pPr>
        <w:pStyle w:val="23"/>
        <w:numPr>
          <w:ilvl w:val="0"/>
          <w:numId w:val="172"/>
        </w:numPr>
        <w:tabs>
          <w:tab w:val="left" w:pos="948"/>
          <w:tab w:val="left" w:pos="949"/>
        </w:tabs>
        <w:spacing w:before="44"/>
        <w:rPr>
          <w:sz w:val="18"/>
        </w:rPr>
      </w:pPr>
      <w:r>
        <w:rPr>
          <w:sz w:val="18"/>
        </w:rPr>
        <w:t>较强的稳定性</w:t>
      </w:r>
    </w:p>
    <w:p>
      <w:pPr>
        <w:pStyle w:val="11"/>
        <w:tabs>
          <w:tab w:val="left" w:pos="948"/>
        </w:tabs>
        <w:spacing w:before="43"/>
        <w:ind w:left="588"/>
      </w:pPr>
      <w:r>
        <w:rPr>
          <w:rFonts w:ascii="Segoe UI Symbol" w:hAnsi="Segoe UI Symbol" w:eastAsia="Segoe UI Symbol"/>
        </w:rPr>
        <w:t>⚫</w:t>
      </w:r>
      <w:r>
        <w:rPr>
          <w:rFonts w:ascii="Segoe UI Symbol" w:hAnsi="Segoe UI Symbol" w:eastAsia="Segoe UI Symbol"/>
        </w:rPr>
        <w:tab/>
      </w:r>
      <w:r>
        <w:t>自动更新</w:t>
      </w:r>
    </w:p>
    <w:p>
      <w:pPr>
        <w:pStyle w:val="11"/>
        <w:spacing w:before="110" w:line="223" w:lineRule="auto"/>
        <w:ind w:left="227" w:right="279" w:firstLine="360"/>
        <w:jc w:val="both"/>
      </w:pPr>
      <w:r>
        <w:t>SuperMap iServer</w:t>
      </w:r>
      <w:r>
        <w:rPr>
          <w:spacing w:val="8"/>
        </w:rPr>
        <w:t xml:space="preserve"> 支持对发布的 </w:t>
      </w:r>
      <w:r>
        <w:t>Realspace 工作空间进行实时的检查，一旦发现有变化，系统会自动</w:t>
      </w:r>
      <w:r>
        <w:rPr>
          <w:spacing w:val="3"/>
        </w:rPr>
        <w:t xml:space="preserve">予以同步，即，发布的 </w:t>
      </w:r>
      <w:r>
        <w:t>Realspace 工作空间在外部做了任何的变化（</w:t>
      </w:r>
      <w:r>
        <w:rPr>
          <w:spacing w:val="7"/>
        </w:rPr>
        <w:t xml:space="preserve">例如使用 </w:t>
      </w:r>
      <w:r>
        <w:t>SuperMap iDesktop</w:t>
      </w:r>
      <w:r>
        <w:rPr>
          <w:spacing w:val="8"/>
        </w:rPr>
        <w:t xml:space="preserve"> 在三维场景中增加了一个图层</w:t>
      </w:r>
      <w:r>
        <w:rPr>
          <w:spacing w:val="-87"/>
        </w:rPr>
        <w:t>）</w:t>
      </w:r>
      <w:r>
        <w:t>，在发布的服务中都可以及时体现出来。</w:t>
      </w:r>
    </w:p>
    <w:p>
      <w:pPr>
        <w:pStyle w:val="11"/>
        <w:spacing w:before="126" w:line="223" w:lineRule="auto"/>
        <w:ind w:left="227" w:right="289" w:firstLine="360"/>
      </w:pPr>
      <w:r>
        <w:t>SuperMap iServer 对 发布的 Realspace 工作空间的更新包括对场景的更新以及对数据的更新。下表列出了支持更新的内容：</w:t>
      </w:r>
    </w:p>
    <w:p>
      <w:pPr>
        <w:spacing w:before="98"/>
        <w:ind w:left="2202"/>
        <w:rPr>
          <w:sz w:val="15"/>
        </w:rPr>
      </w:pPr>
      <w:r>
        <w:rPr>
          <w:sz w:val="15"/>
        </w:rPr>
        <w:t>表 8.5 SuperMap iServer 对 发布的 Realspace 工作空间支持的更新</w:t>
      </w:r>
    </w:p>
    <w:tbl>
      <w:tblPr>
        <w:tblStyle w:val="22"/>
        <w:tblW w:w="0" w:type="auto"/>
        <w:tblInd w:w="2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3"/>
        <w:gridCol w:w="3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693" w:type="dxa"/>
            <w:shd w:val="clear" w:color="auto" w:fill="D9D9D9"/>
          </w:tcPr>
          <w:p>
            <w:pPr>
              <w:pStyle w:val="24"/>
              <w:spacing w:before="42"/>
              <w:rPr>
                <w:sz w:val="18"/>
              </w:rPr>
            </w:pPr>
            <w:r>
              <w:rPr>
                <w:sz w:val="18"/>
              </w:rPr>
              <w:t>更新的内容</w:t>
            </w:r>
          </w:p>
        </w:tc>
        <w:tc>
          <w:tcPr>
            <w:tcW w:w="3012" w:type="dxa"/>
            <w:shd w:val="clear" w:color="auto" w:fill="D9D9D9"/>
          </w:tcPr>
          <w:p>
            <w:pPr>
              <w:pStyle w:val="24"/>
              <w:spacing w:before="42"/>
              <w:rPr>
                <w:sz w:val="18"/>
              </w:rPr>
            </w:pPr>
            <w:r>
              <w:rPr>
                <w:sz w:val="18"/>
              </w:rPr>
              <w:t>支持的变化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693" w:type="dxa"/>
            <w:vMerge w:val="restart"/>
          </w:tcPr>
          <w:p>
            <w:pPr>
              <w:pStyle w:val="24"/>
              <w:spacing w:before="42"/>
              <w:rPr>
                <w:sz w:val="18"/>
              </w:rPr>
            </w:pPr>
            <w:r>
              <w:rPr>
                <w:sz w:val="18"/>
              </w:rPr>
              <w:t>三维场景</w:t>
            </w:r>
          </w:p>
        </w:tc>
        <w:tc>
          <w:tcPr>
            <w:tcW w:w="3012" w:type="dxa"/>
          </w:tcPr>
          <w:p>
            <w:pPr>
              <w:pStyle w:val="24"/>
              <w:spacing w:before="42"/>
              <w:rPr>
                <w:sz w:val="18"/>
              </w:rPr>
            </w:pPr>
            <w:r>
              <w:rPr>
                <w:sz w:val="18"/>
              </w:rPr>
              <w:t>场景的增加、删除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693" w:type="dxa"/>
            <w:vMerge w:val="continue"/>
            <w:tcBorders>
              <w:top w:val="nil"/>
            </w:tcBorders>
          </w:tcPr>
          <w:p>
            <w:pPr>
              <w:rPr>
                <w:sz w:val="2"/>
                <w:szCs w:val="2"/>
              </w:rPr>
            </w:pPr>
          </w:p>
        </w:tc>
        <w:tc>
          <w:tcPr>
            <w:tcW w:w="3012" w:type="dxa"/>
          </w:tcPr>
          <w:p>
            <w:pPr>
              <w:pStyle w:val="24"/>
              <w:spacing w:before="42"/>
              <w:rPr>
                <w:sz w:val="18"/>
                <w:lang w:eastAsia="zh-CN"/>
              </w:rPr>
            </w:pPr>
            <w:r>
              <w:rPr>
                <w:sz w:val="18"/>
                <w:lang w:eastAsia="zh-CN"/>
              </w:rPr>
              <w:t>场景中图层的增加、删除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693" w:type="dxa"/>
            <w:vMerge w:val="continue"/>
            <w:tcBorders>
              <w:top w:val="nil"/>
            </w:tcBorders>
          </w:tcPr>
          <w:p>
            <w:pPr>
              <w:rPr>
                <w:sz w:val="2"/>
                <w:szCs w:val="2"/>
                <w:lang w:eastAsia="zh-CN"/>
              </w:rPr>
            </w:pPr>
          </w:p>
        </w:tc>
        <w:tc>
          <w:tcPr>
            <w:tcW w:w="3012" w:type="dxa"/>
          </w:tcPr>
          <w:p>
            <w:pPr>
              <w:pStyle w:val="24"/>
              <w:spacing w:before="42"/>
              <w:rPr>
                <w:sz w:val="18"/>
              </w:rPr>
            </w:pPr>
            <w:r>
              <w:rPr>
                <w:sz w:val="18"/>
              </w:rPr>
              <w:t>图层风格的变化</w:t>
            </w:r>
          </w:p>
        </w:tc>
      </w:tr>
    </w:tbl>
    <w:p>
      <w:pPr>
        <w:rPr>
          <w:sz w:val="18"/>
          <w:lang w:eastAsia="zh-CN"/>
        </w:rPr>
        <w:sectPr>
          <w:pgSz w:w="10500" w:h="13040"/>
          <w:pgMar w:top="1060" w:right="620" w:bottom="880" w:left="680" w:header="768" w:footer="689" w:gutter="0"/>
          <w:cols w:space="720" w:num="1"/>
        </w:sectPr>
      </w:pPr>
    </w:p>
    <w:p>
      <w:pPr>
        <w:pStyle w:val="11"/>
        <w:spacing w:before="10"/>
        <w:rPr>
          <w:rFonts w:ascii="Times New Roman"/>
          <w:sz w:val="16"/>
        </w:rPr>
      </w:pPr>
    </w:p>
    <w:p>
      <w:pPr>
        <w:pStyle w:val="2"/>
      </w:pPr>
      <w:bookmarkStart w:id="287" w:name="_Toc18979"/>
      <w:r>
        <w:rPr>
          <w:w w:val="120"/>
        </w:rPr>
        <w:t>9</w:t>
      </w:r>
      <w:bookmarkEnd w:id="287"/>
    </w:p>
    <w:p>
      <w:pPr>
        <w:pStyle w:val="3"/>
        <w:spacing w:before="273"/>
        <w:ind w:right="303"/>
      </w:pPr>
      <w:bookmarkStart w:id="288" w:name="_Toc3812"/>
      <w:r>
        <w:rPr>
          <w:w w:val="120"/>
        </w:rPr>
        <w:t>服务器端高级应用</w:t>
      </w:r>
      <w:bookmarkEnd w:id="288"/>
    </w:p>
    <w:p>
      <w:pPr>
        <w:pStyle w:val="11"/>
        <w:spacing w:before="10"/>
        <w:rPr>
          <w:b/>
          <w:i/>
          <w:sz w:val="13"/>
        </w:rPr>
      </w:pPr>
    </w:p>
    <w:p>
      <w:pPr>
        <w:pStyle w:val="5"/>
        <w:numPr>
          <w:ilvl w:val="1"/>
          <w:numId w:val="173"/>
        </w:numPr>
        <w:tabs>
          <w:tab w:val="left" w:pos="1063"/>
          <w:tab w:val="left" w:pos="1064"/>
        </w:tabs>
        <w:spacing w:before="28"/>
        <w:outlineLvl w:val="0"/>
      </w:pPr>
      <w:bookmarkStart w:id="289" w:name="_Toc13030"/>
      <w:r>
        <w:rPr>
          <w:spacing w:val="15"/>
          <w:w w:val="110"/>
        </w:rPr>
        <w:t>分布式层级集群</w:t>
      </w:r>
      <w:bookmarkEnd w:id="289"/>
    </w:p>
    <w:p>
      <w:pPr>
        <w:pStyle w:val="11"/>
        <w:spacing w:before="230" w:line="223" w:lineRule="auto"/>
        <w:ind w:left="227" w:right="293" w:firstLine="360"/>
        <w:jc w:val="both"/>
        <w:rPr>
          <w:lang w:eastAsia="zh-CN"/>
        </w:rPr>
      </w:pPr>
      <w:r>
        <w:rPr>
          <w:lang w:eastAsia="zh-CN"/>
        </w:rPr>
        <w:t>GIS</w:t>
      </w:r>
      <w:r>
        <w:rPr>
          <w:spacing w:val="-5"/>
          <w:lang w:eastAsia="zh-CN"/>
        </w:rPr>
        <w:t xml:space="preserve"> 服务器集群技术是 </w:t>
      </w:r>
      <w:r>
        <w:rPr>
          <w:lang w:eastAsia="zh-CN"/>
        </w:rPr>
        <w:t>SuperMap</w:t>
      </w:r>
      <w:r>
        <w:rPr>
          <w:spacing w:val="-4"/>
          <w:lang w:eastAsia="zh-CN"/>
        </w:rPr>
        <w:t xml:space="preserve"> 服务器开发团队在多年的研发实践基础上，为企业级 </w:t>
      </w:r>
      <w:r>
        <w:rPr>
          <w:spacing w:val="2"/>
          <w:lang w:eastAsia="zh-CN"/>
        </w:rPr>
        <w:t xml:space="preserve">Service </w:t>
      </w:r>
      <w:r>
        <w:rPr>
          <w:lang w:eastAsia="zh-CN"/>
        </w:rPr>
        <w:t>GIS</w:t>
      </w:r>
      <w:r>
        <w:rPr>
          <w:spacing w:val="-5"/>
          <w:lang w:eastAsia="zh-CN"/>
        </w:rPr>
        <w:t xml:space="preserve"> 应用</w:t>
      </w:r>
      <w:r>
        <w:rPr>
          <w:spacing w:val="-6"/>
          <w:lang w:eastAsia="zh-CN"/>
        </w:rPr>
        <w:t xml:space="preserve">提供的一套成熟的 </w:t>
      </w:r>
      <w:r>
        <w:rPr>
          <w:lang w:eastAsia="zh-CN"/>
        </w:rPr>
        <w:t>GIS</w:t>
      </w:r>
      <w:r>
        <w:rPr>
          <w:spacing w:val="-5"/>
          <w:lang w:eastAsia="zh-CN"/>
        </w:rPr>
        <w:t xml:space="preserve"> 服务平台解决方案，用于实现应用系统中 </w:t>
      </w:r>
      <w:r>
        <w:rPr>
          <w:spacing w:val="2"/>
          <w:lang w:eastAsia="zh-CN"/>
        </w:rPr>
        <w:t>GIS</w:t>
      </w:r>
      <w:r>
        <w:rPr>
          <w:spacing w:val="-3"/>
          <w:lang w:eastAsia="zh-CN"/>
        </w:rPr>
        <w:t xml:space="preserve"> 服务能力的高可伸缩性和高可靠性。</w:t>
      </w:r>
    </w:p>
    <w:p>
      <w:pPr>
        <w:pStyle w:val="11"/>
        <w:spacing w:before="118" w:line="223" w:lineRule="auto"/>
        <w:ind w:left="227" w:right="280" w:firstLine="360"/>
        <w:jc w:val="both"/>
        <w:rPr>
          <w:lang w:eastAsia="zh-CN"/>
        </w:rPr>
      </w:pPr>
      <w:r>
        <w:rPr>
          <w:spacing w:val="-6"/>
          <w:lang w:eastAsia="zh-CN"/>
        </w:rPr>
        <w:t xml:space="preserve">在 </w:t>
      </w:r>
      <w:r>
        <w:rPr>
          <w:spacing w:val="-5"/>
          <w:lang w:eastAsia="zh-CN"/>
        </w:rPr>
        <w:t xml:space="preserve">Web </w:t>
      </w:r>
      <w:r>
        <w:rPr>
          <w:spacing w:val="2"/>
          <w:lang w:eastAsia="zh-CN"/>
        </w:rPr>
        <w:t>GIS</w:t>
      </w:r>
      <w:r>
        <w:rPr>
          <w:spacing w:val="-5"/>
          <w:lang w:eastAsia="zh-CN"/>
        </w:rPr>
        <w:t xml:space="preserve"> 发展初期，各行业致力于构建基于专有空间数据的 </w:t>
      </w:r>
      <w:r>
        <w:rPr>
          <w:spacing w:val="-2"/>
          <w:lang w:eastAsia="zh-CN"/>
        </w:rPr>
        <w:t xml:space="preserve">Web </w:t>
      </w:r>
      <w:r>
        <w:rPr>
          <w:spacing w:val="2"/>
          <w:lang w:eastAsia="zh-CN"/>
        </w:rPr>
        <w:t>GIS</w:t>
      </w:r>
      <w:r>
        <w:rPr>
          <w:spacing w:val="-5"/>
          <w:lang w:eastAsia="zh-CN"/>
        </w:rPr>
        <w:t xml:space="preserve"> 应用系统，这一阶段对 </w:t>
      </w:r>
      <w:r>
        <w:rPr>
          <w:lang w:eastAsia="zh-CN"/>
        </w:rPr>
        <w:t>GIS</w:t>
      </w:r>
      <w:r>
        <w:rPr>
          <w:spacing w:val="-5"/>
          <w:lang w:eastAsia="zh-CN"/>
        </w:rPr>
        <w:t xml:space="preserve"> 服务</w:t>
      </w:r>
      <w:r>
        <w:rPr>
          <w:spacing w:val="-6"/>
          <w:lang w:eastAsia="zh-CN"/>
        </w:rPr>
        <w:t xml:space="preserve">器的要求是充分利用已有的 </w:t>
      </w:r>
      <w:r>
        <w:rPr>
          <w:lang w:eastAsia="zh-CN"/>
        </w:rPr>
        <w:t>GIS</w:t>
      </w:r>
      <w:r>
        <w:rPr>
          <w:spacing w:val="-5"/>
          <w:lang w:eastAsia="zh-CN"/>
        </w:rPr>
        <w:t xml:space="preserve"> 服务器计算资源提高 </w:t>
      </w:r>
      <w:r>
        <w:rPr>
          <w:spacing w:val="2"/>
          <w:lang w:eastAsia="zh-CN"/>
        </w:rPr>
        <w:t>GIS</w:t>
      </w:r>
      <w:r>
        <w:rPr>
          <w:spacing w:val="-5"/>
          <w:lang w:eastAsia="zh-CN"/>
        </w:rPr>
        <w:t xml:space="preserve"> 响应效率，</w:t>
      </w:r>
      <w:r>
        <w:rPr>
          <w:spacing w:val="-11"/>
          <w:lang w:eastAsia="zh-CN"/>
        </w:rPr>
        <w:t xml:space="preserve">Web </w:t>
      </w:r>
      <w:r>
        <w:rPr>
          <w:lang w:eastAsia="zh-CN"/>
        </w:rPr>
        <w:t>GIS</w:t>
      </w:r>
      <w:r>
        <w:rPr>
          <w:spacing w:val="-6"/>
          <w:lang w:eastAsia="zh-CN"/>
        </w:rPr>
        <w:t xml:space="preserve"> 应用要具有高可靠性、高并发响</w:t>
      </w:r>
      <w:r>
        <w:rPr>
          <w:spacing w:val="-9"/>
          <w:lang w:eastAsia="zh-CN"/>
        </w:rPr>
        <w:t xml:space="preserve">应能力。为此，早期的 </w:t>
      </w:r>
      <w:r>
        <w:rPr>
          <w:lang w:eastAsia="zh-CN"/>
        </w:rPr>
        <w:t>SuperMap</w:t>
      </w:r>
      <w:r>
        <w:rPr>
          <w:spacing w:val="-5"/>
          <w:lang w:eastAsia="zh-CN"/>
        </w:rPr>
        <w:t xml:space="preserve"> 服务器开发平台研制出了第一版集群技术体系，一个集群服务器可以将后台</w:t>
      </w:r>
      <w:r>
        <w:rPr>
          <w:spacing w:val="-7"/>
          <w:lang w:eastAsia="zh-CN"/>
        </w:rPr>
        <w:t xml:space="preserve">的多个 </w:t>
      </w:r>
      <w:r>
        <w:rPr>
          <w:lang w:eastAsia="zh-CN"/>
        </w:rPr>
        <w:t>GIS</w:t>
      </w:r>
      <w:r>
        <w:rPr>
          <w:spacing w:val="-4"/>
          <w:lang w:eastAsia="zh-CN"/>
        </w:rPr>
        <w:t xml:space="preserve"> 服务器的计算资源进行整合、虚拟化，统一对客户端提供服务，使 </w:t>
      </w:r>
      <w:r>
        <w:rPr>
          <w:spacing w:val="-5"/>
          <w:lang w:eastAsia="zh-CN"/>
        </w:rPr>
        <w:t xml:space="preserve">Web </w:t>
      </w:r>
      <w:r>
        <w:rPr>
          <w:spacing w:val="2"/>
          <w:lang w:eastAsia="zh-CN"/>
        </w:rPr>
        <w:t>GIS</w:t>
      </w:r>
      <w:r>
        <w:rPr>
          <w:spacing w:val="-5"/>
          <w:lang w:eastAsia="zh-CN"/>
        </w:rPr>
        <w:t xml:space="preserve"> 应用提供的 </w:t>
      </w:r>
      <w:r>
        <w:rPr>
          <w:lang w:eastAsia="zh-CN"/>
        </w:rPr>
        <w:t>GIS</w:t>
      </w:r>
      <w:r>
        <w:rPr>
          <w:spacing w:val="-5"/>
          <w:lang w:eastAsia="zh-CN"/>
        </w:rPr>
        <w:t xml:space="preserve"> 服务</w:t>
      </w:r>
      <w:r>
        <w:rPr>
          <w:spacing w:val="-6"/>
          <w:lang w:eastAsia="zh-CN"/>
        </w:rPr>
        <w:t xml:space="preserve">能力具有负载均衡和容错的集群特征，后台实现空间分析计算的 </w:t>
      </w:r>
      <w:r>
        <w:rPr>
          <w:lang w:eastAsia="zh-CN"/>
        </w:rPr>
        <w:t>GIS</w:t>
      </w:r>
      <w:r>
        <w:rPr>
          <w:spacing w:val="-5"/>
          <w:lang w:eastAsia="zh-CN"/>
        </w:rPr>
        <w:t xml:space="preserve"> 服务器被均衡的分配任务，多个 </w:t>
      </w:r>
      <w:r>
        <w:rPr>
          <w:lang w:eastAsia="zh-CN"/>
        </w:rPr>
        <w:t>GIS</w:t>
      </w:r>
      <w:r>
        <w:rPr>
          <w:spacing w:val="-5"/>
          <w:lang w:eastAsia="zh-CN"/>
        </w:rPr>
        <w:t xml:space="preserve"> 服务</w:t>
      </w:r>
      <w:r>
        <w:rPr>
          <w:spacing w:val="-6"/>
          <w:lang w:eastAsia="zh-CN"/>
        </w:rPr>
        <w:t xml:space="preserve">器可以动态的注入或者卸载出服务集群，从而避免 </w:t>
      </w:r>
      <w:r>
        <w:rPr>
          <w:lang w:eastAsia="zh-CN"/>
        </w:rPr>
        <w:t>GIS</w:t>
      </w:r>
      <w:r>
        <w:rPr>
          <w:spacing w:val="-4"/>
          <w:lang w:eastAsia="zh-CN"/>
        </w:rPr>
        <w:t xml:space="preserve"> 服务器的单点失效引起 </w:t>
      </w:r>
      <w:r>
        <w:rPr>
          <w:spacing w:val="-5"/>
          <w:lang w:eastAsia="zh-CN"/>
        </w:rPr>
        <w:t xml:space="preserve">Web </w:t>
      </w:r>
      <w:r>
        <w:rPr>
          <w:spacing w:val="2"/>
          <w:lang w:eastAsia="zh-CN"/>
        </w:rPr>
        <w:t>GIS</w:t>
      </w:r>
      <w:r>
        <w:rPr>
          <w:spacing w:val="-3"/>
          <w:lang w:eastAsia="zh-CN"/>
        </w:rPr>
        <w:t xml:space="preserve"> 应用的不可用。</w:t>
      </w:r>
    </w:p>
    <w:p>
      <w:pPr>
        <w:pStyle w:val="11"/>
        <w:spacing w:before="123" w:line="223" w:lineRule="auto"/>
        <w:ind w:left="227" w:right="279" w:firstLine="360"/>
        <w:jc w:val="both"/>
      </w:pPr>
      <w:r>
        <w:rPr>
          <w:spacing w:val="-8"/>
          <w:lang w:eastAsia="zh-CN"/>
        </w:rPr>
        <w:t xml:space="preserve">近年来，随着各单位业务的不断发展与开拓，基于各单位各部门信息化独立建设的 </w:t>
      </w:r>
      <w:r>
        <w:rPr>
          <w:spacing w:val="-5"/>
          <w:lang w:eastAsia="zh-CN"/>
        </w:rPr>
        <w:t xml:space="preserve">Web </w:t>
      </w:r>
      <w:r>
        <w:rPr>
          <w:spacing w:val="2"/>
          <w:lang w:eastAsia="zh-CN"/>
        </w:rPr>
        <w:t>GIS</w:t>
      </w:r>
      <w:r>
        <w:rPr>
          <w:spacing w:val="-2"/>
          <w:lang w:eastAsia="zh-CN"/>
        </w:rPr>
        <w:t xml:space="preserve"> 应用逐渐凸显其信息孤岛的瓶颈，跨部门、跨区域、面向全球模型实现信息一体化共享的需求越来越强烈，如何构建能够整</w:t>
      </w:r>
      <w:r>
        <w:rPr>
          <w:spacing w:val="-3"/>
          <w:lang w:eastAsia="zh-CN"/>
        </w:rPr>
        <w:t xml:space="preserve">合跨区域、跨平台、跨部门的 </w:t>
      </w:r>
      <w:r>
        <w:rPr>
          <w:lang w:eastAsia="zh-CN"/>
        </w:rPr>
        <w:t>GIS</w:t>
      </w:r>
      <w:r>
        <w:rPr>
          <w:spacing w:val="-4"/>
          <w:lang w:eastAsia="zh-CN"/>
        </w:rPr>
        <w:t xml:space="preserve"> 服务器，实现多资源的应用整合，完成企业各类信息的互通互联成为集群技术发展的新课题。</w:t>
      </w:r>
      <w:r>
        <w:rPr>
          <w:spacing w:val="-4"/>
        </w:rPr>
        <w:t>为此，SuperMap</w:t>
      </w:r>
      <w:r>
        <w:rPr>
          <w:spacing w:val="-1"/>
        </w:rPr>
        <w:t xml:space="preserve"> 服务器的新一代开发平台 - </w:t>
      </w:r>
      <w:r>
        <w:t>SuperMap iServer</w:t>
      </w:r>
      <w:r>
        <w:rPr>
          <w:spacing w:val="-2"/>
        </w:rPr>
        <w:t xml:space="preserve"> 在原有集群技术的基础上再次进行了技术的革新与能力的扩展，实现了新一代分布式层次集群技术。</w:t>
      </w:r>
    </w:p>
    <w:p>
      <w:pPr>
        <w:pStyle w:val="11"/>
        <w:spacing w:before="9"/>
      </w:pPr>
    </w:p>
    <w:p>
      <w:pPr>
        <w:pStyle w:val="7"/>
        <w:numPr>
          <w:ilvl w:val="2"/>
          <w:numId w:val="173"/>
        </w:numPr>
        <w:tabs>
          <w:tab w:val="left" w:pos="1063"/>
          <w:tab w:val="left" w:pos="1064"/>
        </w:tabs>
        <w:outlineLvl w:val="1"/>
      </w:pPr>
      <w:bookmarkStart w:id="290" w:name="_Toc30842"/>
      <w:r>
        <w:rPr>
          <w:w w:val="105"/>
        </w:rPr>
        <w:t>原理简介</w:t>
      </w:r>
      <w:bookmarkEnd w:id="290"/>
    </w:p>
    <w:p>
      <w:pPr>
        <w:pStyle w:val="11"/>
        <w:spacing w:before="11"/>
        <w:rPr>
          <w:b/>
          <w:i/>
        </w:rPr>
      </w:pPr>
    </w:p>
    <w:p>
      <w:pPr>
        <w:pStyle w:val="11"/>
        <w:spacing w:line="223" w:lineRule="auto"/>
        <w:ind w:left="227" w:right="280" w:firstLine="360"/>
        <w:jc w:val="both"/>
        <w:rPr>
          <w:lang w:eastAsia="zh-CN"/>
        </w:rPr>
      </w:pPr>
      <w:r>
        <w:rPr>
          <w:lang w:eastAsia="zh-CN"/>
        </w:rPr>
        <w:t>SuperMap iServer</w:t>
      </w:r>
      <w:r>
        <w:rPr>
          <w:spacing w:val="-4"/>
          <w:lang w:eastAsia="zh-CN"/>
        </w:rPr>
        <w:t xml:space="preserve"> 的集群系统是由 </w:t>
      </w:r>
      <w:r>
        <w:rPr>
          <w:spacing w:val="2"/>
          <w:lang w:eastAsia="zh-CN"/>
        </w:rPr>
        <w:t>GIS</w:t>
      </w:r>
      <w:r>
        <w:rPr>
          <w:spacing w:val="-13"/>
          <w:lang w:eastAsia="zh-CN"/>
        </w:rPr>
        <w:t xml:space="preserve"> 应用和集群服务组成，如下图，它们在集群系统中通过层次部署， 分别执行不同的职能，相互之间根据约定进行信息的通讯，集群系统在集群服务的有效组织和协调下，完成客户端请求的所有 </w:t>
      </w:r>
      <w:r>
        <w:rPr>
          <w:lang w:eastAsia="zh-CN"/>
        </w:rPr>
        <w:t>GIS</w:t>
      </w:r>
      <w:r>
        <w:rPr>
          <w:spacing w:val="-4"/>
          <w:lang w:eastAsia="zh-CN"/>
        </w:rPr>
        <w:t xml:space="preserve"> 任务。</w:t>
      </w:r>
    </w:p>
    <w:p>
      <w:pPr>
        <w:spacing w:line="223" w:lineRule="auto"/>
        <w:jc w:val="both"/>
        <w:rPr>
          <w:lang w:eastAsia="zh-CN"/>
        </w:rPr>
        <w:sectPr>
          <w:headerReference r:id="rId118" w:type="default"/>
          <w:footerReference r:id="rId119" w:type="default"/>
          <w:pgSz w:w="10500" w:h="13040"/>
          <w:pgMar w:top="1200" w:right="620" w:bottom="280" w:left="680" w:header="0" w:footer="0" w:gutter="0"/>
          <w:cols w:space="720" w:num="1"/>
        </w:sectPr>
      </w:pPr>
    </w:p>
    <w:p>
      <w:pPr>
        <w:pStyle w:val="11"/>
        <w:spacing w:before="12"/>
        <w:rPr>
          <w:sz w:val="12"/>
          <w:lang w:eastAsia="zh-CN"/>
        </w:rPr>
      </w:pPr>
    </w:p>
    <w:p>
      <w:pPr>
        <w:pStyle w:val="11"/>
        <w:ind w:left="1445"/>
        <w:rPr>
          <w:sz w:val="20"/>
        </w:rPr>
      </w:pPr>
      <w:r>
        <w:rPr>
          <w:sz w:val="20"/>
          <w:lang w:eastAsia="zh-CN"/>
        </w:rPr>
        <w:drawing>
          <wp:inline distT="0" distB="0" distL="0" distR="0">
            <wp:extent cx="3840480" cy="2981960"/>
            <wp:effectExtent l="0" t="0" r="0" b="0"/>
            <wp:docPr id="29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46.jpeg"/>
                    <pic:cNvPicPr>
                      <a:picLocks noChangeAspect="1"/>
                    </pic:cNvPicPr>
                  </pic:nvPicPr>
                  <pic:blipFill>
                    <a:blip r:embed="rId289" cstate="print"/>
                    <a:stretch>
                      <a:fillRect/>
                    </a:stretch>
                  </pic:blipFill>
                  <pic:spPr>
                    <a:xfrm>
                      <a:off x="0" y="0"/>
                      <a:ext cx="3840498" cy="2982372"/>
                    </a:xfrm>
                    <a:prstGeom prst="rect">
                      <a:avLst/>
                    </a:prstGeom>
                  </pic:spPr>
                </pic:pic>
              </a:graphicData>
            </a:graphic>
          </wp:inline>
        </w:drawing>
      </w:r>
    </w:p>
    <w:p>
      <w:pPr>
        <w:pStyle w:val="11"/>
        <w:spacing w:before="14"/>
        <w:rPr>
          <w:sz w:val="3"/>
        </w:rPr>
      </w:pPr>
    </w:p>
    <w:p>
      <w:pPr>
        <w:rPr>
          <w:sz w:val="3"/>
        </w:rPr>
        <w:sectPr>
          <w:headerReference r:id="rId120" w:type="default"/>
          <w:footerReference r:id="rId122" w:type="default"/>
          <w:headerReference r:id="rId121" w:type="even"/>
          <w:footerReference r:id="rId123" w:type="even"/>
          <w:pgSz w:w="10500" w:h="13040"/>
          <w:pgMar w:top="1060" w:right="620" w:bottom="880" w:left="680" w:header="768" w:footer="689" w:gutter="0"/>
          <w:pgNumType w:start="282"/>
          <w:cols w:space="720" w:num="1"/>
        </w:sectPr>
      </w:pPr>
    </w:p>
    <w:p>
      <w:pPr>
        <w:pStyle w:val="11"/>
        <w:spacing w:before="2"/>
        <w:rPr>
          <w:sz w:val="19"/>
        </w:rPr>
      </w:pPr>
    </w:p>
    <w:p>
      <w:pPr>
        <w:pStyle w:val="11"/>
        <w:tabs>
          <w:tab w:val="left" w:pos="948"/>
        </w:tabs>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bookmarkStart w:id="291" w:name="_bookmark189"/>
      <w:bookmarkEnd w:id="291"/>
      <w:r>
        <w:rPr>
          <w:lang w:eastAsia="zh-CN"/>
        </w:rPr>
        <w:t>集群服务器</w:t>
      </w:r>
    </w:p>
    <w:p>
      <w:pPr>
        <w:spacing w:before="32"/>
        <w:ind w:left="588"/>
        <w:outlineLvl w:val="1"/>
        <w:rPr>
          <w:sz w:val="15"/>
          <w:lang w:eastAsia="zh-CN"/>
        </w:rPr>
      </w:pPr>
      <w:bookmarkStart w:id="292" w:name="_Toc14752"/>
      <w:r>
        <w:rPr>
          <w:lang w:eastAsia="zh-CN"/>
        </w:rPr>
        <w:br w:type="column"/>
      </w:r>
      <w:r>
        <w:rPr>
          <w:sz w:val="15"/>
          <w:lang w:eastAsia="zh-CN"/>
        </w:rPr>
        <w:t>图 9.1 分布式层次集群结构图</w:t>
      </w:r>
      <w:bookmarkEnd w:id="292"/>
    </w:p>
    <w:p>
      <w:pPr>
        <w:rPr>
          <w:sz w:val="15"/>
          <w:lang w:eastAsia="zh-CN"/>
        </w:rPr>
        <w:sectPr>
          <w:type w:val="continuous"/>
          <w:pgSz w:w="10500" w:h="13040"/>
          <w:pgMar w:top="1200" w:right="620" w:bottom="280" w:left="680" w:header="720" w:footer="720" w:gutter="0"/>
          <w:cols w:equalWidth="0" w:num="2">
            <w:col w:w="1889" w:space="1101"/>
            <w:col w:w="6210"/>
          </w:cols>
        </w:sectPr>
      </w:pPr>
    </w:p>
    <w:p>
      <w:pPr>
        <w:pStyle w:val="11"/>
        <w:spacing w:before="117" w:line="223" w:lineRule="auto"/>
        <w:ind w:left="227" w:right="280" w:firstLine="360"/>
        <w:jc w:val="both"/>
        <w:rPr>
          <w:lang w:eastAsia="zh-CN"/>
        </w:rPr>
      </w:pPr>
      <w:r>
        <w:rPr>
          <w:spacing w:val="-1"/>
          <w:lang w:eastAsia="zh-CN"/>
        </w:rPr>
        <w:t xml:space="preserve">通过集群服务获取相关加入到集群环境的 </w:t>
      </w:r>
      <w:r>
        <w:rPr>
          <w:lang w:eastAsia="zh-CN"/>
        </w:rPr>
        <w:t>GIS</w:t>
      </w:r>
      <w:r>
        <w:rPr>
          <w:spacing w:val="-8"/>
          <w:lang w:eastAsia="zh-CN"/>
        </w:rPr>
        <w:t xml:space="preserve"> 应用的信息，对 </w:t>
      </w:r>
      <w:r>
        <w:rPr>
          <w:spacing w:val="2"/>
          <w:lang w:eastAsia="zh-CN"/>
        </w:rPr>
        <w:t>GIS</w:t>
      </w:r>
      <w:r>
        <w:rPr>
          <w:spacing w:val="-5"/>
          <w:lang w:eastAsia="zh-CN"/>
        </w:rPr>
        <w:t xml:space="preserve"> 应用所提供的 </w:t>
      </w:r>
      <w:r>
        <w:rPr>
          <w:spacing w:val="2"/>
          <w:lang w:eastAsia="zh-CN"/>
        </w:rPr>
        <w:t>GIS</w:t>
      </w:r>
      <w:r>
        <w:rPr>
          <w:spacing w:val="-2"/>
          <w:lang w:eastAsia="zh-CN"/>
        </w:rPr>
        <w:t xml:space="preserve"> 服务的服务能力和运</w:t>
      </w:r>
      <w:r>
        <w:rPr>
          <w:spacing w:val="-3"/>
          <w:lang w:eastAsia="zh-CN"/>
        </w:rPr>
        <w:t xml:space="preserve">行状态进行评估，在客户端发送 </w:t>
      </w:r>
      <w:r>
        <w:rPr>
          <w:lang w:eastAsia="zh-CN"/>
        </w:rPr>
        <w:t>GIS</w:t>
      </w:r>
      <w:r>
        <w:rPr>
          <w:spacing w:val="-5"/>
          <w:lang w:eastAsia="zh-CN"/>
        </w:rPr>
        <w:t xml:space="preserve"> 任务时，集群服务会自动选择最佳状态的 </w:t>
      </w:r>
      <w:r>
        <w:rPr>
          <w:lang w:eastAsia="zh-CN"/>
        </w:rPr>
        <w:t>GIS</w:t>
      </w:r>
      <w:r>
        <w:rPr>
          <w:spacing w:val="-2"/>
          <w:lang w:eastAsia="zh-CN"/>
        </w:rPr>
        <w:t xml:space="preserve"> 服务，为两者建立连接。在</w:t>
      </w:r>
      <w:r>
        <w:rPr>
          <w:spacing w:val="-3"/>
          <w:lang w:eastAsia="zh-CN"/>
        </w:rPr>
        <w:t xml:space="preserve">集群服务的有效管理下，保障集群环境下的 </w:t>
      </w:r>
      <w:r>
        <w:rPr>
          <w:lang w:eastAsia="zh-CN"/>
        </w:rPr>
        <w:t>GIS</w:t>
      </w:r>
      <w:r>
        <w:rPr>
          <w:spacing w:val="-3"/>
          <w:lang w:eastAsia="zh-CN"/>
        </w:rPr>
        <w:t xml:space="preserve"> 服务能够按照其服务能力和当下状态均衡地处理客户端的所有GIS</w:t>
      </w:r>
      <w:r>
        <w:rPr>
          <w:spacing w:val="-5"/>
          <w:lang w:eastAsia="zh-CN"/>
        </w:rPr>
        <w:t xml:space="preserve"> 任务，即保证 </w:t>
      </w:r>
      <w:r>
        <w:rPr>
          <w:lang w:eastAsia="zh-CN"/>
        </w:rPr>
        <w:t>GIS</w:t>
      </w:r>
      <w:r>
        <w:rPr>
          <w:spacing w:val="-4"/>
          <w:lang w:eastAsia="zh-CN"/>
        </w:rPr>
        <w:t xml:space="preserve"> 服务的负载均衡及客户端请求响应的高效性。</w:t>
      </w:r>
    </w:p>
    <w:p>
      <w:pPr>
        <w:pStyle w:val="11"/>
        <w:spacing w:before="121" w:line="223" w:lineRule="auto"/>
        <w:ind w:left="227" w:right="308" w:firstLine="360"/>
        <w:jc w:val="both"/>
      </w:pPr>
      <w:r>
        <w:rPr>
          <w:lang w:eastAsia="zh-CN"/>
        </w:rPr>
        <w:t>在一个集群系统中，允许配置多个集群服务，这些集群服务可以在同一层次作为集群冗余或者为不同 GIS 服务内容提供集群服务，如</w:t>
      </w:r>
      <w:r>
        <w:fldChar w:fldCharType="begin"/>
      </w:r>
      <w:r>
        <w:instrText xml:space="preserve"> HYPERLINK \l "_bookmark189" </w:instrText>
      </w:r>
      <w:r>
        <w:fldChar w:fldCharType="separate"/>
      </w:r>
      <w:r>
        <w:rPr>
          <w:b/>
          <w:i/>
          <w:lang w:eastAsia="zh-CN"/>
        </w:rPr>
        <w:t xml:space="preserve">图 </w:t>
      </w:r>
      <w:r>
        <w:rPr>
          <w:b/>
          <w:lang w:eastAsia="zh-CN"/>
        </w:rPr>
        <w:t xml:space="preserve">9.1 </w:t>
      </w:r>
      <w:r>
        <w:rPr>
          <w:b/>
          <w:lang w:eastAsia="zh-CN"/>
        </w:rPr>
        <w:fldChar w:fldCharType="end"/>
      </w:r>
      <w:r>
        <w:rPr>
          <w:lang w:eastAsia="zh-CN"/>
        </w:rPr>
        <w:t>中 A1/A2/B1/B2，也可以采取层次结构的配置模式，如</w:t>
      </w:r>
      <w:r>
        <w:fldChar w:fldCharType="begin"/>
      </w:r>
      <w:r>
        <w:instrText xml:space="preserve"> HYPERLINK \l "_bookmark189" </w:instrText>
      </w:r>
      <w:r>
        <w:fldChar w:fldCharType="separate"/>
      </w:r>
      <w:r>
        <w:rPr>
          <w:b/>
          <w:i/>
          <w:lang w:eastAsia="zh-CN"/>
        </w:rPr>
        <w:t xml:space="preserve">图 </w:t>
      </w:r>
      <w:r>
        <w:rPr>
          <w:b/>
          <w:lang w:eastAsia="zh-CN"/>
        </w:rPr>
        <w:t xml:space="preserve">9.1 </w:t>
      </w:r>
      <w:r>
        <w:rPr>
          <w:b/>
          <w:lang w:eastAsia="zh-CN"/>
        </w:rPr>
        <w:fldChar w:fldCharType="end"/>
      </w:r>
      <w:r>
        <w:rPr>
          <w:lang w:eastAsia="zh-CN"/>
        </w:rPr>
        <w:t>中根集群服务节点 R1/A1/a1 等。</w:t>
      </w:r>
      <w:r>
        <w:t>集群服务主要负责如下工作：</w:t>
      </w:r>
    </w:p>
    <w:p>
      <w:pPr>
        <w:pStyle w:val="23"/>
        <w:numPr>
          <w:ilvl w:val="3"/>
          <w:numId w:val="173"/>
        </w:numPr>
        <w:tabs>
          <w:tab w:val="left" w:pos="949"/>
        </w:tabs>
        <w:spacing w:before="126" w:line="223" w:lineRule="auto"/>
        <w:ind w:right="279"/>
        <w:jc w:val="both"/>
        <w:rPr>
          <w:sz w:val="18"/>
          <w:lang w:eastAsia="zh-CN"/>
        </w:rPr>
      </w:pPr>
      <w:r>
        <w:rPr>
          <w:spacing w:val="-3"/>
          <w:sz w:val="18"/>
          <w:lang w:eastAsia="zh-CN"/>
        </w:rPr>
        <w:t xml:space="preserve">下一级子结点的信息接收，用于接收下一级 </w:t>
      </w:r>
      <w:r>
        <w:rPr>
          <w:sz w:val="18"/>
          <w:lang w:eastAsia="zh-CN"/>
        </w:rPr>
        <w:t>GIS</w:t>
      </w:r>
      <w:r>
        <w:rPr>
          <w:spacing w:val="-6"/>
          <w:sz w:val="18"/>
          <w:lang w:eastAsia="zh-CN"/>
        </w:rPr>
        <w:t xml:space="preserve"> 应用节点的节点信息，包括 </w:t>
      </w:r>
      <w:r>
        <w:rPr>
          <w:spacing w:val="2"/>
          <w:sz w:val="18"/>
          <w:lang w:eastAsia="zh-CN"/>
        </w:rPr>
        <w:t>GIS</w:t>
      </w:r>
      <w:r>
        <w:rPr>
          <w:spacing w:val="-6"/>
          <w:sz w:val="18"/>
          <w:lang w:eastAsia="zh-CN"/>
        </w:rPr>
        <w:t xml:space="preserve"> 应用中 </w:t>
      </w:r>
      <w:r>
        <w:rPr>
          <w:spacing w:val="2"/>
          <w:sz w:val="18"/>
          <w:lang w:eastAsia="zh-CN"/>
        </w:rPr>
        <w:t>GIS</w:t>
      </w:r>
      <w:r>
        <w:rPr>
          <w:spacing w:val="-2"/>
          <w:sz w:val="18"/>
          <w:lang w:eastAsia="zh-CN"/>
        </w:rPr>
        <w:t xml:space="preserve"> 服务信息</w:t>
      </w:r>
      <w:r>
        <w:rPr>
          <w:spacing w:val="-5"/>
          <w:sz w:val="18"/>
          <w:lang w:eastAsia="zh-CN"/>
        </w:rPr>
        <w:t xml:space="preserve">及当前 </w:t>
      </w:r>
      <w:r>
        <w:rPr>
          <w:sz w:val="18"/>
          <w:lang w:eastAsia="zh-CN"/>
        </w:rPr>
        <w:t>GIS</w:t>
      </w:r>
      <w:r>
        <w:rPr>
          <w:spacing w:val="-4"/>
          <w:sz w:val="18"/>
          <w:lang w:eastAsia="zh-CN"/>
        </w:rPr>
        <w:t xml:space="preserve"> 应用的状态，和</w:t>
      </w:r>
      <w:r>
        <w:rPr>
          <w:sz w:val="18"/>
          <w:lang w:eastAsia="zh-CN"/>
        </w:rPr>
        <w:t>/或下一级子集群服务的信息；</w:t>
      </w:r>
    </w:p>
    <w:p>
      <w:pPr>
        <w:pStyle w:val="23"/>
        <w:numPr>
          <w:ilvl w:val="3"/>
          <w:numId w:val="173"/>
        </w:numPr>
        <w:tabs>
          <w:tab w:val="left" w:pos="949"/>
        </w:tabs>
        <w:spacing w:before="59" w:line="223" w:lineRule="auto"/>
        <w:ind w:right="280"/>
        <w:jc w:val="both"/>
        <w:rPr>
          <w:sz w:val="18"/>
          <w:lang w:eastAsia="zh-CN"/>
        </w:rPr>
      </w:pPr>
      <w:r>
        <w:rPr>
          <w:spacing w:val="-3"/>
          <w:sz w:val="18"/>
          <w:lang w:eastAsia="zh-CN"/>
        </w:rPr>
        <w:t xml:space="preserve">集群服务信息更新，用于依据 </w:t>
      </w:r>
      <w:r>
        <w:rPr>
          <w:spacing w:val="-7"/>
          <w:sz w:val="18"/>
          <w:lang w:eastAsia="zh-CN"/>
        </w:rPr>
        <w:t>1）</w:t>
      </w:r>
      <w:r>
        <w:rPr>
          <w:spacing w:val="-2"/>
          <w:sz w:val="18"/>
          <w:lang w:eastAsia="zh-CN"/>
        </w:rPr>
        <w:t xml:space="preserve">中接收的 </w:t>
      </w:r>
      <w:r>
        <w:rPr>
          <w:sz w:val="18"/>
          <w:lang w:eastAsia="zh-CN"/>
        </w:rPr>
        <w:t>GIS</w:t>
      </w:r>
      <w:r>
        <w:rPr>
          <w:spacing w:val="-4"/>
          <w:sz w:val="18"/>
          <w:lang w:eastAsia="zh-CN"/>
        </w:rPr>
        <w:t xml:space="preserve"> 应用节点信息和</w:t>
      </w:r>
      <w:r>
        <w:rPr>
          <w:sz w:val="18"/>
          <w:lang w:eastAsia="zh-CN"/>
        </w:rPr>
        <w:t>/或下一级子集群服务信息更新本集群服务的负载均衡信息；</w:t>
      </w:r>
    </w:p>
    <w:p>
      <w:pPr>
        <w:pStyle w:val="23"/>
        <w:numPr>
          <w:ilvl w:val="3"/>
          <w:numId w:val="173"/>
        </w:numPr>
        <w:tabs>
          <w:tab w:val="left" w:pos="949"/>
        </w:tabs>
        <w:spacing w:before="60" w:line="223" w:lineRule="auto"/>
        <w:ind w:right="271"/>
        <w:jc w:val="both"/>
        <w:rPr>
          <w:sz w:val="18"/>
          <w:lang w:eastAsia="zh-CN"/>
        </w:rPr>
      </w:pPr>
      <w:r>
        <w:rPr>
          <w:sz w:val="18"/>
          <w:lang w:eastAsia="zh-CN"/>
        </w:rPr>
        <w:t>如果该集群服务还受到上一级集群服务的管理，该集群服务需要进行负载信息的报告，用于将本集群服务的负载均衡信息上报给上一级的集群服务。以</w:t>
      </w:r>
      <w:r>
        <w:fldChar w:fldCharType="begin"/>
      </w:r>
      <w:r>
        <w:instrText xml:space="preserve"> HYPERLINK \l "_bookmark189" </w:instrText>
      </w:r>
      <w:r>
        <w:fldChar w:fldCharType="separate"/>
      </w:r>
      <w:r>
        <w:rPr>
          <w:spacing w:val="-7"/>
          <w:sz w:val="18"/>
          <w:lang w:eastAsia="zh-CN"/>
        </w:rPr>
        <w:t xml:space="preserve">图  </w:t>
      </w:r>
      <w:r>
        <w:rPr>
          <w:spacing w:val="2"/>
          <w:sz w:val="18"/>
          <w:lang w:eastAsia="zh-CN"/>
        </w:rPr>
        <w:t>9</w:t>
      </w:r>
      <w:r>
        <w:rPr>
          <w:spacing w:val="-1"/>
          <w:sz w:val="18"/>
          <w:lang w:eastAsia="zh-CN"/>
        </w:rPr>
        <w:t>.</w:t>
      </w:r>
      <w:r>
        <w:rPr>
          <w:sz w:val="18"/>
          <w:lang w:eastAsia="zh-CN"/>
        </w:rPr>
        <w:t>1</w:t>
      </w:r>
      <w:r>
        <w:rPr>
          <w:spacing w:val="7"/>
          <w:sz w:val="18"/>
          <w:lang w:eastAsia="zh-CN"/>
        </w:rPr>
        <w:t xml:space="preserve"> </w:t>
      </w:r>
      <w:r>
        <w:rPr>
          <w:spacing w:val="7"/>
          <w:sz w:val="18"/>
          <w:lang w:eastAsia="zh-CN"/>
        </w:rPr>
        <w:fldChar w:fldCharType="end"/>
      </w:r>
      <w:r>
        <w:rPr>
          <w:sz w:val="18"/>
          <w:lang w:eastAsia="zh-CN"/>
        </w:rPr>
        <w:t xml:space="preserve">中子集群服务 </w:t>
      </w:r>
      <w:r>
        <w:rPr>
          <w:spacing w:val="2"/>
          <w:sz w:val="18"/>
          <w:lang w:eastAsia="zh-CN"/>
        </w:rPr>
        <w:t>A</w:t>
      </w:r>
      <w:r>
        <w:rPr>
          <w:sz w:val="18"/>
          <w:lang w:eastAsia="zh-CN"/>
        </w:rPr>
        <w:t xml:space="preserve">1 为例，除了上述 </w:t>
      </w:r>
      <w:r>
        <w:rPr>
          <w:spacing w:val="2"/>
          <w:sz w:val="18"/>
          <w:lang w:eastAsia="zh-CN"/>
        </w:rPr>
        <w:t>1</w:t>
      </w:r>
      <w:r>
        <w:rPr>
          <w:spacing w:val="-87"/>
          <w:sz w:val="18"/>
          <w:lang w:eastAsia="zh-CN"/>
        </w:rPr>
        <w:t>）</w:t>
      </w:r>
      <w:r>
        <w:rPr>
          <w:sz w:val="18"/>
          <w:lang w:eastAsia="zh-CN"/>
        </w:rPr>
        <w:t>、</w:t>
      </w:r>
      <w:r>
        <w:rPr>
          <w:spacing w:val="2"/>
          <w:sz w:val="18"/>
          <w:lang w:eastAsia="zh-CN"/>
        </w:rPr>
        <w:t>2</w:t>
      </w:r>
      <w:r>
        <w:rPr>
          <w:sz w:val="18"/>
          <w:lang w:eastAsia="zh-CN"/>
        </w:rPr>
        <w:t>）的工作外，还要负责定时向上一级根集群服务节点（2</w:t>
      </w:r>
      <w:r>
        <w:rPr>
          <w:spacing w:val="-4"/>
          <w:sz w:val="18"/>
          <w:lang w:eastAsia="zh-CN"/>
        </w:rPr>
        <w:t xml:space="preserve"> 个</w:t>
      </w:r>
      <w:r>
        <w:rPr>
          <w:sz w:val="18"/>
          <w:lang w:eastAsia="zh-CN"/>
        </w:rPr>
        <w:t>）报告负载均衡信息；</w:t>
      </w:r>
    </w:p>
    <w:p>
      <w:pPr>
        <w:spacing w:line="223" w:lineRule="auto"/>
        <w:jc w:val="both"/>
        <w:rPr>
          <w:sz w:val="18"/>
          <w:lang w:eastAsia="zh-CN"/>
        </w:rPr>
        <w:sectPr>
          <w:type w:val="continuous"/>
          <w:pgSz w:w="10500" w:h="13040"/>
          <w:pgMar w:top="1200" w:right="620" w:bottom="280" w:left="680" w:header="720" w:footer="720" w:gutter="0"/>
          <w:cols w:space="720" w:num="1"/>
        </w:sectPr>
      </w:pPr>
    </w:p>
    <w:p>
      <w:pPr>
        <w:pStyle w:val="11"/>
        <w:spacing w:before="2"/>
        <w:rPr>
          <w:sz w:val="6"/>
          <w:lang w:eastAsia="zh-CN"/>
        </w:rPr>
      </w:pPr>
    </w:p>
    <w:p>
      <w:pPr>
        <w:pStyle w:val="23"/>
        <w:numPr>
          <w:ilvl w:val="3"/>
          <w:numId w:val="173"/>
        </w:numPr>
        <w:tabs>
          <w:tab w:val="left" w:pos="949"/>
        </w:tabs>
        <w:spacing w:before="70" w:line="223" w:lineRule="auto"/>
        <w:ind w:right="280"/>
        <w:jc w:val="both"/>
        <w:rPr>
          <w:sz w:val="18"/>
          <w:lang w:eastAsia="zh-CN"/>
        </w:rPr>
      </w:pPr>
      <w:r>
        <w:rPr>
          <w:spacing w:val="-1"/>
          <w:sz w:val="18"/>
          <w:lang w:eastAsia="zh-CN"/>
        </w:rPr>
        <w:t xml:space="preserve">如果本集群服务能够被 </w:t>
      </w:r>
      <w:r>
        <w:rPr>
          <w:sz w:val="18"/>
          <w:lang w:eastAsia="zh-CN"/>
        </w:rPr>
        <w:t>GIS</w:t>
      </w:r>
      <w:r>
        <w:rPr>
          <w:spacing w:val="-11"/>
          <w:sz w:val="18"/>
          <w:lang w:eastAsia="zh-CN"/>
        </w:rPr>
        <w:t xml:space="preserve"> 应用直接访问，</w:t>
      </w:r>
      <w:r>
        <w:fldChar w:fldCharType="begin"/>
      </w:r>
      <w:r>
        <w:instrText xml:space="preserve"> HYPERLINK \l "_bookmark189" </w:instrText>
      </w:r>
      <w:r>
        <w:fldChar w:fldCharType="separate"/>
      </w:r>
      <w:r>
        <w:rPr>
          <w:spacing w:val="13"/>
          <w:sz w:val="18"/>
          <w:lang w:eastAsia="zh-CN"/>
        </w:rPr>
        <w:t xml:space="preserve">如图 </w:t>
      </w:r>
      <w:r>
        <w:rPr>
          <w:sz w:val="18"/>
          <w:lang w:eastAsia="zh-CN"/>
        </w:rPr>
        <w:t>9.1</w:t>
      </w:r>
      <w:r>
        <w:rPr>
          <w:spacing w:val="-7"/>
          <w:sz w:val="18"/>
          <w:lang w:eastAsia="zh-CN"/>
        </w:rPr>
        <w:t xml:space="preserve"> </w:t>
      </w:r>
      <w:r>
        <w:rPr>
          <w:spacing w:val="-7"/>
          <w:sz w:val="18"/>
          <w:lang w:eastAsia="zh-CN"/>
        </w:rPr>
        <w:fldChar w:fldCharType="end"/>
      </w:r>
      <w:r>
        <w:rPr>
          <w:spacing w:val="-2"/>
          <w:sz w:val="18"/>
          <w:lang w:eastAsia="zh-CN"/>
        </w:rPr>
        <w:t xml:space="preserve">中子集群服务 </w:t>
      </w:r>
      <w:r>
        <w:rPr>
          <w:spacing w:val="-18"/>
          <w:sz w:val="18"/>
          <w:lang w:eastAsia="zh-CN"/>
        </w:rPr>
        <w:t>A1</w:t>
      </w:r>
      <w:r>
        <w:rPr>
          <w:spacing w:val="-4"/>
          <w:sz w:val="18"/>
          <w:lang w:eastAsia="zh-CN"/>
        </w:rPr>
        <w:t xml:space="preserve">，除了加入根集群服务的管理， </w:t>
      </w:r>
      <w:r>
        <w:rPr>
          <w:spacing w:val="-6"/>
          <w:sz w:val="18"/>
          <w:lang w:eastAsia="zh-CN"/>
        </w:rPr>
        <w:t>向上提供服务外，还对外</w:t>
      </w:r>
      <w:r>
        <w:rPr>
          <w:sz w:val="18"/>
          <w:lang w:eastAsia="zh-CN"/>
        </w:rPr>
        <w:t>（GIS</w:t>
      </w:r>
      <w:r>
        <w:rPr>
          <w:spacing w:val="4"/>
          <w:sz w:val="18"/>
          <w:lang w:eastAsia="zh-CN"/>
        </w:rPr>
        <w:t xml:space="preserve"> 应用 </w:t>
      </w:r>
      <w:r>
        <w:rPr>
          <w:spacing w:val="-3"/>
          <w:sz w:val="18"/>
          <w:lang w:eastAsia="zh-CN"/>
        </w:rPr>
        <w:t>*1）提供集群服务，这样的集群服务还执行信息反馈工作，用于</w:t>
      </w:r>
      <w:r>
        <w:rPr>
          <w:spacing w:val="-4"/>
          <w:sz w:val="18"/>
          <w:lang w:eastAsia="zh-CN"/>
        </w:rPr>
        <w:t xml:space="preserve">接收服务请求，并依据本集群服务的负载均衡信息选择满足服务请求的 </w:t>
      </w:r>
      <w:r>
        <w:rPr>
          <w:sz w:val="18"/>
          <w:lang w:eastAsia="zh-CN"/>
        </w:rPr>
        <w:t>GIS</w:t>
      </w:r>
      <w:r>
        <w:rPr>
          <w:spacing w:val="-1"/>
          <w:sz w:val="18"/>
          <w:lang w:eastAsia="zh-CN"/>
        </w:rPr>
        <w:t xml:space="preserve"> 应用节点，并返回该服务</w:t>
      </w:r>
      <w:r>
        <w:rPr>
          <w:spacing w:val="-2"/>
          <w:sz w:val="18"/>
          <w:lang w:eastAsia="zh-CN"/>
        </w:rPr>
        <w:t xml:space="preserve">节点的节点信息，以便客户端自动连接到对其请求来说最佳的 </w:t>
      </w:r>
      <w:r>
        <w:rPr>
          <w:sz w:val="18"/>
          <w:lang w:eastAsia="zh-CN"/>
        </w:rPr>
        <w:t>GIS</w:t>
      </w:r>
      <w:r>
        <w:rPr>
          <w:spacing w:val="-4"/>
          <w:sz w:val="18"/>
          <w:lang w:eastAsia="zh-CN"/>
        </w:rPr>
        <w:t xml:space="preserve"> 服务节点。</w:t>
      </w:r>
    </w:p>
    <w:p>
      <w:pPr>
        <w:pStyle w:val="11"/>
        <w:tabs>
          <w:tab w:val="left" w:pos="948"/>
        </w:tabs>
        <w:spacing w:before="45"/>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GIS</w:t>
      </w:r>
      <w:r>
        <w:rPr>
          <w:spacing w:val="-6"/>
          <w:lang w:eastAsia="zh-CN"/>
        </w:rPr>
        <w:t xml:space="preserve"> 应用</w:t>
      </w:r>
    </w:p>
    <w:p>
      <w:pPr>
        <w:pStyle w:val="11"/>
        <w:spacing w:before="111" w:line="223" w:lineRule="auto"/>
        <w:ind w:left="227" w:right="280" w:firstLine="360"/>
        <w:jc w:val="both"/>
        <w:rPr>
          <w:lang w:eastAsia="zh-CN"/>
        </w:rPr>
      </w:pPr>
      <w:r>
        <w:rPr>
          <w:lang w:eastAsia="zh-CN"/>
        </w:rPr>
        <w:t>GIS</w:t>
      </w:r>
      <w:r>
        <w:rPr>
          <w:spacing w:val="-5"/>
          <w:lang w:eastAsia="zh-CN"/>
        </w:rPr>
        <w:t xml:space="preserve"> 服务可以对地理数据进行功能计算，满足客户端的各种地图操作请求。一个 </w:t>
      </w:r>
      <w:r>
        <w:rPr>
          <w:lang w:eastAsia="zh-CN"/>
        </w:rPr>
        <w:t>GIS</w:t>
      </w:r>
      <w:r>
        <w:rPr>
          <w:spacing w:val="-3"/>
          <w:lang w:eastAsia="zh-CN"/>
        </w:rPr>
        <w:t xml:space="preserve"> 应用可以提供多种类</w:t>
      </w:r>
      <w:r>
        <w:rPr>
          <w:spacing w:val="-6"/>
          <w:lang w:eastAsia="zh-CN"/>
        </w:rPr>
        <w:t xml:space="preserve">型的 </w:t>
      </w:r>
      <w:r>
        <w:rPr>
          <w:lang w:eastAsia="zh-CN"/>
        </w:rPr>
        <w:t>GIS</w:t>
      </w:r>
      <w:r>
        <w:rPr>
          <w:spacing w:val="-9"/>
          <w:lang w:eastAsia="zh-CN"/>
        </w:rPr>
        <w:t xml:space="preserve"> 服务，如 </w:t>
      </w:r>
      <w:r>
        <w:rPr>
          <w:spacing w:val="2"/>
          <w:lang w:eastAsia="zh-CN"/>
        </w:rPr>
        <w:t>GIS</w:t>
      </w:r>
      <w:r>
        <w:rPr>
          <w:spacing w:val="-7"/>
          <w:lang w:eastAsia="zh-CN"/>
        </w:rPr>
        <w:t xml:space="preserve"> 应用 </w:t>
      </w:r>
      <w:r>
        <w:rPr>
          <w:lang w:eastAsia="zh-CN"/>
        </w:rPr>
        <w:t>1</w:t>
      </w:r>
      <w:r>
        <w:rPr>
          <w:spacing w:val="-3"/>
          <w:lang w:eastAsia="zh-CN"/>
        </w:rPr>
        <w:t xml:space="preserve"> 可以提供一个 </w:t>
      </w:r>
      <w:r>
        <w:rPr>
          <w:lang w:eastAsia="zh-CN"/>
        </w:rPr>
        <w:t>REST</w:t>
      </w:r>
      <w:r>
        <w:rPr>
          <w:spacing w:val="-6"/>
          <w:lang w:eastAsia="zh-CN"/>
        </w:rPr>
        <w:t xml:space="preserve"> 基础地图服务</w:t>
      </w:r>
      <w:r>
        <w:rPr>
          <w:lang w:eastAsia="zh-CN"/>
        </w:rPr>
        <w:t>（执行基础地图操作等计算</w:t>
      </w:r>
      <w:r>
        <w:rPr>
          <w:spacing w:val="-87"/>
          <w:lang w:eastAsia="zh-CN"/>
        </w:rPr>
        <w:t>）</w:t>
      </w:r>
      <w:r>
        <w:rPr>
          <w:spacing w:val="-9"/>
          <w:lang w:eastAsia="zh-CN"/>
        </w:rPr>
        <w:t xml:space="preserve">、一个 </w:t>
      </w:r>
      <w:r>
        <w:rPr>
          <w:lang w:eastAsia="zh-CN"/>
        </w:rPr>
        <w:t>REST</w:t>
      </w:r>
      <w:r>
        <w:rPr>
          <w:spacing w:val="-5"/>
          <w:lang w:eastAsia="zh-CN"/>
        </w:rPr>
        <w:t xml:space="preserve"> 数据</w:t>
      </w:r>
      <w:r>
        <w:rPr>
          <w:spacing w:val="-10"/>
          <w:lang w:eastAsia="zh-CN"/>
        </w:rPr>
        <w:t>管理服务</w:t>
      </w:r>
      <w:r>
        <w:rPr>
          <w:lang w:eastAsia="zh-CN"/>
        </w:rPr>
        <w:t>（</w:t>
      </w:r>
      <w:r>
        <w:rPr>
          <w:spacing w:val="-4"/>
          <w:lang w:eastAsia="zh-CN"/>
        </w:rPr>
        <w:t>管理数据源、数据集等空间数据</w:t>
      </w:r>
      <w:r>
        <w:rPr>
          <w:spacing w:val="-87"/>
          <w:lang w:eastAsia="zh-CN"/>
        </w:rPr>
        <w:t>）</w:t>
      </w:r>
      <w:r>
        <w:rPr>
          <w:spacing w:val="-8"/>
          <w:lang w:eastAsia="zh-CN"/>
        </w:rPr>
        <w:t xml:space="preserve">。在集群系统中，多个 </w:t>
      </w:r>
      <w:r>
        <w:rPr>
          <w:spacing w:val="2"/>
          <w:lang w:eastAsia="zh-CN"/>
        </w:rPr>
        <w:t>GIS</w:t>
      </w:r>
      <w:r>
        <w:rPr>
          <w:spacing w:val="-3"/>
          <w:lang w:eastAsia="zh-CN"/>
        </w:rPr>
        <w:t xml:space="preserve"> 应用可以同时加入到同一个集群或者多个集群中，如</w:t>
      </w:r>
      <w:r>
        <w:fldChar w:fldCharType="begin"/>
      </w:r>
      <w:r>
        <w:instrText xml:space="preserve"> HYPERLINK \l "_bookmark189" </w:instrText>
      </w:r>
      <w:r>
        <w:fldChar w:fldCharType="separate"/>
      </w:r>
      <w:r>
        <w:rPr>
          <w:b/>
          <w:i/>
          <w:spacing w:val="14"/>
          <w:lang w:eastAsia="zh-CN"/>
        </w:rPr>
        <w:t xml:space="preserve">图 </w:t>
      </w:r>
      <w:r>
        <w:rPr>
          <w:b/>
          <w:lang w:eastAsia="zh-CN"/>
        </w:rPr>
        <w:t xml:space="preserve">9.1 </w:t>
      </w:r>
      <w:r>
        <w:rPr>
          <w:b/>
          <w:lang w:eastAsia="zh-CN"/>
        </w:rPr>
        <w:fldChar w:fldCharType="end"/>
      </w:r>
      <w:r>
        <w:rPr>
          <w:spacing w:val="-6"/>
          <w:lang w:eastAsia="zh-CN"/>
        </w:rPr>
        <w:t xml:space="preserve">中 </w:t>
      </w:r>
      <w:r>
        <w:rPr>
          <w:spacing w:val="2"/>
          <w:lang w:eastAsia="zh-CN"/>
        </w:rPr>
        <w:t>GIS</w:t>
      </w:r>
      <w:r>
        <w:rPr>
          <w:spacing w:val="-7"/>
          <w:lang w:eastAsia="zh-CN"/>
        </w:rPr>
        <w:t xml:space="preserve"> 应用 </w:t>
      </w:r>
      <w:r>
        <w:rPr>
          <w:lang w:eastAsia="zh-CN"/>
        </w:rPr>
        <w:t>a1，a2</w:t>
      </w:r>
      <w:r>
        <w:rPr>
          <w:spacing w:val="-4"/>
          <w:lang w:eastAsia="zh-CN"/>
        </w:rPr>
        <w:t xml:space="preserve"> 都同时加入集群服务 </w:t>
      </w:r>
      <w:r>
        <w:rPr>
          <w:lang w:eastAsia="zh-CN"/>
        </w:rPr>
        <w:t>a1</w:t>
      </w:r>
      <w:r>
        <w:rPr>
          <w:spacing w:val="-6"/>
          <w:lang w:eastAsia="zh-CN"/>
        </w:rPr>
        <w:t xml:space="preserve"> 和 </w:t>
      </w:r>
      <w:r>
        <w:rPr>
          <w:lang w:eastAsia="zh-CN"/>
        </w:rPr>
        <w:t>a2</w:t>
      </w:r>
      <w:r>
        <w:rPr>
          <w:spacing w:val="-3"/>
          <w:lang w:eastAsia="zh-CN"/>
        </w:rPr>
        <w:t xml:space="preserve"> 中。</w:t>
      </w:r>
    </w:p>
    <w:p>
      <w:pPr>
        <w:pStyle w:val="11"/>
        <w:spacing w:before="110"/>
        <w:ind w:left="588"/>
        <w:rPr>
          <w:lang w:eastAsia="zh-CN"/>
        </w:rPr>
      </w:pPr>
      <w:r>
        <w:rPr>
          <w:lang w:eastAsia="zh-CN"/>
        </w:rPr>
        <w:t>GIS 应用主要负责以下工作：</w:t>
      </w:r>
    </w:p>
    <w:p>
      <w:pPr>
        <w:pStyle w:val="23"/>
        <w:numPr>
          <w:ilvl w:val="0"/>
          <w:numId w:val="174"/>
        </w:numPr>
        <w:tabs>
          <w:tab w:val="left" w:pos="948"/>
          <w:tab w:val="left" w:pos="949"/>
        </w:tabs>
        <w:spacing w:before="93" w:line="321" w:lineRule="exact"/>
        <w:rPr>
          <w:sz w:val="18"/>
          <w:lang w:eastAsia="zh-CN"/>
        </w:rPr>
      </w:pPr>
      <w:r>
        <w:rPr>
          <w:sz w:val="18"/>
          <w:lang w:eastAsia="zh-CN"/>
        </w:rPr>
        <w:t xml:space="preserve">GIS 应用节点信息的报告：定期向集群服务节点报告当前工作状态，包括 </w:t>
      </w:r>
      <w:r>
        <w:rPr>
          <w:spacing w:val="2"/>
          <w:sz w:val="18"/>
          <w:lang w:eastAsia="zh-CN"/>
        </w:rPr>
        <w:t>GIS</w:t>
      </w:r>
      <w:r>
        <w:rPr>
          <w:sz w:val="18"/>
          <w:lang w:eastAsia="zh-CN"/>
        </w:rPr>
        <w:t xml:space="preserve"> 应用节点中提供的 GIS</w:t>
      </w:r>
    </w:p>
    <w:p>
      <w:pPr>
        <w:pStyle w:val="11"/>
        <w:spacing w:line="321" w:lineRule="exact"/>
        <w:ind w:left="948"/>
        <w:rPr>
          <w:lang w:eastAsia="zh-CN"/>
        </w:rPr>
      </w:pPr>
      <w:r>
        <w:rPr>
          <w:lang w:eastAsia="zh-CN"/>
        </w:rPr>
        <w:t>服务信息，负载信息和当前状态信息；</w:t>
      </w:r>
    </w:p>
    <w:p>
      <w:pPr>
        <w:pStyle w:val="23"/>
        <w:numPr>
          <w:ilvl w:val="0"/>
          <w:numId w:val="174"/>
        </w:numPr>
        <w:tabs>
          <w:tab w:val="left" w:pos="948"/>
          <w:tab w:val="left" w:pos="949"/>
        </w:tabs>
        <w:spacing w:before="36" w:line="321" w:lineRule="exact"/>
        <w:rPr>
          <w:sz w:val="18"/>
          <w:lang w:eastAsia="zh-CN"/>
        </w:rPr>
      </w:pPr>
      <w:r>
        <w:rPr>
          <w:sz w:val="18"/>
          <w:lang w:eastAsia="zh-CN"/>
        </w:rPr>
        <w:t>GIS</w:t>
      </w:r>
      <w:r>
        <w:rPr>
          <w:spacing w:val="-9"/>
          <w:sz w:val="18"/>
          <w:lang w:eastAsia="zh-CN"/>
        </w:rPr>
        <w:t xml:space="preserve"> 服务响应：当集群服务为客户端和 </w:t>
      </w:r>
      <w:r>
        <w:rPr>
          <w:sz w:val="18"/>
          <w:lang w:eastAsia="zh-CN"/>
        </w:rPr>
        <w:t>GIS</w:t>
      </w:r>
      <w:r>
        <w:rPr>
          <w:spacing w:val="-5"/>
          <w:sz w:val="18"/>
          <w:lang w:eastAsia="zh-CN"/>
        </w:rPr>
        <w:t xml:space="preserve"> 应用节点建立连接关系后，</w:t>
      </w:r>
      <w:r>
        <w:rPr>
          <w:spacing w:val="-11"/>
          <w:sz w:val="18"/>
          <w:lang w:eastAsia="zh-CN"/>
        </w:rPr>
        <w:t>GIS</w:t>
      </w:r>
      <w:r>
        <w:rPr>
          <w:spacing w:val="-4"/>
          <w:sz w:val="18"/>
          <w:lang w:eastAsia="zh-CN"/>
        </w:rPr>
        <w:t xml:space="preserve"> 服务根据客户端提交的 </w:t>
      </w:r>
      <w:r>
        <w:rPr>
          <w:sz w:val="18"/>
          <w:lang w:eastAsia="zh-CN"/>
        </w:rPr>
        <w:t>GIS</w:t>
      </w:r>
    </w:p>
    <w:p>
      <w:pPr>
        <w:pStyle w:val="11"/>
        <w:spacing w:line="321" w:lineRule="exact"/>
        <w:ind w:left="948"/>
        <w:rPr>
          <w:lang w:eastAsia="zh-CN"/>
        </w:rPr>
      </w:pPr>
      <w:r>
        <w:rPr>
          <w:lang w:eastAsia="zh-CN"/>
        </w:rPr>
        <w:t>服务请求进行 GIS 运算，将结果返回给客户端。</w:t>
      </w:r>
    </w:p>
    <w:p>
      <w:pPr>
        <w:pStyle w:val="23"/>
        <w:numPr>
          <w:ilvl w:val="0"/>
          <w:numId w:val="174"/>
        </w:numPr>
        <w:tabs>
          <w:tab w:val="left" w:pos="949"/>
        </w:tabs>
        <w:spacing w:before="52" w:line="223" w:lineRule="auto"/>
        <w:ind w:right="279"/>
        <w:jc w:val="both"/>
        <w:rPr>
          <w:sz w:val="18"/>
          <w:lang w:eastAsia="zh-CN"/>
        </w:rPr>
      </w:pPr>
      <w:r>
        <w:rPr>
          <w:sz w:val="18"/>
          <w:lang w:eastAsia="zh-CN"/>
        </w:rPr>
        <w:t>接收/</w:t>
      </w:r>
      <w:r>
        <w:rPr>
          <w:spacing w:val="-1"/>
          <w:sz w:val="18"/>
          <w:lang w:eastAsia="zh-CN"/>
        </w:rPr>
        <w:t xml:space="preserve">发送服务请求：如果是可以被客户端直接访问的 </w:t>
      </w:r>
      <w:r>
        <w:rPr>
          <w:sz w:val="18"/>
          <w:lang w:eastAsia="zh-CN"/>
        </w:rPr>
        <w:t>GIS</w:t>
      </w:r>
      <w:r>
        <w:rPr>
          <w:spacing w:val="-2"/>
          <w:sz w:val="18"/>
          <w:lang w:eastAsia="zh-CN"/>
        </w:rPr>
        <w:t xml:space="preserve"> 应用节点，如</w:t>
      </w:r>
      <w:r>
        <w:fldChar w:fldCharType="begin"/>
      </w:r>
      <w:r>
        <w:instrText xml:space="preserve"> HYPERLINK \l "_bookmark189" </w:instrText>
      </w:r>
      <w:r>
        <w:fldChar w:fldCharType="separate"/>
      </w:r>
      <w:r>
        <w:rPr>
          <w:b/>
          <w:i/>
          <w:spacing w:val="20"/>
          <w:sz w:val="18"/>
          <w:lang w:eastAsia="zh-CN"/>
        </w:rPr>
        <w:t xml:space="preserve">图 </w:t>
      </w:r>
      <w:r>
        <w:rPr>
          <w:b/>
          <w:sz w:val="18"/>
          <w:lang w:eastAsia="zh-CN"/>
        </w:rPr>
        <w:t>9.1</w:t>
      </w:r>
      <w:r>
        <w:rPr>
          <w:b/>
          <w:spacing w:val="-6"/>
          <w:sz w:val="18"/>
          <w:lang w:eastAsia="zh-CN"/>
        </w:rPr>
        <w:t xml:space="preserve"> </w:t>
      </w:r>
      <w:r>
        <w:rPr>
          <w:b/>
          <w:spacing w:val="-6"/>
          <w:sz w:val="18"/>
          <w:lang w:eastAsia="zh-CN"/>
        </w:rPr>
        <w:fldChar w:fldCharType="end"/>
      </w:r>
      <w:r>
        <w:rPr>
          <w:spacing w:val="-1"/>
          <w:sz w:val="18"/>
          <w:lang w:eastAsia="zh-CN"/>
        </w:rPr>
        <w:t xml:space="preserve">中 </w:t>
      </w:r>
      <w:r>
        <w:rPr>
          <w:spacing w:val="2"/>
          <w:sz w:val="18"/>
          <w:lang w:eastAsia="zh-CN"/>
        </w:rPr>
        <w:t>GIS</w:t>
      </w:r>
      <w:r>
        <w:rPr>
          <w:sz w:val="18"/>
          <w:lang w:eastAsia="zh-CN"/>
        </w:rPr>
        <w:t xml:space="preserve"> 应用节点*1， 除了可以直接处理接收到的客户端请求外，还可以将接收到的客户端服务请求发送给所连接的集群系</w:t>
      </w:r>
      <w:r>
        <w:rPr>
          <w:spacing w:val="-1"/>
          <w:sz w:val="18"/>
          <w:lang w:eastAsia="zh-CN"/>
        </w:rPr>
        <w:t xml:space="preserve">统，集群系统会依据本集群服务的负载均衡信息选择满足服务请求的 </w:t>
      </w:r>
      <w:r>
        <w:rPr>
          <w:sz w:val="18"/>
          <w:lang w:eastAsia="zh-CN"/>
        </w:rPr>
        <w:t>GIS</w:t>
      </w:r>
      <w:r>
        <w:rPr>
          <w:spacing w:val="-1"/>
          <w:sz w:val="18"/>
          <w:lang w:eastAsia="zh-CN"/>
        </w:rPr>
        <w:t xml:space="preserve"> 应用节点，并返回该服务节</w:t>
      </w:r>
      <w:r>
        <w:rPr>
          <w:spacing w:val="-2"/>
          <w:sz w:val="18"/>
          <w:lang w:eastAsia="zh-CN"/>
        </w:rPr>
        <w:t xml:space="preserve">点的节点信息，以便客户端自动连接到对其请求来说最佳的 </w:t>
      </w:r>
      <w:r>
        <w:rPr>
          <w:sz w:val="18"/>
          <w:lang w:eastAsia="zh-CN"/>
        </w:rPr>
        <w:t>GIS</w:t>
      </w:r>
      <w:r>
        <w:rPr>
          <w:spacing w:val="-4"/>
          <w:sz w:val="18"/>
          <w:lang w:eastAsia="zh-CN"/>
        </w:rPr>
        <w:t xml:space="preserve"> 服务节点。</w:t>
      </w:r>
    </w:p>
    <w:p>
      <w:pPr>
        <w:pStyle w:val="23"/>
        <w:numPr>
          <w:ilvl w:val="0"/>
          <w:numId w:val="174"/>
        </w:numPr>
        <w:tabs>
          <w:tab w:val="left" w:pos="949"/>
        </w:tabs>
        <w:spacing w:before="63" w:line="223" w:lineRule="auto"/>
        <w:ind w:right="280"/>
        <w:jc w:val="both"/>
        <w:rPr>
          <w:sz w:val="18"/>
          <w:lang w:eastAsia="zh-CN"/>
        </w:rPr>
      </w:pPr>
      <w:r>
        <w:rPr>
          <w:spacing w:val="-1"/>
          <w:sz w:val="18"/>
          <w:lang w:eastAsia="zh-CN"/>
        </w:rPr>
        <w:t xml:space="preserve">信息接收：用于接收集群服务反馈的满足所述服务请求的最佳 </w:t>
      </w:r>
      <w:r>
        <w:rPr>
          <w:sz w:val="18"/>
          <w:lang w:eastAsia="zh-CN"/>
        </w:rPr>
        <w:t>GIS</w:t>
      </w:r>
      <w:r>
        <w:rPr>
          <w:spacing w:val="-2"/>
          <w:sz w:val="18"/>
          <w:lang w:eastAsia="zh-CN"/>
        </w:rPr>
        <w:t xml:space="preserve"> 服务的信息，包括地址信息、负载信息和当前状态信息，并反馈给客户端。</w:t>
      </w:r>
    </w:p>
    <w:p>
      <w:pPr>
        <w:pStyle w:val="11"/>
        <w:spacing w:before="12"/>
        <w:rPr>
          <w:lang w:eastAsia="zh-CN"/>
        </w:rPr>
      </w:pPr>
    </w:p>
    <w:p>
      <w:pPr>
        <w:pStyle w:val="7"/>
        <w:numPr>
          <w:ilvl w:val="2"/>
          <w:numId w:val="173"/>
        </w:numPr>
        <w:tabs>
          <w:tab w:val="left" w:pos="1063"/>
          <w:tab w:val="left" w:pos="1064"/>
        </w:tabs>
        <w:spacing w:before="1"/>
        <w:outlineLvl w:val="1"/>
      </w:pPr>
      <w:bookmarkStart w:id="293" w:name="_Toc3193"/>
      <w:r>
        <w:rPr>
          <w:w w:val="105"/>
        </w:rPr>
        <w:t>集群的使用流程</w:t>
      </w:r>
      <w:bookmarkEnd w:id="293"/>
    </w:p>
    <w:p>
      <w:pPr>
        <w:pStyle w:val="11"/>
        <w:spacing w:before="5"/>
        <w:rPr>
          <w:b/>
          <w:i/>
          <w:sz w:val="17"/>
        </w:rPr>
      </w:pPr>
    </w:p>
    <w:p>
      <w:pPr>
        <w:pStyle w:val="11"/>
        <w:ind w:left="227"/>
      </w:pPr>
      <w:r>
        <w:t>GIS 服务器可以使用集群以提高自身性能，使用集群具体工作流程如下：</w:t>
      </w:r>
    </w:p>
    <w:p>
      <w:pPr>
        <w:sectPr>
          <w:pgSz w:w="10500" w:h="13040"/>
          <w:pgMar w:top="1060" w:right="620" w:bottom="880" w:left="680" w:header="768" w:footer="689" w:gutter="0"/>
          <w:cols w:space="720" w:num="1"/>
        </w:sectPr>
      </w:pPr>
    </w:p>
    <w:p>
      <w:pPr>
        <w:pStyle w:val="11"/>
        <w:spacing w:before="12"/>
        <w:rPr>
          <w:sz w:val="12"/>
        </w:rPr>
      </w:pPr>
    </w:p>
    <w:p>
      <w:pPr>
        <w:pStyle w:val="11"/>
        <w:ind w:left="1468"/>
        <w:rPr>
          <w:sz w:val="20"/>
        </w:rPr>
      </w:pPr>
      <w:r>
        <w:rPr>
          <w:sz w:val="20"/>
          <w:lang w:eastAsia="zh-CN"/>
        </w:rPr>
        <w:drawing>
          <wp:inline distT="0" distB="0" distL="0" distR="0">
            <wp:extent cx="3959225" cy="2941955"/>
            <wp:effectExtent l="0" t="0" r="0" b="0"/>
            <wp:docPr id="29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47.png"/>
                    <pic:cNvPicPr>
                      <a:picLocks noChangeAspect="1"/>
                    </pic:cNvPicPr>
                  </pic:nvPicPr>
                  <pic:blipFill>
                    <a:blip r:embed="rId290" cstate="print"/>
                    <a:stretch>
                      <a:fillRect/>
                    </a:stretch>
                  </pic:blipFill>
                  <pic:spPr>
                    <a:xfrm>
                      <a:off x="0" y="0"/>
                      <a:ext cx="3959268" cy="2942081"/>
                    </a:xfrm>
                    <a:prstGeom prst="rect">
                      <a:avLst/>
                    </a:prstGeom>
                  </pic:spPr>
                </pic:pic>
              </a:graphicData>
            </a:graphic>
          </wp:inline>
        </w:drawing>
      </w:r>
    </w:p>
    <w:p>
      <w:pPr>
        <w:spacing w:before="35"/>
        <w:ind w:right="51"/>
        <w:jc w:val="center"/>
        <w:rPr>
          <w:sz w:val="15"/>
        </w:rPr>
      </w:pPr>
      <w:r>
        <w:rPr>
          <w:sz w:val="15"/>
        </w:rPr>
        <w:t>图 9.2 集群客户端工作流程</w:t>
      </w:r>
    </w:p>
    <w:p>
      <w:pPr>
        <w:pStyle w:val="11"/>
        <w:spacing w:before="7"/>
        <w:rPr>
          <w:sz w:val="20"/>
        </w:rPr>
      </w:pPr>
      <w:r>
        <w:rPr>
          <w:lang w:eastAsia="zh-CN"/>
        </w:rPr>
        <w:drawing>
          <wp:anchor distT="0" distB="0" distL="0" distR="0" simplePos="0" relativeHeight="251799552" behindDoc="0" locked="0" layoutInCell="1" allowOverlap="1">
            <wp:simplePos x="0" y="0"/>
            <wp:positionH relativeFrom="page">
              <wp:posOffset>1097280</wp:posOffset>
            </wp:positionH>
            <wp:positionV relativeFrom="paragraph">
              <wp:posOffset>262890</wp:posOffset>
            </wp:positionV>
            <wp:extent cx="4970780" cy="139065"/>
            <wp:effectExtent l="0" t="0" r="0" b="0"/>
            <wp:wrapTopAndBottom/>
            <wp:docPr id="29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48.png"/>
                    <pic:cNvPicPr>
                      <a:picLocks noChangeAspect="1"/>
                    </pic:cNvPicPr>
                  </pic:nvPicPr>
                  <pic:blipFill>
                    <a:blip r:embed="rId291" cstate="print"/>
                    <a:stretch>
                      <a:fillRect/>
                    </a:stretch>
                  </pic:blipFill>
                  <pic:spPr>
                    <a:xfrm>
                      <a:off x="0" y="0"/>
                      <a:ext cx="4971027" cy="138779"/>
                    </a:xfrm>
                    <a:prstGeom prst="rect">
                      <a:avLst/>
                    </a:prstGeom>
                  </pic:spPr>
                </pic:pic>
              </a:graphicData>
            </a:graphic>
          </wp:anchor>
        </w:drawing>
      </w:r>
    </w:p>
    <w:p>
      <w:pPr>
        <w:pStyle w:val="11"/>
        <w:spacing w:before="6"/>
        <w:rPr>
          <w:sz w:val="3"/>
        </w:rPr>
      </w:pPr>
    </w:p>
    <w:p>
      <w:pPr>
        <w:pStyle w:val="11"/>
        <w:spacing w:line="211" w:lineRule="exact"/>
        <w:ind w:left="1292"/>
        <w:rPr>
          <w:sz w:val="20"/>
        </w:rPr>
      </w:pPr>
      <w:r>
        <w:rPr>
          <w:position w:val="-3"/>
          <w:sz w:val="20"/>
          <w:lang w:eastAsia="zh-CN"/>
        </w:rPr>
        <w:drawing>
          <wp:inline distT="0" distB="0" distL="0" distR="0">
            <wp:extent cx="3011170" cy="133985"/>
            <wp:effectExtent l="0" t="0" r="0" b="0"/>
            <wp:docPr id="30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49.png"/>
                    <pic:cNvPicPr>
                      <a:picLocks noChangeAspect="1"/>
                    </pic:cNvPicPr>
                  </pic:nvPicPr>
                  <pic:blipFill>
                    <a:blip r:embed="rId292" cstate="print"/>
                    <a:stretch>
                      <a:fillRect/>
                    </a:stretch>
                  </pic:blipFill>
                  <pic:spPr>
                    <a:xfrm>
                      <a:off x="0" y="0"/>
                      <a:ext cx="3011562" cy="134302"/>
                    </a:xfrm>
                    <a:prstGeom prst="rect">
                      <a:avLst/>
                    </a:prstGeom>
                  </pic:spPr>
                </pic:pic>
              </a:graphicData>
            </a:graphic>
          </wp:inline>
        </w:drawing>
      </w:r>
    </w:p>
    <w:p>
      <w:pPr>
        <w:pStyle w:val="11"/>
        <w:spacing w:before="7"/>
        <w:rPr>
          <w:sz w:val="6"/>
        </w:rPr>
      </w:pPr>
      <w:r>
        <w:rPr>
          <w:lang w:eastAsia="zh-CN"/>
        </w:rPr>
        <w:drawing>
          <wp:anchor distT="0" distB="0" distL="0" distR="0" simplePos="0" relativeHeight="251800576" behindDoc="0" locked="0" layoutInCell="1" allowOverlap="1">
            <wp:simplePos x="0" y="0"/>
            <wp:positionH relativeFrom="page">
              <wp:posOffset>1097280</wp:posOffset>
            </wp:positionH>
            <wp:positionV relativeFrom="paragraph">
              <wp:posOffset>99060</wp:posOffset>
            </wp:positionV>
            <wp:extent cx="4970780" cy="139065"/>
            <wp:effectExtent l="0" t="0" r="0" b="0"/>
            <wp:wrapTopAndBottom/>
            <wp:docPr id="30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50.png"/>
                    <pic:cNvPicPr>
                      <a:picLocks noChangeAspect="1"/>
                    </pic:cNvPicPr>
                  </pic:nvPicPr>
                  <pic:blipFill>
                    <a:blip r:embed="rId293" cstate="print"/>
                    <a:stretch>
                      <a:fillRect/>
                    </a:stretch>
                  </pic:blipFill>
                  <pic:spPr>
                    <a:xfrm>
                      <a:off x="0" y="0"/>
                      <a:ext cx="4971027" cy="138779"/>
                    </a:xfrm>
                    <a:prstGeom prst="rect">
                      <a:avLst/>
                    </a:prstGeom>
                  </pic:spPr>
                </pic:pic>
              </a:graphicData>
            </a:graphic>
          </wp:anchor>
        </w:drawing>
      </w:r>
    </w:p>
    <w:p>
      <w:pPr>
        <w:pStyle w:val="11"/>
        <w:spacing w:before="13"/>
        <w:rPr>
          <w:sz w:val="3"/>
        </w:rPr>
      </w:pPr>
    </w:p>
    <w:p>
      <w:pPr>
        <w:pStyle w:val="11"/>
        <w:spacing w:line="197" w:lineRule="exact"/>
        <w:ind w:left="1292"/>
        <w:rPr>
          <w:sz w:val="19"/>
        </w:rPr>
      </w:pPr>
      <w:r>
        <w:rPr>
          <w:position w:val="-3"/>
          <w:sz w:val="19"/>
          <w:lang w:eastAsia="zh-CN"/>
        </w:rPr>
        <w:drawing>
          <wp:inline distT="0" distB="0" distL="0" distR="0">
            <wp:extent cx="166370" cy="125095"/>
            <wp:effectExtent l="0" t="0" r="0" b="0"/>
            <wp:docPr id="30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51.png"/>
                    <pic:cNvPicPr>
                      <a:picLocks noChangeAspect="1"/>
                    </pic:cNvPicPr>
                  </pic:nvPicPr>
                  <pic:blipFill>
                    <a:blip r:embed="rId294" cstate="print"/>
                    <a:stretch>
                      <a:fillRect/>
                    </a:stretch>
                  </pic:blipFill>
                  <pic:spPr>
                    <a:xfrm>
                      <a:off x="0" y="0"/>
                      <a:ext cx="166372" cy="125349"/>
                    </a:xfrm>
                    <a:prstGeom prst="rect">
                      <a:avLst/>
                    </a:prstGeom>
                  </pic:spPr>
                </pic:pic>
              </a:graphicData>
            </a:graphic>
          </wp:inline>
        </w:drawing>
      </w:r>
    </w:p>
    <w:p>
      <w:pPr>
        <w:pStyle w:val="11"/>
        <w:spacing w:before="3"/>
        <w:rPr>
          <w:sz w:val="7"/>
        </w:rPr>
      </w:pPr>
      <w:r>
        <w:rPr>
          <w:lang w:eastAsia="zh-CN"/>
        </w:rPr>
        <w:drawing>
          <wp:anchor distT="0" distB="0" distL="0" distR="0" simplePos="0" relativeHeight="251801600" behindDoc="0" locked="0" layoutInCell="1" allowOverlap="1">
            <wp:simplePos x="0" y="0"/>
            <wp:positionH relativeFrom="page">
              <wp:posOffset>1097280</wp:posOffset>
            </wp:positionH>
            <wp:positionV relativeFrom="paragraph">
              <wp:posOffset>108585</wp:posOffset>
            </wp:positionV>
            <wp:extent cx="3583305" cy="139065"/>
            <wp:effectExtent l="0" t="0" r="0" b="0"/>
            <wp:wrapTopAndBottom/>
            <wp:docPr id="30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52.png"/>
                    <pic:cNvPicPr>
                      <a:picLocks noChangeAspect="1"/>
                    </pic:cNvPicPr>
                  </pic:nvPicPr>
                  <pic:blipFill>
                    <a:blip r:embed="rId295" cstate="print"/>
                    <a:stretch>
                      <a:fillRect/>
                    </a:stretch>
                  </pic:blipFill>
                  <pic:spPr>
                    <a:xfrm>
                      <a:off x="0" y="0"/>
                      <a:ext cx="3583234" cy="138779"/>
                    </a:xfrm>
                    <a:prstGeom prst="rect">
                      <a:avLst/>
                    </a:prstGeom>
                  </pic:spPr>
                </pic:pic>
              </a:graphicData>
            </a:graphic>
          </wp:anchor>
        </w:drawing>
      </w:r>
      <w:r>
        <w:rPr>
          <w:lang w:eastAsia="zh-CN"/>
        </w:rPr>
        <w:drawing>
          <wp:anchor distT="0" distB="0" distL="0" distR="0" simplePos="0" relativeHeight="251802624" behindDoc="0" locked="0" layoutInCell="1" allowOverlap="1">
            <wp:simplePos x="0" y="0"/>
            <wp:positionH relativeFrom="page">
              <wp:posOffset>1097280</wp:posOffset>
            </wp:positionH>
            <wp:positionV relativeFrom="paragraph">
              <wp:posOffset>346075</wp:posOffset>
            </wp:positionV>
            <wp:extent cx="3598545" cy="133985"/>
            <wp:effectExtent l="0" t="0" r="0" b="0"/>
            <wp:wrapTopAndBottom/>
            <wp:docPr id="30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53.png"/>
                    <pic:cNvPicPr>
                      <a:picLocks noChangeAspect="1"/>
                    </pic:cNvPicPr>
                  </pic:nvPicPr>
                  <pic:blipFill>
                    <a:blip r:embed="rId296" cstate="print"/>
                    <a:stretch>
                      <a:fillRect/>
                    </a:stretch>
                  </pic:blipFill>
                  <pic:spPr>
                    <a:xfrm>
                      <a:off x="0" y="0"/>
                      <a:ext cx="3598851" cy="134302"/>
                    </a:xfrm>
                    <a:prstGeom prst="rect">
                      <a:avLst/>
                    </a:prstGeom>
                  </pic:spPr>
                </pic:pic>
              </a:graphicData>
            </a:graphic>
          </wp:anchor>
        </w:drawing>
      </w:r>
      <w:r>
        <w:rPr>
          <w:lang w:eastAsia="zh-CN"/>
        </w:rPr>
        <w:drawing>
          <wp:anchor distT="0" distB="0" distL="0" distR="0" simplePos="0" relativeHeight="251803648" behindDoc="0" locked="0" layoutInCell="1" allowOverlap="1">
            <wp:simplePos x="0" y="0"/>
            <wp:positionH relativeFrom="page">
              <wp:posOffset>1097280</wp:posOffset>
            </wp:positionH>
            <wp:positionV relativeFrom="paragraph">
              <wp:posOffset>574675</wp:posOffset>
            </wp:positionV>
            <wp:extent cx="4611370" cy="139065"/>
            <wp:effectExtent l="0" t="0" r="0" b="0"/>
            <wp:wrapTopAndBottom/>
            <wp:docPr id="31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54.png"/>
                    <pic:cNvPicPr>
                      <a:picLocks noChangeAspect="1"/>
                    </pic:cNvPicPr>
                  </pic:nvPicPr>
                  <pic:blipFill>
                    <a:blip r:embed="rId297" cstate="print"/>
                    <a:stretch>
                      <a:fillRect/>
                    </a:stretch>
                  </pic:blipFill>
                  <pic:spPr>
                    <a:xfrm>
                      <a:off x="0" y="0"/>
                      <a:ext cx="4611566" cy="138779"/>
                    </a:xfrm>
                    <a:prstGeom prst="rect">
                      <a:avLst/>
                    </a:prstGeom>
                  </pic:spPr>
                </pic:pic>
              </a:graphicData>
            </a:graphic>
          </wp:anchor>
        </w:drawing>
      </w:r>
      <w:r>
        <w:rPr>
          <w:lang w:eastAsia="zh-CN"/>
        </w:rPr>
        <w:drawing>
          <wp:anchor distT="0" distB="0" distL="0" distR="0" simplePos="0" relativeHeight="251804672" behindDoc="0" locked="0" layoutInCell="1" allowOverlap="1">
            <wp:simplePos x="0" y="0"/>
            <wp:positionH relativeFrom="page">
              <wp:posOffset>1097280</wp:posOffset>
            </wp:positionH>
            <wp:positionV relativeFrom="paragraph">
              <wp:posOffset>807720</wp:posOffset>
            </wp:positionV>
            <wp:extent cx="3574415" cy="139065"/>
            <wp:effectExtent l="0" t="0" r="0" b="0"/>
            <wp:wrapTopAndBottom/>
            <wp:docPr id="31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55.png"/>
                    <pic:cNvPicPr>
                      <a:picLocks noChangeAspect="1"/>
                    </pic:cNvPicPr>
                  </pic:nvPicPr>
                  <pic:blipFill>
                    <a:blip r:embed="rId298" cstate="print"/>
                    <a:stretch>
                      <a:fillRect/>
                    </a:stretch>
                  </pic:blipFill>
                  <pic:spPr>
                    <a:xfrm>
                      <a:off x="0" y="0"/>
                      <a:ext cx="3574134" cy="138779"/>
                    </a:xfrm>
                    <a:prstGeom prst="rect">
                      <a:avLst/>
                    </a:prstGeom>
                  </pic:spPr>
                </pic:pic>
              </a:graphicData>
            </a:graphic>
          </wp:anchor>
        </w:drawing>
      </w:r>
      <w:r>
        <w:rPr>
          <w:lang w:eastAsia="zh-CN"/>
        </w:rPr>
        <w:drawing>
          <wp:anchor distT="0" distB="0" distL="0" distR="0" simplePos="0" relativeHeight="251805696" behindDoc="0" locked="0" layoutInCell="1" allowOverlap="1">
            <wp:simplePos x="0" y="0"/>
            <wp:positionH relativeFrom="page">
              <wp:posOffset>1097280</wp:posOffset>
            </wp:positionH>
            <wp:positionV relativeFrom="paragraph">
              <wp:posOffset>1040765</wp:posOffset>
            </wp:positionV>
            <wp:extent cx="4953000" cy="139065"/>
            <wp:effectExtent l="0" t="0" r="0" b="0"/>
            <wp:wrapTopAndBottom/>
            <wp:docPr id="31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56.png"/>
                    <pic:cNvPicPr>
                      <a:picLocks noChangeAspect="1"/>
                    </pic:cNvPicPr>
                  </pic:nvPicPr>
                  <pic:blipFill>
                    <a:blip r:embed="rId299" cstate="print"/>
                    <a:stretch>
                      <a:fillRect/>
                    </a:stretch>
                  </pic:blipFill>
                  <pic:spPr>
                    <a:xfrm>
                      <a:off x="0" y="0"/>
                      <a:ext cx="4952826" cy="138779"/>
                    </a:xfrm>
                    <a:prstGeom prst="rect">
                      <a:avLst/>
                    </a:prstGeom>
                  </pic:spPr>
                </pic:pic>
              </a:graphicData>
            </a:graphic>
          </wp:anchor>
        </w:drawing>
      </w:r>
    </w:p>
    <w:p>
      <w:pPr>
        <w:pStyle w:val="11"/>
        <w:spacing w:before="14"/>
        <w:rPr>
          <w:sz w:val="4"/>
        </w:rPr>
      </w:pPr>
    </w:p>
    <w:p>
      <w:pPr>
        <w:pStyle w:val="11"/>
        <w:spacing w:before="6"/>
        <w:rPr>
          <w:sz w:val="4"/>
        </w:rPr>
      </w:pPr>
    </w:p>
    <w:p>
      <w:pPr>
        <w:pStyle w:val="11"/>
        <w:spacing w:before="6"/>
        <w:rPr>
          <w:sz w:val="4"/>
        </w:rPr>
      </w:pPr>
    </w:p>
    <w:p>
      <w:pPr>
        <w:pStyle w:val="11"/>
        <w:spacing w:before="6"/>
        <w:rPr>
          <w:sz w:val="4"/>
        </w:rPr>
      </w:pPr>
    </w:p>
    <w:p>
      <w:pPr>
        <w:pStyle w:val="11"/>
        <w:spacing w:before="13"/>
        <w:rPr>
          <w:sz w:val="3"/>
        </w:rPr>
      </w:pPr>
    </w:p>
    <w:p>
      <w:pPr>
        <w:pStyle w:val="11"/>
        <w:spacing w:line="211" w:lineRule="exact"/>
        <w:ind w:left="1292"/>
        <w:rPr>
          <w:sz w:val="20"/>
        </w:rPr>
      </w:pPr>
      <w:r>
        <w:rPr>
          <w:position w:val="-3"/>
          <w:sz w:val="20"/>
          <w:lang w:eastAsia="zh-CN"/>
        </w:rPr>
        <w:drawing>
          <wp:inline distT="0" distB="0" distL="0" distR="0">
            <wp:extent cx="1668145" cy="133985"/>
            <wp:effectExtent l="0" t="0" r="0" b="0"/>
            <wp:docPr id="31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57.png"/>
                    <pic:cNvPicPr>
                      <a:picLocks noChangeAspect="1"/>
                    </pic:cNvPicPr>
                  </pic:nvPicPr>
                  <pic:blipFill>
                    <a:blip r:embed="rId300" cstate="print"/>
                    <a:stretch>
                      <a:fillRect/>
                    </a:stretch>
                  </pic:blipFill>
                  <pic:spPr>
                    <a:xfrm>
                      <a:off x="0" y="0"/>
                      <a:ext cx="1668537" cy="134302"/>
                    </a:xfrm>
                    <a:prstGeom prst="rect">
                      <a:avLst/>
                    </a:prstGeom>
                  </pic:spPr>
                </pic:pic>
              </a:graphicData>
            </a:graphic>
          </wp:inline>
        </w:drawing>
      </w:r>
    </w:p>
    <w:p>
      <w:pPr>
        <w:pStyle w:val="11"/>
        <w:spacing w:before="7"/>
        <w:rPr>
          <w:sz w:val="6"/>
        </w:rPr>
      </w:pPr>
      <w:r>
        <w:rPr>
          <w:lang w:eastAsia="zh-CN"/>
        </w:rPr>
        <w:drawing>
          <wp:anchor distT="0" distB="0" distL="0" distR="0" simplePos="0" relativeHeight="251806720" behindDoc="0" locked="0" layoutInCell="1" allowOverlap="1">
            <wp:simplePos x="0" y="0"/>
            <wp:positionH relativeFrom="page">
              <wp:posOffset>1097280</wp:posOffset>
            </wp:positionH>
            <wp:positionV relativeFrom="paragraph">
              <wp:posOffset>99695</wp:posOffset>
            </wp:positionV>
            <wp:extent cx="4966335" cy="139065"/>
            <wp:effectExtent l="0" t="0" r="0" b="0"/>
            <wp:wrapTopAndBottom/>
            <wp:docPr id="31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58.png"/>
                    <pic:cNvPicPr>
                      <a:picLocks noChangeAspect="1"/>
                    </pic:cNvPicPr>
                  </pic:nvPicPr>
                  <pic:blipFill>
                    <a:blip r:embed="rId301" cstate="print"/>
                    <a:stretch>
                      <a:fillRect/>
                    </a:stretch>
                  </pic:blipFill>
                  <pic:spPr>
                    <a:xfrm>
                      <a:off x="0" y="0"/>
                      <a:ext cx="4966477" cy="138779"/>
                    </a:xfrm>
                    <a:prstGeom prst="rect">
                      <a:avLst/>
                    </a:prstGeom>
                  </pic:spPr>
                </pic:pic>
              </a:graphicData>
            </a:graphic>
          </wp:anchor>
        </w:drawing>
      </w:r>
    </w:p>
    <w:p>
      <w:pPr>
        <w:pStyle w:val="11"/>
        <w:spacing w:before="6"/>
        <w:rPr>
          <w:sz w:val="3"/>
        </w:rPr>
      </w:pPr>
    </w:p>
    <w:p>
      <w:pPr>
        <w:pStyle w:val="11"/>
        <w:spacing w:line="211" w:lineRule="exact"/>
        <w:ind w:left="1292"/>
        <w:rPr>
          <w:sz w:val="20"/>
        </w:rPr>
      </w:pPr>
      <w:r>
        <w:rPr>
          <w:position w:val="-3"/>
          <w:sz w:val="20"/>
          <w:lang w:eastAsia="zh-CN"/>
        </w:rPr>
        <w:drawing>
          <wp:inline distT="0" distB="0" distL="0" distR="0">
            <wp:extent cx="3239135" cy="133985"/>
            <wp:effectExtent l="0" t="0" r="0" b="0"/>
            <wp:docPr id="32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59.png"/>
                    <pic:cNvPicPr>
                      <a:picLocks noChangeAspect="1"/>
                    </pic:cNvPicPr>
                  </pic:nvPicPr>
                  <pic:blipFill>
                    <a:blip r:embed="rId302" cstate="print"/>
                    <a:stretch>
                      <a:fillRect/>
                    </a:stretch>
                  </pic:blipFill>
                  <pic:spPr>
                    <a:xfrm>
                      <a:off x="0" y="0"/>
                      <a:ext cx="3239194" cy="134302"/>
                    </a:xfrm>
                    <a:prstGeom prst="rect">
                      <a:avLst/>
                    </a:prstGeom>
                  </pic:spPr>
                </pic:pic>
              </a:graphicData>
            </a:graphic>
          </wp:inline>
        </w:drawing>
      </w:r>
    </w:p>
    <w:p>
      <w:pPr>
        <w:pStyle w:val="11"/>
        <w:spacing w:before="7"/>
        <w:rPr>
          <w:sz w:val="6"/>
        </w:rPr>
      </w:pPr>
      <w:r>
        <w:rPr>
          <w:lang w:eastAsia="zh-CN"/>
        </w:rPr>
        <w:drawing>
          <wp:anchor distT="0" distB="0" distL="0" distR="0" simplePos="0" relativeHeight="251807744" behindDoc="0" locked="0" layoutInCell="1" allowOverlap="1">
            <wp:simplePos x="0" y="0"/>
            <wp:positionH relativeFrom="page">
              <wp:posOffset>1097280</wp:posOffset>
            </wp:positionH>
            <wp:positionV relativeFrom="paragraph">
              <wp:posOffset>99060</wp:posOffset>
            </wp:positionV>
            <wp:extent cx="4970780" cy="139065"/>
            <wp:effectExtent l="0" t="0" r="0" b="0"/>
            <wp:wrapTopAndBottom/>
            <wp:docPr id="32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60.png"/>
                    <pic:cNvPicPr>
                      <a:picLocks noChangeAspect="1"/>
                    </pic:cNvPicPr>
                  </pic:nvPicPr>
                  <pic:blipFill>
                    <a:blip r:embed="rId303" cstate="print"/>
                    <a:stretch>
                      <a:fillRect/>
                    </a:stretch>
                  </pic:blipFill>
                  <pic:spPr>
                    <a:xfrm>
                      <a:off x="0" y="0"/>
                      <a:ext cx="4971027" cy="138779"/>
                    </a:xfrm>
                    <a:prstGeom prst="rect">
                      <a:avLst/>
                    </a:prstGeom>
                  </pic:spPr>
                </pic:pic>
              </a:graphicData>
            </a:graphic>
          </wp:anchor>
        </w:drawing>
      </w:r>
    </w:p>
    <w:p>
      <w:pPr>
        <w:pStyle w:val="11"/>
        <w:spacing w:before="6"/>
        <w:rPr>
          <w:sz w:val="3"/>
        </w:rPr>
      </w:pPr>
    </w:p>
    <w:p>
      <w:pPr>
        <w:pStyle w:val="11"/>
        <w:spacing w:line="211" w:lineRule="exact"/>
        <w:ind w:left="1292"/>
        <w:rPr>
          <w:sz w:val="20"/>
        </w:rPr>
      </w:pPr>
      <w:r>
        <w:rPr>
          <w:position w:val="-3"/>
          <w:sz w:val="20"/>
          <w:lang w:eastAsia="zh-CN"/>
        </w:rPr>
        <w:drawing>
          <wp:inline distT="0" distB="0" distL="0" distR="0">
            <wp:extent cx="4618355" cy="133985"/>
            <wp:effectExtent l="0" t="0" r="0" b="0"/>
            <wp:docPr id="32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61.png"/>
                    <pic:cNvPicPr>
                      <a:picLocks noChangeAspect="1"/>
                    </pic:cNvPicPr>
                  </pic:nvPicPr>
                  <pic:blipFill>
                    <a:blip r:embed="rId304" cstate="print"/>
                    <a:stretch>
                      <a:fillRect/>
                    </a:stretch>
                  </pic:blipFill>
                  <pic:spPr>
                    <a:xfrm>
                      <a:off x="0" y="0"/>
                      <a:ext cx="4618640" cy="134302"/>
                    </a:xfrm>
                    <a:prstGeom prst="rect">
                      <a:avLst/>
                    </a:prstGeom>
                  </pic:spPr>
                </pic:pic>
              </a:graphicData>
            </a:graphic>
          </wp:inline>
        </w:drawing>
      </w:r>
    </w:p>
    <w:p>
      <w:pPr>
        <w:spacing w:line="211" w:lineRule="exact"/>
        <w:rPr>
          <w:sz w:val="20"/>
        </w:rPr>
        <w:sectPr>
          <w:pgSz w:w="10500" w:h="13040"/>
          <w:pgMar w:top="1060" w:right="620" w:bottom="880" w:left="680" w:header="768" w:footer="689" w:gutter="0"/>
          <w:cols w:space="720" w:num="1"/>
        </w:sectPr>
      </w:pPr>
    </w:p>
    <w:p>
      <w:pPr>
        <w:pStyle w:val="11"/>
        <w:spacing w:before="8" w:after="1"/>
        <w:rPr>
          <w:sz w:val="12"/>
        </w:rPr>
      </w:pPr>
    </w:p>
    <w:p>
      <w:pPr>
        <w:pStyle w:val="11"/>
        <w:spacing w:line="218" w:lineRule="exact"/>
        <w:ind w:left="1048"/>
        <w:rPr>
          <w:sz w:val="20"/>
        </w:rPr>
      </w:pPr>
      <w:r>
        <w:rPr>
          <w:position w:val="-3"/>
          <w:sz w:val="20"/>
          <w:lang w:eastAsia="zh-CN"/>
        </w:rPr>
        <w:drawing>
          <wp:inline distT="0" distB="0" distL="0" distR="0">
            <wp:extent cx="4970780" cy="138430"/>
            <wp:effectExtent l="0" t="0" r="0" b="0"/>
            <wp:docPr id="32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62.png"/>
                    <pic:cNvPicPr>
                      <a:picLocks noChangeAspect="1"/>
                    </pic:cNvPicPr>
                  </pic:nvPicPr>
                  <pic:blipFill>
                    <a:blip r:embed="rId305" cstate="print"/>
                    <a:stretch>
                      <a:fillRect/>
                    </a:stretch>
                  </pic:blipFill>
                  <pic:spPr>
                    <a:xfrm>
                      <a:off x="0" y="0"/>
                      <a:ext cx="4971027" cy="138779"/>
                    </a:xfrm>
                    <a:prstGeom prst="rect">
                      <a:avLst/>
                    </a:prstGeom>
                  </pic:spPr>
                </pic:pic>
              </a:graphicData>
            </a:graphic>
          </wp:inline>
        </w:drawing>
      </w:r>
    </w:p>
    <w:p>
      <w:pPr>
        <w:pStyle w:val="11"/>
        <w:spacing w:before="17"/>
        <w:rPr>
          <w:sz w:val="4"/>
        </w:rPr>
      </w:pPr>
    </w:p>
    <w:p>
      <w:pPr>
        <w:pStyle w:val="11"/>
        <w:spacing w:line="211" w:lineRule="exact"/>
        <w:ind w:left="1292"/>
        <w:rPr>
          <w:sz w:val="20"/>
        </w:rPr>
      </w:pPr>
      <w:r>
        <w:rPr>
          <w:position w:val="-3"/>
          <w:sz w:val="20"/>
          <w:lang w:eastAsia="zh-CN"/>
        </w:rPr>
        <w:drawing>
          <wp:inline distT="0" distB="0" distL="0" distR="0">
            <wp:extent cx="621030" cy="133985"/>
            <wp:effectExtent l="0" t="0" r="0" b="0"/>
            <wp:docPr id="32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63.png"/>
                    <pic:cNvPicPr>
                      <a:picLocks noChangeAspect="1"/>
                    </pic:cNvPicPr>
                  </pic:nvPicPr>
                  <pic:blipFill>
                    <a:blip r:embed="rId306" cstate="print"/>
                    <a:stretch>
                      <a:fillRect/>
                    </a:stretch>
                  </pic:blipFill>
                  <pic:spPr>
                    <a:xfrm>
                      <a:off x="0" y="0"/>
                      <a:ext cx="621433" cy="134302"/>
                    </a:xfrm>
                    <a:prstGeom prst="rect">
                      <a:avLst/>
                    </a:prstGeom>
                  </pic:spPr>
                </pic:pic>
              </a:graphicData>
            </a:graphic>
          </wp:inline>
        </w:drawing>
      </w:r>
    </w:p>
    <w:p>
      <w:pPr>
        <w:pStyle w:val="11"/>
        <w:spacing w:before="7"/>
        <w:rPr>
          <w:sz w:val="6"/>
        </w:rPr>
      </w:pPr>
      <w:r>
        <w:rPr>
          <w:lang w:eastAsia="zh-CN"/>
        </w:rPr>
        <w:drawing>
          <wp:anchor distT="0" distB="0" distL="0" distR="0" simplePos="0" relativeHeight="251808768" behindDoc="0" locked="0" layoutInCell="1" allowOverlap="1">
            <wp:simplePos x="0" y="0"/>
            <wp:positionH relativeFrom="page">
              <wp:posOffset>1097280</wp:posOffset>
            </wp:positionH>
            <wp:positionV relativeFrom="paragraph">
              <wp:posOffset>99695</wp:posOffset>
            </wp:positionV>
            <wp:extent cx="4775200" cy="139065"/>
            <wp:effectExtent l="0" t="0" r="0" b="0"/>
            <wp:wrapTopAndBottom/>
            <wp:docPr id="331"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64.png"/>
                    <pic:cNvPicPr>
                      <a:picLocks noChangeAspect="1"/>
                    </pic:cNvPicPr>
                  </pic:nvPicPr>
                  <pic:blipFill>
                    <a:blip r:embed="rId307" cstate="print"/>
                    <a:stretch>
                      <a:fillRect/>
                    </a:stretch>
                  </pic:blipFill>
                  <pic:spPr>
                    <a:xfrm>
                      <a:off x="0" y="0"/>
                      <a:ext cx="4775371" cy="138779"/>
                    </a:xfrm>
                    <a:prstGeom prst="rect">
                      <a:avLst/>
                    </a:prstGeom>
                  </pic:spPr>
                </pic:pic>
              </a:graphicData>
            </a:graphic>
          </wp:anchor>
        </w:drawing>
      </w:r>
      <w:r>
        <w:rPr>
          <w:lang w:eastAsia="zh-CN"/>
        </w:rPr>
        <w:drawing>
          <wp:anchor distT="0" distB="0" distL="0" distR="0" simplePos="0" relativeHeight="251809792" behindDoc="0" locked="0" layoutInCell="1" allowOverlap="1">
            <wp:simplePos x="0" y="0"/>
            <wp:positionH relativeFrom="page">
              <wp:posOffset>1097280</wp:posOffset>
            </wp:positionH>
            <wp:positionV relativeFrom="paragraph">
              <wp:posOffset>337185</wp:posOffset>
            </wp:positionV>
            <wp:extent cx="2614295" cy="139065"/>
            <wp:effectExtent l="0" t="0" r="0" b="0"/>
            <wp:wrapTopAndBottom/>
            <wp:docPr id="333"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65.png"/>
                    <pic:cNvPicPr>
                      <a:picLocks noChangeAspect="1"/>
                    </pic:cNvPicPr>
                  </pic:nvPicPr>
                  <pic:blipFill>
                    <a:blip r:embed="rId308" cstate="print"/>
                    <a:stretch>
                      <a:fillRect/>
                    </a:stretch>
                  </pic:blipFill>
                  <pic:spPr>
                    <a:xfrm>
                      <a:off x="0" y="0"/>
                      <a:ext cx="2614055" cy="138779"/>
                    </a:xfrm>
                    <a:prstGeom prst="rect">
                      <a:avLst/>
                    </a:prstGeom>
                  </pic:spPr>
                </pic:pic>
              </a:graphicData>
            </a:graphic>
          </wp:anchor>
        </w:drawing>
      </w:r>
    </w:p>
    <w:p>
      <w:pPr>
        <w:pStyle w:val="11"/>
        <w:spacing w:before="14"/>
        <w:rPr>
          <w:sz w:val="4"/>
        </w:rPr>
      </w:pPr>
    </w:p>
    <w:p>
      <w:pPr>
        <w:pStyle w:val="11"/>
        <w:spacing w:before="8"/>
        <w:rPr>
          <w:sz w:val="16"/>
        </w:rPr>
      </w:pPr>
    </w:p>
    <w:p>
      <w:pPr>
        <w:pStyle w:val="7"/>
        <w:numPr>
          <w:ilvl w:val="2"/>
          <w:numId w:val="173"/>
        </w:numPr>
        <w:tabs>
          <w:tab w:val="left" w:pos="1063"/>
          <w:tab w:val="left" w:pos="1064"/>
        </w:tabs>
        <w:spacing w:before="48"/>
        <w:outlineLvl w:val="1"/>
      </w:pPr>
      <w:bookmarkStart w:id="294" w:name="_Toc11587"/>
      <w:r>
        <w:rPr>
          <w:w w:val="105"/>
        </w:rPr>
        <w:t>集群的使用与搭建</w:t>
      </w:r>
      <w:bookmarkEnd w:id="294"/>
    </w:p>
    <w:p>
      <w:pPr>
        <w:pStyle w:val="11"/>
        <w:spacing w:before="10"/>
        <w:rPr>
          <w:b/>
          <w:i/>
        </w:rPr>
      </w:pPr>
    </w:p>
    <w:p>
      <w:pPr>
        <w:pStyle w:val="11"/>
        <w:spacing w:before="1" w:line="223" w:lineRule="auto"/>
        <w:ind w:left="227" w:right="280" w:firstLine="360"/>
        <w:jc w:val="both"/>
      </w:pPr>
      <w:r>
        <w:rPr>
          <w:spacing w:val="-2"/>
        </w:rPr>
        <w:t xml:space="preserve">集群是指将 </w:t>
      </w:r>
      <w:r>
        <w:t>SuperMap iServer</w:t>
      </w:r>
      <w:r>
        <w:rPr>
          <w:spacing w:val="-2"/>
        </w:rPr>
        <w:t xml:space="preserve"> 服务注册到集群服务器中，并提供单一客户视图的服务。当有服务请求到</w:t>
      </w:r>
      <w:r>
        <w:rPr>
          <w:spacing w:val="-3"/>
        </w:rPr>
        <w:t xml:space="preserve">达集群服务器时，集群服务器采用集群技术统一对 </w:t>
      </w:r>
      <w:r>
        <w:t>SuperMap iServer</w:t>
      </w:r>
      <w:r>
        <w:rPr>
          <w:spacing w:val="-2"/>
        </w:rPr>
        <w:t xml:space="preserve"> 服务进行调配，用户并不需要知道具体</w:t>
      </w:r>
      <w:r>
        <w:rPr>
          <w:spacing w:val="-4"/>
        </w:rPr>
        <w:t xml:space="preserve">提供服务的 </w:t>
      </w:r>
      <w:r>
        <w:t>GIS</w:t>
      </w:r>
      <w:r>
        <w:rPr>
          <w:spacing w:val="-5"/>
        </w:rPr>
        <w:t xml:space="preserve"> 服务器。使用集群可以使 </w:t>
      </w:r>
      <w:r>
        <w:t>SuperMap iServer</w:t>
      </w:r>
      <w:r>
        <w:rPr>
          <w:spacing w:val="-5"/>
        </w:rPr>
        <w:t xml:space="preserve"> 提供的 </w:t>
      </w:r>
      <w:r>
        <w:t>GIS</w:t>
      </w:r>
      <w:r>
        <w:rPr>
          <w:spacing w:val="-3"/>
        </w:rPr>
        <w:t xml:space="preserve"> 服务在高并发、高性能等方面有很大提升。</w:t>
      </w:r>
    </w:p>
    <w:p>
      <w:pPr>
        <w:pStyle w:val="11"/>
        <w:spacing w:before="120" w:line="223" w:lineRule="auto"/>
        <w:ind w:left="227" w:right="355" w:firstLine="360"/>
        <w:rPr>
          <w:lang w:eastAsia="zh-CN"/>
        </w:rPr>
      </w:pPr>
      <w:r>
        <w:rPr>
          <w:lang w:eastAsia="zh-CN"/>
        </w:rPr>
        <w:t>SuperMap iServer 的分布式切图模块作为集群技术的典型应用，实现了地图的分布式切图、分布式存储管理等功能。</w:t>
      </w:r>
    </w:p>
    <w:p>
      <w:pPr>
        <w:pStyle w:val="11"/>
        <w:spacing w:before="101"/>
        <w:ind w:left="588"/>
        <w:rPr>
          <w:lang w:eastAsia="zh-CN"/>
        </w:rPr>
      </w:pPr>
      <w:r>
        <w:rPr>
          <w:lang w:eastAsia="zh-CN"/>
        </w:rPr>
        <w:t>集群的相关配置，还可以通过配置文件进行配置。</w:t>
      </w:r>
    </w:p>
    <w:p>
      <w:pPr>
        <w:pStyle w:val="11"/>
        <w:spacing w:before="16"/>
        <w:rPr>
          <w:sz w:val="11"/>
          <w:lang w:eastAsia="zh-CN"/>
        </w:rPr>
      </w:pPr>
    </w:p>
    <w:p>
      <w:pPr>
        <w:pStyle w:val="10"/>
        <w:numPr>
          <w:ilvl w:val="3"/>
          <w:numId w:val="175"/>
        </w:numPr>
        <w:tabs>
          <w:tab w:val="left" w:pos="1064"/>
        </w:tabs>
        <w:outlineLvl w:val="2"/>
      </w:pPr>
      <w:bookmarkStart w:id="295" w:name="_Toc10840"/>
      <w:r>
        <w:rPr>
          <w:spacing w:val="17"/>
          <w:w w:val="105"/>
        </w:rPr>
        <w:t>集群体系简介</w:t>
      </w:r>
      <w:bookmarkEnd w:id="295"/>
    </w:p>
    <w:p>
      <w:pPr>
        <w:pStyle w:val="11"/>
        <w:spacing w:before="215"/>
        <w:ind w:left="588"/>
        <w:rPr>
          <w:lang w:eastAsia="zh-CN"/>
        </w:rPr>
      </w:pPr>
      <w:r>
        <w:rPr>
          <w:lang w:eastAsia="zh-CN"/>
        </w:rPr>
        <w:t>集群体系中包含以下角色，不同的角色通过各自不同的操作来构建整个集群体系：</w:t>
      </w:r>
    </w:p>
    <w:p>
      <w:pPr>
        <w:pStyle w:val="23"/>
        <w:numPr>
          <w:ilvl w:val="4"/>
          <w:numId w:val="175"/>
        </w:numPr>
        <w:tabs>
          <w:tab w:val="left" w:pos="949"/>
        </w:tabs>
        <w:spacing w:before="110" w:line="223" w:lineRule="auto"/>
        <w:ind w:right="279"/>
        <w:jc w:val="both"/>
        <w:rPr>
          <w:sz w:val="18"/>
          <w:lang w:eastAsia="zh-CN"/>
        </w:rPr>
      </w:pPr>
      <w:r>
        <w:rPr>
          <w:sz w:val="18"/>
          <w:lang w:eastAsia="zh-CN"/>
        </w:rPr>
        <w:t>集群父节点：如</w:t>
      </w:r>
      <w:r>
        <w:fldChar w:fldCharType="begin"/>
      </w:r>
      <w:r>
        <w:instrText xml:space="preserve"> HYPERLINK \l "_bookmark193" </w:instrText>
      </w:r>
      <w:r>
        <w:fldChar w:fldCharType="separate"/>
      </w:r>
      <w:r>
        <w:rPr>
          <w:b/>
          <w:i/>
          <w:spacing w:val="17"/>
          <w:sz w:val="18"/>
          <w:lang w:eastAsia="zh-CN"/>
        </w:rPr>
        <w:t xml:space="preserve">图 </w:t>
      </w:r>
      <w:r>
        <w:rPr>
          <w:b/>
          <w:sz w:val="18"/>
          <w:lang w:eastAsia="zh-CN"/>
        </w:rPr>
        <w:t>9.5</w:t>
      </w:r>
      <w:r>
        <w:rPr>
          <w:b/>
          <w:spacing w:val="-6"/>
          <w:sz w:val="18"/>
          <w:lang w:eastAsia="zh-CN"/>
        </w:rPr>
        <w:t xml:space="preserve"> </w:t>
      </w:r>
      <w:r>
        <w:rPr>
          <w:b/>
          <w:spacing w:val="-6"/>
          <w:sz w:val="18"/>
          <w:lang w:eastAsia="zh-CN"/>
        </w:rPr>
        <w:fldChar w:fldCharType="end"/>
      </w:r>
      <w:r>
        <w:rPr>
          <w:spacing w:val="-1"/>
          <w:sz w:val="18"/>
          <w:lang w:eastAsia="zh-CN"/>
        </w:rPr>
        <w:t xml:space="preserve">标识 </w:t>
      </w:r>
      <w:r>
        <w:rPr>
          <w:sz w:val="18"/>
          <w:lang w:eastAsia="zh-CN"/>
        </w:rPr>
        <w:t>1，即集群服务器，是集群服务的提供者，负责监听和协调子节点的服务器，可以通过</w:t>
      </w:r>
      <w:r>
        <w:fldChar w:fldCharType="begin"/>
      </w:r>
      <w:r>
        <w:instrText xml:space="preserve"> HYPERLINK \l "_bookmark192" </w:instrText>
      </w:r>
      <w:r>
        <w:fldChar w:fldCharType="separate"/>
      </w:r>
      <w:r>
        <w:rPr>
          <w:b/>
          <w:i/>
          <w:sz w:val="18"/>
          <w:lang w:eastAsia="zh-CN"/>
        </w:rPr>
        <w:t>使用集群</w:t>
      </w:r>
      <w:r>
        <w:rPr>
          <w:b/>
          <w:i/>
          <w:sz w:val="18"/>
          <w:lang w:eastAsia="zh-CN"/>
        </w:rPr>
        <w:fldChar w:fldCharType="end"/>
      </w:r>
      <w:r>
        <w:rPr>
          <w:spacing w:val="-1"/>
          <w:sz w:val="18"/>
          <w:lang w:eastAsia="zh-CN"/>
        </w:rPr>
        <w:t xml:space="preserve">中的使用本地集群服务实现对外提供 </w:t>
      </w:r>
      <w:r>
        <w:rPr>
          <w:sz w:val="18"/>
          <w:lang w:eastAsia="zh-CN"/>
        </w:rPr>
        <w:t>GIS</w:t>
      </w:r>
      <w:r>
        <w:rPr>
          <w:spacing w:val="-2"/>
          <w:sz w:val="18"/>
          <w:lang w:eastAsia="zh-CN"/>
        </w:rPr>
        <w:t xml:space="preserve"> 服务，通过</w:t>
      </w:r>
      <w:r>
        <w:fldChar w:fldCharType="begin"/>
      </w:r>
      <w:r>
        <w:instrText xml:space="preserve"> HYPERLINK \l "_bookmark195" </w:instrText>
      </w:r>
      <w:r>
        <w:fldChar w:fldCharType="separate"/>
      </w:r>
      <w:r>
        <w:rPr>
          <w:b/>
          <w:i/>
          <w:sz w:val="18"/>
          <w:lang w:eastAsia="zh-CN"/>
        </w:rPr>
        <w:t>配置集群</w:t>
      </w:r>
      <w:r>
        <w:rPr>
          <w:b/>
          <w:i/>
          <w:sz w:val="18"/>
          <w:lang w:eastAsia="zh-CN"/>
        </w:rPr>
        <w:fldChar w:fldCharType="end"/>
      </w:r>
      <w:r>
        <w:rPr>
          <w:sz w:val="18"/>
          <w:lang w:eastAsia="zh-CN"/>
        </w:rPr>
        <w:t>查看和控制子节点的加入；</w:t>
      </w:r>
    </w:p>
    <w:p>
      <w:pPr>
        <w:pStyle w:val="23"/>
        <w:numPr>
          <w:ilvl w:val="4"/>
          <w:numId w:val="175"/>
        </w:numPr>
        <w:tabs>
          <w:tab w:val="left" w:pos="949"/>
        </w:tabs>
        <w:spacing w:before="61" w:line="223" w:lineRule="auto"/>
        <w:ind w:right="280"/>
        <w:jc w:val="both"/>
        <w:rPr>
          <w:sz w:val="18"/>
          <w:lang w:eastAsia="zh-CN"/>
        </w:rPr>
      </w:pPr>
      <w:r>
        <w:rPr>
          <w:sz w:val="18"/>
          <w:lang w:eastAsia="zh-CN"/>
        </w:rPr>
        <w:t>集群子节点：如</w:t>
      </w:r>
      <w:r>
        <w:fldChar w:fldCharType="begin"/>
      </w:r>
      <w:r>
        <w:instrText xml:space="preserve"> HYPERLINK \l "_bookmark193" </w:instrText>
      </w:r>
      <w:r>
        <w:fldChar w:fldCharType="separate"/>
      </w:r>
      <w:r>
        <w:rPr>
          <w:b/>
          <w:i/>
          <w:spacing w:val="18"/>
          <w:sz w:val="18"/>
          <w:lang w:eastAsia="zh-CN"/>
        </w:rPr>
        <w:t xml:space="preserve">图 </w:t>
      </w:r>
      <w:r>
        <w:rPr>
          <w:b/>
          <w:sz w:val="18"/>
          <w:lang w:eastAsia="zh-CN"/>
        </w:rPr>
        <w:t>9.5</w:t>
      </w:r>
      <w:r>
        <w:rPr>
          <w:b/>
          <w:spacing w:val="-6"/>
          <w:sz w:val="18"/>
          <w:lang w:eastAsia="zh-CN"/>
        </w:rPr>
        <w:t xml:space="preserve"> </w:t>
      </w:r>
      <w:r>
        <w:rPr>
          <w:b/>
          <w:spacing w:val="-6"/>
          <w:sz w:val="18"/>
          <w:lang w:eastAsia="zh-CN"/>
        </w:rPr>
        <w:fldChar w:fldCharType="end"/>
      </w:r>
      <w:r>
        <w:rPr>
          <w:sz w:val="18"/>
          <w:lang w:eastAsia="zh-CN"/>
        </w:rPr>
        <w:t>标识 2，执行父节点分配的任务，可以通过</w:t>
      </w:r>
      <w:r>
        <w:fldChar w:fldCharType="begin"/>
      </w:r>
      <w:r>
        <w:instrText xml:space="preserve"> HYPERLINK \l "_bookmark197" </w:instrText>
      </w:r>
      <w:r>
        <w:fldChar w:fldCharType="separate"/>
      </w:r>
      <w:r>
        <w:rPr>
          <w:b/>
          <w:i/>
          <w:sz w:val="18"/>
          <w:lang w:eastAsia="zh-CN"/>
        </w:rPr>
        <w:t>加入集群</w:t>
      </w:r>
      <w:r>
        <w:rPr>
          <w:b/>
          <w:i/>
          <w:sz w:val="18"/>
          <w:lang w:eastAsia="zh-CN"/>
        </w:rPr>
        <w:fldChar w:fldCharType="end"/>
      </w:r>
      <w:r>
        <w:rPr>
          <w:sz w:val="18"/>
          <w:lang w:eastAsia="zh-CN"/>
        </w:rPr>
        <w:t>向集群父节点报告，成为集群体系的一员；</w:t>
      </w:r>
    </w:p>
    <w:p>
      <w:pPr>
        <w:pStyle w:val="23"/>
        <w:numPr>
          <w:ilvl w:val="4"/>
          <w:numId w:val="175"/>
        </w:numPr>
        <w:tabs>
          <w:tab w:val="left" w:pos="949"/>
        </w:tabs>
        <w:spacing w:before="60" w:line="223" w:lineRule="auto"/>
        <w:ind w:right="280"/>
        <w:jc w:val="both"/>
        <w:rPr>
          <w:sz w:val="18"/>
          <w:lang w:eastAsia="zh-CN"/>
        </w:rPr>
      </w:pPr>
      <w:r>
        <w:rPr>
          <w:sz w:val="18"/>
          <w:lang w:eastAsia="zh-CN"/>
        </w:rPr>
        <w:t>GIS 应用服务器：客户端直接访问的 GIS 服务器，如果是由集群父节点兼任，则使用方式同集群父节点，如果是独立的服务器（</w:t>
      </w:r>
      <w:r>
        <w:rPr>
          <w:spacing w:val="1"/>
          <w:sz w:val="18"/>
          <w:lang w:eastAsia="zh-CN"/>
        </w:rPr>
        <w:t>如</w:t>
      </w:r>
      <w:r>
        <w:fldChar w:fldCharType="begin"/>
      </w:r>
      <w:r>
        <w:instrText xml:space="preserve"> HYPERLINK \l "_bookmark194" </w:instrText>
      </w:r>
      <w:r>
        <w:fldChar w:fldCharType="separate"/>
      </w:r>
      <w:r>
        <w:rPr>
          <w:b/>
          <w:i/>
          <w:spacing w:val="-8"/>
          <w:sz w:val="18"/>
          <w:lang w:eastAsia="zh-CN"/>
        </w:rPr>
        <w:t xml:space="preserve">图  </w:t>
      </w:r>
      <w:r>
        <w:rPr>
          <w:b/>
          <w:spacing w:val="-3"/>
          <w:sz w:val="18"/>
          <w:lang w:eastAsia="zh-CN"/>
        </w:rPr>
        <w:t>9</w:t>
      </w:r>
      <w:r>
        <w:rPr>
          <w:b/>
          <w:spacing w:val="-2"/>
          <w:sz w:val="18"/>
          <w:lang w:eastAsia="zh-CN"/>
        </w:rPr>
        <w:t>.</w:t>
      </w:r>
      <w:r>
        <w:rPr>
          <w:b/>
          <w:sz w:val="18"/>
          <w:lang w:eastAsia="zh-CN"/>
        </w:rPr>
        <w:t>6</w:t>
      </w:r>
      <w:r>
        <w:rPr>
          <w:b/>
          <w:spacing w:val="8"/>
          <w:sz w:val="18"/>
          <w:lang w:eastAsia="zh-CN"/>
        </w:rPr>
        <w:t xml:space="preserve"> </w:t>
      </w:r>
      <w:r>
        <w:rPr>
          <w:b/>
          <w:spacing w:val="8"/>
          <w:sz w:val="18"/>
          <w:lang w:eastAsia="zh-CN"/>
        </w:rPr>
        <w:fldChar w:fldCharType="end"/>
      </w:r>
      <w:r>
        <w:rPr>
          <w:spacing w:val="2"/>
          <w:sz w:val="18"/>
          <w:lang w:eastAsia="zh-CN"/>
        </w:rPr>
        <w:t>G</w:t>
      </w:r>
      <w:r>
        <w:rPr>
          <w:spacing w:val="4"/>
          <w:sz w:val="18"/>
          <w:lang w:eastAsia="zh-CN"/>
        </w:rPr>
        <w:t>I</w:t>
      </w:r>
      <w:r>
        <w:rPr>
          <w:sz w:val="18"/>
          <w:lang w:eastAsia="zh-CN"/>
        </w:rPr>
        <w:t>S</w:t>
      </w:r>
      <w:r>
        <w:rPr>
          <w:spacing w:val="-5"/>
          <w:sz w:val="18"/>
          <w:lang w:eastAsia="zh-CN"/>
        </w:rPr>
        <w:t xml:space="preserve"> 应用</w:t>
      </w:r>
      <w:r>
        <w:rPr>
          <w:spacing w:val="-3"/>
          <w:sz w:val="18"/>
          <w:lang w:eastAsia="zh-CN"/>
        </w:rPr>
        <w:t>*</w:t>
      </w:r>
      <w:r>
        <w:rPr>
          <w:spacing w:val="-87"/>
          <w:sz w:val="18"/>
          <w:lang w:eastAsia="zh-CN"/>
        </w:rPr>
        <w:t>）</w:t>
      </w:r>
      <w:r>
        <w:rPr>
          <w:sz w:val="18"/>
          <w:lang w:eastAsia="zh-CN"/>
        </w:rPr>
        <w:t>，则可以通过</w:t>
      </w:r>
      <w:r>
        <w:fldChar w:fldCharType="begin"/>
      </w:r>
      <w:r>
        <w:instrText xml:space="preserve"> HYPERLINK \l "_bookmark192" </w:instrText>
      </w:r>
      <w:r>
        <w:fldChar w:fldCharType="separate"/>
      </w:r>
      <w:r>
        <w:rPr>
          <w:b/>
          <w:i/>
          <w:sz w:val="18"/>
          <w:lang w:eastAsia="zh-CN"/>
        </w:rPr>
        <w:t>使用集群</w:t>
      </w:r>
      <w:r>
        <w:rPr>
          <w:b/>
          <w:i/>
          <w:sz w:val="18"/>
          <w:lang w:eastAsia="zh-CN"/>
        </w:rPr>
        <w:fldChar w:fldCharType="end"/>
      </w:r>
      <w:r>
        <w:rPr>
          <w:sz w:val="18"/>
          <w:lang w:eastAsia="zh-CN"/>
        </w:rPr>
        <w:t>中的使用其他集群服务实现对</w:t>
      </w:r>
      <w:r>
        <w:rPr>
          <w:spacing w:val="-3"/>
          <w:sz w:val="18"/>
          <w:lang w:eastAsia="zh-CN"/>
        </w:rPr>
        <w:t xml:space="preserve">外提供 </w:t>
      </w:r>
      <w:r>
        <w:rPr>
          <w:sz w:val="18"/>
          <w:lang w:eastAsia="zh-CN"/>
        </w:rPr>
        <w:t>GIS</w:t>
      </w:r>
      <w:r>
        <w:rPr>
          <w:spacing w:val="-4"/>
          <w:sz w:val="18"/>
          <w:lang w:eastAsia="zh-CN"/>
        </w:rPr>
        <w:t xml:space="preserve"> 服务。</w:t>
      </w:r>
    </w:p>
    <w:p>
      <w:pPr>
        <w:spacing w:line="223" w:lineRule="auto"/>
        <w:jc w:val="both"/>
        <w:rPr>
          <w:sz w:val="18"/>
          <w:lang w:eastAsia="zh-CN"/>
        </w:rPr>
        <w:sectPr>
          <w:pgSz w:w="10500" w:h="13040"/>
          <w:pgMar w:top="1060" w:right="620" w:bottom="880" w:left="680" w:header="768" w:footer="689" w:gutter="0"/>
          <w:cols w:space="720" w:num="1"/>
        </w:sectPr>
      </w:pPr>
    </w:p>
    <w:p>
      <w:pPr>
        <w:pStyle w:val="11"/>
        <w:rPr>
          <w:sz w:val="20"/>
          <w:lang w:eastAsia="zh-CN"/>
        </w:rPr>
      </w:pPr>
    </w:p>
    <w:p>
      <w:pPr>
        <w:pStyle w:val="11"/>
        <w:spacing w:before="15"/>
        <w:rPr>
          <w:sz w:val="12"/>
          <w:lang w:eastAsia="zh-CN"/>
        </w:rPr>
      </w:pPr>
    </w:p>
    <w:p>
      <w:pPr>
        <w:pStyle w:val="11"/>
        <w:ind w:left="2234"/>
        <w:rPr>
          <w:sz w:val="20"/>
        </w:rPr>
      </w:pPr>
      <w:r>
        <w:rPr>
          <w:sz w:val="20"/>
          <w:lang w:eastAsia="zh-CN"/>
        </w:rPr>
        <w:drawing>
          <wp:inline distT="0" distB="0" distL="0" distR="0">
            <wp:extent cx="2929255" cy="1205865"/>
            <wp:effectExtent l="0" t="0" r="0" b="0"/>
            <wp:docPr id="335"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166.png"/>
                    <pic:cNvPicPr>
                      <a:picLocks noChangeAspect="1"/>
                    </pic:cNvPicPr>
                  </pic:nvPicPr>
                  <pic:blipFill>
                    <a:blip r:embed="rId309" cstate="print"/>
                    <a:stretch>
                      <a:fillRect/>
                    </a:stretch>
                  </pic:blipFill>
                  <pic:spPr>
                    <a:xfrm>
                      <a:off x="0" y="0"/>
                      <a:ext cx="2929264" cy="1206150"/>
                    </a:xfrm>
                    <a:prstGeom prst="rect">
                      <a:avLst/>
                    </a:prstGeom>
                  </pic:spPr>
                </pic:pic>
              </a:graphicData>
            </a:graphic>
          </wp:inline>
        </w:drawing>
      </w:r>
    </w:p>
    <w:p>
      <w:pPr>
        <w:pStyle w:val="11"/>
        <w:spacing w:before="4"/>
        <w:rPr>
          <w:sz w:val="19"/>
        </w:rPr>
      </w:pPr>
    </w:p>
    <w:p>
      <w:pPr>
        <w:spacing w:before="62"/>
        <w:ind w:right="51"/>
        <w:jc w:val="center"/>
        <w:rPr>
          <w:sz w:val="15"/>
          <w:lang w:eastAsia="zh-CN"/>
        </w:rPr>
      </w:pPr>
      <w:r>
        <w:rPr>
          <w:sz w:val="15"/>
          <w:lang w:eastAsia="zh-CN"/>
        </w:rPr>
        <w:t>图 9.3 集群概览</w:t>
      </w:r>
    </w:p>
    <w:p>
      <w:pPr>
        <w:pStyle w:val="11"/>
        <w:spacing w:before="101"/>
        <w:ind w:left="588"/>
        <w:rPr>
          <w:lang w:eastAsia="zh-CN"/>
        </w:rPr>
      </w:pPr>
      <w:r>
        <w:rPr>
          <w:lang w:eastAsia="zh-CN"/>
        </w:rPr>
        <w:t>上述角色可以概括一下，具体到某台机器。比如对于本机来说，我可以是:</w:t>
      </w:r>
    </w:p>
    <w:p>
      <w:pPr>
        <w:pStyle w:val="23"/>
        <w:numPr>
          <w:ilvl w:val="4"/>
          <w:numId w:val="175"/>
        </w:numPr>
        <w:tabs>
          <w:tab w:val="left" w:pos="948"/>
          <w:tab w:val="left" w:pos="949"/>
        </w:tabs>
        <w:spacing w:before="101"/>
        <w:rPr>
          <w:sz w:val="18"/>
          <w:lang w:eastAsia="zh-CN"/>
        </w:rPr>
      </w:pPr>
      <w:r>
        <w:rPr>
          <w:sz w:val="18"/>
          <w:lang w:eastAsia="zh-CN"/>
        </w:rPr>
        <w:t>GIS</w:t>
      </w:r>
      <w:r>
        <w:rPr>
          <w:spacing w:val="-4"/>
          <w:sz w:val="18"/>
          <w:lang w:eastAsia="zh-CN"/>
        </w:rPr>
        <w:t xml:space="preserve"> 应用服务器，可以使用其他集群服务；</w:t>
      </w:r>
    </w:p>
    <w:p>
      <w:pPr>
        <w:pStyle w:val="23"/>
        <w:numPr>
          <w:ilvl w:val="4"/>
          <w:numId w:val="175"/>
        </w:numPr>
        <w:tabs>
          <w:tab w:val="left" w:pos="948"/>
          <w:tab w:val="left" w:pos="949"/>
        </w:tabs>
        <w:spacing w:before="42"/>
        <w:rPr>
          <w:sz w:val="18"/>
          <w:lang w:eastAsia="zh-CN"/>
        </w:rPr>
      </w:pPr>
      <w:r>
        <w:rPr>
          <w:sz w:val="18"/>
          <w:lang w:eastAsia="zh-CN"/>
        </w:rPr>
        <w:t>集群父节点，可以配置集群和查看我的集群子节点；</w:t>
      </w:r>
    </w:p>
    <w:p>
      <w:pPr>
        <w:pStyle w:val="23"/>
        <w:numPr>
          <w:ilvl w:val="4"/>
          <w:numId w:val="175"/>
        </w:numPr>
        <w:tabs>
          <w:tab w:val="left" w:pos="948"/>
          <w:tab w:val="left" w:pos="949"/>
        </w:tabs>
        <w:spacing w:before="37"/>
        <w:rPr>
          <w:sz w:val="18"/>
          <w:lang w:eastAsia="zh-CN"/>
        </w:rPr>
      </w:pPr>
      <w:r>
        <w:rPr>
          <w:sz w:val="18"/>
          <w:lang w:eastAsia="zh-CN"/>
        </w:rPr>
        <w:t>集群子节点，可以加入集群，向父节点报告。</w:t>
      </w:r>
    </w:p>
    <w:p>
      <w:pPr>
        <w:pStyle w:val="11"/>
        <w:spacing w:before="109" w:line="223" w:lineRule="auto"/>
        <w:ind w:left="227" w:right="284" w:firstLine="360"/>
        <w:jc w:val="both"/>
        <w:rPr>
          <w:lang w:eastAsia="zh-CN"/>
        </w:rPr>
      </w:pPr>
      <w:r>
        <w:rPr>
          <w:spacing w:val="-1"/>
          <w:lang w:eastAsia="zh-CN"/>
        </w:rPr>
        <w:t xml:space="preserve">集群子节点加入集群后，会每隔 </w:t>
      </w:r>
      <w:r>
        <w:rPr>
          <w:lang w:eastAsia="zh-CN"/>
        </w:rPr>
        <w:t>2</w:t>
      </w:r>
      <w:r>
        <w:rPr>
          <w:spacing w:val="-3"/>
          <w:lang w:eastAsia="zh-CN"/>
        </w:rPr>
        <w:t xml:space="preserve"> 秒向父节点报告一次，集群父节点收到报告后，认为该子节点是可用的</w:t>
      </w:r>
      <w:r>
        <w:rPr>
          <w:spacing w:val="-11"/>
          <w:lang w:eastAsia="zh-CN"/>
        </w:rPr>
        <w:t xml:space="preserve">子节点，且该子节点会出现在集群服务器的“集群成员列表”中。当客户端或 </w:t>
      </w:r>
      <w:r>
        <w:rPr>
          <w:lang w:eastAsia="zh-CN"/>
        </w:rPr>
        <w:t>GIS</w:t>
      </w:r>
      <w:r>
        <w:rPr>
          <w:spacing w:val="-8"/>
          <w:lang w:eastAsia="zh-CN"/>
        </w:rPr>
        <w:t xml:space="preserve"> 应用服务器向集群服务器</w:t>
      </w:r>
      <w:r>
        <w:rPr>
          <w:lang w:eastAsia="zh-CN"/>
        </w:rPr>
        <w:t>（父节点</w:t>
      </w:r>
      <w:r>
        <w:rPr>
          <w:spacing w:val="-8"/>
          <w:lang w:eastAsia="zh-CN"/>
        </w:rPr>
        <w:t>）</w:t>
      </w:r>
      <w:r>
        <w:rPr>
          <w:spacing w:val="-3"/>
          <w:lang w:eastAsia="zh-CN"/>
        </w:rPr>
        <w:t>发送请求时，集群服务器会基于负载均衡原则将任务分配给各个集群成员</w:t>
      </w:r>
      <w:r>
        <w:rPr>
          <w:lang w:eastAsia="zh-CN"/>
        </w:rPr>
        <w:t>（子节点</w:t>
      </w:r>
      <w:r>
        <w:rPr>
          <w:spacing w:val="-94"/>
          <w:lang w:eastAsia="zh-CN"/>
        </w:rPr>
        <w:t>）</w:t>
      </w:r>
      <w:r>
        <w:rPr>
          <w:spacing w:val="-5"/>
          <w:lang w:eastAsia="zh-CN"/>
        </w:rPr>
        <w:t>，如下图所示。集群成员响应请求并将响应的结果返回给集群服务器，集群服务器再将收到的响应结果返回给发送请求的客户端或</w:t>
      </w:r>
    </w:p>
    <w:p>
      <w:pPr>
        <w:pStyle w:val="11"/>
        <w:spacing w:before="5" w:line="223" w:lineRule="auto"/>
        <w:ind w:left="227" w:right="319"/>
        <w:jc w:val="both"/>
        <w:rPr>
          <w:lang w:eastAsia="zh-CN"/>
        </w:rPr>
      </w:pPr>
      <w:r>
        <w:rPr>
          <w:lang w:eastAsia="zh-CN"/>
        </w:rPr>
        <w:t>GIS</w:t>
      </w:r>
      <w:r>
        <w:rPr>
          <w:spacing w:val="-4"/>
          <w:lang w:eastAsia="zh-CN"/>
        </w:rPr>
        <w:t xml:space="preserve"> 应用服务器。例如客户端浏览地图时，收到的地图切片可能来自不同的集群成员，而不是仅来自客户端请求的集群服务器。在以下情况集群服务器会判定集群成员超时，不会给该成员分配任务或将已分配的请求任务转发给其他节点处理：</w:t>
      </w:r>
    </w:p>
    <w:p>
      <w:pPr>
        <w:pStyle w:val="23"/>
        <w:numPr>
          <w:ilvl w:val="4"/>
          <w:numId w:val="175"/>
        </w:numPr>
        <w:tabs>
          <w:tab w:val="left" w:pos="948"/>
          <w:tab w:val="left" w:pos="949"/>
        </w:tabs>
        <w:spacing w:before="102"/>
        <w:rPr>
          <w:sz w:val="18"/>
          <w:lang w:eastAsia="zh-CN"/>
        </w:rPr>
      </w:pPr>
      <w:r>
        <w:rPr>
          <w:spacing w:val="-2"/>
          <w:sz w:val="18"/>
          <w:lang w:eastAsia="zh-CN"/>
        </w:rPr>
        <w:t xml:space="preserve">如果集群成员超过 </w:t>
      </w:r>
      <w:r>
        <w:rPr>
          <w:sz w:val="18"/>
          <w:lang w:eastAsia="zh-CN"/>
        </w:rPr>
        <w:t>2</w:t>
      </w:r>
      <w:r>
        <w:rPr>
          <w:spacing w:val="-3"/>
          <w:sz w:val="18"/>
          <w:lang w:eastAsia="zh-CN"/>
        </w:rPr>
        <w:t xml:space="preserve"> 秒未向集群服务器报告，即连接超时，则集群服务器会认为该成员无效；</w:t>
      </w:r>
    </w:p>
    <w:p>
      <w:pPr>
        <w:pStyle w:val="23"/>
        <w:numPr>
          <w:ilvl w:val="4"/>
          <w:numId w:val="175"/>
        </w:numPr>
        <w:tabs>
          <w:tab w:val="left" w:pos="948"/>
          <w:tab w:val="left" w:pos="949"/>
        </w:tabs>
        <w:spacing w:before="52" w:line="223" w:lineRule="auto"/>
        <w:ind w:right="282"/>
        <w:rPr>
          <w:sz w:val="18"/>
          <w:lang w:eastAsia="zh-CN"/>
        </w:rPr>
      </w:pPr>
      <w:r>
        <w:rPr>
          <w:sz w:val="18"/>
          <w:lang w:eastAsia="zh-CN"/>
        </w:rPr>
        <w:t>如果集群成员响应请求的时间超过 2</w:t>
      </w:r>
      <w:r>
        <w:rPr>
          <w:spacing w:val="-1"/>
          <w:sz w:val="18"/>
          <w:lang w:eastAsia="zh-CN"/>
        </w:rPr>
        <w:t xml:space="preserve"> 分钟，即响应超时，则集群服务器会认为该成员响应超时，会将请求转发给其他节点处理。</w:t>
      </w:r>
    </w:p>
    <w:p>
      <w:pPr>
        <w:pStyle w:val="11"/>
        <w:spacing w:before="109"/>
        <w:ind w:left="588"/>
        <w:rPr>
          <w:lang w:eastAsia="zh-CN"/>
        </w:rPr>
      </w:pPr>
      <w:r>
        <w:rPr>
          <w:lang w:eastAsia="zh-CN"/>
        </w:rPr>
        <w:t>其中，连接超时和响应超时的时间设置都可以通过配置文件来设置。</w:t>
      </w:r>
    </w:p>
    <w:p>
      <w:pPr>
        <w:rPr>
          <w:lang w:eastAsia="zh-CN"/>
        </w:rPr>
        <w:sectPr>
          <w:pgSz w:w="10500" w:h="13040"/>
          <w:pgMar w:top="1060" w:right="620" w:bottom="880" w:left="680" w:header="768" w:footer="689" w:gutter="0"/>
          <w:cols w:space="720" w:num="1"/>
        </w:sectPr>
      </w:pPr>
    </w:p>
    <w:p>
      <w:pPr>
        <w:pStyle w:val="11"/>
        <w:spacing w:before="12"/>
        <w:rPr>
          <w:sz w:val="12"/>
          <w:lang w:eastAsia="zh-CN"/>
        </w:rPr>
      </w:pPr>
    </w:p>
    <w:p>
      <w:pPr>
        <w:pStyle w:val="11"/>
        <w:ind w:left="2580"/>
        <w:rPr>
          <w:sz w:val="20"/>
        </w:rPr>
      </w:pPr>
      <w:r>
        <w:rPr>
          <w:sz w:val="20"/>
          <w:lang w:eastAsia="zh-CN"/>
        </w:rPr>
        <w:drawing>
          <wp:inline distT="0" distB="0" distL="0" distR="0">
            <wp:extent cx="2529205" cy="2395220"/>
            <wp:effectExtent l="0" t="0" r="0" b="0"/>
            <wp:docPr id="337"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167.jpeg"/>
                    <pic:cNvPicPr>
                      <a:picLocks noChangeAspect="1"/>
                    </pic:cNvPicPr>
                  </pic:nvPicPr>
                  <pic:blipFill>
                    <a:blip r:embed="rId310" cstate="print"/>
                    <a:stretch>
                      <a:fillRect/>
                    </a:stretch>
                  </pic:blipFill>
                  <pic:spPr>
                    <a:xfrm>
                      <a:off x="0" y="0"/>
                      <a:ext cx="2529807" cy="2395728"/>
                    </a:xfrm>
                    <a:prstGeom prst="rect">
                      <a:avLst/>
                    </a:prstGeom>
                  </pic:spPr>
                </pic:pic>
              </a:graphicData>
            </a:graphic>
          </wp:inline>
        </w:drawing>
      </w:r>
    </w:p>
    <w:p>
      <w:pPr>
        <w:spacing w:before="60"/>
        <w:ind w:right="59"/>
        <w:jc w:val="center"/>
        <w:rPr>
          <w:sz w:val="15"/>
        </w:rPr>
      </w:pPr>
      <w:r>
        <w:rPr>
          <w:sz w:val="15"/>
        </w:rPr>
        <w:t>图 9.4 集群通信机制</w:t>
      </w:r>
    </w:p>
    <w:p>
      <w:pPr>
        <w:pStyle w:val="11"/>
        <w:rPr>
          <w:sz w:val="10"/>
        </w:rPr>
      </w:pPr>
    </w:p>
    <w:p>
      <w:pPr>
        <w:pStyle w:val="10"/>
        <w:numPr>
          <w:ilvl w:val="3"/>
          <w:numId w:val="175"/>
        </w:numPr>
        <w:tabs>
          <w:tab w:val="left" w:pos="1064"/>
        </w:tabs>
        <w:spacing w:before="44"/>
        <w:outlineLvl w:val="2"/>
      </w:pPr>
      <w:bookmarkStart w:id="296" w:name="_bookmark192"/>
      <w:bookmarkEnd w:id="296"/>
      <w:bookmarkStart w:id="297" w:name="_Toc21101"/>
      <w:r>
        <w:rPr>
          <w:spacing w:val="21"/>
          <w:w w:val="105"/>
        </w:rPr>
        <w:t>使用集群</w:t>
      </w:r>
      <w:bookmarkEnd w:id="297"/>
    </w:p>
    <w:p>
      <w:pPr>
        <w:pStyle w:val="11"/>
        <w:spacing w:before="230" w:line="223" w:lineRule="auto"/>
        <w:ind w:left="227" w:right="280" w:firstLine="360"/>
        <w:rPr>
          <w:lang w:eastAsia="zh-CN"/>
        </w:rPr>
      </w:pPr>
      <w:r>
        <w:rPr>
          <w:lang w:eastAsia="zh-CN"/>
        </w:rPr>
        <w:t>GIS</w:t>
      </w:r>
      <w:r>
        <w:rPr>
          <w:spacing w:val="-4"/>
          <w:lang w:eastAsia="zh-CN"/>
        </w:rPr>
        <w:t xml:space="preserve"> 应用服务器是为客户端直接提供</w:t>
      </w:r>
      <w:r>
        <w:rPr>
          <w:spacing w:val="2"/>
          <w:lang w:eastAsia="zh-CN"/>
        </w:rPr>
        <w:t>GIS</w:t>
      </w:r>
      <w:r>
        <w:rPr>
          <w:spacing w:val="-10"/>
          <w:lang w:eastAsia="zh-CN"/>
        </w:rPr>
        <w:t xml:space="preserve"> 服务的服务端，通过使用集群可以提升</w:t>
      </w:r>
      <w:r>
        <w:rPr>
          <w:lang w:eastAsia="zh-CN"/>
        </w:rPr>
        <w:t>GIS</w:t>
      </w:r>
      <w:r>
        <w:rPr>
          <w:spacing w:val="-5"/>
          <w:lang w:eastAsia="zh-CN"/>
        </w:rPr>
        <w:t xml:space="preserve"> 服务的性能和负载量， </w:t>
      </w:r>
      <w:r>
        <w:rPr>
          <w:spacing w:val="-6"/>
          <w:lang w:eastAsia="zh-CN"/>
        </w:rPr>
        <w:t xml:space="preserve">集群系统将以本机 </w:t>
      </w:r>
      <w:r>
        <w:rPr>
          <w:lang w:eastAsia="zh-CN"/>
        </w:rPr>
        <w:t>GIS</w:t>
      </w:r>
      <w:r>
        <w:rPr>
          <w:spacing w:val="-4"/>
          <w:lang w:eastAsia="zh-CN"/>
        </w:rPr>
        <w:t xml:space="preserve"> 应用服务器为出口向客户端提供高性能的服务。</w:t>
      </w:r>
    </w:p>
    <w:p>
      <w:pPr>
        <w:pStyle w:val="11"/>
        <w:spacing w:before="109"/>
        <w:ind w:left="588"/>
        <w:rPr>
          <w:lang w:eastAsia="zh-CN"/>
        </w:rPr>
      </w:pPr>
      <w:r>
        <w:rPr>
          <w:lang w:eastAsia="zh-CN"/>
        </w:rPr>
        <w:t>GIS 应用服务器使用集群的方式有以下两种：</w:t>
      </w:r>
    </w:p>
    <w:p>
      <w:pPr>
        <w:pStyle w:val="23"/>
        <w:numPr>
          <w:ilvl w:val="4"/>
          <w:numId w:val="175"/>
        </w:numPr>
        <w:tabs>
          <w:tab w:val="left" w:pos="948"/>
          <w:tab w:val="left" w:pos="949"/>
        </w:tabs>
        <w:spacing w:before="110" w:line="223" w:lineRule="auto"/>
        <w:ind w:right="281"/>
        <w:rPr>
          <w:sz w:val="18"/>
          <w:lang w:eastAsia="zh-CN"/>
        </w:rPr>
      </w:pPr>
      <w:r>
        <w:rPr>
          <w:spacing w:val="-2"/>
          <w:sz w:val="18"/>
          <w:lang w:eastAsia="zh-CN"/>
        </w:rPr>
        <w:t>使用本地集群服务，如</w:t>
      </w:r>
      <w:r>
        <w:fldChar w:fldCharType="begin"/>
      </w:r>
      <w:r>
        <w:instrText xml:space="preserve"> HYPERLINK \l "_bookmark193" </w:instrText>
      </w:r>
      <w:r>
        <w:fldChar w:fldCharType="separate"/>
      </w:r>
      <w:r>
        <w:rPr>
          <w:b/>
          <w:i/>
          <w:spacing w:val="17"/>
          <w:sz w:val="18"/>
          <w:lang w:eastAsia="zh-CN"/>
        </w:rPr>
        <w:t xml:space="preserve">图 </w:t>
      </w:r>
      <w:r>
        <w:rPr>
          <w:b/>
          <w:sz w:val="18"/>
          <w:lang w:eastAsia="zh-CN"/>
        </w:rPr>
        <w:t>9.5</w:t>
      </w:r>
      <w:r>
        <w:rPr>
          <w:b/>
          <w:spacing w:val="-14"/>
          <w:sz w:val="18"/>
          <w:lang w:eastAsia="zh-CN"/>
        </w:rPr>
        <w:t xml:space="preserve"> </w:t>
      </w:r>
      <w:r>
        <w:rPr>
          <w:b/>
          <w:spacing w:val="-14"/>
          <w:sz w:val="18"/>
          <w:lang w:eastAsia="zh-CN"/>
        </w:rPr>
        <w:fldChar w:fldCharType="end"/>
      </w:r>
      <w:r>
        <w:rPr>
          <w:spacing w:val="-4"/>
          <w:sz w:val="18"/>
          <w:lang w:eastAsia="zh-CN"/>
        </w:rPr>
        <w:t xml:space="preserve">所示，即集群的父节点作为 </w:t>
      </w:r>
      <w:r>
        <w:rPr>
          <w:sz w:val="18"/>
          <w:lang w:eastAsia="zh-CN"/>
        </w:rPr>
        <w:t>GIS</w:t>
      </w:r>
      <w:r>
        <w:rPr>
          <w:spacing w:val="-5"/>
          <w:sz w:val="18"/>
          <w:lang w:eastAsia="zh-CN"/>
        </w:rPr>
        <w:t xml:space="preserve"> 应用服务器对外提供服务，客户端可以直接访问集群父节点；</w:t>
      </w:r>
    </w:p>
    <w:p>
      <w:pPr>
        <w:pStyle w:val="23"/>
        <w:numPr>
          <w:ilvl w:val="4"/>
          <w:numId w:val="175"/>
        </w:numPr>
        <w:tabs>
          <w:tab w:val="left" w:pos="948"/>
          <w:tab w:val="left" w:pos="949"/>
        </w:tabs>
        <w:spacing w:before="59" w:line="223" w:lineRule="auto"/>
        <w:ind w:right="279"/>
        <w:rPr>
          <w:sz w:val="18"/>
          <w:lang w:eastAsia="zh-CN"/>
        </w:rPr>
      </w:pPr>
      <w:r>
        <w:rPr>
          <w:spacing w:val="-2"/>
          <w:sz w:val="18"/>
          <w:lang w:eastAsia="zh-CN"/>
        </w:rPr>
        <w:t>使用其他集群服务，如</w:t>
      </w:r>
      <w:r>
        <w:fldChar w:fldCharType="begin"/>
      </w:r>
      <w:r>
        <w:instrText xml:space="preserve"> HYPERLINK \l "_bookmark194" </w:instrText>
      </w:r>
      <w:r>
        <w:fldChar w:fldCharType="separate"/>
      </w:r>
      <w:r>
        <w:rPr>
          <w:b/>
          <w:i/>
          <w:spacing w:val="16"/>
          <w:sz w:val="18"/>
          <w:lang w:eastAsia="zh-CN"/>
        </w:rPr>
        <w:t xml:space="preserve">图 </w:t>
      </w:r>
      <w:r>
        <w:rPr>
          <w:b/>
          <w:sz w:val="18"/>
          <w:lang w:eastAsia="zh-CN"/>
        </w:rPr>
        <w:t>9.6</w:t>
      </w:r>
      <w:r>
        <w:rPr>
          <w:b/>
          <w:spacing w:val="-13"/>
          <w:sz w:val="18"/>
          <w:lang w:eastAsia="zh-CN"/>
        </w:rPr>
        <w:t xml:space="preserve"> </w:t>
      </w:r>
      <w:r>
        <w:rPr>
          <w:b/>
          <w:spacing w:val="-13"/>
          <w:sz w:val="18"/>
          <w:lang w:eastAsia="zh-CN"/>
        </w:rPr>
        <w:fldChar w:fldCharType="end"/>
      </w:r>
      <w:r>
        <w:rPr>
          <w:spacing w:val="-5"/>
          <w:sz w:val="18"/>
          <w:lang w:eastAsia="zh-CN"/>
        </w:rPr>
        <w:t xml:space="preserve">所示，即 </w:t>
      </w:r>
      <w:r>
        <w:rPr>
          <w:sz w:val="18"/>
          <w:lang w:eastAsia="zh-CN"/>
        </w:rPr>
        <w:t>GIS</w:t>
      </w:r>
      <w:r>
        <w:rPr>
          <w:spacing w:val="-5"/>
          <w:sz w:val="18"/>
          <w:lang w:eastAsia="zh-CN"/>
        </w:rPr>
        <w:t xml:space="preserve"> 应用服务器本身不属于集群服务的一部分，它的作用是接收客户端请求，并转发给集群服务器父节点处理，本身只起到转发请求的作用。</w:t>
      </w:r>
    </w:p>
    <w:p>
      <w:pPr>
        <w:pStyle w:val="11"/>
        <w:spacing w:before="101" w:line="321" w:lineRule="exact"/>
        <w:ind w:left="588"/>
        <w:rPr>
          <w:lang w:eastAsia="zh-CN"/>
        </w:rPr>
      </w:pPr>
      <w:r>
        <w:rPr>
          <w:lang w:eastAsia="zh-CN"/>
        </w:rPr>
        <w:t>GIS 应用服务器使用集群的操作方法为：访问 GIS 应用服务器的使用集群页面</w:t>
      </w:r>
    </w:p>
    <w:p>
      <w:pPr>
        <w:pStyle w:val="11"/>
        <w:spacing w:before="6" w:line="223" w:lineRule="auto"/>
        <w:ind w:left="227" w:right="279"/>
        <w:jc w:val="both"/>
      </w:pPr>
      <w:r>
        <w:rPr>
          <w:lang w:eastAsia="zh-CN"/>
        </w:rPr>
        <w:t>（</w:t>
      </w:r>
      <w:r>
        <w:rPr>
          <w:spacing w:val="-3"/>
          <w:lang w:eastAsia="zh-CN"/>
        </w:rPr>
        <w:t>htt</w:t>
      </w:r>
      <w:r>
        <w:rPr>
          <w:lang w:eastAsia="zh-CN"/>
        </w:rPr>
        <w:t>p:</w:t>
      </w:r>
      <w:r>
        <w:rPr>
          <w:spacing w:val="2"/>
          <w:lang w:eastAsia="zh-CN"/>
        </w:rPr>
        <w:t>//</w:t>
      </w:r>
      <w:r>
        <w:rPr>
          <w:lang w:eastAsia="zh-CN"/>
        </w:rPr>
        <w:t>g</w:t>
      </w:r>
      <w:r>
        <w:rPr>
          <w:spacing w:val="2"/>
          <w:lang w:eastAsia="zh-CN"/>
        </w:rPr>
        <w:t>iss</w:t>
      </w:r>
      <w:r>
        <w:rPr>
          <w:spacing w:val="-2"/>
          <w:lang w:eastAsia="zh-CN"/>
        </w:rPr>
        <w:t>e</w:t>
      </w:r>
      <w:r>
        <w:rPr>
          <w:spacing w:val="10"/>
          <w:lang w:eastAsia="zh-CN"/>
        </w:rPr>
        <w:t>r</w:t>
      </w:r>
      <w:r>
        <w:rPr>
          <w:spacing w:val="-1"/>
          <w:lang w:eastAsia="zh-CN"/>
        </w:rPr>
        <w:t>v</w:t>
      </w:r>
      <w:r>
        <w:rPr>
          <w:spacing w:val="-2"/>
          <w:lang w:eastAsia="zh-CN"/>
        </w:rPr>
        <w:t>e</w:t>
      </w:r>
      <w:r>
        <w:rPr>
          <w:spacing w:val="10"/>
          <w:lang w:eastAsia="zh-CN"/>
        </w:rPr>
        <w:t>r</w:t>
      </w:r>
      <w:r>
        <w:rPr>
          <w:spacing w:val="-8"/>
          <w:lang w:eastAsia="zh-CN"/>
        </w:rPr>
        <w:t>:</w:t>
      </w:r>
      <w:r>
        <w:rPr>
          <w:spacing w:val="2"/>
          <w:lang w:eastAsia="zh-CN"/>
        </w:rPr>
        <w:t>80</w:t>
      </w:r>
      <w:r>
        <w:rPr>
          <w:spacing w:val="-5"/>
          <w:lang w:eastAsia="zh-CN"/>
        </w:rPr>
        <w:t>9</w:t>
      </w:r>
      <w:r>
        <w:rPr>
          <w:spacing w:val="2"/>
          <w:lang w:eastAsia="zh-CN"/>
        </w:rPr>
        <w:t>0/</w:t>
      </w:r>
      <w:r>
        <w:rPr>
          <w:spacing w:val="-5"/>
          <w:lang w:eastAsia="zh-CN"/>
        </w:rPr>
        <w:t>i</w:t>
      </w:r>
      <w:r>
        <w:rPr>
          <w:spacing w:val="2"/>
          <w:lang w:eastAsia="zh-CN"/>
        </w:rPr>
        <w:t>s</w:t>
      </w:r>
      <w:r>
        <w:rPr>
          <w:spacing w:val="-2"/>
          <w:lang w:eastAsia="zh-CN"/>
        </w:rPr>
        <w:t>e</w:t>
      </w:r>
      <w:r>
        <w:rPr>
          <w:spacing w:val="10"/>
          <w:lang w:eastAsia="zh-CN"/>
        </w:rPr>
        <w:t>r</w:t>
      </w:r>
      <w:r>
        <w:rPr>
          <w:spacing w:val="-1"/>
          <w:lang w:eastAsia="zh-CN"/>
        </w:rPr>
        <w:t>v</w:t>
      </w:r>
      <w:r>
        <w:rPr>
          <w:spacing w:val="-2"/>
          <w:lang w:eastAsia="zh-CN"/>
        </w:rPr>
        <w:t>e</w:t>
      </w:r>
      <w:r>
        <w:rPr>
          <w:spacing w:val="-4"/>
          <w:lang w:eastAsia="zh-CN"/>
        </w:rPr>
        <w:t>r</w:t>
      </w:r>
      <w:r>
        <w:rPr>
          <w:spacing w:val="2"/>
          <w:lang w:eastAsia="zh-CN"/>
        </w:rPr>
        <w:t>/</w:t>
      </w:r>
      <w:r>
        <w:rPr>
          <w:spacing w:val="-4"/>
          <w:lang w:eastAsia="zh-CN"/>
        </w:rPr>
        <w:t>m</w:t>
      </w:r>
      <w:r>
        <w:rPr>
          <w:spacing w:val="1"/>
          <w:lang w:eastAsia="zh-CN"/>
        </w:rPr>
        <w:t>a</w:t>
      </w:r>
      <w:r>
        <w:rPr>
          <w:spacing w:val="-3"/>
          <w:lang w:eastAsia="zh-CN"/>
        </w:rPr>
        <w:t>n</w:t>
      </w:r>
      <w:r>
        <w:rPr>
          <w:spacing w:val="1"/>
          <w:lang w:eastAsia="zh-CN"/>
        </w:rPr>
        <w:t>a</w:t>
      </w:r>
      <w:r>
        <w:rPr>
          <w:lang w:eastAsia="zh-CN"/>
        </w:rPr>
        <w:t>g</w:t>
      </w:r>
      <w:r>
        <w:rPr>
          <w:spacing w:val="-2"/>
          <w:lang w:eastAsia="zh-CN"/>
        </w:rPr>
        <w:t>e</w:t>
      </w:r>
      <w:r>
        <w:rPr>
          <w:spacing w:val="3"/>
          <w:lang w:eastAsia="zh-CN"/>
        </w:rPr>
        <w:t>r</w:t>
      </w:r>
      <w:r>
        <w:rPr>
          <w:spacing w:val="2"/>
          <w:lang w:eastAsia="zh-CN"/>
        </w:rPr>
        <w:t>/</w:t>
      </w:r>
      <w:r>
        <w:rPr>
          <w:spacing w:val="-4"/>
          <w:lang w:eastAsia="zh-CN"/>
        </w:rPr>
        <w:t>c</w:t>
      </w:r>
      <w:r>
        <w:rPr>
          <w:spacing w:val="2"/>
          <w:lang w:eastAsia="zh-CN"/>
        </w:rPr>
        <w:t>l</w:t>
      </w:r>
      <w:r>
        <w:rPr>
          <w:spacing w:val="-3"/>
          <w:lang w:eastAsia="zh-CN"/>
        </w:rPr>
        <w:t>u</w:t>
      </w:r>
      <w:r>
        <w:rPr>
          <w:spacing w:val="2"/>
          <w:lang w:eastAsia="zh-CN"/>
        </w:rPr>
        <w:t>s</w:t>
      </w:r>
      <w:r>
        <w:rPr>
          <w:spacing w:val="-3"/>
          <w:lang w:eastAsia="zh-CN"/>
        </w:rPr>
        <w:t>t</w:t>
      </w:r>
      <w:r>
        <w:rPr>
          <w:spacing w:val="-2"/>
          <w:lang w:eastAsia="zh-CN"/>
        </w:rPr>
        <w:t>e</w:t>
      </w:r>
      <w:r>
        <w:rPr>
          <w:spacing w:val="3"/>
          <w:lang w:eastAsia="zh-CN"/>
        </w:rPr>
        <w:t>r</w:t>
      </w:r>
      <w:r>
        <w:rPr>
          <w:spacing w:val="-3"/>
          <w:lang w:eastAsia="zh-CN"/>
        </w:rPr>
        <w:t>u</w:t>
      </w:r>
      <w:r>
        <w:rPr>
          <w:spacing w:val="2"/>
          <w:lang w:eastAsia="zh-CN"/>
        </w:rPr>
        <w:t>s</w:t>
      </w:r>
      <w:r>
        <w:rPr>
          <w:spacing w:val="1"/>
          <w:lang w:eastAsia="zh-CN"/>
        </w:rPr>
        <w:t>a</w:t>
      </w:r>
      <w:r>
        <w:rPr>
          <w:lang w:eastAsia="zh-CN"/>
        </w:rPr>
        <w:t>g</w:t>
      </w:r>
      <w:r>
        <w:rPr>
          <w:spacing w:val="5"/>
          <w:lang w:eastAsia="zh-CN"/>
        </w:rPr>
        <w:t>e</w:t>
      </w:r>
      <w:r>
        <w:rPr>
          <w:spacing w:val="-87"/>
          <w:lang w:eastAsia="zh-CN"/>
        </w:rPr>
        <w:t>）</w:t>
      </w:r>
      <w:r>
        <w:rPr>
          <w:spacing w:val="-4"/>
          <w:lang w:eastAsia="zh-CN"/>
        </w:rPr>
        <w:t>，在“使用集群”选项卡中勾选“是否使用集群”</w:t>
      </w:r>
      <w:r>
        <w:rPr>
          <w:spacing w:val="-5"/>
          <w:lang w:eastAsia="zh-CN"/>
        </w:rPr>
        <w:t>复选框，选择使用本机或其它集群服务，分别对应</w:t>
      </w:r>
      <w:r>
        <w:fldChar w:fldCharType="begin"/>
      </w:r>
      <w:r>
        <w:instrText xml:space="preserve"> HYPERLINK \l "_bookmark193" </w:instrText>
      </w:r>
      <w:r>
        <w:fldChar w:fldCharType="separate"/>
      </w:r>
      <w:r>
        <w:rPr>
          <w:b/>
          <w:i/>
          <w:spacing w:val="20"/>
          <w:lang w:eastAsia="zh-CN"/>
        </w:rPr>
        <w:t xml:space="preserve">图 </w:t>
      </w:r>
      <w:r>
        <w:rPr>
          <w:b/>
          <w:lang w:eastAsia="zh-CN"/>
        </w:rPr>
        <w:t xml:space="preserve">9.5 </w:t>
      </w:r>
      <w:r>
        <w:rPr>
          <w:b/>
          <w:lang w:eastAsia="zh-CN"/>
        </w:rPr>
        <w:fldChar w:fldCharType="end"/>
      </w:r>
      <w:r>
        <w:rPr>
          <w:lang w:eastAsia="zh-CN"/>
        </w:rPr>
        <w:t>和</w:t>
      </w:r>
      <w:r>
        <w:fldChar w:fldCharType="begin"/>
      </w:r>
      <w:r>
        <w:instrText xml:space="preserve"> HYPERLINK \l "_bookmark194" </w:instrText>
      </w:r>
      <w:r>
        <w:fldChar w:fldCharType="separate"/>
      </w:r>
      <w:r>
        <w:rPr>
          <w:b/>
          <w:i/>
          <w:spacing w:val="17"/>
          <w:lang w:eastAsia="zh-CN"/>
        </w:rPr>
        <w:t xml:space="preserve">图 </w:t>
      </w:r>
      <w:r>
        <w:rPr>
          <w:b/>
          <w:lang w:eastAsia="zh-CN"/>
        </w:rPr>
        <w:t>9.6</w:t>
      </w:r>
      <w:r>
        <w:rPr>
          <w:b/>
          <w:lang w:eastAsia="zh-CN"/>
        </w:rPr>
        <w:fldChar w:fldCharType="end"/>
      </w:r>
      <w:r>
        <w:rPr>
          <w:spacing w:val="-4"/>
          <w:lang w:eastAsia="zh-CN"/>
        </w:rPr>
        <w:t>。如果选择了使用其它的集群服务，则需要</w:t>
      </w:r>
      <w:r>
        <w:rPr>
          <w:spacing w:val="-5"/>
          <w:lang w:eastAsia="zh-CN"/>
        </w:rPr>
        <w:t xml:space="preserve">添加集群服务地址和安全 </w:t>
      </w:r>
      <w:r>
        <w:rPr>
          <w:spacing w:val="-6"/>
          <w:lang w:eastAsia="zh-CN"/>
        </w:rPr>
        <w:t>Token（</w:t>
      </w:r>
      <w:r>
        <w:rPr>
          <w:lang w:eastAsia="zh-CN"/>
        </w:rPr>
        <w:t>集群服务器开启安全时必选</w:t>
      </w:r>
      <w:r>
        <w:rPr>
          <w:spacing w:val="-87"/>
          <w:lang w:eastAsia="zh-CN"/>
        </w:rPr>
        <w:t>）</w:t>
      </w:r>
      <w:r>
        <w:rPr>
          <w:lang w:eastAsia="zh-CN"/>
        </w:rPr>
        <w:t>。</w:t>
      </w:r>
      <w:r>
        <w:t>最后，保存变更即可。</w:t>
      </w:r>
    </w:p>
    <w:p>
      <w:pPr>
        <w:spacing w:line="223" w:lineRule="auto"/>
        <w:jc w:val="both"/>
        <w:sectPr>
          <w:pgSz w:w="10500" w:h="13040"/>
          <w:pgMar w:top="1060" w:right="620" w:bottom="880" w:left="680" w:header="768" w:footer="689" w:gutter="0"/>
          <w:cols w:space="720" w:num="1"/>
        </w:sectPr>
      </w:pPr>
    </w:p>
    <w:p>
      <w:pPr>
        <w:pStyle w:val="11"/>
        <w:spacing w:before="7" w:after="1"/>
        <w:rPr>
          <w:sz w:val="9"/>
        </w:rPr>
      </w:pPr>
    </w:p>
    <w:p>
      <w:pPr>
        <w:tabs>
          <w:tab w:val="left" w:pos="4673"/>
        </w:tabs>
        <w:ind w:left="358"/>
        <w:rPr>
          <w:sz w:val="20"/>
        </w:rPr>
      </w:pPr>
      <w:r>
        <w:rPr>
          <w:position w:val="36"/>
          <w:sz w:val="20"/>
          <w:lang w:eastAsia="zh-CN"/>
        </w:rPr>
        <w:drawing>
          <wp:inline distT="0" distB="0" distL="0" distR="0">
            <wp:extent cx="2494915" cy="2170430"/>
            <wp:effectExtent l="0" t="0" r="0" b="0"/>
            <wp:docPr id="339"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68.jpeg"/>
                    <pic:cNvPicPr>
                      <a:picLocks noChangeAspect="1"/>
                    </pic:cNvPicPr>
                  </pic:nvPicPr>
                  <pic:blipFill>
                    <a:blip r:embed="rId311" cstate="print"/>
                    <a:stretch>
                      <a:fillRect/>
                    </a:stretch>
                  </pic:blipFill>
                  <pic:spPr>
                    <a:xfrm>
                      <a:off x="0" y="0"/>
                      <a:ext cx="2495469" cy="2170842"/>
                    </a:xfrm>
                    <a:prstGeom prst="rect">
                      <a:avLst/>
                    </a:prstGeom>
                  </pic:spPr>
                </pic:pic>
              </a:graphicData>
            </a:graphic>
          </wp:inline>
        </w:drawing>
      </w:r>
      <w:r>
        <w:rPr>
          <w:position w:val="36"/>
          <w:sz w:val="20"/>
        </w:rPr>
        <w:tab/>
      </w:r>
      <w:r>
        <w:rPr>
          <w:sz w:val="20"/>
          <w:lang w:eastAsia="zh-CN"/>
        </w:rPr>
        <w:drawing>
          <wp:inline distT="0" distB="0" distL="0" distR="0">
            <wp:extent cx="2494915" cy="2562860"/>
            <wp:effectExtent l="0" t="0" r="0" b="0"/>
            <wp:docPr id="341"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169.jpeg"/>
                    <pic:cNvPicPr>
                      <a:picLocks noChangeAspect="1"/>
                    </pic:cNvPicPr>
                  </pic:nvPicPr>
                  <pic:blipFill>
                    <a:blip r:embed="rId312" cstate="print"/>
                    <a:stretch>
                      <a:fillRect/>
                    </a:stretch>
                  </pic:blipFill>
                  <pic:spPr>
                    <a:xfrm>
                      <a:off x="0" y="0"/>
                      <a:ext cx="2495472" cy="2563082"/>
                    </a:xfrm>
                    <a:prstGeom prst="rect">
                      <a:avLst/>
                    </a:prstGeom>
                  </pic:spPr>
                </pic:pic>
              </a:graphicData>
            </a:graphic>
          </wp:inline>
        </w:drawing>
      </w:r>
    </w:p>
    <w:p>
      <w:pPr>
        <w:pStyle w:val="11"/>
        <w:spacing w:before="16"/>
        <w:rPr>
          <w:sz w:val="9"/>
        </w:rPr>
      </w:pPr>
    </w:p>
    <w:p>
      <w:pPr>
        <w:tabs>
          <w:tab w:val="left" w:pos="5948"/>
        </w:tabs>
        <w:spacing w:before="63"/>
        <w:ind w:left="1503"/>
        <w:rPr>
          <w:sz w:val="15"/>
          <w:lang w:eastAsia="zh-CN"/>
        </w:rPr>
      </w:pPr>
      <w:bookmarkStart w:id="298" w:name="_bookmark193"/>
      <w:bookmarkEnd w:id="298"/>
      <w:r>
        <w:rPr>
          <w:sz w:val="15"/>
          <w:lang w:eastAsia="zh-CN"/>
        </w:rPr>
        <w:t>图</w:t>
      </w:r>
      <w:r>
        <w:rPr>
          <w:spacing w:val="30"/>
          <w:sz w:val="15"/>
          <w:lang w:eastAsia="zh-CN"/>
        </w:rPr>
        <w:t xml:space="preserve"> </w:t>
      </w:r>
      <w:r>
        <w:rPr>
          <w:sz w:val="15"/>
          <w:lang w:eastAsia="zh-CN"/>
        </w:rPr>
        <w:t>9.5</w:t>
      </w:r>
      <w:r>
        <w:rPr>
          <w:spacing w:val="-10"/>
          <w:sz w:val="15"/>
          <w:lang w:eastAsia="zh-CN"/>
        </w:rPr>
        <w:t xml:space="preserve"> </w:t>
      </w:r>
      <w:r>
        <w:rPr>
          <w:sz w:val="15"/>
          <w:lang w:eastAsia="zh-CN"/>
        </w:rPr>
        <w:t>使用本地集群服务</w:t>
      </w:r>
      <w:r>
        <w:rPr>
          <w:sz w:val="15"/>
          <w:lang w:eastAsia="zh-CN"/>
        </w:rPr>
        <w:tab/>
      </w:r>
      <w:bookmarkStart w:id="299" w:name="_bookmark194"/>
      <w:bookmarkEnd w:id="299"/>
      <w:r>
        <w:rPr>
          <w:sz w:val="15"/>
          <w:lang w:eastAsia="zh-CN"/>
        </w:rPr>
        <w:t>图</w:t>
      </w:r>
      <w:r>
        <w:rPr>
          <w:spacing w:val="28"/>
          <w:sz w:val="15"/>
          <w:lang w:eastAsia="zh-CN"/>
        </w:rPr>
        <w:t xml:space="preserve"> </w:t>
      </w:r>
      <w:r>
        <w:rPr>
          <w:sz w:val="15"/>
          <w:lang w:eastAsia="zh-CN"/>
        </w:rPr>
        <w:t>9.6</w:t>
      </w:r>
      <w:r>
        <w:rPr>
          <w:spacing w:val="-11"/>
          <w:sz w:val="15"/>
          <w:lang w:eastAsia="zh-CN"/>
        </w:rPr>
        <w:t xml:space="preserve"> </w:t>
      </w:r>
      <w:r>
        <w:rPr>
          <w:sz w:val="15"/>
          <w:lang w:eastAsia="zh-CN"/>
        </w:rPr>
        <w:t>使用其他集群服务</w:t>
      </w:r>
    </w:p>
    <w:p>
      <w:pPr>
        <w:pStyle w:val="11"/>
        <w:spacing w:before="118" w:line="223" w:lineRule="auto"/>
        <w:ind w:left="227" w:right="329" w:firstLine="360"/>
        <w:rPr>
          <w:lang w:eastAsia="zh-CN"/>
        </w:rPr>
      </w:pPr>
      <w:r>
        <w:rPr>
          <w:lang w:eastAsia="zh-CN"/>
        </w:rPr>
        <w:t>GIS</w:t>
      </w:r>
      <w:r>
        <w:rPr>
          <w:spacing w:val="-5"/>
          <w:lang w:eastAsia="zh-CN"/>
        </w:rPr>
        <w:t xml:space="preserve"> 应用服务器只有选择了“使用集群”才能通过集群系统中的服务器响应客户端请求，从而提升 </w:t>
      </w:r>
      <w:r>
        <w:rPr>
          <w:lang w:eastAsia="zh-CN"/>
        </w:rPr>
        <w:t>GIS</w:t>
      </w:r>
      <w:r>
        <w:rPr>
          <w:spacing w:val="-7"/>
          <w:lang w:eastAsia="zh-CN"/>
        </w:rPr>
        <w:t xml:space="preserve"> 服务的性能。</w:t>
      </w:r>
    </w:p>
    <w:p>
      <w:pPr>
        <w:pStyle w:val="11"/>
        <w:spacing w:before="2"/>
        <w:rPr>
          <w:sz w:val="7"/>
          <w:lang w:eastAsia="zh-CN"/>
        </w:rPr>
      </w:pPr>
      <w:r>
        <w:rPr>
          <w:lang w:eastAsia="zh-CN"/>
        </w:rPr>
        <w:drawing>
          <wp:anchor distT="0" distB="0" distL="0" distR="0" simplePos="0" relativeHeight="251810816" behindDoc="0" locked="0" layoutInCell="1" allowOverlap="1">
            <wp:simplePos x="0" y="0"/>
            <wp:positionH relativeFrom="page">
              <wp:posOffset>1348740</wp:posOffset>
            </wp:positionH>
            <wp:positionV relativeFrom="paragraph">
              <wp:posOffset>107950</wp:posOffset>
            </wp:positionV>
            <wp:extent cx="3952875" cy="2695575"/>
            <wp:effectExtent l="0" t="0" r="0" b="0"/>
            <wp:wrapTopAndBottom/>
            <wp:docPr id="343"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170.jpeg"/>
                    <pic:cNvPicPr>
                      <a:picLocks noChangeAspect="1"/>
                    </pic:cNvPicPr>
                  </pic:nvPicPr>
                  <pic:blipFill>
                    <a:blip r:embed="rId313" cstate="print"/>
                    <a:stretch>
                      <a:fillRect/>
                    </a:stretch>
                  </pic:blipFill>
                  <pic:spPr>
                    <a:xfrm>
                      <a:off x="0" y="0"/>
                      <a:ext cx="3952931" cy="2695860"/>
                    </a:xfrm>
                    <a:prstGeom prst="rect">
                      <a:avLst/>
                    </a:prstGeom>
                  </pic:spPr>
                </pic:pic>
              </a:graphicData>
            </a:graphic>
          </wp:anchor>
        </w:drawing>
      </w:r>
    </w:p>
    <w:p>
      <w:pPr>
        <w:pStyle w:val="11"/>
        <w:spacing w:before="15"/>
        <w:rPr>
          <w:sz w:val="15"/>
          <w:lang w:eastAsia="zh-CN"/>
        </w:rPr>
      </w:pPr>
    </w:p>
    <w:p>
      <w:pPr>
        <w:ind w:right="59"/>
        <w:jc w:val="center"/>
        <w:rPr>
          <w:sz w:val="15"/>
          <w:lang w:eastAsia="zh-CN"/>
        </w:rPr>
      </w:pPr>
      <w:r>
        <w:rPr>
          <w:sz w:val="15"/>
          <w:lang w:eastAsia="zh-CN"/>
        </w:rPr>
        <w:t>图 9.7 使用集群</w:t>
      </w:r>
    </w:p>
    <w:p>
      <w:pPr>
        <w:pStyle w:val="11"/>
        <w:spacing w:before="102"/>
        <w:ind w:left="588"/>
        <w:rPr>
          <w:lang w:eastAsia="zh-CN"/>
        </w:rPr>
      </w:pPr>
      <w:r>
        <w:rPr>
          <w:lang w:eastAsia="zh-CN"/>
        </w:rPr>
        <w:t>高级选项中用于添加集群过滤器，集群过滤器用于自定义负载均衡时，请求分发的逻辑。</w:t>
      </w:r>
    </w:p>
    <w:p>
      <w:pPr>
        <w:rPr>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10"/>
        <w:numPr>
          <w:ilvl w:val="3"/>
          <w:numId w:val="175"/>
        </w:numPr>
        <w:tabs>
          <w:tab w:val="left" w:pos="1064"/>
        </w:tabs>
        <w:spacing w:before="44"/>
        <w:outlineLvl w:val="2"/>
      </w:pPr>
      <w:bookmarkStart w:id="300" w:name="_bookmark195"/>
      <w:bookmarkEnd w:id="300"/>
      <w:bookmarkStart w:id="301" w:name="_Toc800"/>
      <w:r>
        <w:rPr>
          <w:spacing w:val="21"/>
          <w:w w:val="105"/>
        </w:rPr>
        <w:t>配置集群</w:t>
      </w:r>
      <w:bookmarkEnd w:id="301"/>
    </w:p>
    <w:p>
      <w:pPr>
        <w:pStyle w:val="11"/>
        <w:spacing w:before="223" w:line="223" w:lineRule="auto"/>
        <w:ind w:left="227" w:right="273" w:firstLine="360"/>
        <w:jc w:val="both"/>
        <w:rPr>
          <w:lang w:eastAsia="zh-CN"/>
        </w:rPr>
      </w:pPr>
      <w:r>
        <w:rPr>
          <w:spacing w:val="-4"/>
          <w:lang w:eastAsia="zh-CN"/>
        </w:rPr>
        <w:t xml:space="preserve">多个 </w:t>
      </w:r>
      <w:r>
        <w:rPr>
          <w:lang w:eastAsia="zh-CN"/>
        </w:rPr>
        <w:t>GIS</w:t>
      </w:r>
      <w:r>
        <w:rPr>
          <w:spacing w:val="-4"/>
          <w:lang w:eastAsia="zh-CN"/>
        </w:rPr>
        <w:t xml:space="preserve"> 服务器可以通过搭建集群，提高性能。默认情况下</w:t>
      </w:r>
      <w:r>
        <w:rPr>
          <w:lang w:eastAsia="zh-CN"/>
        </w:rPr>
        <w:t>，SuperMap iServer</w:t>
      </w:r>
      <w:r>
        <w:rPr>
          <w:spacing w:val="-6"/>
          <w:lang w:eastAsia="zh-CN"/>
        </w:rPr>
        <w:t xml:space="preserve"> 的 </w:t>
      </w:r>
      <w:r>
        <w:rPr>
          <w:spacing w:val="2"/>
          <w:lang w:eastAsia="zh-CN"/>
        </w:rPr>
        <w:t>GIS</w:t>
      </w:r>
      <w:r>
        <w:rPr>
          <w:spacing w:val="-2"/>
          <w:lang w:eastAsia="zh-CN"/>
        </w:rPr>
        <w:t xml:space="preserve"> 服务器均开启集</w:t>
      </w:r>
      <w:r>
        <w:rPr>
          <w:spacing w:val="-6"/>
          <w:lang w:eastAsia="zh-CN"/>
        </w:rPr>
        <w:t>群功能，随时可以接受子节点加入。如</w:t>
      </w:r>
      <w:r>
        <w:fldChar w:fldCharType="begin"/>
      </w:r>
      <w:r>
        <w:instrText xml:space="preserve"> HYPERLINK \l "_bookmark193" </w:instrText>
      </w:r>
      <w:r>
        <w:fldChar w:fldCharType="separate"/>
      </w:r>
      <w:r>
        <w:rPr>
          <w:b/>
          <w:i/>
          <w:spacing w:val="20"/>
          <w:lang w:eastAsia="zh-CN"/>
        </w:rPr>
        <w:t xml:space="preserve">图 </w:t>
      </w:r>
      <w:r>
        <w:rPr>
          <w:b/>
          <w:lang w:eastAsia="zh-CN"/>
        </w:rPr>
        <w:t xml:space="preserve">9.5 </w:t>
      </w:r>
      <w:r>
        <w:rPr>
          <w:b/>
          <w:lang w:eastAsia="zh-CN"/>
        </w:rPr>
        <w:fldChar w:fldCharType="end"/>
      </w:r>
      <w:r>
        <w:rPr>
          <w:spacing w:val="-5"/>
          <w:lang w:eastAsia="zh-CN"/>
        </w:rPr>
        <w:t xml:space="preserve">所示，标识 </w:t>
      </w:r>
      <w:r>
        <w:rPr>
          <w:lang w:eastAsia="zh-CN"/>
        </w:rPr>
        <w:t>2</w:t>
      </w:r>
      <w:r>
        <w:rPr>
          <w:spacing w:val="-4"/>
          <w:lang w:eastAsia="zh-CN"/>
        </w:rPr>
        <w:t xml:space="preserve"> 直接加入标识 </w:t>
      </w:r>
      <w:r>
        <w:rPr>
          <w:lang w:eastAsia="zh-CN"/>
        </w:rPr>
        <w:t>1</w:t>
      </w:r>
      <w:r>
        <w:rPr>
          <w:spacing w:val="-3"/>
          <w:lang w:eastAsia="zh-CN"/>
        </w:rPr>
        <w:t xml:space="preserve"> 的集群服务，就形成了一个简单的</w:t>
      </w:r>
      <w:r>
        <w:rPr>
          <w:spacing w:val="-4"/>
          <w:lang w:eastAsia="zh-CN"/>
        </w:rPr>
        <w:t xml:space="preserve">集群。值得说明的是，标识 </w:t>
      </w:r>
      <w:r>
        <w:rPr>
          <w:lang w:eastAsia="zh-CN"/>
        </w:rPr>
        <w:t>1</w:t>
      </w:r>
      <w:r>
        <w:rPr>
          <w:spacing w:val="-5"/>
          <w:lang w:eastAsia="zh-CN"/>
        </w:rPr>
        <w:t xml:space="preserve"> 支持多个 </w:t>
      </w:r>
      <w:r>
        <w:rPr>
          <w:lang w:eastAsia="zh-CN"/>
        </w:rPr>
        <w:t>GIS</w:t>
      </w:r>
      <w:r>
        <w:rPr>
          <w:spacing w:val="-5"/>
          <w:lang w:eastAsia="zh-CN"/>
        </w:rPr>
        <w:t xml:space="preserve"> 服务器的加入，同时标识 </w:t>
      </w:r>
      <w:r>
        <w:rPr>
          <w:lang w:eastAsia="zh-CN"/>
        </w:rPr>
        <w:t>1</w:t>
      </w:r>
      <w:r>
        <w:rPr>
          <w:spacing w:val="-3"/>
          <w:lang w:eastAsia="zh-CN"/>
        </w:rPr>
        <w:t xml:space="preserve"> 还可以加入别的集群</w:t>
      </w:r>
      <w:r>
        <w:rPr>
          <w:lang w:eastAsia="zh-CN"/>
        </w:rPr>
        <w:t>（此时，就构成了多层集群</w:t>
      </w:r>
      <w:r>
        <w:rPr>
          <w:spacing w:val="-87"/>
          <w:lang w:eastAsia="zh-CN"/>
        </w:rPr>
        <w:t>）</w:t>
      </w:r>
      <w:r>
        <w:rPr>
          <w:lang w:eastAsia="zh-CN"/>
        </w:rPr>
        <w:t>。</w:t>
      </w:r>
    </w:p>
    <w:p>
      <w:pPr>
        <w:pStyle w:val="23"/>
        <w:numPr>
          <w:ilvl w:val="4"/>
          <w:numId w:val="175"/>
        </w:numPr>
        <w:tabs>
          <w:tab w:val="left" w:pos="948"/>
          <w:tab w:val="left" w:pos="949"/>
        </w:tabs>
        <w:spacing w:before="111"/>
        <w:rPr>
          <w:sz w:val="18"/>
        </w:rPr>
      </w:pPr>
      <w:bookmarkStart w:id="302" w:name="_bookmark196"/>
      <w:bookmarkEnd w:id="302"/>
      <w:r>
        <w:rPr>
          <w:sz w:val="18"/>
        </w:rPr>
        <w:t>安全控制</w:t>
      </w:r>
    </w:p>
    <w:p>
      <w:pPr>
        <w:pStyle w:val="11"/>
        <w:spacing w:before="110" w:line="223" w:lineRule="auto"/>
        <w:ind w:left="227" w:right="304" w:firstLine="360"/>
        <w:jc w:val="both"/>
        <w:rPr>
          <w:lang w:eastAsia="zh-CN"/>
        </w:rPr>
      </w:pPr>
      <w:r>
        <w:rPr>
          <w:lang w:eastAsia="zh-CN"/>
        </w:rPr>
        <w:t>集群父节点（</w:t>
      </w:r>
      <w:r>
        <w:rPr>
          <w:spacing w:val="-3"/>
          <w:lang w:eastAsia="zh-CN"/>
        </w:rPr>
        <w:t xml:space="preserve">如标识 </w:t>
      </w:r>
      <w:r>
        <w:rPr>
          <w:lang w:eastAsia="zh-CN"/>
        </w:rPr>
        <w:t>1</w:t>
      </w:r>
      <w:r>
        <w:rPr>
          <w:spacing w:val="-3"/>
          <w:lang w:eastAsia="zh-CN"/>
        </w:rPr>
        <w:t xml:space="preserve"> 所示</w:t>
      </w:r>
      <w:r>
        <w:rPr>
          <w:lang w:eastAsia="zh-CN"/>
        </w:rPr>
        <w:t>）即集群服务器，其主要职责是监听和协调子节点执行相关任务，可以对整个集群系统进行安全控制，可以查看集群成员（子节点）并决定是否允许其加入集群。集群父节点可以“开启” 安全控制，来控制子节点的加入。</w:t>
      </w:r>
    </w:p>
    <w:p>
      <w:pPr>
        <w:pStyle w:val="11"/>
        <w:spacing w:before="110"/>
        <w:ind w:left="588"/>
        <w:rPr>
          <w:lang w:eastAsia="zh-CN"/>
        </w:rPr>
      </w:pPr>
      <w:r>
        <w:rPr>
          <w:lang w:eastAsia="zh-CN"/>
        </w:rPr>
        <w:t>如果父节点开启了安全控制：</w:t>
      </w:r>
    </w:p>
    <w:p>
      <w:pPr>
        <w:pStyle w:val="23"/>
        <w:numPr>
          <w:ilvl w:val="5"/>
          <w:numId w:val="175"/>
        </w:numPr>
        <w:tabs>
          <w:tab w:val="left" w:pos="1308"/>
          <w:tab w:val="left" w:pos="1309"/>
        </w:tabs>
        <w:spacing w:before="109" w:line="223" w:lineRule="auto"/>
        <w:ind w:right="646" w:hanging="360"/>
        <w:rPr>
          <w:sz w:val="18"/>
          <w:lang w:eastAsia="zh-CN"/>
        </w:rPr>
      </w:pPr>
      <w:r>
        <w:rPr>
          <w:sz w:val="18"/>
          <w:lang w:eastAsia="zh-CN"/>
        </w:rPr>
        <w:t>非本机的子节点（</w:t>
      </w:r>
      <w:r>
        <w:rPr>
          <w:spacing w:val="-1"/>
          <w:sz w:val="18"/>
          <w:lang w:eastAsia="zh-CN"/>
        </w:rPr>
        <w:t xml:space="preserve">相对于父节点不在同一 </w:t>
      </w:r>
      <w:r>
        <w:rPr>
          <w:sz w:val="18"/>
          <w:lang w:eastAsia="zh-CN"/>
        </w:rPr>
        <w:t>IP）在加入集群时，必须经过父节点“允许”才能加入集群；</w:t>
      </w:r>
    </w:p>
    <w:p>
      <w:pPr>
        <w:pStyle w:val="23"/>
        <w:numPr>
          <w:ilvl w:val="5"/>
          <w:numId w:val="175"/>
        </w:numPr>
        <w:tabs>
          <w:tab w:val="left" w:pos="1308"/>
          <w:tab w:val="left" w:pos="1309"/>
        </w:tabs>
        <w:spacing w:line="318" w:lineRule="exact"/>
        <w:ind w:hanging="360"/>
        <w:rPr>
          <w:sz w:val="18"/>
          <w:lang w:eastAsia="zh-CN"/>
        </w:rPr>
      </w:pPr>
      <w:r>
        <w:rPr>
          <w:spacing w:val="-1"/>
          <w:sz w:val="18"/>
          <w:lang w:eastAsia="zh-CN"/>
        </w:rPr>
        <w:t xml:space="preserve">如果父节点同时设置了 </w:t>
      </w:r>
      <w:r>
        <w:rPr>
          <w:spacing w:val="-6"/>
          <w:sz w:val="18"/>
          <w:lang w:eastAsia="zh-CN"/>
        </w:rPr>
        <w:t>Token</w:t>
      </w:r>
      <w:r>
        <w:rPr>
          <w:spacing w:val="-2"/>
          <w:sz w:val="18"/>
          <w:lang w:eastAsia="zh-CN"/>
        </w:rPr>
        <w:t xml:space="preserve">，非本机的子节点加入集群时就必须输入正确的 </w:t>
      </w:r>
      <w:r>
        <w:rPr>
          <w:spacing w:val="-6"/>
          <w:sz w:val="18"/>
          <w:lang w:eastAsia="zh-CN"/>
        </w:rPr>
        <w:t>Token</w:t>
      </w:r>
      <w:r>
        <w:rPr>
          <w:sz w:val="18"/>
          <w:lang w:eastAsia="zh-CN"/>
        </w:rPr>
        <w:t>。</w:t>
      </w:r>
    </w:p>
    <w:p>
      <w:pPr>
        <w:pStyle w:val="11"/>
        <w:spacing w:before="110" w:line="223" w:lineRule="auto"/>
        <w:ind w:left="227" w:right="310" w:firstLine="360"/>
        <w:jc w:val="both"/>
        <w:rPr>
          <w:lang w:eastAsia="zh-CN"/>
        </w:rPr>
      </w:pPr>
      <w:r>
        <w:t>访问集群父节点的配置集群页面</w:t>
      </w:r>
      <w:r>
        <w:rPr>
          <w:spacing w:val="1"/>
        </w:rPr>
        <w:t>（</w:t>
      </w:r>
      <w:r>
        <w:rPr>
          <w:spacing w:val="-3"/>
        </w:rPr>
        <w:t>htt</w:t>
      </w:r>
      <w:r>
        <w:t>p:</w:t>
      </w:r>
      <w:r>
        <w:rPr>
          <w:spacing w:val="2"/>
        </w:rPr>
        <w:t>//</w:t>
      </w:r>
      <w:r>
        <w:rPr>
          <w:spacing w:val="3"/>
        </w:rPr>
        <w:t>c</w:t>
      </w:r>
      <w:r>
        <w:rPr>
          <w:spacing w:val="2"/>
        </w:rPr>
        <w:t>l</w:t>
      </w:r>
      <w:r>
        <w:rPr>
          <w:spacing w:val="-3"/>
        </w:rPr>
        <w:t>u</w:t>
      </w:r>
      <w:r>
        <w:rPr>
          <w:spacing w:val="2"/>
        </w:rPr>
        <w:t>s</w:t>
      </w:r>
      <w:r>
        <w:rPr>
          <w:spacing w:val="-3"/>
        </w:rPr>
        <w:t>t</w:t>
      </w:r>
      <w:r>
        <w:rPr>
          <w:spacing w:val="-2"/>
        </w:rPr>
        <w:t>e</w:t>
      </w:r>
      <w:r>
        <w:rPr>
          <w:spacing w:val="3"/>
        </w:rPr>
        <w:t>r</w:t>
      </w:r>
      <w:r>
        <w:rPr>
          <w:spacing w:val="2"/>
        </w:rPr>
        <w:t>s</w:t>
      </w:r>
      <w:r>
        <w:rPr>
          <w:spacing w:val="-2"/>
        </w:rPr>
        <w:t>e</w:t>
      </w:r>
      <w:r>
        <w:rPr>
          <w:spacing w:val="10"/>
        </w:rPr>
        <w:t>r</w:t>
      </w:r>
      <w:r>
        <w:rPr>
          <w:spacing w:val="-1"/>
        </w:rPr>
        <w:t>v</w:t>
      </w:r>
      <w:r>
        <w:rPr>
          <w:spacing w:val="-2"/>
        </w:rPr>
        <w:t>e</w:t>
      </w:r>
      <w:r>
        <w:rPr>
          <w:spacing w:val="10"/>
        </w:rPr>
        <w:t>r</w:t>
      </w:r>
      <w:r>
        <w:rPr>
          <w:spacing w:val="-8"/>
        </w:rPr>
        <w:t>:</w:t>
      </w:r>
      <w:r>
        <w:rPr>
          <w:spacing w:val="2"/>
        </w:rPr>
        <w:t>80</w:t>
      </w:r>
      <w:r>
        <w:rPr>
          <w:spacing w:val="-5"/>
        </w:rPr>
        <w:t>9</w:t>
      </w:r>
      <w:r>
        <w:rPr>
          <w:spacing w:val="2"/>
        </w:rPr>
        <w:t>0/</w:t>
      </w:r>
      <w:r>
        <w:rPr>
          <w:spacing w:val="-5"/>
        </w:rPr>
        <w:t>i</w:t>
      </w:r>
      <w:r>
        <w:rPr>
          <w:spacing w:val="2"/>
        </w:rPr>
        <w:t>s</w:t>
      </w:r>
      <w:r>
        <w:rPr>
          <w:spacing w:val="-2"/>
        </w:rPr>
        <w:t>e</w:t>
      </w:r>
      <w:r>
        <w:rPr>
          <w:spacing w:val="10"/>
        </w:rPr>
        <w:t>r</w:t>
      </w:r>
      <w:r>
        <w:rPr>
          <w:spacing w:val="-1"/>
        </w:rPr>
        <w:t>v</w:t>
      </w:r>
      <w:r>
        <w:rPr>
          <w:spacing w:val="-2"/>
        </w:rPr>
        <w:t>e</w:t>
      </w:r>
      <w:r>
        <w:rPr>
          <w:spacing w:val="-4"/>
        </w:rPr>
        <w:t>r</w:t>
      </w:r>
      <w:r>
        <w:rPr>
          <w:spacing w:val="2"/>
        </w:rPr>
        <w:t>/</w:t>
      </w:r>
      <w:r>
        <w:rPr>
          <w:spacing w:val="-4"/>
        </w:rPr>
        <w:t>m</w:t>
      </w:r>
      <w:r>
        <w:rPr>
          <w:spacing w:val="1"/>
        </w:rPr>
        <w:t>a</w:t>
      </w:r>
      <w:r>
        <w:rPr>
          <w:spacing w:val="-3"/>
        </w:rPr>
        <w:t>n</w:t>
      </w:r>
      <w:r>
        <w:rPr>
          <w:spacing w:val="1"/>
        </w:rPr>
        <w:t>a</w:t>
      </w:r>
      <w:r>
        <w:t>g</w:t>
      </w:r>
      <w:r>
        <w:rPr>
          <w:spacing w:val="-2"/>
        </w:rPr>
        <w:t>e</w:t>
      </w:r>
      <w:r>
        <w:rPr>
          <w:spacing w:val="3"/>
        </w:rPr>
        <w:t>r</w:t>
      </w:r>
      <w:r>
        <w:rPr>
          <w:spacing w:val="2"/>
        </w:rPr>
        <w:t>/</w:t>
      </w:r>
      <w:r>
        <w:rPr>
          <w:spacing w:val="-4"/>
        </w:rPr>
        <w:t>c</w:t>
      </w:r>
      <w:r>
        <w:rPr>
          <w:spacing w:val="2"/>
        </w:rPr>
        <w:t>l</w:t>
      </w:r>
      <w:r>
        <w:rPr>
          <w:spacing w:val="-3"/>
        </w:rPr>
        <w:t>u</w:t>
      </w:r>
      <w:r>
        <w:rPr>
          <w:spacing w:val="2"/>
        </w:rPr>
        <w:t>s</w:t>
      </w:r>
      <w:r>
        <w:rPr>
          <w:spacing w:val="-3"/>
        </w:rPr>
        <w:t>t</w:t>
      </w:r>
      <w:r>
        <w:rPr>
          <w:spacing w:val="-2"/>
        </w:rPr>
        <w:t>e</w:t>
      </w:r>
      <w:r>
        <w:rPr>
          <w:spacing w:val="3"/>
        </w:rPr>
        <w:t>r</w:t>
      </w:r>
      <w:r>
        <w:rPr>
          <w:spacing w:val="-4"/>
        </w:rPr>
        <w:t>M</w:t>
      </w:r>
      <w:r>
        <w:rPr>
          <w:spacing w:val="-2"/>
        </w:rPr>
        <w:t>e</w:t>
      </w:r>
      <w:r>
        <w:rPr>
          <w:spacing w:val="-4"/>
        </w:rPr>
        <w:t>m</w:t>
      </w:r>
      <w:r>
        <w:t>b</w:t>
      </w:r>
      <w:r>
        <w:rPr>
          <w:spacing w:val="-2"/>
        </w:rPr>
        <w:t>e</w:t>
      </w:r>
      <w:r>
        <w:rPr>
          <w:spacing w:val="3"/>
        </w:rPr>
        <w:t>r</w:t>
      </w:r>
      <w:r>
        <w:rPr>
          <w:spacing w:val="10"/>
        </w:rPr>
        <w:t>s</w:t>
      </w:r>
      <w:r>
        <w:rPr>
          <w:spacing w:val="-87"/>
        </w:rPr>
        <w:t>）</w:t>
      </w:r>
      <w:r>
        <w:t>，在</w:t>
      </w:r>
      <w:r>
        <w:rPr>
          <w:spacing w:val="-1"/>
        </w:rPr>
        <w:t xml:space="preserve">安全控制中点击“受控加入”的开启按钮，可以设置安全 </w:t>
      </w:r>
      <w:r>
        <w:rPr>
          <w:spacing w:val="-7"/>
        </w:rPr>
        <w:t>Token</w:t>
      </w:r>
      <w:r>
        <w:t>。</w:t>
      </w:r>
      <w:r>
        <w:rPr>
          <w:lang w:eastAsia="zh-CN"/>
        </w:rPr>
        <w:t>开启安全控制后，在集群成员列表中，点击子节点对应的“允许”按钮，可以允许子节点加入集群，点击“禁止”按钮可以禁止子节点加入。</w:t>
      </w:r>
    </w:p>
    <w:p>
      <w:pPr>
        <w:pStyle w:val="11"/>
        <w:spacing w:before="3"/>
        <w:rPr>
          <w:sz w:val="7"/>
          <w:lang w:eastAsia="zh-CN"/>
        </w:rPr>
      </w:pPr>
      <w:r>
        <w:rPr>
          <w:lang w:eastAsia="zh-CN"/>
        </w:rPr>
        <w:drawing>
          <wp:anchor distT="0" distB="0" distL="0" distR="0" simplePos="0" relativeHeight="251811840" behindDoc="0" locked="0" layoutInCell="1" allowOverlap="1">
            <wp:simplePos x="0" y="0"/>
            <wp:positionH relativeFrom="page">
              <wp:posOffset>1348740</wp:posOffset>
            </wp:positionH>
            <wp:positionV relativeFrom="paragraph">
              <wp:posOffset>108585</wp:posOffset>
            </wp:positionV>
            <wp:extent cx="3943350" cy="2320290"/>
            <wp:effectExtent l="0" t="0" r="0" b="0"/>
            <wp:wrapTopAndBottom/>
            <wp:docPr id="345" name="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71.jpeg"/>
                    <pic:cNvPicPr>
                      <a:picLocks noChangeAspect="1"/>
                    </pic:cNvPicPr>
                  </pic:nvPicPr>
                  <pic:blipFill>
                    <a:blip r:embed="rId314" cstate="print"/>
                    <a:stretch>
                      <a:fillRect/>
                    </a:stretch>
                  </pic:blipFill>
                  <pic:spPr>
                    <a:xfrm>
                      <a:off x="0" y="0"/>
                      <a:ext cx="3943367" cy="2320004"/>
                    </a:xfrm>
                    <a:prstGeom prst="rect">
                      <a:avLst/>
                    </a:prstGeom>
                  </pic:spPr>
                </pic:pic>
              </a:graphicData>
            </a:graphic>
          </wp:anchor>
        </w:drawing>
      </w:r>
    </w:p>
    <w:p>
      <w:pPr>
        <w:pStyle w:val="11"/>
        <w:spacing w:before="4"/>
        <w:rPr>
          <w:sz w:val="8"/>
          <w:lang w:eastAsia="zh-CN"/>
        </w:rPr>
      </w:pPr>
    </w:p>
    <w:p>
      <w:pPr>
        <w:rPr>
          <w:sz w:val="8"/>
          <w:lang w:eastAsia="zh-CN"/>
        </w:rPr>
        <w:sectPr>
          <w:pgSz w:w="10500" w:h="13040"/>
          <w:pgMar w:top="1060" w:right="620" w:bottom="880" w:left="680" w:header="768" w:footer="689" w:gutter="0"/>
          <w:cols w:space="720" w:num="1"/>
        </w:sectPr>
      </w:pPr>
    </w:p>
    <w:p>
      <w:pPr>
        <w:pStyle w:val="11"/>
        <w:spacing w:before="14"/>
        <w:rPr>
          <w:sz w:val="20"/>
          <w:lang w:eastAsia="zh-CN"/>
        </w:rPr>
      </w:pPr>
    </w:p>
    <w:p>
      <w:pPr>
        <w:pStyle w:val="23"/>
        <w:numPr>
          <w:ilvl w:val="4"/>
          <w:numId w:val="175"/>
        </w:numPr>
        <w:tabs>
          <w:tab w:val="left" w:pos="948"/>
          <w:tab w:val="left" w:pos="949"/>
        </w:tabs>
        <w:rPr>
          <w:sz w:val="18"/>
        </w:rPr>
      </w:pPr>
      <w:r>
        <w:rPr>
          <w:sz w:val="18"/>
        </w:rPr>
        <w:t>集群服务实例列表</w:t>
      </w:r>
    </w:p>
    <w:p>
      <w:pPr>
        <w:spacing w:before="63"/>
        <w:ind w:left="588"/>
        <w:outlineLvl w:val="9"/>
        <w:rPr>
          <w:sz w:val="15"/>
        </w:rPr>
      </w:pPr>
      <w:bookmarkStart w:id="303" w:name="_Toc8547"/>
      <w:r>
        <w:br w:type="column"/>
      </w:r>
      <w:r>
        <w:rPr>
          <w:sz w:val="15"/>
        </w:rPr>
        <w:t>图 9.8 配置集群</w:t>
      </w:r>
      <w:bookmarkEnd w:id="303"/>
    </w:p>
    <w:p>
      <w:pPr>
        <w:rPr>
          <w:sz w:val="15"/>
        </w:rPr>
        <w:sectPr>
          <w:type w:val="continuous"/>
          <w:pgSz w:w="10500" w:h="13040"/>
          <w:pgMar w:top="1200" w:right="620" w:bottom="280" w:left="680" w:header="720" w:footer="720" w:gutter="0"/>
          <w:cols w:equalWidth="0" w:num="2">
            <w:col w:w="2429" w:space="993"/>
            <w:col w:w="5778"/>
          </w:cols>
        </w:sectPr>
      </w:pPr>
    </w:p>
    <w:p>
      <w:pPr>
        <w:pStyle w:val="11"/>
        <w:spacing w:before="2"/>
        <w:rPr>
          <w:sz w:val="6"/>
        </w:rPr>
      </w:pPr>
    </w:p>
    <w:p>
      <w:pPr>
        <w:pStyle w:val="11"/>
        <w:spacing w:before="70" w:line="223" w:lineRule="auto"/>
        <w:ind w:left="227" w:right="320" w:firstLine="360"/>
        <w:rPr>
          <w:lang w:eastAsia="zh-CN"/>
        </w:rPr>
      </w:pPr>
      <w:r>
        <w:rPr>
          <w:lang w:eastAsia="zh-CN"/>
        </w:rPr>
        <w:t>在配置集群页面点击“查看集群主节点服务实例列表”可以获取当前集群体系中的服务实例列表，以及每一服务实例可以由哪些子节点提供。</w:t>
      </w:r>
    </w:p>
    <w:p>
      <w:pPr>
        <w:pStyle w:val="23"/>
        <w:numPr>
          <w:ilvl w:val="4"/>
          <w:numId w:val="175"/>
        </w:numPr>
        <w:tabs>
          <w:tab w:val="left" w:pos="948"/>
          <w:tab w:val="left" w:pos="949"/>
        </w:tabs>
        <w:spacing w:before="108"/>
        <w:rPr>
          <w:sz w:val="18"/>
        </w:rPr>
      </w:pPr>
      <w:r>
        <w:rPr>
          <w:sz w:val="18"/>
        </w:rPr>
        <w:t>集群成员列表</w:t>
      </w:r>
    </w:p>
    <w:p>
      <w:pPr>
        <w:pStyle w:val="11"/>
        <w:spacing w:before="110" w:line="223" w:lineRule="auto"/>
        <w:ind w:left="227" w:right="281" w:firstLine="360"/>
        <w:rPr>
          <w:lang w:eastAsia="zh-CN"/>
        </w:rPr>
      </w:pPr>
      <w:r>
        <w:rPr>
          <w:spacing w:val="-9"/>
          <w:lang w:eastAsia="zh-CN"/>
        </w:rPr>
        <w:t>在配置集群页面可以查看集群成员列表，包括“普通成员列表”和“受控成员列表”。受控成员是指以受控的方式加入集群的子节点，参考</w:t>
      </w:r>
      <w:r>
        <w:fldChar w:fldCharType="begin"/>
      </w:r>
      <w:r>
        <w:instrText xml:space="preserve"> HYPERLINK \l "_bookmark198" </w:instrText>
      </w:r>
      <w:r>
        <w:fldChar w:fldCharType="separate"/>
      </w:r>
      <w:r>
        <w:rPr>
          <w:b/>
          <w:i/>
          <w:spacing w:val="-9"/>
          <w:lang w:eastAsia="zh-CN"/>
        </w:rPr>
        <w:t>受控集群</w:t>
      </w:r>
      <w:r>
        <w:rPr>
          <w:b/>
          <w:i/>
          <w:spacing w:val="-9"/>
          <w:lang w:eastAsia="zh-CN"/>
        </w:rPr>
        <w:fldChar w:fldCharType="end"/>
      </w:r>
      <w:r>
        <w:rPr>
          <w:spacing w:val="-9"/>
          <w:lang w:eastAsia="zh-CN"/>
        </w:rPr>
        <w:t>。</w:t>
      </w:r>
    </w:p>
    <w:p>
      <w:pPr>
        <w:pStyle w:val="11"/>
        <w:spacing w:before="118" w:line="223" w:lineRule="auto"/>
        <w:ind w:left="227" w:right="320" w:firstLine="360"/>
        <w:rPr>
          <w:lang w:eastAsia="zh-CN"/>
        </w:rPr>
      </w:pPr>
      <w:r>
        <w:rPr>
          <w:lang w:eastAsia="zh-CN"/>
        </w:rPr>
        <w:t>对于普通集群成员，点击“查看服务详情”可以看到在当前集群体系中当前子节点所提供的服务实例。如果已经开启安全控制，则需要执行“允许”操作让子节点完成加入集群。</w:t>
      </w:r>
    </w:p>
    <w:p>
      <w:pPr>
        <w:pStyle w:val="11"/>
        <w:spacing w:before="5"/>
        <w:rPr>
          <w:sz w:val="12"/>
          <w:lang w:eastAsia="zh-CN"/>
        </w:rPr>
      </w:pPr>
    </w:p>
    <w:p>
      <w:pPr>
        <w:pStyle w:val="4"/>
        <w:rPr>
          <w:i/>
          <w:iCs/>
          <w:sz w:val="21"/>
          <w:szCs w:val="21"/>
        </w:rPr>
      </w:pPr>
      <w:bookmarkStart w:id="304" w:name="_bookmark197"/>
      <w:bookmarkEnd w:id="304"/>
      <w:r>
        <w:rPr>
          <w:rFonts w:hint="eastAsia"/>
          <w:i/>
          <w:iCs/>
          <w:spacing w:val="21"/>
          <w:w w:val="105"/>
          <w:sz w:val="21"/>
          <w:szCs w:val="21"/>
          <w:lang w:val="en-US" w:eastAsia="zh-CN"/>
        </w:rPr>
        <w:t>9.1.3.4</w:t>
      </w:r>
      <w:r>
        <w:rPr>
          <w:i/>
          <w:iCs/>
          <w:spacing w:val="21"/>
          <w:w w:val="105"/>
          <w:sz w:val="21"/>
          <w:szCs w:val="21"/>
        </w:rPr>
        <w:t>加入集群</w:t>
      </w:r>
    </w:p>
    <w:p>
      <w:pPr>
        <w:pStyle w:val="11"/>
        <w:spacing w:before="214"/>
        <w:ind w:left="588"/>
        <w:rPr>
          <w:lang w:eastAsia="zh-CN"/>
        </w:rPr>
      </w:pPr>
      <w:r>
        <w:rPr>
          <w:lang w:eastAsia="zh-CN"/>
        </w:rPr>
        <w:t>如标识 2 所示的服务器即为集群子节点，加入集群的方式为：</w:t>
      </w:r>
    </w:p>
    <w:p>
      <w:pPr>
        <w:pStyle w:val="11"/>
        <w:spacing w:before="117" w:line="223" w:lineRule="auto"/>
        <w:ind w:left="227" w:right="279" w:firstLine="360"/>
        <w:jc w:val="both"/>
        <w:rPr>
          <w:lang w:eastAsia="zh-CN"/>
        </w:rPr>
      </w:pPr>
      <w:r>
        <w:rPr>
          <w:spacing w:val="-4"/>
          <w:lang w:eastAsia="zh-CN"/>
        </w:rPr>
        <w:t>访问子节点的加入集群页面</w:t>
      </w:r>
      <w:r>
        <w:rPr>
          <w:spacing w:val="1"/>
          <w:lang w:eastAsia="zh-CN"/>
        </w:rPr>
        <w:t>（</w:t>
      </w:r>
      <w:r>
        <w:rPr>
          <w:spacing w:val="-3"/>
          <w:lang w:eastAsia="zh-CN"/>
        </w:rPr>
        <w:t>htt</w:t>
      </w:r>
      <w:r>
        <w:rPr>
          <w:lang w:eastAsia="zh-CN"/>
        </w:rPr>
        <w:t>p:</w:t>
      </w:r>
      <w:r>
        <w:rPr>
          <w:spacing w:val="2"/>
          <w:lang w:eastAsia="zh-CN"/>
        </w:rPr>
        <w:t>//</w:t>
      </w:r>
      <w:r>
        <w:rPr>
          <w:spacing w:val="3"/>
          <w:lang w:eastAsia="zh-CN"/>
        </w:rPr>
        <w:t>c</w:t>
      </w:r>
      <w:r>
        <w:rPr>
          <w:spacing w:val="2"/>
          <w:lang w:eastAsia="zh-CN"/>
        </w:rPr>
        <w:t>l</w:t>
      </w:r>
      <w:r>
        <w:rPr>
          <w:spacing w:val="-3"/>
          <w:lang w:eastAsia="zh-CN"/>
        </w:rPr>
        <w:t>u</w:t>
      </w:r>
      <w:r>
        <w:rPr>
          <w:spacing w:val="2"/>
          <w:lang w:eastAsia="zh-CN"/>
        </w:rPr>
        <w:t>s</w:t>
      </w:r>
      <w:r>
        <w:rPr>
          <w:spacing w:val="-3"/>
          <w:lang w:eastAsia="zh-CN"/>
        </w:rPr>
        <w:t>t</w:t>
      </w:r>
      <w:r>
        <w:rPr>
          <w:spacing w:val="-2"/>
          <w:lang w:eastAsia="zh-CN"/>
        </w:rPr>
        <w:t>e</w:t>
      </w:r>
      <w:r>
        <w:rPr>
          <w:spacing w:val="-4"/>
          <w:lang w:eastAsia="zh-CN"/>
        </w:rPr>
        <w:t>r</w:t>
      </w:r>
      <w:r>
        <w:rPr>
          <w:spacing w:val="3"/>
          <w:lang w:eastAsia="zh-CN"/>
        </w:rPr>
        <w:t>c</w:t>
      </w:r>
      <w:r>
        <w:rPr>
          <w:spacing w:val="-3"/>
          <w:lang w:eastAsia="zh-CN"/>
        </w:rPr>
        <w:t>h</w:t>
      </w:r>
      <w:r>
        <w:rPr>
          <w:spacing w:val="2"/>
          <w:lang w:eastAsia="zh-CN"/>
        </w:rPr>
        <w:t>il</w:t>
      </w:r>
      <w:r>
        <w:rPr>
          <w:lang w:eastAsia="zh-CN"/>
        </w:rPr>
        <w:t>d:</w:t>
      </w:r>
      <w:r>
        <w:rPr>
          <w:spacing w:val="-5"/>
          <w:lang w:eastAsia="zh-CN"/>
        </w:rPr>
        <w:t>8</w:t>
      </w:r>
      <w:r>
        <w:rPr>
          <w:spacing w:val="2"/>
          <w:lang w:eastAsia="zh-CN"/>
        </w:rPr>
        <w:t>09</w:t>
      </w:r>
      <w:r>
        <w:rPr>
          <w:spacing w:val="-5"/>
          <w:lang w:eastAsia="zh-CN"/>
        </w:rPr>
        <w:t>0</w:t>
      </w:r>
      <w:r>
        <w:rPr>
          <w:spacing w:val="2"/>
          <w:lang w:eastAsia="zh-CN"/>
        </w:rPr>
        <w:t>/is</w:t>
      </w:r>
      <w:r>
        <w:rPr>
          <w:spacing w:val="-9"/>
          <w:lang w:eastAsia="zh-CN"/>
        </w:rPr>
        <w:t>e</w:t>
      </w:r>
      <w:r>
        <w:rPr>
          <w:spacing w:val="10"/>
          <w:lang w:eastAsia="zh-CN"/>
        </w:rPr>
        <w:t>r</w:t>
      </w:r>
      <w:r>
        <w:rPr>
          <w:spacing w:val="-1"/>
          <w:lang w:eastAsia="zh-CN"/>
        </w:rPr>
        <w:t>v</w:t>
      </w:r>
      <w:r>
        <w:rPr>
          <w:spacing w:val="-2"/>
          <w:lang w:eastAsia="zh-CN"/>
        </w:rPr>
        <w:t>e</w:t>
      </w:r>
      <w:r>
        <w:rPr>
          <w:spacing w:val="3"/>
          <w:lang w:eastAsia="zh-CN"/>
        </w:rPr>
        <w:t>r</w:t>
      </w:r>
      <w:r>
        <w:rPr>
          <w:spacing w:val="2"/>
          <w:lang w:eastAsia="zh-CN"/>
        </w:rPr>
        <w:t>/</w:t>
      </w:r>
      <w:r>
        <w:rPr>
          <w:spacing w:val="-4"/>
          <w:lang w:eastAsia="zh-CN"/>
        </w:rPr>
        <w:t>m</w:t>
      </w:r>
      <w:r>
        <w:rPr>
          <w:spacing w:val="1"/>
          <w:lang w:eastAsia="zh-CN"/>
        </w:rPr>
        <w:t>a</w:t>
      </w:r>
      <w:r>
        <w:rPr>
          <w:spacing w:val="-3"/>
          <w:lang w:eastAsia="zh-CN"/>
        </w:rPr>
        <w:t>n</w:t>
      </w:r>
      <w:r>
        <w:rPr>
          <w:spacing w:val="1"/>
          <w:lang w:eastAsia="zh-CN"/>
        </w:rPr>
        <w:t>a</w:t>
      </w:r>
      <w:r>
        <w:rPr>
          <w:lang w:eastAsia="zh-CN"/>
        </w:rPr>
        <w:t>g</w:t>
      </w:r>
      <w:r>
        <w:rPr>
          <w:spacing w:val="-2"/>
          <w:lang w:eastAsia="zh-CN"/>
        </w:rPr>
        <w:t>e</w:t>
      </w:r>
      <w:r>
        <w:rPr>
          <w:spacing w:val="3"/>
          <w:lang w:eastAsia="zh-CN"/>
        </w:rPr>
        <w:t>r</w:t>
      </w:r>
      <w:r>
        <w:rPr>
          <w:lang w:eastAsia="zh-CN"/>
        </w:rPr>
        <w:t>/</w:t>
      </w:r>
      <w:r>
        <w:rPr>
          <w:spacing w:val="3"/>
          <w:lang w:eastAsia="zh-CN"/>
        </w:rPr>
        <w:t>c</w:t>
      </w:r>
      <w:r>
        <w:rPr>
          <w:spacing w:val="2"/>
          <w:lang w:eastAsia="zh-CN"/>
        </w:rPr>
        <w:t>l</w:t>
      </w:r>
      <w:r>
        <w:rPr>
          <w:spacing w:val="-3"/>
          <w:lang w:eastAsia="zh-CN"/>
        </w:rPr>
        <w:t>u</w:t>
      </w:r>
      <w:r>
        <w:rPr>
          <w:spacing w:val="2"/>
          <w:lang w:eastAsia="zh-CN"/>
        </w:rPr>
        <w:t>s</w:t>
      </w:r>
      <w:r>
        <w:rPr>
          <w:spacing w:val="-3"/>
          <w:lang w:eastAsia="zh-CN"/>
        </w:rPr>
        <w:t>t</w:t>
      </w:r>
      <w:r>
        <w:rPr>
          <w:spacing w:val="-2"/>
          <w:lang w:eastAsia="zh-CN"/>
        </w:rPr>
        <w:t>e</w:t>
      </w:r>
      <w:r>
        <w:rPr>
          <w:spacing w:val="3"/>
          <w:lang w:eastAsia="zh-CN"/>
        </w:rPr>
        <w:t>r</w:t>
      </w:r>
      <w:r>
        <w:rPr>
          <w:spacing w:val="-10"/>
          <w:lang w:eastAsia="zh-CN"/>
        </w:rPr>
        <w:t>R</w:t>
      </w:r>
      <w:r>
        <w:rPr>
          <w:spacing w:val="-2"/>
          <w:lang w:eastAsia="zh-CN"/>
        </w:rPr>
        <w:t>e</w:t>
      </w:r>
      <w:r>
        <w:rPr>
          <w:lang w:eastAsia="zh-CN"/>
        </w:rPr>
        <w:t>po</w:t>
      </w:r>
      <w:r>
        <w:rPr>
          <w:spacing w:val="10"/>
          <w:lang w:eastAsia="zh-CN"/>
        </w:rPr>
        <w:t>r</w:t>
      </w:r>
      <w:r>
        <w:rPr>
          <w:spacing w:val="-3"/>
          <w:lang w:eastAsia="zh-CN"/>
        </w:rPr>
        <w:t>t</w:t>
      </w:r>
      <w:r>
        <w:rPr>
          <w:spacing w:val="-9"/>
          <w:lang w:eastAsia="zh-CN"/>
        </w:rPr>
        <w:t>e</w:t>
      </w:r>
      <w:r>
        <w:rPr>
          <w:spacing w:val="5"/>
          <w:lang w:eastAsia="zh-CN"/>
        </w:rPr>
        <w:t>r</w:t>
      </w:r>
      <w:r>
        <w:rPr>
          <w:spacing w:val="-94"/>
          <w:lang w:eastAsia="zh-CN"/>
        </w:rPr>
        <w:t>）</w:t>
      </w:r>
      <w:r>
        <w:rPr>
          <w:spacing w:val="-9"/>
          <w:lang w:eastAsia="zh-CN"/>
        </w:rPr>
        <w:t>，点击“添加</w:t>
      </w:r>
      <w:r>
        <w:rPr>
          <w:spacing w:val="-8"/>
          <w:lang w:eastAsia="zh-CN"/>
        </w:rPr>
        <w:t xml:space="preserve">报告器”，然后在“添加报告器”对话框中填入集群服务地址、安全 </w:t>
      </w:r>
      <w:r>
        <w:rPr>
          <w:spacing w:val="-4"/>
          <w:lang w:eastAsia="zh-CN"/>
        </w:rPr>
        <w:t>token（</w:t>
      </w:r>
      <w:r>
        <w:rPr>
          <w:lang w:eastAsia="zh-CN"/>
        </w:rPr>
        <w:t>集群服务器开启安全时必选</w:t>
      </w:r>
      <w:r>
        <w:rPr>
          <w:spacing w:val="-51"/>
          <w:lang w:eastAsia="zh-CN"/>
        </w:rPr>
        <w:t>）</w:t>
      </w:r>
      <w:r>
        <w:rPr>
          <w:spacing w:val="-26"/>
          <w:lang w:eastAsia="zh-CN"/>
        </w:rPr>
        <w:t>，勾</w:t>
      </w:r>
      <w:r>
        <w:rPr>
          <w:spacing w:val="-21"/>
          <w:lang w:eastAsia="zh-CN"/>
        </w:rPr>
        <w:t xml:space="preserve">选“报告器是否启用”的复选框。点击“确定”按钮完成 </w:t>
      </w:r>
      <w:r>
        <w:rPr>
          <w:lang w:eastAsia="zh-CN"/>
        </w:rPr>
        <w:t>GIS</w:t>
      </w:r>
      <w:r>
        <w:rPr>
          <w:spacing w:val="-4"/>
          <w:lang w:eastAsia="zh-CN"/>
        </w:rPr>
        <w:t xml:space="preserve"> 服务器向父节点的注册</w:t>
      </w:r>
      <w:r>
        <w:rPr>
          <w:spacing w:val="-123"/>
          <w:lang w:eastAsia="zh-CN"/>
        </w:rPr>
        <w:t>。</w:t>
      </w:r>
      <w:r>
        <w:rPr>
          <w:lang w:eastAsia="zh-CN"/>
        </w:rPr>
        <w:t>（单机多进程集群的情况</w:t>
      </w:r>
      <w:r>
        <w:rPr>
          <w:spacing w:val="-5"/>
          <w:lang w:eastAsia="zh-CN"/>
        </w:rPr>
        <w:t>下，子节点向父节点的注册不受任何安全限制。</w:t>
      </w:r>
      <w:r>
        <w:rPr>
          <w:lang w:eastAsia="zh-CN"/>
        </w:rPr>
        <w:t>）</w:t>
      </w:r>
    </w:p>
    <w:p>
      <w:pPr>
        <w:pStyle w:val="11"/>
        <w:spacing w:before="16"/>
        <w:rPr>
          <w:sz w:val="6"/>
          <w:lang w:eastAsia="zh-CN"/>
        </w:rPr>
      </w:pPr>
      <w:r>
        <w:rPr>
          <w:lang w:eastAsia="zh-CN"/>
        </w:rPr>
        <w:drawing>
          <wp:anchor distT="0" distB="0" distL="0" distR="0" simplePos="0" relativeHeight="251812864" behindDoc="0" locked="0" layoutInCell="1" allowOverlap="1">
            <wp:simplePos x="0" y="0"/>
            <wp:positionH relativeFrom="page">
              <wp:posOffset>1348740</wp:posOffset>
            </wp:positionH>
            <wp:positionV relativeFrom="paragraph">
              <wp:posOffset>105410</wp:posOffset>
            </wp:positionV>
            <wp:extent cx="3981450" cy="2750820"/>
            <wp:effectExtent l="0" t="0" r="0" b="0"/>
            <wp:wrapTopAndBottom/>
            <wp:docPr id="347"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72.jpeg"/>
                    <pic:cNvPicPr>
                      <a:picLocks noChangeAspect="1"/>
                    </pic:cNvPicPr>
                  </pic:nvPicPr>
                  <pic:blipFill>
                    <a:blip r:embed="rId315" cstate="print"/>
                    <a:stretch>
                      <a:fillRect/>
                    </a:stretch>
                  </pic:blipFill>
                  <pic:spPr>
                    <a:xfrm>
                      <a:off x="0" y="0"/>
                      <a:ext cx="3981409" cy="2750820"/>
                    </a:xfrm>
                    <a:prstGeom prst="rect">
                      <a:avLst/>
                    </a:prstGeom>
                  </pic:spPr>
                </pic:pic>
              </a:graphicData>
            </a:graphic>
          </wp:anchor>
        </w:drawing>
      </w:r>
    </w:p>
    <w:p>
      <w:pPr>
        <w:spacing w:before="10"/>
        <w:ind w:left="4010"/>
        <w:rPr>
          <w:sz w:val="15"/>
          <w:lang w:eastAsia="zh-CN"/>
        </w:rPr>
      </w:pPr>
      <w:r>
        <w:rPr>
          <w:sz w:val="15"/>
          <w:lang w:eastAsia="zh-CN"/>
        </w:rPr>
        <w:t>图 9.9 加入集群</w:t>
      </w:r>
    </w:p>
    <w:p>
      <w:pPr>
        <w:pStyle w:val="11"/>
        <w:spacing w:before="126" w:line="223" w:lineRule="auto"/>
        <w:ind w:left="227" w:right="272" w:firstLine="360"/>
        <w:rPr>
          <w:lang w:eastAsia="zh-CN"/>
        </w:rPr>
      </w:pPr>
      <w:r>
        <w:rPr>
          <w:lang w:eastAsia="zh-CN"/>
        </w:rPr>
        <w:t>报告器：用于将集群子节点（</w:t>
      </w:r>
      <w:r>
        <w:rPr>
          <w:spacing w:val="-4"/>
          <w:lang w:eastAsia="zh-CN"/>
        </w:rPr>
        <w:t xml:space="preserve">标识 </w:t>
      </w:r>
      <w:r>
        <w:rPr>
          <w:lang w:eastAsia="zh-CN"/>
        </w:rPr>
        <w:t>2</w:t>
      </w:r>
      <w:r>
        <w:rPr>
          <w:spacing w:val="-3"/>
          <w:lang w:eastAsia="zh-CN"/>
        </w:rPr>
        <w:t xml:space="preserve"> 所示</w:t>
      </w:r>
      <w:r>
        <w:rPr>
          <w:lang w:eastAsia="zh-CN"/>
        </w:rPr>
        <w:t>）</w:t>
      </w:r>
      <w:r>
        <w:rPr>
          <w:spacing w:val="-3"/>
          <w:lang w:eastAsia="zh-CN"/>
        </w:rPr>
        <w:t xml:space="preserve">提供的 </w:t>
      </w:r>
      <w:r>
        <w:rPr>
          <w:spacing w:val="3"/>
          <w:lang w:eastAsia="zh-CN"/>
        </w:rPr>
        <w:t>G</w:t>
      </w:r>
      <w:r>
        <w:rPr>
          <w:spacing w:val="-3"/>
          <w:lang w:eastAsia="zh-CN"/>
        </w:rPr>
        <w:t>I</w:t>
      </w:r>
      <w:r>
        <w:rPr>
          <w:lang w:eastAsia="zh-CN"/>
        </w:rPr>
        <w:t>S</w:t>
      </w:r>
      <w:r>
        <w:rPr>
          <w:spacing w:val="-4"/>
          <w:lang w:eastAsia="zh-CN"/>
        </w:rPr>
        <w:t xml:space="preserve"> 服务报告给集群服务器</w:t>
      </w:r>
      <w:r>
        <w:rPr>
          <w:lang w:eastAsia="zh-CN"/>
        </w:rPr>
        <w:t>（</w:t>
      </w:r>
      <w:r>
        <w:rPr>
          <w:spacing w:val="-2"/>
          <w:lang w:eastAsia="zh-CN"/>
        </w:rPr>
        <w:t xml:space="preserve">父节点，标识 </w:t>
      </w:r>
      <w:r>
        <w:rPr>
          <w:lang w:eastAsia="zh-CN"/>
        </w:rPr>
        <w:t>1</w:t>
      </w:r>
      <w:r>
        <w:rPr>
          <w:spacing w:val="-3"/>
          <w:lang w:eastAsia="zh-CN"/>
        </w:rPr>
        <w:t xml:space="preserve"> 所示</w:t>
      </w:r>
      <w:r>
        <w:rPr>
          <w:spacing w:val="-87"/>
          <w:lang w:eastAsia="zh-CN"/>
        </w:rPr>
        <w:t>）</w:t>
      </w:r>
      <w:r>
        <w:rPr>
          <w:lang w:eastAsia="zh-CN"/>
        </w:rPr>
        <w:t>，</w:t>
      </w:r>
      <w:r>
        <w:rPr>
          <w:spacing w:val="-6"/>
          <w:lang w:eastAsia="zh-CN"/>
        </w:rPr>
        <w:t xml:space="preserve">以供集群服务器调用。“集群服务地址”即集群父节点的报告器地址，如集群服务器 </w:t>
      </w:r>
      <w:r>
        <w:rPr>
          <w:lang w:eastAsia="zh-CN"/>
        </w:rPr>
        <w:t>clusterservice1 的集群服</w:t>
      </w:r>
    </w:p>
    <w:p>
      <w:pPr>
        <w:spacing w:line="223" w:lineRule="auto"/>
        <w:rPr>
          <w:lang w:eastAsia="zh-CN"/>
        </w:rPr>
        <w:sectPr>
          <w:headerReference r:id="rId124" w:type="default"/>
          <w:headerReference r:id="rId125" w:type="even"/>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23"/>
        <w:rPr>
          <w:lang w:eastAsia="zh-CN"/>
        </w:rPr>
      </w:pPr>
      <w:r>
        <w:rPr>
          <w:lang w:eastAsia="zh-CN"/>
        </w:rPr>
        <w:t>务地址为 http://clusterservice1:8090/iserver/services/cluster，即 clusterservice1 的报告器地址。支持添加多个报告器，使本机的 GIS 服务能被多个集群服务器使用。</w:t>
      </w:r>
    </w:p>
    <w:p>
      <w:pPr>
        <w:pStyle w:val="11"/>
        <w:spacing w:before="6"/>
        <w:rPr>
          <w:sz w:val="12"/>
          <w:lang w:eastAsia="zh-CN"/>
        </w:rPr>
      </w:pPr>
    </w:p>
    <w:p>
      <w:pPr>
        <w:pStyle w:val="4"/>
        <w:rPr>
          <w:i/>
          <w:iCs/>
          <w:sz w:val="21"/>
          <w:szCs w:val="21"/>
        </w:rPr>
      </w:pPr>
      <w:bookmarkStart w:id="305" w:name="_bookmark198"/>
      <w:bookmarkEnd w:id="305"/>
      <w:r>
        <w:rPr>
          <w:rFonts w:hint="eastAsia"/>
          <w:i/>
          <w:iCs/>
          <w:sz w:val="21"/>
          <w:szCs w:val="21"/>
          <w:lang w:val="en-US" w:eastAsia="zh-CN"/>
        </w:rPr>
        <w:t xml:space="preserve">9.1.3.5 </w:t>
      </w:r>
      <w:r>
        <w:rPr>
          <w:i/>
          <w:iCs/>
          <w:sz w:val="21"/>
          <w:szCs w:val="21"/>
        </w:rPr>
        <w:t>受控集群</w:t>
      </w:r>
    </w:p>
    <w:p>
      <w:pPr>
        <w:pStyle w:val="11"/>
        <w:spacing w:before="231" w:line="223" w:lineRule="auto"/>
        <w:ind w:left="227" w:right="284" w:firstLine="360"/>
        <w:jc w:val="both"/>
        <w:rPr>
          <w:lang w:eastAsia="zh-CN"/>
        </w:rPr>
      </w:pPr>
      <w:r>
        <w:rPr>
          <w:lang w:eastAsia="zh-CN"/>
        </w:rPr>
        <w:t>SuperMap iServer</w:t>
      </w:r>
      <w:r>
        <w:rPr>
          <w:spacing w:val="-3"/>
          <w:lang w:eastAsia="zh-CN"/>
        </w:rPr>
        <w:t xml:space="preserve"> 支持子节点以受控的方式加入集群。这种集群配置方式简单快速，适合于子节点空闲的情况，子节点本身不需要对外提供服务而可以接受父节点的控制。子节点一旦开启了受控集群，就要受到父</w:t>
      </w:r>
      <w:r>
        <w:rPr>
          <w:spacing w:val="-13"/>
          <w:lang w:eastAsia="zh-CN"/>
        </w:rPr>
        <w:t>节点的完全控制，其自身原有的服务实例和服务管理器都将被禁用，父节点的服务实例和数据将同步到子节点。其中，服务组件集合对应的服务实例、空间处理服务将被过滤不同步到子节点。</w:t>
      </w:r>
    </w:p>
    <w:p>
      <w:pPr>
        <w:pStyle w:val="11"/>
        <w:spacing w:before="103"/>
        <w:ind w:left="588"/>
        <w:rPr>
          <w:lang w:eastAsia="zh-CN"/>
        </w:rPr>
      </w:pPr>
      <w:r>
        <w:rPr>
          <w:lang w:eastAsia="zh-CN"/>
        </w:rPr>
        <w:t>子节点作为受控模式的集群成员，仅用于处理父节点转发的请求。</w:t>
      </w:r>
    </w:p>
    <w:p>
      <w:pPr>
        <w:pStyle w:val="11"/>
        <w:spacing w:before="11"/>
        <w:rPr>
          <w:sz w:val="6"/>
          <w:lang w:eastAsia="zh-CN"/>
        </w:rPr>
      </w:pPr>
      <w:r>
        <w:rPr>
          <w:lang w:eastAsia="zh-CN"/>
        </w:rPr>
        <w:drawing>
          <wp:anchor distT="0" distB="0" distL="0" distR="0" simplePos="0" relativeHeight="251813888" behindDoc="0" locked="0" layoutInCell="1" allowOverlap="1">
            <wp:simplePos x="0" y="0"/>
            <wp:positionH relativeFrom="page">
              <wp:posOffset>2123440</wp:posOffset>
            </wp:positionH>
            <wp:positionV relativeFrom="paragraph">
              <wp:posOffset>102235</wp:posOffset>
            </wp:positionV>
            <wp:extent cx="2400300" cy="2186940"/>
            <wp:effectExtent l="0" t="0" r="0" b="0"/>
            <wp:wrapTopAndBottom/>
            <wp:docPr id="349"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173.jpeg"/>
                    <pic:cNvPicPr>
                      <a:picLocks noChangeAspect="1"/>
                    </pic:cNvPicPr>
                  </pic:nvPicPr>
                  <pic:blipFill>
                    <a:blip r:embed="rId316" cstate="print"/>
                    <a:stretch>
                      <a:fillRect/>
                    </a:stretch>
                  </pic:blipFill>
                  <pic:spPr>
                    <a:xfrm>
                      <a:off x="0" y="0"/>
                      <a:ext cx="2400300" cy="2186940"/>
                    </a:xfrm>
                    <a:prstGeom prst="rect">
                      <a:avLst/>
                    </a:prstGeom>
                  </pic:spPr>
                </pic:pic>
              </a:graphicData>
            </a:graphic>
          </wp:anchor>
        </w:drawing>
      </w:r>
    </w:p>
    <w:p>
      <w:pPr>
        <w:spacing w:before="57"/>
        <w:ind w:left="3966"/>
        <w:rPr>
          <w:sz w:val="15"/>
          <w:lang w:eastAsia="zh-CN"/>
        </w:rPr>
      </w:pPr>
      <w:r>
        <w:rPr>
          <w:sz w:val="15"/>
          <w:lang w:eastAsia="zh-CN"/>
        </w:rPr>
        <w:t>图 9.10 受控集群</w:t>
      </w:r>
    </w:p>
    <w:p>
      <w:pPr>
        <w:pStyle w:val="11"/>
        <w:spacing w:before="126" w:line="223" w:lineRule="auto"/>
        <w:ind w:left="227" w:right="279" w:firstLine="360"/>
        <w:rPr>
          <w:lang w:eastAsia="zh-CN"/>
        </w:rPr>
      </w:pPr>
      <w:r>
        <w:rPr>
          <w:lang w:eastAsia="zh-CN"/>
        </w:rPr>
        <w:t>如上图所示，在一个集群体系中，可以同时存在受控的子节点（</w:t>
      </w:r>
      <w:r>
        <w:rPr>
          <w:spacing w:val="-3"/>
          <w:lang w:eastAsia="zh-CN"/>
        </w:rPr>
        <w:t xml:space="preserve">标识 </w:t>
      </w:r>
      <w:r>
        <w:rPr>
          <w:spacing w:val="2"/>
          <w:lang w:eastAsia="zh-CN"/>
        </w:rPr>
        <w:t>2</w:t>
      </w:r>
      <w:r>
        <w:rPr>
          <w:lang w:eastAsia="zh-CN"/>
        </w:rPr>
        <w:t>）和非受控子节点（</w:t>
      </w:r>
      <w:r>
        <w:rPr>
          <w:spacing w:val="-3"/>
          <w:lang w:eastAsia="zh-CN"/>
        </w:rPr>
        <w:t xml:space="preserve">标识 </w:t>
      </w:r>
      <w:r>
        <w:rPr>
          <w:spacing w:val="2"/>
          <w:lang w:eastAsia="zh-CN"/>
        </w:rPr>
        <w:t>3</w:t>
      </w:r>
      <w:r>
        <w:rPr>
          <w:spacing w:val="-87"/>
          <w:lang w:eastAsia="zh-CN"/>
        </w:rPr>
        <w:t>）</w:t>
      </w:r>
      <w:r>
        <w:rPr>
          <w:lang w:eastAsia="zh-CN"/>
        </w:rPr>
        <w:t>。子节点以受控方式加入集群的配置方法为：</w:t>
      </w:r>
    </w:p>
    <w:p>
      <w:pPr>
        <w:pStyle w:val="11"/>
        <w:tabs>
          <w:tab w:val="left" w:pos="948"/>
        </w:tabs>
        <w:spacing w:before="101" w:line="321" w:lineRule="exact"/>
        <w:ind w:left="588"/>
      </w:pPr>
      <w:r>
        <w:rPr>
          <w:rFonts w:ascii="Segoe UI Symbol" w:hAnsi="Segoe UI Symbol" w:eastAsia="Segoe UI Symbol"/>
        </w:rPr>
        <w:t>⚫</w:t>
      </w:r>
      <w:r>
        <w:rPr>
          <w:rFonts w:ascii="Segoe UI Symbol" w:hAnsi="Segoe UI Symbol" w:eastAsia="Segoe UI Symbol"/>
        </w:rPr>
        <w:tab/>
      </w:r>
      <w:r>
        <w:rPr>
          <w:spacing w:val="10"/>
        </w:rPr>
        <w:t xml:space="preserve">打 开 子 节 点 </w:t>
      </w:r>
      <w:r>
        <w:t>（</w:t>
      </w:r>
      <w:r>
        <w:rPr>
          <w:spacing w:val="12"/>
        </w:rPr>
        <w:t xml:space="preserve"> 标 识 </w:t>
      </w:r>
      <w:r>
        <w:t>2</w:t>
      </w:r>
      <w:r>
        <w:rPr>
          <w:spacing w:val="35"/>
        </w:rPr>
        <w:t xml:space="preserve"> </w:t>
      </w:r>
      <w:r>
        <w:t>）</w:t>
      </w:r>
      <w:r>
        <w:rPr>
          <w:spacing w:val="12"/>
        </w:rPr>
        <w:t xml:space="preserve"> 的 系 统 配 置 文 件 </w:t>
      </w:r>
      <w:r>
        <w:rPr>
          <w:spacing w:val="-8"/>
        </w:rPr>
        <w:t>（</w:t>
      </w:r>
      <w:r>
        <w:rPr>
          <w:spacing w:val="14"/>
        </w:rPr>
        <w:t xml:space="preserve">【 </w:t>
      </w:r>
      <w:r>
        <w:t>SuperMap</w:t>
      </w:r>
      <w:r>
        <w:rPr>
          <w:spacing w:val="12"/>
        </w:rPr>
        <w:t xml:space="preserve"> </w:t>
      </w:r>
      <w:r>
        <w:t>iServer</w:t>
      </w:r>
      <w:r>
        <w:rPr>
          <w:spacing w:val="10"/>
        </w:rPr>
        <w:t xml:space="preserve"> 安 装 目 录 】</w:t>
      </w:r>
    </w:p>
    <w:p>
      <w:pPr>
        <w:pStyle w:val="11"/>
        <w:spacing w:before="6" w:line="223" w:lineRule="auto"/>
        <w:ind w:left="948" w:right="279"/>
      </w:pPr>
      <w:r>
        <mc:AlternateContent>
          <mc:Choice Requires="wps">
            <w:drawing>
              <wp:anchor distT="0" distB="0" distL="0" distR="0" simplePos="0" relativeHeight="251814912" behindDoc="0" locked="0" layoutInCell="1" allowOverlap="1">
                <wp:simplePos x="0" y="0"/>
                <wp:positionH relativeFrom="page">
                  <wp:posOffset>508000</wp:posOffset>
                </wp:positionH>
                <wp:positionV relativeFrom="paragraph">
                  <wp:posOffset>427990</wp:posOffset>
                </wp:positionV>
                <wp:extent cx="5650230" cy="763905"/>
                <wp:effectExtent l="0" t="0" r="3810" b="13335"/>
                <wp:wrapTopAndBottom/>
                <wp:docPr id="316" name="文本框 5"/>
                <wp:cNvGraphicFramePr/>
                <a:graphic xmlns:a="http://schemas.openxmlformats.org/drawingml/2006/main">
                  <a:graphicData uri="http://schemas.microsoft.com/office/word/2010/wordprocessingShape">
                    <wps:wsp>
                      <wps:cNvSpPr txBox="1"/>
                      <wps:spPr>
                        <a:xfrm>
                          <a:off x="0" y="0"/>
                          <a:ext cx="5650230" cy="763905"/>
                        </a:xfrm>
                        <a:prstGeom prst="rect">
                          <a:avLst/>
                        </a:prstGeom>
                        <a:solidFill>
                          <a:srgbClr val="D9D9D9"/>
                        </a:solidFill>
                        <a:ln>
                          <a:noFill/>
                        </a:ln>
                      </wps:spPr>
                      <wps:txbx>
                        <w:txbxContent>
                          <w:p>
                            <w:pPr>
                              <w:pStyle w:val="11"/>
                              <w:spacing w:line="245" w:lineRule="exact"/>
                              <w:ind w:left="288"/>
                            </w:pPr>
                            <w:r>
                              <w:t>&lt;controllable&gt;</w:t>
                            </w:r>
                          </w:p>
                          <w:p>
                            <w:pPr>
                              <w:pStyle w:val="11"/>
                              <w:spacing w:line="241" w:lineRule="exact"/>
                              <w:ind w:left="641"/>
                            </w:pPr>
                            <w:r>
                              <w:t>&lt;address&gt;http://clusterservice:8090/iserver/services/cluster&lt;/address&gt;</w:t>
                            </w:r>
                          </w:p>
                          <w:p>
                            <w:pPr>
                              <w:pStyle w:val="11"/>
                              <w:spacing w:line="238" w:lineRule="exact"/>
                              <w:ind w:left="641"/>
                            </w:pPr>
                            <w:r>
                              <w:t>&lt;enabled&gt;true&lt;/enabled&gt;</w:t>
                            </w:r>
                          </w:p>
                          <w:p>
                            <w:pPr>
                              <w:pStyle w:val="11"/>
                              <w:spacing w:line="241" w:lineRule="exact"/>
                              <w:ind w:left="641"/>
                            </w:pPr>
                            <w:r>
                              <w:t>&lt;token&gt;-71 90 -24 -17 -115 80 -56 -17&lt;/token&gt;</w:t>
                            </w:r>
                          </w:p>
                          <w:p>
                            <w:pPr>
                              <w:pStyle w:val="11"/>
                              <w:spacing w:line="237" w:lineRule="exact"/>
                              <w:ind w:left="288"/>
                            </w:pPr>
                            <w:r>
                              <w:t>&lt;/controllable&gt;</w:t>
                            </w:r>
                          </w:p>
                        </w:txbxContent>
                      </wps:txbx>
                      <wps:bodyPr lIns="0" tIns="0" rIns="0" bIns="0" upright="1"/>
                    </wps:wsp>
                  </a:graphicData>
                </a:graphic>
              </wp:anchor>
            </w:drawing>
          </mc:Choice>
          <mc:Fallback>
            <w:pict>
              <v:shape id="文本框 5" o:spid="_x0000_s1026" o:spt="202" type="#_x0000_t202" style="position:absolute;left:0pt;margin-left:40pt;margin-top:33.7pt;height:60.15pt;width:444.9pt;mso-position-horizontal-relative:page;mso-wrap-distance-bottom:0pt;mso-wrap-distance-top:0pt;z-index:251814912;mso-width-relative:page;mso-height-relative:page;" fillcolor="#D9D9D9" filled="t" stroked="f" coordsize="21600,21600" o:gfxdata="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PMe0tgAAAAJAQAADwAAAAAAAAABACAA&#10;AAAiAAAAZHJzL2Rvd25yZXYueG1sUEsBAhQAFAAAAAgAh07iQN6+mdHUAQAAnQMAAA4AAAAAAAAA&#10;AQAgAAAAJwEAAGRycy9lMm9Eb2MueG1sUEsFBgAAAAAGAAYAWQEAAG0FAAAAAA==&#10;">
                <v:fill on="t" focussize="0,0"/>
                <v:stroke on="f"/>
                <v:imagedata o:title=""/>
                <o:lock v:ext="edit" aspectratio="f"/>
                <v:textbox inset="0mm,0mm,0mm,0mm">
                  <w:txbxContent>
                    <w:p>
                      <w:pPr>
                        <w:pStyle w:val="11"/>
                        <w:spacing w:line="245" w:lineRule="exact"/>
                        <w:ind w:left="288"/>
                      </w:pPr>
                      <w:r>
                        <w:t>&lt;controllable&gt;</w:t>
                      </w:r>
                    </w:p>
                    <w:p>
                      <w:pPr>
                        <w:pStyle w:val="11"/>
                        <w:spacing w:line="241" w:lineRule="exact"/>
                        <w:ind w:left="641"/>
                      </w:pPr>
                      <w:r>
                        <w:t>&lt;address&gt;http://clusterservice:8090/iserver/services/cluster&lt;/address&gt;</w:t>
                      </w:r>
                    </w:p>
                    <w:p>
                      <w:pPr>
                        <w:pStyle w:val="11"/>
                        <w:spacing w:line="238" w:lineRule="exact"/>
                        <w:ind w:left="641"/>
                      </w:pPr>
                      <w:r>
                        <w:t>&lt;enabled&gt;true&lt;/enabled&gt;</w:t>
                      </w:r>
                    </w:p>
                    <w:p>
                      <w:pPr>
                        <w:pStyle w:val="11"/>
                        <w:spacing w:line="241" w:lineRule="exact"/>
                        <w:ind w:left="641"/>
                      </w:pPr>
                      <w:r>
                        <w:t>&lt;token&gt;-71 90 -24 -17 -115 80 -56 -17&lt;/token&gt;</w:t>
                      </w:r>
                    </w:p>
                    <w:p>
                      <w:pPr>
                        <w:pStyle w:val="11"/>
                        <w:spacing w:line="237" w:lineRule="exact"/>
                        <w:ind w:left="288"/>
                      </w:pPr>
                      <w:r>
                        <w:t>&lt;/controllable&gt;</w:t>
                      </w:r>
                    </w:p>
                  </w:txbxContent>
                </v:textbox>
                <w10:wrap type="topAndBottom"/>
              </v:shape>
            </w:pict>
          </mc:Fallback>
        </mc:AlternateContent>
      </w:r>
      <w:r>
        <w:rPr>
          <w:spacing w:val="-3"/>
        </w:rPr>
        <w:t>\</w:t>
      </w:r>
      <w:r>
        <w:rPr>
          <w:spacing w:val="1"/>
        </w:rPr>
        <w:t>w</w:t>
      </w:r>
      <w:r>
        <w:rPr>
          <w:spacing w:val="-2"/>
        </w:rPr>
        <w:t>e</w:t>
      </w:r>
      <w:r>
        <w:t>b</w:t>
      </w:r>
      <w:r>
        <w:rPr>
          <w:spacing w:val="1"/>
        </w:rPr>
        <w:t>a</w:t>
      </w:r>
      <w:r>
        <w:t>pp</w:t>
      </w:r>
      <w:r>
        <w:rPr>
          <w:spacing w:val="4"/>
        </w:rPr>
        <w:t>s</w:t>
      </w:r>
      <w:r>
        <w:rPr>
          <w:spacing w:val="-3"/>
        </w:rPr>
        <w:t>\</w:t>
      </w:r>
      <w:r>
        <w:rPr>
          <w:spacing w:val="2"/>
        </w:rPr>
        <w:t>is</w:t>
      </w:r>
      <w:r>
        <w:rPr>
          <w:spacing w:val="-2"/>
        </w:rPr>
        <w:t>e</w:t>
      </w:r>
      <w:r>
        <w:rPr>
          <w:spacing w:val="10"/>
        </w:rPr>
        <w:t>r</w:t>
      </w:r>
      <w:r>
        <w:rPr>
          <w:spacing w:val="-1"/>
        </w:rPr>
        <w:t>v</w:t>
      </w:r>
      <w:r>
        <w:rPr>
          <w:spacing w:val="-9"/>
        </w:rPr>
        <w:t>e</w:t>
      </w:r>
      <w:r>
        <w:rPr>
          <w:spacing w:val="3"/>
        </w:rPr>
        <w:t>r</w:t>
      </w:r>
      <w:r>
        <w:rPr>
          <w:spacing w:val="-3"/>
        </w:rPr>
        <w:t>\</w:t>
      </w:r>
      <w:r>
        <w:rPr>
          <w:spacing w:val="-4"/>
        </w:rPr>
        <w:t>W</w:t>
      </w:r>
      <w:r>
        <w:rPr>
          <w:spacing w:val="1"/>
        </w:rPr>
        <w:t>E</w:t>
      </w:r>
      <w:r>
        <w:rPr>
          <w:spacing w:val="2"/>
        </w:rPr>
        <w:t>B</w:t>
      </w:r>
      <w:r>
        <w:rPr>
          <w:spacing w:val="1"/>
        </w:rPr>
        <w:t>-</w:t>
      </w:r>
      <w:r>
        <w:rPr>
          <w:spacing w:val="-3"/>
        </w:rPr>
        <w:t>IN</w:t>
      </w:r>
      <w:r>
        <w:rPr>
          <w:spacing w:val="-2"/>
        </w:rPr>
        <w:t>F</w:t>
      </w:r>
      <w:r>
        <w:rPr>
          <w:spacing w:val="-3"/>
        </w:rPr>
        <w:t>\</w:t>
      </w:r>
      <w:r>
        <w:rPr>
          <w:spacing w:val="2"/>
        </w:rPr>
        <w:t>is</w:t>
      </w:r>
      <w:r>
        <w:rPr>
          <w:spacing w:val="-2"/>
        </w:rPr>
        <w:t>e</w:t>
      </w:r>
      <w:r>
        <w:rPr>
          <w:spacing w:val="10"/>
        </w:rPr>
        <w:t>r</w:t>
      </w:r>
      <w:r>
        <w:rPr>
          <w:spacing w:val="-1"/>
        </w:rPr>
        <w:t>v</w:t>
      </w:r>
      <w:r>
        <w:rPr>
          <w:spacing w:val="-2"/>
        </w:rPr>
        <w:t>e</w:t>
      </w:r>
      <w:r>
        <w:rPr>
          <w:spacing w:val="-11"/>
        </w:rPr>
        <w:t>r</w:t>
      </w:r>
      <w:r>
        <w:rPr>
          <w:spacing w:val="1"/>
        </w:rPr>
        <w:t>-</w:t>
      </w:r>
      <w:r>
        <w:rPr>
          <w:spacing w:val="2"/>
        </w:rPr>
        <w:t>s</w:t>
      </w:r>
      <w:r>
        <w:rPr>
          <w:spacing w:val="-2"/>
        </w:rPr>
        <w:t>y</w:t>
      </w:r>
      <w:r>
        <w:rPr>
          <w:spacing w:val="2"/>
        </w:rPr>
        <w:t>s</w:t>
      </w:r>
      <w:r>
        <w:rPr>
          <w:spacing w:val="-3"/>
        </w:rPr>
        <w:t>t</w:t>
      </w:r>
      <w:r>
        <w:rPr>
          <w:spacing w:val="-2"/>
        </w:rPr>
        <w:t>e</w:t>
      </w:r>
      <w:r>
        <w:rPr>
          <w:spacing w:val="-4"/>
        </w:rPr>
        <w:t>m</w:t>
      </w:r>
      <w:r>
        <w:t>.</w:t>
      </w:r>
      <w:r>
        <w:rPr>
          <w:spacing w:val="2"/>
        </w:rPr>
        <w:t>x</w:t>
      </w:r>
      <w:r>
        <w:rPr>
          <w:spacing w:val="-4"/>
        </w:rPr>
        <w:t>m</w:t>
      </w:r>
      <w:r>
        <w:rPr>
          <w:spacing w:val="4"/>
        </w:rPr>
        <w:t>l</w:t>
      </w:r>
      <w:r>
        <w:rPr>
          <w:spacing w:val="-87"/>
        </w:rPr>
        <w:t>）</w:t>
      </w:r>
      <w:r>
        <w:t>，启用并修改受控集群配置项</w:t>
      </w:r>
      <w:r>
        <w:rPr>
          <w:spacing w:val="3"/>
        </w:rPr>
        <w:t>&lt;c</w:t>
      </w:r>
      <w:r>
        <w:t>o</w:t>
      </w:r>
      <w:r>
        <w:rPr>
          <w:spacing w:val="-3"/>
        </w:rPr>
        <w:t>nt</w:t>
      </w:r>
      <w:r>
        <w:rPr>
          <w:spacing w:val="3"/>
        </w:rPr>
        <w:t>r</w:t>
      </w:r>
      <w:r>
        <w:t>o</w:t>
      </w:r>
      <w:r>
        <w:rPr>
          <w:spacing w:val="2"/>
        </w:rPr>
        <w:t>l</w:t>
      </w:r>
      <w:r>
        <w:rPr>
          <w:spacing w:val="-5"/>
        </w:rPr>
        <w:t>l</w:t>
      </w:r>
      <w:r>
        <w:rPr>
          <w:spacing w:val="1"/>
        </w:rPr>
        <w:t>a</w:t>
      </w:r>
      <w:r>
        <w:t>b</w:t>
      </w:r>
      <w:r>
        <w:rPr>
          <w:spacing w:val="2"/>
        </w:rPr>
        <w:t>l</w:t>
      </w:r>
      <w:r>
        <w:rPr>
          <w:spacing w:val="-2"/>
        </w:rPr>
        <w:t>e</w:t>
      </w:r>
      <w:r>
        <w:rPr>
          <w:spacing w:val="2"/>
        </w:rPr>
        <w:t>&gt;，然后重启子节点服务即可。示例：</w:t>
      </w:r>
    </w:p>
    <w:p>
      <w:pPr>
        <w:spacing w:line="223" w:lineRule="auto"/>
        <w:sectPr>
          <w:pgSz w:w="10500" w:h="13040"/>
          <w:pgMar w:top="1060" w:right="620" w:bottom="880" w:left="680" w:header="768" w:footer="689" w:gutter="0"/>
          <w:cols w:space="720" w:num="1"/>
        </w:sectPr>
      </w:pPr>
    </w:p>
    <w:p>
      <w:pPr>
        <w:pStyle w:val="11"/>
        <w:spacing w:before="2"/>
        <w:rPr>
          <w:sz w:val="6"/>
        </w:rPr>
      </w:pPr>
    </w:p>
    <w:p>
      <w:pPr>
        <w:pStyle w:val="11"/>
        <w:tabs>
          <w:tab w:val="left" w:pos="948"/>
        </w:tabs>
        <w:spacing w:before="70" w:line="223" w:lineRule="auto"/>
        <w:ind w:left="948" w:right="279" w:hanging="360"/>
      </w:pPr>
      <w:r>
        <w:rPr>
          <w:rFonts w:ascii="Segoe UI Symbol" w:hAnsi="Segoe UI Symbol" w:eastAsia="Segoe UI Symbol"/>
        </w:rPr>
        <w:t>⚫</w:t>
      </w:r>
      <w:r>
        <w:rPr>
          <w:rFonts w:ascii="Segoe UI Symbol" w:hAnsi="Segoe UI Symbol" w:eastAsia="Segoe UI Symbol"/>
        </w:rPr>
        <w:tab/>
      </w:r>
      <w:r>
        <w:t>如果父节点（</w:t>
      </w:r>
      <w:r>
        <w:rPr>
          <w:spacing w:val="14"/>
        </w:rPr>
        <w:t xml:space="preserve">标识 </w:t>
      </w:r>
      <w:r>
        <w:t>1）开启了</w:t>
      </w:r>
      <w:r>
        <w:fldChar w:fldCharType="begin"/>
      </w:r>
      <w:r>
        <w:instrText xml:space="preserve"> HYPERLINK \l "_bookmark196" </w:instrText>
      </w:r>
      <w:r>
        <w:fldChar w:fldCharType="separate"/>
      </w:r>
      <w:r>
        <w:rPr>
          <w:b/>
          <w:i/>
        </w:rPr>
        <w:t>安全控制</w:t>
      </w:r>
      <w:r>
        <w:rPr>
          <w:b/>
          <w:i/>
        </w:rPr>
        <w:fldChar w:fldCharType="end"/>
      </w:r>
      <w:r>
        <w:t>，非本机的子节点加入时，需要在父节点的</w:t>
      </w:r>
      <w:r>
        <w:fldChar w:fldCharType="begin"/>
      </w:r>
      <w:r>
        <w:instrText xml:space="preserve"> HYPERLINK \l "_bookmark195" </w:instrText>
      </w:r>
      <w:r>
        <w:fldChar w:fldCharType="separate"/>
      </w:r>
      <w:r>
        <w:rPr>
          <w:b/>
          <w:i/>
          <w:spacing w:val="3"/>
        </w:rPr>
        <w:t>配置集群</w:t>
      </w:r>
      <w:r>
        <w:rPr>
          <w:b/>
          <w:i/>
          <w:spacing w:val="3"/>
        </w:rPr>
        <w:fldChar w:fldCharType="end"/>
      </w:r>
      <w:r>
        <w:t>页面的子节点列表中点击“允许”；如果父节点未开启安全控制，则不需要进行任何操作。</w:t>
      </w:r>
    </w:p>
    <w:p>
      <w:pPr>
        <w:pStyle w:val="11"/>
        <w:spacing w:before="110" w:line="230" w:lineRule="auto"/>
        <w:ind w:left="227" w:right="320" w:firstLine="360"/>
        <w:rPr>
          <w:lang w:eastAsia="zh-CN"/>
        </w:rPr>
      </w:pPr>
      <w:r>
        <w:rPr>
          <w:lang w:eastAsia="zh-CN"/>
        </w:rPr>
        <w:t>子节点开启受控集群后，父节点会自动将服务和相应的数据同步到子节点上，这样子节点就具有与父节点相同的服务，父节点就能把客户端请求转发给子节点处理。</w:t>
      </w:r>
    </w:p>
    <w:p>
      <w:pPr>
        <w:pStyle w:val="4"/>
        <w:ind w:left="0"/>
      </w:pPr>
      <w:r>
        <w:rPr>
          <w:rFonts w:hint="eastAsia"/>
          <w:i/>
          <w:iCs/>
          <w:sz w:val="21"/>
          <w:szCs w:val="21"/>
          <w:lang w:val="en-US" w:eastAsia="zh-CN"/>
        </w:rPr>
        <w:t xml:space="preserve">9.1.3.6 </w:t>
      </w:r>
      <w:r>
        <w:rPr>
          <w:i/>
          <w:iCs/>
          <w:sz w:val="21"/>
          <w:szCs w:val="21"/>
        </w:rPr>
        <w:t>搭建集群时的注意事项</w:t>
      </w:r>
    </w:p>
    <w:p>
      <w:pPr>
        <w:pStyle w:val="23"/>
        <w:numPr>
          <w:ilvl w:val="0"/>
          <w:numId w:val="176"/>
        </w:numPr>
        <w:tabs>
          <w:tab w:val="left" w:pos="948"/>
          <w:tab w:val="left" w:pos="949"/>
        </w:tabs>
        <w:spacing w:before="231" w:line="223" w:lineRule="auto"/>
        <w:ind w:right="282"/>
        <w:rPr>
          <w:sz w:val="18"/>
        </w:rPr>
      </w:pPr>
      <w:r>
        <w:rPr>
          <w:spacing w:val="-2"/>
          <w:sz w:val="18"/>
        </w:rPr>
        <w:t xml:space="preserve">如果集群包含的 </w:t>
      </w:r>
      <w:r>
        <w:rPr>
          <w:sz w:val="18"/>
        </w:rPr>
        <w:t>GIS</w:t>
      </w:r>
      <w:r>
        <w:rPr>
          <w:spacing w:val="-5"/>
          <w:sz w:val="18"/>
        </w:rPr>
        <w:t xml:space="preserve"> 服务器未使用 </w:t>
      </w:r>
      <w:r>
        <w:rPr>
          <w:sz w:val="18"/>
        </w:rPr>
        <w:t>SuperMap</w:t>
      </w:r>
      <w:r>
        <w:rPr>
          <w:spacing w:val="-3"/>
          <w:sz w:val="18"/>
        </w:rPr>
        <w:t xml:space="preserve"> </w:t>
      </w:r>
      <w:r>
        <w:rPr>
          <w:sz w:val="18"/>
        </w:rPr>
        <w:t>iServer</w:t>
      </w:r>
      <w:r>
        <w:rPr>
          <w:spacing w:val="-3"/>
          <w:sz w:val="18"/>
        </w:rPr>
        <w:t xml:space="preserve"> 产品包中带的 </w:t>
      </w:r>
      <w:r>
        <w:rPr>
          <w:sz w:val="18"/>
        </w:rPr>
        <w:t>SuperMap</w:t>
      </w:r>
      <w:r>
        <w:rPr>
          <w:spacing w:val="-3"/>
          <w:sz w:val="18"/>
        </w:rPr>
        <w:t xml:space="preserve"> </w:t>
      </w:r>
      <w:r>
        <w:rPr>
          <w:sz w:val="18"/>
        </w:rPr>
        <w:t>iObjects</w:t>
      </w:r>
      <w:r>
        <w:rPr>
          <w:spacing w:val="-1"/>
          <w:sz w:val="18"/>
        </w:rPr>
        <w:t xml:space="preserve"> </w:t>
      </w:r>
      <w:r>
        <w:rPr>
          <w:sz w:val="18"/>
        </w:rPr>
        <w:t>Java，而</w:t>
      </w:r>
      <w:r>
        <w:rPr>
          <w:spacing w:val="-3"/>
          <w:sz w:val="18"/>
        </w:rPr>
        <w:t xml:space="preserve">是独立的 </w:t>
      </w:r>
      <w:r>
        <w:rPr>
          <w:sz w:val="18"/>
        </w:rPr>
        <w:t>SuperMap</w:t>
      </w:r>
      <w:r>
        <w:rPr>
          <w:spacing w:val="-11"/>
          <w:sz w:val="18"/>
        </w:rPr>
        <w:t xml:space="preserve"> </w:t>
      </w:r>
      <w:r>
        <w:rPr>
          <w:sz w:val="18"/>
        </w:rPr>
        <w:t>iObjects</w:t>
      </w:r>
      <w:r>
        <w:rPr>
          <w:spacing w:val="-8"/>
          <w:sz w:val="18"/>
        </w:rPr>
        <w:t xml:space="preserve"> </w:t>
      </w:r>
      <w:r>
        <w:rPr>
          <w:spacing w:val="-5"/>
          <w:sz w:val="18"/>
        </w:rPr>
        <w:t>Java</w:t>
      </w:r>
      <w:r>
        <w:rPr>
          <w:spacing w:val="-6"/>
          <w:sz w:val="18"/>
        </w:rPr>
        <w:t xml:space="preserve">，当使用地图服务进行出图时，可能会出现图片错位的情况。解决这一问题，需要进行如下设置：打开【SuperMap </w:t>
      </w:r>
      <w:r>
        <w:rPr>
          <w:sz w:val="18"/>
        </w:rPr>
        <w:t>iObject</w:t>
      </w:r>
      <w:r>
        <w:rPr>
          <w:spacing w:val="-5"/>
          <w:sz w:val="18"/>
        </w:rPr>
        <w:t xml:space="preserve"> </w:t>
      </w:r>
      <w:r>
        <w:rPr>
          <w:sz w:val="18"/>
        </w:rPr>
        <w:t>Java</w:t>
      </w:r>
      <w:r>
        <w:rPr>
          <w:spacing w:val="-3"/>
          <w:sz w:val="18"/>
        </w:rPr>
        <w:t xml:space="preserve"> 安装目录】</w:t>
      </w:r>
      <w:r>
        <w:rPr>
          <w:sz w:val="18"/>
        </w:rPr>
        <w:t>\Bin\SuperMap.xml</w:t>
      </w:r>
      <w:r>
        <w:rPr>
          <w:spacing w:val="-5"/>
          <w:sz w:val="18"/>
        </w:rPr>
        <w:t xml:space="preserve"> 文</w:t>
      </w:r>
      <w:r>
        <w:rPr>
          <w:spacing w:val="-7"/>
          <w:sz w:val="18"/>
        </w:rPr>
        <w:t xml:space="preserve">件，把 </w:t>
      </w:r>
      <w:r>
        <w:rPr>
          <w:sz w:val="18"/>
        </w:rPr>
        <w:t>CustomMapRatioEnable</w:t>
      </w:r>
      <w:r>
        <w:rPr>
          <w:spacing w:val="-5"/>
          <w:sz w:val="18"/>
        </w:rPr>
        <w:t xml:space="preserve"> 参数设为 </w:t>
      </w:r>
      <w:r>
        <w:rPr>
          <w:sz w:val="18"/>
        </w:rPr>
        <w:t>true，即：</w:t>
      </w:r>
    </w:p>
    <w:p>
      <w:pPr>
        <w:pStyle w:val="11"/>
        <w:spacing w:line="320" w:lineRule="exact"/>
        <w:ind w:left="948"/>
      </w:pPr>
      <w:r>
        <w:t>&lt;CustomMapRatioEnable&gt;true&lt;/CustomMapRatioEnable&gt;。</w:t>
      </w:r>
    </w:p>
    <w:p>
      <w:pPr>
        <w:pStyle w:val="23"/>
        <w:numPr>
          <w:ilvl w:val="0"/>
          <w:numId w:val="176"/>
        </w:numPr>
        <w:tabs>
          <w:tab w:val="left" w:pos="948"/>
          <w:tab w:val="left" w:pos="949"/>
        </w:tabs>
        <w:spacing w:before="35" w:line="321" w:lineRule="exact"/>
        <w:rPr>
          <w:sz w:val="18"/>
        </w:rPr>
      </w:pPr>
      <w:r>
        <w:rPr>
          <w:sz w:val="18"/>
        </w:rPr>
        <w:t>SuperMap</w:t>
      </w:r>
      <w:r>
        <w:rPr>
          <w:spacing w:val="-9"/>
          <w:sz w:val="18"/>
        </w:rPr>
        <w:t xml:space="preserve"> </w:t>
      </w:r>
      <w:r>
        <w:rPr>
          <w:sz w:val="18"/>
        </w:rPr>
        <w:t>iServer</w:t>
      </w:r>
      <w:r>
        <w:rPr>
          <w:spacing w:val="-4"/>
          <w:sz w:val="18"/>
        </w:rPr>
        <w:t xml:space="preserve"> 是以 </w:t>
      </w:r>
      <w:r>
        <w:rPr>
          <w:sz w:val="18"/>
        </w:rPr>
        <w:t>Servlet</w:t>
      </w:r>
      <w:r>
        <w:rPr>
          <w:spacing w:val="-4"/>
          <w:sz w:val="18"/>
        </w:rPr>
        <w:t xml:space="preserve"> 的形式部署在 </w:t>
      </w:r>
      <w:r>
        <w:rPr>
          <w:sz w:val="18"/>
        </w:rPr>
        <w:t>Servlet</w:t>
      </w:r>
      <w:r>
        <w:rPr>
          <w:spacing w:val="-9"/>
          <w:sz w:val="18"/>
        </w:rPr>
        <w:t xml:space="preserve"> 容器中的，如果作为集群子节点的 </w:t>
      </w:r>
      <w:r>
        <w:rPr>
          <w:sz w:val="18"/>
        </w:rPr>
        <w:t>SuperMap</w:t>
      </w:r>
    </w:p>
    <w:p>
      <w:pPr>
        <w:pStyle w:val="11"/>
        <w:spacing w:before="8" w:line="220" w:lineRule="auto"/>
        <w:ind w:left="948" w:right="279"/>
        <w:jc w:val="both"/>
      </w:pPr>
      <w:r>
        <w:t>iServer</w:t>
      </w:r>
      <w:r>
        <w:rPr>
          <w:spacing w:val="-4"/>
        </w:rPr>
        <w:t xml:space="preserve"> 被迁移到另外一个端口不同的 </w:t>
      </w:r>
      <w:r>
        <w:t>Servlet</w:t>
      </w:r>
      <w:r>
        <w:rPr>
          <w:spacing w:val="-11"/>
        </w:rPr>
        <w:t xml:space="preserve"> 容器下时，需要手工更改 </w:t>
      </w:r>
      <w:r>
        <w:t>iserver-system.xml</w:t>
      </w:r>
      <w:r>
        <w:rPr>
          <w:spacing w:val="-3"/>
        </w:rPr>
        <w:t xml:space="preserve"> 配置文件中&lt;host&gt;节点的 </w:t>
      </w:r>
      <w:r>
        <w:rPr>
          <w:spacing w:val="2"/>
        </w:rPr>
        <w:t>port</w:t>
      </w:r>
      <w:r>
        <w:rPr>
          <w:spacing w:val="-2"/>
        </w:rPr>
        <w:t xml:space="preserve"> 属性为新端口号</w:t>
      </w:r>
      <w:r>
        <w:t>（</w:t>
      </w:r>
      <w:r>
        <w:rPr>
          <w:spacing w:val="-1"/>
        </w:rPr>
        <w:t>否则，就需要访问一次该集群子节点的服务，才能使该集群子节点被识别）</w:t>
      </w:r>
    </w:p>
    <w:p>
      <w:pPr>
        <w:pStyle w:val="23"/>
        <w:numPr>
          <w:ilvl w:val="0"/>
          <w:numId w:val="176"/>
        </w:numPr>
        <w:tabs>
          <w:tab w:val="left" w:pos="949"/>
        </w:tabs>
        <w:spacing w:before="71" w:line="220" w:lineRule="auto"/>
        <w:ind w:right="271"/>
        <w:jc w:val="both"/>
        <w:rPr>
          <w:sz w:val="18"/>
          <w:lang w:eastAsia="zh-CN"/>
        </w:rPr>
      </w:pPr>
      <w:r>
        <w:rPr>
          <w:spacing w:val="7"/>
          <w:sz w:val="18"/>
          <w:lang w:eastAsia="zh-CN"/>
        </w:rPr>
        <w:t xml:space="preserve">配置单机集群时，需要保证父节点、各个子节点分布使用不同的端口。以 </w:t>
      </w:r>
      <w:r>
        <w:rPr>
          <w:sz w:val="18"/>
          <w:lang w:eastAsia="zh-CN"/>
        </w:rPr>
        <w:t>SuperMap</w:t>
      </w:r>
      <w:r>
        <w:rPr>
          <w:spacing w:val="48"/>
          <w:sz w:val="18"/>
          <w:lang w:eastAsia="zh-CN"/>
        </w:rPr>
        <w:t xml:space="preserve"> </w:t>
      </w:r>
      <w:r>
        <w:rPr>
          <w:sz w:val="18"/>
          <w:lang w:eastAsia="zh-CN"/>
        </w:rPr>
        <w:t>iServer</w:t>
      </w:r>
      <w:r>
        <w:rPr>
          <w:spacing w:val="26"/>
          <w:sz w:val="18"/>
          <w:lang w:eastAsia="zh-CN"/>
        </w:rPr>
        <w:t xml:space="preserve"> 在windows</w:t>
      </w:r>
      <w:r>
        <w:rPr>
          <w:spacing w:val="-5"/>
          <w:sz w:val="18"/>
          <w:lang w:eastAsia="zh-CN"/>
        </w:rPr>
        <w:t xml:space="preserve"> 平台的 </w:t>
      </w:r>
      <w:r>
        <w:rPr>
          <w:sz w:val="18"/>
          <w:lang w:eastAsia="zh-CN"/>
        </w:rPr>
        <w:t>ZIP</w:t>
      </w:r>
      <w:r>
        <w:rPr>
          <w:spacing w:val="-7"/>
          <w:sz w:val="18"/>
          <w:lang w:eastAsia="zh-CN"/>
        </w:rPr>
        <w:t xml:space="preserve"> 产品包为例，两个产品包之间配置集群时，需要保证不同产品包中的 </w:t>
      </w:r>
      <w:r>
        <w:rPr>
          <w:spacing w:val="-4"/>
          <w:sz w:val="18"/>
          <w:lang w:eastAsia="zh-CN"/>
        </w:rPr>
        <w:t>Tomcat</w:t>
      </w:r>
      <w:r>
        <w:rPr>
          <w:spacing w:val="-6"/>
          <w:sz w:val="18"/>
          <w:lang w:eastAsia="zh-CN"/>
        </w:rPr>
        <w:t xml:space="preserve"> 使</w:t>
      </w:r>
      <w:r>
        <w:rPr>
          <w:spacing w:val="15"/>
          <w:sz w:val="18"/>
          <w:lang w:eastAsia="zh-CN"/>
        </w:rPr>
        <w:t xml:space="preserve">用 不 同 的 端 口 。 修 改 </w:t>
      </w:r>
      <w:r>
        <w:rPr>
          <w:sz w:val="18"/>
          <w:lang w:eastAsia="zh-CN"/>
        </w:rPr>
        <w:t>zip</w:t>
      </w:r>
      <w:r>
        <w:rPr>
          <w:spacing w:val="18"/>
          <w:sz w:val="18"/>
          <w:lang w:eastAsia="zh-CN"/>
        </w:rPr>
        <w:t xml:space="preserve"> 包 中 </w:t>
      </w:r>
      <w:r>
        <w:rPr>
          <w:spacing w:val="-4"/>
          <w:sz w:val="18"/>
          <w:lang w:eastAsia="zh-CN"/>
        </w:rPr>
        <w:t>Tomcat</w:t>
      </w:r>
      <w:r>
        <w:rPr>
          <w:spacing w:val="16"/>
          <w:sz w:val="18"/>
          <w:lang w:eastAsia="zh-CN"/>
        </w:rPr>
        <w:t xml:space="preserve"> 的 端 口 号 方 法 为 修 改 %</w:t>
      </w:r>
      <w:r>
        <w:rPr>
          <w:sz w:val="18"/>
          <w:lang w:eastAsia="zh-CN"/>
        </w:rPr>
        <w:t>SuperMap</w:t>
      </w:r>
    </w:p>
    <w:p>
      <w:pPr>
        <w:pStyle w:val="11"/>
        <w:spacing w:before="4" w:line="223" w:lineRule="auto"/>
        <w:ind w:left="948" w:right="283"/>
        <w:jc w:val="both"/>
      </w:pPr>
      <w:r>
        <w:t>iServer_HOME%/conf/server.xml 中的相关端口，如：&lt;Server port="8016" ……&gt;、&lt;Connector port="8091" …… redirectPort="8454" ……&gt;。</w:t>
      </w:r>
    </w:p>
    <w:p>
      <w:pPr>
        <w:pStyle w:val="11"/>
        <w:spacing w:before="17"/>
        <w:rPr>
          <w:sz w:val="11"/>
        </w:rPr>
      </w:pPr>
    </w:p>
    <w:p>
      <w:pPr>
        <w:pStyle w:val="4"/>
        <w:rPr>
          <w:i/>
          <w:iCs/>
          <w:sz w:val="21"/>
          <w:szCs w:val="21"/>
        </w:rPr>
      </w:pPr>
      <w:r>
        <w:rPr>
          <w:rFonts w:hint="eastAsia"/>
          <w:i/>
          <w:iCs/>
          <w:sz w:val="21"/>
          <w:szCs w:val="21"/>
          <w:lang w:val="en-US" w:eastAsia="zh-CN"/>
        </w:rPr>
        <w:t xml:space="preserve">9.1.3.7 </w:t>
      </w:r>
      <w:r>
        <w:rPr>
          <w:i/>
          <w:iCs/>
          <w:sz w:val="21"/>
          <w:szCs w:val="21"/>
        </w:rPr>
        <w:t>配置单机集群</w:t>
      </w:r>
    </w:p>
    <w:p>
      <w:pPr>
        <w:pStyle w:val="11"/>
        <w:spacing w:before="221"/>
        <w:ind w:left="588"/>
        <w:rPr>
          <w:lang w:eastAsia="zh-CN"/>
        </w:rPr>
      </w:pPr>
      <w:r>
        <w:rPr>
          <w:lang w:eastAsia="zh-CN"/>
        </w:rPr>
        <w:t>单机集群的配置方法分为以下两种：</w:t>
      </w:r>
    </w:p>
    <w:p>
      <w:pPr>
        <w:pStyle w:val="23"/>
        <w:numPr>
          <w:ilvl w:val="4"/>
          <w:numId w:val="175"/>
        </w:numPr>
        <w:tabs>
          <w:tab w:val="left" w:pos="948"/>
          <w:tab w:val="left" w:pos="949"/>
        </w:tabs>
        <w:spacing w:before="94"/>
        <w:rPr>
          <w:sz w:val="18"/>
        </w:rPr>
      </w:pPr>
      <w:r>
        <w:rPr>
          <w:spacing w:val="-2"/>
          <w:sz w:val="18"/>
        </w:rPr>
        <w:t xml:space="preserve">使用多个 </w:t>
      </w:r>
      <w:r>
        <w:rPr>
          <w:sz w:val="18"/>
        </w:rPr>
        <w:t>SuperMap</w:t>
      </w:r>
      <w:r>
        <w:rPr>
          <w:spacing w:val="-2"/>
          <w:sz w:val="18"/>
        </w:rPr>
        <w:t xml:space="preserve"> </w:t>
      </w:r>
      <w:r>
        <w:rPr>
          <w:sz w:val="18"/>
        </w:rPr>
        <w:t>iServer</w:t>
      </w:r>
      <w:r>
        <w:rPr>
          <w:spacing w:val="-2"/>
          <w:sz w:val="18"/>
        </w:rPr>
        <w:t xml:space="preserve"> 产品包配置单机集群</w:t>
      </w:r>
    </w:p>
    <w:p>
      <w:pPr>
        <w:pStyle w:val="11"/>
        <w:spacing w:before="116" w:line="223" w:lineRule="auto"/>
        <w:ind w:left="227" w:right="321" w:firstLine="360"/>
      </w:pPr>
      <w:r>
        <w:t>以 SuperMap iServer 在 windows 平台的 ZIP 产品包为例，两个产品包之间配置集群时，需要保证不同产品包中的 Tomcat 使用不同的端口。修改 zip 包中 Tomcat 的端口号方法为修改%SuperMap</w:t>
      </w:r>
    </w:p>
    <w:p>
      <w:pPr>
        <w:pStyle w:val="11"/>
        <w:spacing w:before="3" w:line="223" w:lineRule="auto"/>
        <w:ind w:left="227" w:right="996"/>
      </w:pPr>
      <w:r>
        <w:t>iServer_HOME%/conf/server.xml 中的相关端口，如：&lt;Server port="8016" ……&gt;、&lt;Connector port="8091" …… redirectPort="8454" ……&gt;。</w:t>
      </w:r>
    </w:p>
    <w:p>
      <w:pPr>
        <w:pStyle w:val="11"/>
        <w:spacing w:before="101" w:line="312" w:lineRule="auto"/>
        <w:ind w:left="588" w:right="320"/>
        <w:rPr>
          <w:lang w:eastAsia="zh-CN"/>
        </w:rPr>
      </w:pPr>
      <w:r>
        <w:t>只要保证多个产品包的端口不同，就能分别启动服务，然后通过查看配置集群页面来搭建一个集群体系。</w:t>
      </w:r>
      <w:r>
        <w:rPr>
          <w:lang w:eastAsia="zh-CN"/>
        </w:rPr>
        <w:t>此方法可以用于其他中间件下的单机集群配置。</w:t>
      </w:r>
    </w:p>
    <w:p>
      <w:pPr>
        <w:spacing w:line="312" w:lineRule="auto"/>
        <w:rPr>
          <w:lang w:eastAsia="zh-CN"/>
        </w:rPr>
        <w:sectPr>
          <w:headerReference r:id="rId126" w:type="default"/>
          <w:headerReference r:id="rId127" w:type="even"/>
          <w:pgSz w:w="10500" w:h="13040"/>
          <w:pgMar w:top="1060" w:right="620" w:bottom="880" w:left="680" w:header="768" w:footer="689" w:gutter="0"/>
          <w:pgNumType w:start="292"/>
          <w:cols w:space="720" w:num="1"/>
        </w:sectPr>
      </w:pPr>
    </w:p>
    <w:p>
      <w:pPr>
        <w:pStyle w:val="11"/>
        <w:spacing w:before="2"/>
        <w:rPr>
          <w:sz w:val="6"/>
          <w:lang w:eastAsia="zh-CN"/>
        </w:rPr>
      </w:pPr>
    </w:p>
    <w:p>
      <w:pPr>
        <w:pStyle w:val="11"/>
        <w:tabs>
          <w:tab w:val="left" w:pos="948"/>
        </w:tabs>
        <w:spacing w:before="53"/>
        <w:ind w:left="588"/>
      </w:pPr>
      <w:r>
        <w:rPr>
          <w:rFonts w:ascii="Segoe UI Symbol" w:hAnsi="Segoe UI Symbol" w:eastAsia="Segoe UI Symbol"/>
        </w:rPr>
        <w:t>⚫</w:t>
      </w:r>
      <w:r>
        <w:rPr>
          <w:rFonts w:ascii="Segoe UI Symbol" w:hAnsi="Segoe UI Symbol" w:eastAsia="Segoe UI Symbol"/>
        </w:rPr>
        <w:tab/>
      </w:r>
      <w:r>
        <w:rPr>
          <w:spacing w:val="-3"/>
        </w:rPr>
        <w:t xml:space="preserve">使用单个 </w:t>
      </w:r>
      <w:r>
        <w:t>SuperMap</w:t>
      </w:r>
      <w:r>
        <w:rPr>
          <w:spacing w:val="-2"/>
        </w:rPr>
        <w:t xml:space="preserve"> </w:t>
      </w:r>
      <w:r>
        <w:t>iServer</w:t>
      </w:r>
      <w:r>
        <w:rPr>
          <w:spacing w:val="-3"/>
        </w:rPr>
        <w:t xml:space="preserve"> 产品包配置单机集群</w:t>
      </w:r>
    </w:p>
    <w:p>
      <w:pPr>
        <w:pStyle w:val="11"/>
        <w:spacing w:before="103" w:line="230" w:lineRule="auto"/>
        <w:ind w:left="227" w:right="336" w:firstLine="360"/>
      </w:pPr>
      <w:r>
        <w:t>SuperMap iServer 在 Tomcat 下支持指定配置目录启动，因此只需要设置不同的配置文件就可以使用单个 SuperMap iServer 产品包配置单机集群。</w:t>
      </w:r>
    </w:p>
    <w:p>
      <w:pPr>
        <w:pStyle w:val="11"/>
        <w:spacing w:before="95"/>
        <w:ind w:left="588"/>
      </w:pPr>
      <w:r>
        <w:t>具体使用方法为：</w:t>
      </w:r>
    </w:p>
    <w:p>
      <w:pPr>
        <w:pStyle w:val="23"/>
        <w:numPr>
          <w:ilvl w:val="0"/>
          <w:numId w:val="177"/>
        </w:numPr>
        <w:tabs>
          <w:tab w:val="left" w:pos="948"/>
          <w:tab w:val="left" w:pos="949"/>
        </w:tabs>
        <w:spacing w:before="101"/>
        <w:rPr>
          <w:sz w:val="18"/>
        </w:rPr>
      </w:pPr>
      <w:r>
        <w:rPr>
          <w:sz w:val="18"/>
        </w:rPr>
        <w:t>准备配置文件</w:t>
      </w:r>
    </w:p>
    <w:p>
      <w:pPr>
        <w:pStyle w:val="23"/>
        <w:numPr>
          <w:ilvl w:val="1"/>
          <w:numId w:val="177"/>
        </w:numPr>
        <w:tabs>
          <w:tab w:val="left" w:pos="1309"/>
        </w:tabs>
        <w:spacing w:before="52" w:line="223" w:lineRule="auto"/>
        <w:ind w:right="632" w:hanging="360"/>
        <w:jc w:val="both"/>
        <w:rPr>
          <w:sz w:val="18"/>
        </w:rPr>
      </w:pPr>
      <w:r>
        <w:rPr>
          <w:sz w:val="18"/>
        </w:rPr>
        <w:t>SuperMap</w:t>
      </w:r>
      <w:r>
        <w:rPr>
          <w:spacing w:val="11"/>
          <w:sz w:val="18"/>
        </w:rPr>
        <w:t xml:space="preserve"> </w:t>
      </w:r>
      <w:r>
        <w:rPr>
          <w:sz w:val="18"/>
        </w:rPr>
        <w:t>iServer</w:t>
      </w:r>
      <w:r>
        <w:rPr>
          <w:spacing w:val="-4"/>
          <w:sz w:val="18"/>
        </w:rPr>
        <w:t xml:space="preserve"> 的配置目录，包含了 </w:t>
      </w:r>
      <w:r>
        <w:rPr>
          <w:sz w:val="18"/>
        </w:rPr>
        <w:t>SuperMap</w:t>
      </w:r>
      <w:r>
        <w:rPr>
          <w:spacing w:val="11"/>
          <w:sz w:val="18"/>
        </w:rPr>
        <w:t xml:space="preserve"> </w:t>
      </w:r>
      <w:r>
        <w:rPr>
          <w:sz w:val="18"/>
        </w:rPr>
        <w:t>iServer</w:t>
      </w:r>
      <w:r>
        <w:rPr>
          <w:spacing w:val="-3"/>
          <w:sz w:val="18"/>
        </w:rPr>
        <w:t xml:space="preserve"> 中的所有配置信息。非 </w:t>
      </w:r>
      <w:r>
        <w:rPr>
          <w:sz w:val="18"/>
        </w:rPr>
        <w:t>war</w:t>
      </w:r>
      <w:r>
        <w:rPr>
          <w:spacing w:val="-4"/>
          <w:sz w:val="18"/>
        </w:rPr>
        <w:t xml:space="preserve"> 包</w:t>
      </w:r>
      <w:r>
        <w:rPr>
          <w:spacing w:val="-3"/>
          <w:sz w:val="18"/>
        </w:rPr>
        <w:t>中，默认的配置目录位于 %</w:t>
      </w:r>
      <w:r>
        <w:rPr>
          <w:sz w:val="18"/>
        </w:rPr>
        <w:t>SuperMap</w:t>
      </w:r>
      <w:r>
        <w:rPr>
          <w:spacing w:val="-14"/>
          <w:sz w:val="18"/>
        </w:rPr>
        <w:t xml:space="preserve"> </w:t>
      </w:r>
      <w:r>
        <w:rPr>
          <w:sz w:val="18"/>
        </w:rPr>
        <w:t>iServer_HOME%/webapps/iserver/WEB-INF（不</w:t>
      </w:r>
      <w:r>
        <w:rPr>
          <w:spacing w:val="-6"/>
          <w:sz w:val="18"/>
        </w:rPr>
        <w:t xml:space="preserve">含 </w:t>
      </w:r>
      <w:r>
        <w:rPr>
          <w:spacing w:val="2"/>
          <w:sz w:val="18"/>
        </w:rPr>
        <w:t>li</w:t>
      </w:r>
      <w:r>
        <w:rPr>
          <w:sz w:val="18"/>
        </w:rPr>
        <w:t>b</w:t>
      </w:r>
      <w:r>
        <w:rPr>
          <w:spacing w:val="-87"/>
          <w:sz w:val="18"/>
        </w:rPr>
        <w:t>）</w:t>
      </w:r>
      <w:r>
        <w:rPr>
          <w:spacing w:val="-50"/>
          <w:sz w:val="18"/>
        </w:rPr>
        <w:t>，</w:t>
      </w:r>
      <w:r>
        <w:rPr>
          <w:spacing w:val="1"/>
          <w:sz w:val="18"/>
        </w:rPr>
        <w:t>wa</w:t>
      </w:r>
      <w:r>
        <w:rPr>
          <w:sz w:val="18"/>
        </w:rPr>
        <w:t>r</w:t>
      </w:r>
      <w:r>
        <w:rPr>
          <w:spacing w:val="-9"/>
          <w:sz w:val="18"/>
        </w:rPr>
        <w:t xml:space="preserve"> 包中，默认的配置目录位于  %</w:t>
      </w:r>
      <w:r>
        <w:rPr>
          <w:spacing w:val="2"/>
          <w:sz w:val="18"/>
        </w:rPr>
        <w:t>is</w:t>
      </w:r>
      <w:r>
        <w:rPr>
          <w:spacing w:val="-2"/>
          <w:sz w:val="18"/>
        </w:rPr>
        <w:t>e</w:t>
      </w:r>
      <w:r>
        <w:rPr>
          <w:spacing w:val="10"/>
          <w:sz w:val="18"/>
        </w:rPr>
        <w:t>r</w:t>
      </w:r>
      <w:r>
        <w:rPr>
          <w:spacing w:val="-1"/>
          <w:sz w:val="18"/>
        </w:rPr>
        <w:t>v</w:t>
      </w:r>
      <w:r>
        <w:rPr>
          <w:spacing w:val="-2"/>
          <w:sz w:val="18"/>
        </w:rPr>
        <w:t>e</w:t>
      </w:r>
      <w:r>
        <w:rPr>
          <w:sz w:val="18"/>
        </w:rPr>
        <w:t>r</w:t>
      </w:r>
      <w:r>
        <w:rPr>
          <w:spacing w:val="-2"/>
          <w:sz w:val="18"/>
        </w:rPr>
        <w:t xml:space="preserve"> 服务目录%</w:t>
      </w:r>
      <w:r>
        <w:rPr>
          <w:spacing w:val="2"/>
          <w:sz w:val="18"/>
        </w:rPr>
        <w:t>/</w:t>
      </w:r>
      <w:r>
        <w:rPr>
          <w:spacing w:val="-4"/>
          <w:sz w:val="18"/>
        </w:rPr>
        <w:t>W</w:t>
      </w:r>
      <w:r>
        <w:rPr>
          <w:spacing w:val="1"/>
          <w:sz w:val="18"/>
        </w:rPr>
        <w:t>E</w:t>
      </w:r>
      <w:r>
        <w:rPr>
          <w:spacing w:val="3"/>
          <w:sz w:val="18"/>
        </w:rPr>
        <w:t>B</w:t>
      </w:r>
      <w:r>
        <w:rPr>
          <w:spacing w:val="1"/>
          <w:sz w:val="18"/>
        </w:rPr>
        <w:t>-</w:t>
      </w:r>
      <w:r>
        <w:rPr>
          <w:spacing w:val="-3"/>
          <w:sz w:val="18"/>
        </w:rPr>
        <w:t>IN</w:t>
      </w:r>
      <w:r>
        <w:rPr>
          <w:spacing w:val="-45"/>
          <w:sz w:val="18"/>
        </w:rPr>
        <w:t>F</w:t>
      </w:r>
      <w:r>
        <w:rPr>
          <w:sz w:val="18"/>
        </w:rPr>
        <w:t>（</w:t>
      </w:r>
      <w:r>
        <w:rPr>
          <w:spacing w:val="-4"/>
          <w:sz w:val="18"/>
        </w:rPr>
        <w:t xml:space="preserve">不含 </w:t>
      </w:r>
      <w:r>
        <w:rPr>
          <w:spacing w:val="3"/>
          <w:sz w:val="18"/>
        </w:rPr>
        <w:t>l</w:t>
      </w:r>
      <w:r>
        <w:rPr>
          <w:spacing w:val="2"/>
          <w:sz w:val="18"/>
        </w:rPr>
        <w:t>i</w:t>
      </w:r>
      <w:r>
        <w:rPr>
          <w:spacing w:val="-7"/>
          <w:sz w:val="18"/>
        </w:rPr>
        <w:t>b</w:t>
      </w:r>
      <w:r>
        <w:rPr>
          <w:spacing w:val="-87"/>
          <w:sz w:val="18"/>
        </w:rPr>
        <w:t>）</w:t>
      </w:r>
      <w:r>
        <w:rPr>
          <w:spacing w:val="-12"/>
          <w:sz w:val="18"/>
        </w:rPr>
        <w:t>。示例：</w:t>
      </w:r>
      <w:r>
        <w:rPr>
          <w:spacing w:val="-13"/>
          <w:sz w:val="18"/>
        </w:rPr>
        <w:t xml:space="preserve">直接拷贝产品包中的 </w:t>
      </w:r>
      <w:r>
        <w:rPr>
          <w:sz w:val="18"/>
        </w:rPr>
        <w:t>WEB-INF（</w:t>
      </w:r>
      <w:r>
        <w:rPr>
          <w:spacing w:val="-5"/>
          <w:sz w:val="18"/>
        </w:rPr>
        <w:t xml:space="preserve">不含 </w:t>
      </w:r>
      <w:r>
        <w:rPr>
          <w:sz w:val="18"/>
        </w:rPr>
        <w:t>lib）配置目录，重命名并存储为"D:\WEB-INF1"。</w:t>
      </w:r>
    </w:p>
    <w:p>
      <w:pPr>
        <w:pStyle w:val="23"/>
        <w:numPr>
          <w:ilvl w:val="1"/>
          <w:numId w:val="177"/>
        </w:numPr>
        <w:tabs>
          <w:tab w:val="left" w:pos="1309"/>
        </w:tabs>
        <w:spacing w:line="223" w:lineRule="auto"/>
        <w:ind w:right="604" w:hanging="360"/>
        <w:jc w:val="both"/>
        <w:rPr>
          <w:sz w:val="18"/>
        </w:rPr>
      </w:pPr>
      <w:r>
        <w:rPr>
          <w:spacing w:val="-4"/>
          <w:sz w:val="18"/>
        </w:rPr>
        <w:t>Tomcat</w:t>
      </w:r>
      <w:r>
        <w:rPr>
          <w:spacing w:val="6"/>
          <w:sz w:val="18"/>
        </w:rPr>
        <w:t xml:space="preserve"> 的 </w:t>
      </w:r>
      <w:r>
        <w:rPr>
          <w:sz w:val="18"/>
        </w:rPr>
        <w:t>server.xml</w:t>
      </w:r>
      <w:r>
        <w:rPr>
          <w:spacing w:val="-13"/>
          <w:sz w:val="18"/>
        </w:rPr>
        <w:t xml:space="preserve"> ， %</w:t>
      </w:r>
      <w:r>
        <w:rPr>
          <w:sz w:val="18"/>
        </w:rPr>
        <w:t>SuperMap</w:t>
      </w:r>
      <w:r>
        <w:rPr>
          <w:spacing w:val="2"/>
          <w:sz w:val="18"/>
        </w:rPr>
        <w:t xml:space="preserve"> </w:t>
      </w:r>
      <w:r>
        <w:rPr>
          <w:sz w:val="18"/>
        </w:rPr>
        <w:t>iServer_HOME%/conf/server.xml</w:t>
      </w:r>
      <w:r>
        <w:rPr>
          <w:spacing w:val="24"/>
          <w:sz w:val="18"/>
        </w:rPr>
        <w:t xml:space="preserve"> 包含了启动</w:t>
      </w:r>
      <w:r>
        <w:rPr>
          <w:sz w:val="18"/>
        </w:rPr>
        <w:t>SuperMap</w:t>
      </w:r>
      <w:r>
        <w:rPr>
          <w:spacing w:val="31"/>
          <w:sz w:val="18"/>
        </w:rPr>
        <w:t xml:space="preserve"> </w:t>
      </w:r>
      <w:r>
        <w:rPr>
          <w:sz w:val="18"/>
        </w:rPr>
        <w:t>iServer 服务时的端口设置，不同的配置文件需要修改为不同的端口。示例：直</w:t>
      </w:r>
      <w:r>
        <w:rPr>
          <w:spacing w:val="-2"/>
          <w:sz w:val="18"/>
        </w:rPr>
        <w:t xml:space="preserve">接拷贝产品包中的 </w:t>
      </w:r>
      <w:r>
        <w:rPr>
          <w:sz w:val="18"/>
        </w:rPr>
        <w:t>server.xml</w:t>
      </w:r>
      <w:r>
        <w:rPr>
          <w:spacing w:val="-1"/>
          <w:sz w:val="18"/>
        </w:rPr>
        <w:t xml:space="preserve">，修改端口并另存为 </w:t>
      </w:r>
      <w:r>
        <w:rPr>
          <w:sz w:val="18"/>
        </w:rPr>
        <w:t>server1.xml。</w:t>
      </w:r>
    </w:p>
    <w:p>
      <w:pPr>
        <w:pStyle w:val="23"/>
        <w:numPr>
          <w:ilvl w:val="0"/>
          <w:numId w:val="177"/>
        </w:numPr>
        <w:tabs>
          <w:tab w:val="left" w:pos="948"/>
          <w:tab w:val="left" w:pos="949"/>
        </w:tabs>
        <w:spacing w:before="42"/>
        <w:rPr>
          <w:sz w:val="18"/>
        </w:rPr>
      </w:pPr>
      <w:r>
        <w:rPr>
          <w:sz w:val="18"/>
        </w:rPr>
        <w:t>启动服务</w:t>
      </w:r>
    </w:p>
    <w:p>
      <w:pPr>
        <w:pStyle w:val="11"/>
        <w:spacing w:before="101" w:line="321" w:lineRule="exact"/>
        <w:ind w:left="588"/>
      </w:pPr>
      <w:r>
        <w:t>在 Tomcat 中，windows 环境下可使用如下命令来同时定制 Tomcat 的 server.xml 和 SuperMap iServer</w:t>
      </w:r>
    </w:p>
    <w:p>
      <w:pPr>
        <w:pStyle w:val="11"/>
        <w:spacing w:line="321" w:lineRule="exact"/>
        <w:ind w:left="227"/>
      </w:pPr>
      <w:r>
        <w:t>的配置文件：</w:t>
      </w:r>
    </w:p>
    <w:p>
      <w:pPr>
        <w:pStyle w:val="11"/>
        <w:spacing w:before="93"/>
        <w:ind w:left="588"/>
      </w:pPr>
      <w:r>
        <mc:AlternateContent>
          <mc:Choice Requires="wps">
            <w:drawing>
              <wp:anchor distT="0" distB="0" distL="0" distR="0" simplePos="0" relativeHeight="251815936" behindDoc="0" locked="0" layoutInCell="1" allowOverlap="1">
                <wp:simplePos x="0" y="0"/>
                <wp:positionH relativeFrom="page">
                  <wp:posOffset>508000</wp:posOffset>
                </wp:positionH>
                <wp:positionV relativeFrom="paragraph">
                  <wp:posOffset>337820</wp:posOffset>
                </wp:positionV>
                <wp:extent cx="5650230" cy="306705"/>
                <wp:effectExtent l="0" t="0" r="3810" b="13335"/>
                <wp:wrapTopAndBottom/>
                <wp:docPr id="318" name="文本框 4"/>
                <wp:cNvGraphicFramePr/>
                <a:graphic xmlns:a="http://schemas.openxmlformats.org/drawingml/2006/main">
                  <a:graphicData uri="http://schemas.microsoft.com/office/word/2010/wordprocessingShape">
                    <wps:wsp>
                      <wps:cNvSpPr txBox="1"/>
                      <wps:spPr>
                        <a:xfrm>
                          <a:off x="0" y="0"/>
                          <a:ext cx="5650230" cy="306705"/>
                        </a:xfrm>
                        <a:prstGeom prst="rect">
                          <a:avLst/>
                        </a:prstGeom>
                        <a:solidFill>
                          <a:srgbClr val="D9D9D9"/>
                        </a:solidFill>
                        <a:ln>
                          <a:noFill/>
                        </a:ln>
                      </wps:spPr>
                      <wps:txbx>
                        <w:txbxContent>
                          <w:p>
                            <w:pPr>
                              <w:pStyle w:val="11"/>
                              <w:spacing w:before="23" w:line="172" w:lineRule="auto"/>
                              <w:ind w:left="288" w:right="2688"/>
                            </w:pPr>
                            <w:r>
                              <w:t>set JAVA_OPTS = % JAVA_OPTS % -Diserver.config = "D:/WEB-INF1" startup.bat - config = "D:/server1.xml"</w:t>
                            </w:r>
                          </w:p>
                        </w:txbxContent>
                      </wps:txbx>
                      <wps:bodyPr lIns="0" tIns="0" rIns="0" bIns="0" upright="1"/>
                    </wps:wsp>
                  </a:graphicData>
                </a:graphic>
              </wp:anchor>
            </w:drawing>
          </mc:Choice>
          <mc:Fallback>
            <w:pict>
              <v:shape id="文本框 4" o:spid="_x0000_s1026" o:spt="202" type="#_x0000_t202" style="position:absolute;left:0pt;margin-left:40pt;margin-top:26.6pt;height:24.15pt;width:444.9pt;mso-position-horizontal-relative:page;mso-wrap-distance-bottom:0pt;mso-wrap-distance-top:0pt;z-index:251815936;mso-width-relative:page;mso-height-relative:page;" fillcolor="#D9D9D9" filled="t" stroked="f" coordsize="21600,21600" o:gfxdata="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6/pI72AAAAAkBAAAPAAAAAAAAAAEAIAAAACIA&#10;AABkcnMvZG93bnJldi54bWxQSwECFAAUAAAACACHTuJA38O7jtABAACdAwAADgAAAAAAAAABACAA&#10;AAAnAQAAZHJzL2Uyb0RvYy54bWxQSwUGAAAAAAYABgBZAQAAaQUAAAAA&#10;">
                <v:fill on="t" focussize="0,0"/>
                <v:stroke on="f"/>
                <v:imagedata o:title=""/>
                <o:lock v:ext="edit" aspectratio="f"/>
                <v:textbox inset="0mm,0mm,0mm,0mm">
                  <w:txbxContent>
                    <w:p>
                      <w:pPr>
                        <w:pStyle w:val="11"/>
                        <w:spacing w:before="23" w:line="172" w:lineRule="auto"/>
                        <w:ind w:left="288" w:right="2688"/>
                      </w:pPr>
                      <w:r>
                        <w:t>set JAVA_OPTS = % JAVA_OPTS % -Diserver.config = "D:/WEB-INF1" startup.bat - config = "D:/server1.xml"</w:t>
                      </w:r>
                    </w:p>
                  </w:txbxContent>
                </v:textbox>
                <w10:wrap type="topAndBottom"/>
              </v:shape>
            </w:pict>
          </mc:Fallback>
        </mc:AlternateContent>
      </w:r>
      <w:r>
        <w:t>启动服务：</w:t>
      </w:r>
    </w:p>
    <w:p>
      <w:pPr>
        <w:pStyle w:val="11"/>
        <w:spacing w:before="93"/>
        <w:ind w:left="588"/>
      </w:pPr>
      <w:r>
        <w:t>停止服务：</w:t>
      </w:r>
    </w:p>
    <w:p>
      <w:pPr>
        <w:pStyle w:val="11"/>
        <w:tabs>
          <w:tab w:val="left" w:pos="408"/>
          <w:tab w:val="left" w:pos="9017"/>
        </w:tabs>
        <w:spacing w:before="65"/>
        <w:ind w:left="119"/>
      </w:pPr>
      <w:r>
        <w:rPr>
          <w:shd w:val="clear" w:color="auto" w:fill="D9D9D9"/>
        </w:rPr>
        <w:t xml:space="preserve"> </w:t>
      </w:r>
      <w:r>
        <w:rPr>
          <w:shd w:val="clear" w:color="auto" w:fill="D9D9D9"/>
        </w:rPr>
        <w:tab/>
      </w:r>
      <w:r>
        <w:rPr>
          <w:shd w:val="clear" w:color="auto" w:fill="D9D9D9"/>
        </w:rPr>
        <w:t>shutdown.bat - config =</w:t>
      </w:r>
      <w:r>
        <w:rPr>
          <w:spacing w:val="-7"/>
          <w:shd w:val="clear" w:color="auto" w:fill="D9D9D9"/>
        </w:rPr>
        <w:t xml:space="preserve"> </w:t>
      </w:r>
      <w:r>
        <w:rPr>
          <w:shd w:val="clear" w:color="auto" w:fill="D9D9D9"/>
        </w:rPr>
        <w:t>"D:/server1.xml"</w:t>
      </w:r>
      <w:r>
        <w:rPr>
          <w:shd w:val="clear" w:color="auto" w:fill="D9D9D9"/>
        </w:rPr>
        <w:tab/>
      </w:r>
    </w:p>
    <w:p>
      <w:pPr>
        <w:pStyle w:val="5"/>
        <w:numPr>
          <w:ilvl w:val="1"/>
          <w:numId w:val="175"/>
        </w:numPr>
        <w:tabs>
          <w:tab w:val="left" w:pos="1063"/>
          <w:tab w:val="left" w:pos="1064"/>
        </w:tabs>
        <w:spacing w:before="170"/>
        <w:outlineLvl w:val="0"/>
      </w:pPr>
      <w:bookmarkStart w:id="306" w:name="_Toc29684"/>
      <w:r>
        <w:rPr>
          <w:spacing w:val="15"/>
          <w:w w:val="110"/>
        </w:rPr>
        <w:t>服务聚合</w:t>
      </w:r>
      <w:bookmarkEnd w:id="306"/>
    </w:p>
    <w:p>
      <w:pPr>
        <w:pStyle w:val="11"/>
        <w:spacing w:before="230" w:line="223" w:lineRule="auto"/>
        <w:ind w:left="227" w:right="280" w:firstLine="360"/>
        <w:jc w:val="both"/>
        <w:rPr>
          <w:lang w:eastAsia="zh-CN"/>
        </w:rPr>
      </w:pPr>
      <w:r>
        <w:rPr>
          <w:lang w:eastAsia="zh-CN"/>
        </w:rPr>
        <w:t>GIS</w:t>
      </w:r>
      <w:r>
        <w:rPr>
          <w:spacing w:val="-5"/>
          <w:lang w:eastAsia="zh-CN"/>
        </w:rPr>
        <w:t xml:space="preserve"> 在各个行业的应用、推广经历了几十年的过程，传统的 </w:t>
      </w:r>
      <w:r>
        <w:rPr>
          <w:lang w:eastAsia="zh-CN"/>
        </w:rPr>
        <w:t>GIS</w:t>
      </w:r>
      <w:r>
        <w:rPr>
          <w:spacing w:val="-4"/>
          <w:lang w:eastAsia="zh-CN"/>
        </w:rPr>
        <w:t xml:space="preserve"> 应用，往往聚焦于单独的应用系统本身， </w:t>
      </w:r>
      <w:r>
        <w:rPr>
          <w:spacing w:val="-9"/>
          <w:lang w:eastAsia="zh-CN"/>
        </w:rPr>
        <w:t xml:space="preserve">致力于满足一个特定的业务单元或者部门的需求，逐渐形成了“信息孤岛”的 </w:t>
      </w:r>
      <w:r>
        <w:rPr>
          <w:lang w:eastAsia="zh-CN"/>
        </w:rPr>
        <w:t>GIS</w:t>
      </w:r>
      <w:r>
        <w:rPr>
          <w:spacing w:val="-11"/>
          <w:lang w:eastAsia="zh-CN"/>
        </w:rPr>
        <w:t xml:space="preserve"> 应用现状。随着信息全球化、</w:t>
      </w:r>
      <w:r>
        <w:rPr>
          <w:spacing w:val="-12"/>
          <w:lang w:eastAsia="zh-CN"/>
        </w:rPr>
        <w:t xml:space="preserve">一体化的趋势及 </w:t>
      </w:r>
      <w:r>
        <w:rPr>
          <w:lang w:eastAsia="zh-CN"/>
        </w:rPr>
        <w:t>GIS</w:t>
      </w:r>
      <w:r>
        <w:rPr>
          <w:spacing w:val="-5"/>
          <w:lang w:eastAsia="zh-CN"/>
        </w:rPr>
        <w:t xml:space="preserve"> 技术的飞速发展，越来越多的企事业单位、各级地方政府部门对各自的 </w:t>
      </w:r>
      <w:r>
        <w:rPr>
          <w:lang w:eastAsia="zh-CN"/>
        </w:rPr>
        <w:t>GIS</w:t>
      </w:r>
      <w:r>
        <w:rPr>
          <w:spacing w:val="-4"/>
          <w:lang w:eastAsia="zh-CN"/>
        </w:rPr>
        <w:t xml:space="preserve"> 信息化系统提出了新的需求。</w:t>
      </w:r>
    </w:p>
    <w:p>
      <w:pPr>
        <w:pStyle w:val="11"/>
        <w:spacing w:before="127" w:line="223" w:lineRule="auto"/>
        <w:ind w:left="227" w:right="280" w:firstLine="360"/>
        <w:jc w:val="both"/>
        <w:rPr>
          <w:lang w:eastAsia="zh-CN"/>
        </w:rPr>
      </w:pPr>
      <w:r>
        <w:rPr>
          <w:spacing w:val="-1"/>
          <w:lang w:eastAsia="zh-CN"/>
        </w:rPr>
        <w:t xml:space="preserve">一方面，空间数据共享的需求。之前 </w:t>
      </w:r>
      <w:r>
        <w:rPr>
          <w:lang w:eastAsia="zh-CN"/>
        </w:rPr>
        <w:t>GIS</w:t>
      </w:r>
      <w:r>
        <w:rPr>
          <w:spacing w:val="-4"/>
          <w:lang w:eastAsia="zh-CN"/>
        </w:rPr>
        <w:t xml:space="preserve"> 逐渐应用到各个领域，同一领域的各级部门分别建立了每一级主</w:t>
      </w:r>
      <w:r>
        <w:rPr>
          <w:spacing w:val="-13"/>
          <w:lang w:eastAsia="zh-CN"/>
        </w:rPr>
        <w:t xml:space="preserve">管单位自己的空间数据库，在全国范围内逐步建设部，省，地市，县级数据库。随着 </w:t>
      </w:r>
      <w:r>
        <w:rPr>
          <w:spacing w:val="2"/>
          <w:lang w:eastAsia="zh-CN"/>
        </w:rPr>
        <w:t>GIS</w:t>
      </w:r>
      <w:r>
        <w:rPr>
          <w:spacing w:val="-3"/>
          <w:lang w:eastAsia="zh-CN"/>
        </w:rPr>
        <w:t xml:space="preserve"> 技术应用的不断深入， </w:t>
      </w:r>
      <w:r>
        <w:rPr>
          <w:spacing w:val="-1"/>
          <w:lang w:eastAsia="zh-CN"/>
        </w:rPr>
        <w:t>发现各级部门必须进行数据的共享与整合 —— 以交通</w:t>
      </w:r>
      <w:r>
        <w:rPr>
          <w:lang w:eastAsia="zh-CN"/>
        </w:rPr>
        <w:t>（公路）数据为例，当基层单位的公路数据发生变化， 更新自己的数据库，上级主管单位希望能够迅速的捕捉到这一变化，并快速的做出相应的反应，而无须经历一</w:t>
      </w:r>
    </w:p>
    <w:p>
      <w:pPr>
        <w:spacing w:line="223" w:lineRule="auto"/>
        <w:jc w:val="both"/>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320"/>
        <w:rPr>
          <w:lang w:eastAsia="zh-CN"/>
        </w:rPr>
      </w:pPr>
      <w:r>
        <w:rPr>
          <w:lang w:eastAsia="zh-CN"/>
        </w:rPr>
        <w:t>系列的基层单位向上级主管单位上报变更数据，上级主管单位接收数据，校验，修改，接受入库或因不合格退回，周而复始这一过程 —— 因为之前的各级部门的 GIS 系统都是相互独立的，存在“信息孤岛”瓶颈。</w:t>
      </w:r>
    </w:p>
    <w:p>
      <w:pPr>
        <w:pStyle w:val="11"/>
        <w:spacing w:before="127" w:line="220" w:lineRule="auto"/>
        <w:ind w:left="227" w:right="279" w:firstLine="360"/>
        <w:jc w:val="both"/>
        <w:rPr>
          <w:lang w:eastAsia="zh-CN"/>
        </w:rPr>
      </w:pPr>
      <w:r>
        <w:rPr>
          <w:spacing w:val="-1"/>
          <w:lang w:eastAsia="zh-CN"/>
        </w:rPr>
        <w:t>另一方面，</w:t>
      </w:r>
      <w:r>
        <w:rPr>
          <w:spacing w:val="-4"/>
          <w:lang w:eastAsia="zh-CN"/>
        </w:rPr>
        <w:t>GIS</w:t>
      </w:r>
      <w:r>
        <w:rPr>
          <w:spacing w:val="-6"/>
          <w:lang w:eastAsia="zh-CN"/>
        </w:rPr>
        <w:t xml:space="preserve"> 功能共享的需求。用户需求在不断地增加，</w:t>
      </w:r>
      <w:r>
        <w:rPr>
          <w:spacing w:val="-4"/>
          <w:lang w:eastAsia="zh-CN"/>
        </w:rPr>
        <w:t>GIS 系统的功能模块需要不断地扩充，GIS 系统的重新设计和整合的成本成为企业无休止的投资陷阱。这时企业要求系统对企业业务更加敏捷，GIS 系统要变得更有弹性，使企业能快速响应需求的变化。对于政府部门来说，希望能够打破各部门之间的“信息孤岛”、</w:t>
      </w:r>
    </w:p>
    <w:p>
      <w:pPr>
        <w:pStyle w:val="11"/>
        <w:spacing w:before="4" w:line="223" w:lineRule="auto"/>
        <w:ind w:left="227" w:right="317"/>
        <w:jc w:val="both"/>
        <w:rPr>
          <w:lang w:eastAsia="zh-CN"/>
        </w:rPr>
      </w:pPr>
      <w:r>
        <w:rPr>
          <w:lang w:eastAsia="zh-CN"/>
        </w:rPr>
        <w:t>“条块分割”的状况，充分利用各部门拥有的专业信息服务形成各部门信息系统间互联互通和信息资源整合与共享的政府信息系统体系。以“京珠高速”为例。“京珠高速”全段纵贯北京，河北，河南，湖北，湖南，广东等 6 个省、直辖市，北起北京市，南至广东省珠海市，全长 3000 多 KM。京珠高速的实际管理养护工作分</w:t>
      </w:r>
    </w:p>
    <w:p>
      <w:pPr>
        <w:pStyle w:val="11"/>
        <w:spacing w:before="4" w:line="223" w:lineRule="auto"/>
        <w:ind w:left="227" w:right="294"/>
        <w:jc w:val="both"/>
        <w:rPr>
          <w:lang w:eastAsia="zh-CN"/>
        </w:rPr>
      </w:pPr>
      <w:r>
        <w:rPr>
          <w:spacing w:val="-4"/>
          <w:lang w:eastAsia="zh-CN"/>
        </w:rPr>
        <w:t xml:space="preserve">别由 </w:t>
      </w:r>
      <w:r>
        <w:rPr>
          <w:lang w:eastAsia="zh-CN"/>
        </w:rPr>
        <w:t>6</w:t>
      </w:r>
      <w:r>
        <w:rPr>
          <w:spacing w:val="-3"/>
          <w:lang w:eastAsia="zh-CN"/>
        </w:rPr>
        <w:t xml:space="preserve"> 个不同的省、直辖市各自执行。但国家交通部也关心各路段的数据状况，希望能够对各省范围内地图数据进行分析查询，查看不同建设等级，不同养护工区和管辖范围，不同建设单位和建设年代投资主体，养护情</w:t>
      </w:r>
      <w:r>
        <w:rPr>
          <w:spacing w:val="-4"/>
          <w:lang w:eastAsia="zh-CN"/>
        </w:rPr>
        <w:t xml:space="preserve">况等等。之前的各级区域部门建立的针对本区域的独立 </w:t>
      </w:r>
      <w:r>
        <w:rPr>
          <w:lang w:eastAsia="zh-CN"/>
        </w:rPr>
        <w:t>GIS</w:t>
      </w:r>
      <w:r>
        <w:rPr>
          <w:spacing w:val="-4"/>
          <w:lang w:eastAsia="zh-CN"/>
        </w:rPr>
        <w:t xml:space="preserve"> 系统由于“信息孤岛”问题就无法满足这一需求。</w:t>
      </w:r>
    </w:p>
    <w:p>
      <w:pPr>
        <w:pStyle w:val="11"/>
        <w:spacing w:before="119" w:line="223" w:lineRule="auto"/>
        <w:ind w:left="227" w:right="346" w:firstLine="360"/>
        <w:jc w:val="both"/>
      </w:pPr>
      <w:r>
        <w:rPr>
          <w:spacing w:val="-3"/>
        </w:rPr>
        <w:t xml:space="preserve">如何重用 </w:t>
      </w:r>
      <w:r>
        <w:t>GIS</w:t>
      </w:r>
      <w:r>
        <w:rPr>
          <w:spacing w:val="-5"/>
        </w:rPr>
        <w:t xml:space="preserve"> 数据，如何重用 </w:t>
      </w:r>
      <w:r>
        <w:rPr>
          <w:spacing w:val="2"/>
        </w:rPr>
        <w:t>GIS</w:t>
      </w:r>
      <w:r>
        <w:rPr>
          <w:spacing w:val="-5"/>
        </w:rPr>
        <w:t xml:space="preserve"> 功能，为了更灵活的解决这些问题，超图软件提出了 </w:t>
      </w:r>
      <w:r>
        <w:rPr>
          <w:spacing w:val="2"/>
        </w:rPr>
        <w:t xml:space="preserve">Service </w:t>
      </w:r>
      <w:r>
        <w:t>GIS（服务式地理信息系统）</w:t>
      </w:r>
      <w:r>
        <w:rPr>
          <w:spacing w:val="-2"/>
        </w:rPr>
        <w:t xml:space="preserve">技术框架。随着 </w:t>
      </w:r>
      <w:r>
        <w:t>Service GIS</w:t>
      </w:r>
      <w:r>
        <w:rPr>
          <w:spacing w:val="-3"/>
        </w:rPr>
        <w:t xml:space="preserve"> 的发展和应用，地理信息迎来了面向服务的地理信息共享新模式，并成功开启了地理信息的服务聚合时代。</w:t>
      </w:r>
    </w:p>
    <w:p>
      <w:pPr>
        <w:pStyle w:val="11"/>
        <w:spacing w:before="13"/>
      </w:pPr>
    </w:p>
    <w:p>
      <w:pPr>
        <w:pStyle w:val="7"/>
        <w:numPr>
          <w:ilvl w:val="2"/>
          <w:numId w:val="178"/>
        </w:numPr>
        <w:tabs>
          <w:tab w:val="left" w:pos="1063"/>
          <w:tab w:val="left" w:pos="1064"/>
        </w:tabs>
        <w:spacing w:before="1"/>
        <w:outlineLvl w:val="1"/>
      </w:pPr>
      <w:bookmarkStart w:id="307" w:name="_Toc30949"/>
      <w:r>
        <w:rPr>
          <w:w w:val="105"/>
        </w:rPr>
        <w:t>服务聚合的定义</w:t>
      </w:r>
      <w:bookmarkEnd w:id="307"/>
    </w:p>
    <w:p>
      <w:pPr>
        <w:pStyle w:val="11"/>
        <w:spacing w:before="2"/>
        <w:rPr>
          <w:b/>
          <w:i/>
          <w:sz w:val="17"/>
        </w:rPr>
      </w:pPr>
    </w:p>
    <w:p>
      <w:pPr>
        <w:pStyle w:val="10"/>
        <w:numPr>
          <w:ilvl w:val="3"/>
          <w:numId w:val="178"/>
        </w:numPr>
        <w:tabs>
          <w:tab w:val="left" w:pos="1064"/>
        </w:tabs>
        <w:outlineLvl w:val="2"/>
      </w:pPr>
      <w:bookmarkStart w:id="308" w:name="_Toc9751"/>
      <w:r>
        <w:rPr>
          <w:spacing w:val="18"/>
          <w:w w:val="105"/>
        </w:rPr>
        <w:t>地理信息服务聚合定义</w:t>
      </w:r>
      <w:bookmarkEnd w:id="308"/>
    </w:p>
    <w:p>
      <w:pPr>
        <w:pStyle w:val="11"/>
        <w:spacing w:before="231" w:line="223" w:lineRule="auto"/>
        <w:ind w:left="227" w:right="295" w:firstLine="360"/>
        <w:jc w:val="both"/>
        <w:rPr>
          <w:lang w:eastAsia="zh-CN"/>
        </w:rPr>
      </w:pPr>
      <w:r>
        <w:rPr>
          <w:lang w:eastAsia="zh-CN"/>
        </w:rPr>
        <w:t>地理信息服务聚合遵循标准化的服务规范，对不同来源的标准化地理信息服务进行整合，包括解析、集成</w:t>
      </w:r>
      <w:r>
        <w:rPr>
          <w:spacing w:val="-1"/>
          <w:lang w:eastAsia="zh-CN"/>
        </w:rPr>
        <w:t xml:space="preserve">基于标准的空间数据，重用和重组地理信息服务提供者的 </w:t>
      </w:r>
      <w:r>
        <w:rPr>
          <w:lang w:eastAsia="zh-CN"/>
        </w:rPr>
        <w:t>GIS</w:t>
      </w:r>
      <w:r>
        <w:rPr>
          <w:spacing w:val="-4"/>
          <w:lang w:eastAsia="zh-CN"/>
        </w:rPr>
        <w:t xml:space="preserve"> 功能，最终产生新的地理信息服务。地理信息服务聚合的主体是服务，聚合的结果是新的服务。标准化的规范为地理信息提供了数据共享的条件，地理信息服</w:t>
      </w:r>
      <w:r>
        <w:rPr>
          <w:spacing w:val="-5"/>
          <w:lang w:eastAsia="zh-CN"/>
        </w:rPr>
        <w:t xml:space="preserve">务聚合为空间数据共享、基于服务的 </w:t>
      </w:r>
      <w:r>
        <w:rPr>
          <w:lang w:eastAsia="zh-CN"/>
        </w:rPr>
        <w:t>GIS</w:t>
      </w:r>
      <w:r>
        <w:rPr>
          <w:spacing w:val="-4"/>
          <w:lang w:eastAsia="zh-CN"/>
        </w:rPr>
        <w:t xml:space="preserve"> 功能共享的应用提供了技术保障。</w:t>
      </w:r>
    </w:p>
    <w:p>
      <w:pPr>
        <w:pStyle w:val="11"/>
        <w:spacing w:before="8"/>
        <w:rPr>
          <w:sz w:val="12"/>
          <w:lang w:eastAsia="zh-CN"/>
        </w:rPr>
      </w:pPr>
    </w:p>
    <w:p>
      <w:pPr>
        <w:pStyle w:val="10"/>
        <w:numPr>
          <w:ilvl w:val="3"/>
          <w:numId w:val="178"/>
        </w:numPr>
        <w:tabs>
          <w:tab w:val="left" w:pos="1064"/>
        </w:tabs>
        <w:outlineLvl w:val="2"/>
      </w:pPr>
      <w:bookmarkStart w:id="309" w:name="_Toc5281"/>
      <w:r>
        <w:rPr>
          <w:spacing w:val="18"/>
          <w:w w:val="105"/>
        </w:rPr>
        <w:t>地理信息服务聚合要素</w:t>
      </w:r>
      <w:bookmarkEnd w:id="309"/>
    </w:p>
    <w:p>
      <w:pPr>
        <w:pStyle w:val="11"/>
        <w:spacing w:before="231" w:line="223" w:lineRule="auto"/>
        <w:ind w:left="227" w:right="282" w:firstLine="360"/>
        <w:jc w:val="both"/>
        <w:rPr>
          <w:lang w:eastAsia="zh-CN"/>
        </w:rPr>
      </w:pPr>
      <w:r>
        <w:rPr>
          <w:spacing w:val="-5"/>
          <w:lang w:eastAsia="zh-CN"/>
        </w:rPr>
        <w:t>地理信息服务聚合主要包括三要素，被聚合的地理信息服务</w:t>
      </w:r>
      <w:r>
        <w:rPr>
          <w:lang w:eastAsia="zh-CN"/>
        </w:rPr>
        <w:t>（</w:t>
      </w:r>
      <w:r>
        <w:rPr>
          <w:spacing w:val="-3"/>
          <w:lang w:eastAsia="zh-CN"/>
        </w:rPr>
        <w:t>提供者</w:t>
      </w:r>
      <w:r>
        <w:rPr>
          <w:spacing w:val="-87"/>
          <w:lang w:eastAsia="zh-CN"/>
        </w:rPr>
        <w:t>）</w:t>
      </w:r>
      <w:r>
        <w:rPr>
          <w:spacing w:val="-14"/>
          <w:lang w:eastAsia="zh-CN"/>
        </w:rPr>
        <w:t>、聚合器、聚合后的地理信息服务</w:t>
      </w:r>
      <w:r>
        <w:rPr>
          <w:lang w:eastAsia="zh-CN"/>
        </w:rPr>
        <w:t>（聚合结果</w:t>
      </w:r>
      <w:r>
        <w:rPr>
          <w:spacing w:val="-87"/>
          <w:lang w:eastAsia="zh-CN"/>
        </w:rPr>
        <w:t>）</w:t>
      </w:r>
      <w:r>
        <w:rPr>
          <w:spacing w:val="-7"/>
          <w:lang w:eastAsia="zh-CN"/>
        </w:rPr>
        <w:t xml:space="preserve">。将不同来源的服务进行聚合再生成新的服务对外发布，需要服务提供者提供遵循标准地理信息规范或者公开服务标准的地理信息服务，聚合器遵循标准规范读取提供者的地理信息，基于通用的服务集成（编排） </w:t>
      </w:r>
      <w:r>
        <w:rPr>
          <w:spacing w:val="-8"/>
          <w:lang w:eastAsia="zh-CN"/>
        </w:rPr>
        <w:t xml:space="preserve">标准，如 </w:t>
      </w:r>
      <w:r>
        <w:rPr>
          <w:lang w:eastAsia="zh-CN"/>
        </w:rPr>
        <w:t>BPEL、BPM</w:t>
      </w:r>
      <w:r>
        <w:rPr>
          <w:spacing w:val="-4"/>
          <w:lang w:eastAsia="zh-CN"/>
        </w:rPr>
        <w:t xml:space="preserve"> 等整合地理信息，构建基于业务需求的新的地理信息服务。聚合器不仅需要能够读取不同服务标准的空间信息，还需要能够将集成后的空间信息基于标准规范生成新的地理信息服务，保证聚合后的服务能够被无缝集成到标准面向服务的技术框架中，方便业务的扩展与集成。</w:t>
      </w:r>
    </w:p>
    <w:p>
      <w:pPr>
        <w:spacing w:line="223" w:lineRule="auto"/>
        <w:jc w:val="both"/>
        <w:rPr>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23"/>
        <w:numPr>
          <w:ilvl w:val="3"/>
          <w:numId w:val="178"/>
        </w:numPr>
        <w:tabs>
          <w:tab w:val="left" w:pos="1064"/>
        </w:tabs>
        <w:spacing w:before="44"/>
        <w:outlineLvl w:val="2"/>
        <w:rPr>
          <w:b/>
          <w:i/>
          <w:sz w:val="21"/>
        </w:rPr>
      </w:pPr>
      <w:bookmarkStart w:id="310" w:name="_Toc10254"/>
      <w:r>
        <w:rPr>
          <w:b/>
          <w:i/>
          <w:spacing w:val="19"/>
          <w:w w:val="105"/>
          <w:sz w:val="21"/>
        </w:rPr>
        <w:t xml:space="preserve">地理信息服务聚合与 </w:t>
      </w:r>
      <w:r>
        <w:rPr>
          <w:b/>
          <w:spacing w:val="12"/>
          <w:w w:val="105"/>
          <w:sz w:val="21"/>
        </w:rPr>
        <w:t>Mashup</w:t>
      </w:r>
      <w:r>
        <w:rPr>
          <w:b/>
          <w:i/>
          <w:spacing w:val="29"/>
          <w:w w:val="105"/>
          <w:sz w:val="21"/>
        </w:rPr>
        <w:t>、</w:t>
      </w:r>
      <w:r>
        <w:rPr>
          <w:b/>
          <w:spacing w:val="11"/>
          <w:w w:val="105"/>
          <w:sz w:val="21"/>
        </w:rPr>
        <w:t>Overlay</w:t>
      </w:r>
      <w:r>
        <w:rPr>
          <w:b/>
          <w:i/>
          <w:spacing w:val="22"/>
          <w:w w:val="105"/>
          <w:sz w:val="21"/>
        </w:rPr>
        <w:t>、</w:t>
      </w:r>
      <w:r>
        <w:rPr>
          <w:b/>
          <w:spacing w:val="14"/>
          <w:w w:val="105"/>
          <w:sz w:val="21"/>
        </w:rPr>
        <w:t>BPEL</w:t>
      </w:r>
      <w:r>
        <w:rPr>
          <w:b/>
          <w:i/>
          <w:spacing w:val="22"/>
          <w:w w:val="105"/>
          <w:sz w:val="21"/>
        </w:rPr>
        <w:t>、</w:t>
      </w:r>
      <w:r>
        <w:rPr>
          <w:b/>
          <w:spacing w:val="8"/>
          <w:w w:val="105"/>
          <w:sz w:val="21"/>
        </w:rPr>
        <w:t>ESB</w:t>
      </w:r>
      <w:r>
        <w:rPr>
          <w:b/>
          <w:spacing w:val="16"/>
          <w:w w:val="105"/>
          <w:sz w:val="21"/>
        </w:rPr>
        <w:t xml:space="preserve"> </w:t>
      </w:r>
      <w:r>
        <w:rPr>
          <w:b/>
          <w:i/>
          <w:spacing w:val="21"/>
          <w:w w:val="105"/>
          <w:sz w:val="21"/>
        </w:rPr>
        <w:t>的关系</w:t>
      </w:r>
      <w:bookmarkEnd w:id="310"/>
    </w:p>
    <w:p>
      <w:pPr>
        <w:pStyle w:val="11"/>
        <w:spacing w:before="223" w:line="223" w:lineRule="auto"/>
        <w:ind w:left="227" w:right="286" w:firstLine="360"/>
        <w:jc w:val="both"/>
        <w:rPr>
          <w:lang w:eastAsia="zh-CN"/>
        </w:rPr>
      </w:pPr>
      <w:r>
        <w:rPr>
          <w:spacing w:val="-2"/>
          <w:lang w:eastAsia="zh-CN"/>
        </w:rPr>
        <w:t xml:space="preserve">地理信息服务聚合解决的是“如何重用 </w:t>
      </w:r>
      <w:r>
        <w:rPr>
          <w:lang w:eastAsia="zh-CN"/>
        </w:rPr>
        <w:t>GIS</w:t>
      </w:r>
      <w:r>
        <w:rPr>
          <w:spacing w:val="-6"/>
          <w:lang w:eastAsia="zh-CN"/>
        </w:rPr>
        <w:t xml:space="preserve"> 数据，如何重用 </w:t>
      </w:r>
      <w:r>
        <w:rPr>
          <w:lang w:eastAsia="zh-CN"/>
        </w:rPr>
        <w:t>GIS</w:t>
      </w:r>
      <w:r>
        <w:rPr>
          <w:spacing w:val="-6"/>
          <w:lang w:eastAsia="zh-CN"/>
        </w:rPr>
        <w:t xml:space="preserve"> 功能”，它的目标是便于企业级 </w:t>
      </w:r>
      <w:r>
        <w:rPr>
          <w:lang w:eastAsia="zh-CN"/>
        </w:rPr>
        <w:t>GIS</w:t>
      </w:r>
      <w:r>
        <w:rPr>
          <w:spacing w:val="-5"/>
          <w:lang w:eastAsia="zh-CN"/>
        </w:rPr>
        <w:t xml:space="preserve"> 应用实现业务敏捷，使业务信息流通通畅、业务流程重组优化、资源合理配置。地理信息服务聚合最终的结果仍旧</w:t>
      </w:r>
      <w:r>
        <w:rPr>
          <w:spacing w:val="-6"/>
          <w:lang w:eastAsia="zh-CN"/>
        </w:rPr>
        <w:t xml:space="preserve">是服务，聚合后生成的新服务仍然可以作为日后业务变更重组的提供者，为企业级 </w:t>
      </w:r>
      <w:r>
        <w:rPr>
          <w:lang w:eastAsia="zh-CN"/>
        </w:rPr>
        <w:t>GIS</w:t>
      </w:r>
      <w:r>
        <w:rPr>
          <w:spacing w:val="-3"/>
          <w:lang w:eastAsia="zh-CN"/>
        </w:rPr>
        <w:t xml:space="preserve"> 应用的业务敏捷提供了无限扩展的可能。</w:t>
      </w:r>
    </w:p>
    <w:p>
      <w:pPr>
        <w:pStyle w:val="11"/>
        <w:spacing w:before="128" w:line="223" w:lineRule="auto"/>
        <w:ind w:left="227" w:right="284" w:firstLine="360"/>
        <w:jc w:val="both"/>
        <w:rPr>
          <w:lang w:eastAsia="zh-CN"/>
        </w:rPr>
      </w:pPr>
      <w:r>
        <w:rPr>
          <w:spacing w:val="-9"/>
          <w:lang w:eastAsia="zh-CN"/>
        </w:rPr>
        <w:t xml:space="preserve">近几年，针对业务敏捷的问题，各大软件供应商陆续推出各自的技术，如 </w:t>
      </w:r>
      <w:r>
        <w:rPr>
          <w:lang w:eastAsia="zh-CN"/>
        </w:rPr>
        <w:t>Mashup</w:t>
      </w:r>
      <w:r>
        <w:rPr>
          <w:spacing w:val="-22"/>
          <w:lang w:eastAsia="zh-CN"/>
        </w:rPr>
        <w:t>、</w:t>
      </w:r>
      <w:r>
        <w:rPr>
          <w:lang w:eastAsia="zh-CN"/>
        </w:rPr>
        <w:t>Overlay</w:t>
      </w:r>
      <w:r>
        <w:rPr>
          <w:spacing w:val="-22"/>
          <w:lang w:eastAsia="zh-CN"/>
        </w:rPr>
        <w:t>、</w:t>
      </w:r>
      <w:r>
        <w:rPr>
          <w:lang w:eastAsia="zh-CN"/>
        </w:rPr>
        <w:t>BPEL</w:t>
      </w:r>
      <w:r>
        <w:rPr>
          <w:spacing w:val="-22"/>
          <w:lang w:eastAsia="zh-CN"/>
        </w:rPr>
        <w:t>、</w:t>
      </w:r>
      <w:r>
        <w:rPr>
          <w:lang w:eastAsia="zh-CN"/>
        </w:rPr>
        <w:t xml:space="preserve">ESB </w:t>
      </w:r>
      <w:r>
        <w:rPr>
          <w:spacing w:val="-13"/>
          <w:lang w:eastAsia="zh-CN"/>
        </w:rPr>
        <w:t xml:space="preserve">等，这些技术都有各自应用的切入点、适用方向和技术细节，地理信息服务聚合技术并不属于其中的任何一种， 它是根据 </w:t>
      </w:r>
      <w:r>
        <w:rPr>
          <w:lang w:eastAsia="zh-CN"/>
        </w:rPr>
        <w:t>GIS</w:t>
      </w:r>
      <w:r>
        <w:rPr>
          <w:spacing w:val="-4"/>
          <w:lang w:eastAsia="zh-CN"/>
        </w:rPr>
        <w:t xml:space="preserve"> 特点，在标准规范基础上对各种服务的融合再发布。</w:t>
      </w:r>
    </w:p>
    <w:p>
      <w:pPr>
        <w:pStyle w:val="11"/>
        <w:spacing w:before="119" w:line="223" w:lineRule="auto"/>
        <w:ind w:left="227" w:right="279" w:firstLine="360"/>
        <w:jc w:val="both"/>
        <w:rPr>
          <w:lang w:eastAsia="zh-CN"/>
        </w:rPr>
      </w:pPr>
      <w:r>
        <w:rPr>
          <w:lang w:eastAsia="zh-CN"/>
        </w:rPr>
        <w:t>Mashup</w:t>
      </w:r>
      <w:r>
        <w:rPr>
          <w:spacing w:val="-8"/>
          <w:lang w:eastAsia="zh-CN"/>
        </w:rPr>
        <w:t xml:space="preserve"> 是近几年网络上新出现的一种网络现象，将两种以上使用公共或者私有数据库的 </w:t>
      </w:r>
      <w:r>
        <w:rPr>
          <w:spacing w:val="2"/>
          <w:lang w:eastAsia="zh-CN"/>
        </w:rPr>
        <w:t>web</w:t>
      </w:r>
      <w:r>
        <w:rPr>
          <w:spacing w:val="-3"/>
          <w:lang w:eastAsia="zh-CN"/>
        </w:rPr>
        <w:t xml:space="preserve"> 应用加在一</w:t>
      </w:r>
      <w:r>
        <w:rPr>
          <w:spacing w:val="-11"/>
          <w:lang w:eastAsia="zh-CN"/>
        </w:rPr>
        <w:t>起，形成一个整合应用。</w:t>
      </w:r>
      <w:r>
        <w:rPr>
          <w:lang w:eastAsia="zh-CN"/>
        </w:rPr>
        <w:t>Mashup</w:t>
      </w:r>
      <w:r>
        <w:rPr>
          <w:spacing w:val="-10"/>
          <w:lang w:eastAsia="zh-CN"/>
        </w:rPr>
        <w:t xml:space="preserve"> 是一种应用集成，集成的对象不一定是“服务”，也不一定要遵循标准规范， </w:t>
      </w:r>
      <w:r>
        <w:rPr>
          <w:spacing w:val="-11"/>
          <w:lang w:eastAsia="zh-CN"/>
        </w:rPr>
        <w:t xml:space="preserve">只需要通过 </w:t>
      </w:r>
      <w:r>
        <w:rPr>
          <w:lang w:eastAsia="zh-CN"/>
        </w:rPr>
        <w:t>web</w:t>
      </w:r>
      <w:r>
        <w:rPr>
          <w:spacing w:val="-5"/>
          <w:lang w:eastAsia="zh-CN"/>
        </w:rPr>
        <w:t xml:space="preserve"> 应用公开的 </w:t>
      </w:r>
      <w:r>
        <w:rPr>
          <w:lang w:eastAsia="zh-CN"/>
        </w:rPr>
        <w:t>API</w:t>
      </w:r>
      <w:r>
        <w:rPr>
          <w:spacing w:val="-4"/>
          <w:lang w:eastAsia="zh-CN"/>
        </w:rPr>
        <w:t xml:space="preserve"> 进行编程集成即可，因此 </w:t>
      </w:r>
      <w:r>
        <w:rPr>
          <w:lang w:eastAsia="zh-CN"/>
        </w:rPr>
        <w:t>Mashup</w:t>
      </w:r>
      <w:r>
        <w:rPr>
          <w:spacing w:val="-3"/>
          <w:lang w:eastAsia="zh-CN"/>
        </w:rPr>
        <w:t xml:space="preserve"> 是服务聚合的早期雏形，是聚合应用的初级体现和形态，这种聚合形态的弊端就是可能重新形成新的信息孤岛。</w:t>
      </w:r>
    </w:p>
    <w:p>
      <w:pPr>
        <w:pStyle w:val="11"/>
        <w:spacing w:before="103"/>
        <w:ind w:left="588"/>
        <w:rPr>
          <w:lang w:eastAsia="zh-CN"/>
        </w:rPr>
      </w:pPr>
      <w:r>
        <w:rPr>
          <w:spacing w:val="-9"/>
          <w:lang w:eastAsia="zh-CN"/>
        </w:rPr>
        <w:t>Overlay（</w:t>
      </w:r>
      <w:r>
        <w:rPr>
          <w:lang w:eastAsia="zh-CN"/>
        </w:rPr>
        <w:t>图层叠加</w:t>
      </w:r>
      <w:r>
        <w:rPr>
          <w:spacing w:val="-65"/>
          <w:lang w:eastAsia="zh-CN"/>
        </w:rPr>
        <w:t>）</w:t>
      </w:r>
      <w:r>
        <w:rPr>
          <w:spacing w:val="-4"/>
          <w:lang w:eastAsia="zh-CN"/>
        </w:rPr>
        <w:t xml:space="preserve">是在原有地图图片的基础上叠加一个新的图层图片，是对 </w:t>
      </w:r>
      <w:r>
        <w:rPr>
          <w:lang w:eastAsia="zh-CN"/>
        </w:rPr>
        <w:t>GIS map</w:t>
      </w:r>
      <w:r>
        <w:rPr>
          <w:spacing w:val="-4"/>
          <w:lang w:eastAsia="zh-CN"/>
        </w:rPr>
        <w:t xml:space="preserve"> 的一种 </w:t>
      </w:r>
      <w:r>
        <w:rPr>
          <w:lang w:eastAsia="zh-CN"/>
        </w:rPr>
        <w:t>Mashup。</w:t>
      </w:r>
    </w:p>
    <w:p>
      <w:pPr>
        <w:pStyle w:val="11"/>
        <w:spacing w:before="117" w:line="223" w:lineRule="auto"/>
        <w:ind w:left="227" w:right="280" w:firstLine="360"/>
        <w:jc w:val="both"/>
        <w:rPr>
          <w:lang w:eastAsia="zh-CN"/>
        </w:rPr>
      </w:pPr>
      <w:r>
        <w:rPr>
          <w:lang w:eastAsia="zh-CN"/>
        </w:rPr>
        <w:t>BPEL</w:t>
      </w:r>
      <w:r>
        <w:rPr>
          <w:spacing w:val="-4"/>
          <w:lang w:eastAsia="zh-CN"/>
        </w:rPr>
        <w:t xml:space="preserve"> 意为业务过程执行语言，是一种基于 </w:t>
      </w:r>
      <w:r>
        <w:rPr>
          <w:lang w:eastAsia="zh-CN"/>
        </w:rPr>
        <w:t>XML</w:t>
      </w:r>
      <w:r>
        <w:rPr>
          <w:spacing w:val="-3"/>
          <w:lang w:eastAsia="zh-CN"/>
        </w:rPr>
        <w:t xml:space="preserve"> 的，用来描写业务过程的编程语言，被描写的业务过程的</w:t>
      </w:r>
      <w:r>
        <w:rPr>
          <w:spacing w:val="-4"/>
          <w:lang w:eastAsia="zh-CN"/>
        </w:rPr>
        <w:t>每个单一步骤则由 Web 服务来实现。</w:t>
      </w:r>
      <w:r>
        <w:rPr>
          <w:lang w:eastAsia="zh-CN"/>
        </w:rPr>
        <w:t>2002</w:t>
      </w:r>
      <w:r>
        <w:rPr>
          <w:spacing w:val="-6"/>
          <w:lang w:eastAsia="zh-CN"/>
        </w:rPr>
        <w:t xml:space="preserve"> 年 </w:t>
      </w:r>
      <w:r>
        <w:rPr>
          <w:lang w:eastAsia="zh-CN"/>
        </w:rPr>
        <w:t>IBM</w:t>
      </w:r>
      <w:r>
        <w:rPr>
          <w:spacing w:val="-8"/>
          <w:lang w:eastAsia="zh-CN"/>
        </w:rPr>
        <w:t>、</w:t>
      </w:r>
      <w:r>
        <w:rPr>
          <w:lang w:eastAsia="zh-CN"/>
        </w:rPr>
        <w:t>BEA</w:t>
      </w:r>
      <w:r>
        <w:rPr>
          <w:spacing w:val="-3"/>
          <w:lang w:eastAsia="zh-CN"/>
        </w:rPr>
        <w:t xml:space="preserve"> 和微软一起开发和引入了作为描写协调 </w:t>
      </w:r>
      <w:r>
        <w:rPr>
          <w:spacing w:val="-5"/>
          <w:lang w:eastAsia="zh-CN"/>
        </w:rPr>
        <w:t>Web</w:t>
      </w:r>
      <w:r>
        <w:rPr>
          <w:spacing w:val="-3"/>
          <w:lang w:eastAsia="zh-CN"/>
        </w:rPr>
        <w:t xml:space="preserve"> 服务的</w:t>
      </w:r>
      <w:r>
        <w:rPr>
          <w:spacing w:val="-7"/>
          <w:lang w:eastAsia="zh-CN"/>
        </w:rPr>
        <w:t xml:space="preserve">语言。这个描写的本身也由 </w:t>
      </w:r>
      <w:r>
        <w:rPr>
          <w:lang w:eastAsia="zh-CN"/>
        </w:rPr>
        <w:t>Web</w:t>
      </w:r>
      <w:r>
        <w:rPr>
          <w:spacing w:val="-7"/>
          <w:lang w:eastAsia="zh-CN"/>
        </w:rPr>
        <w:t xml:space="preserve"> 服务提供，并可以当作 </w:t>
      </w:r>
      <w:r>
        <w:rPr>
          <w:spacing w:val="-4"/>
          <w:lang w:eastAsia="zh-CN"/>
        </w:rPr>
        <w:t>Web</w:t>
      </w:r>
      <w:r>
        <w:rPr>
          <w:spacing w:val="-7"/>
          <w:lang w:eastAsia="zh-CN"/>
        </w:rPr>
        <w:t xml:space="preserve"> 服务来使用。通过 </w:t>
      </w:r>
      <w:r>
        <w:rPr>
          <w:lang w:eastAsia="zh-CN"/>
        </w:rPr>
        <w:t>BPEL</w:t>
      </w:r>
      <w:r>
        <w:rPr>
          <w:spacing w:val="-3"/>
          <w:lang w:eastAsia="zh-CN"/>
        </w:rPr>
        <w:t xml:space="preserve"> 可以描写一个参加 </w:t>
      </w:r>
      <w:r>
        <w:rPr>
          <w:spacing w:val="-5"/>
          <w:lang w:eastAsia="zh-CN"/>
        </w:rPr>
        <w:t xml:space="preserve">Web </w:t>
      </w:r>
      <w:r>
        <w:rPr>
          <w:spacing w:val="-2"/>
          <w:lang w:eastAsia="zh-CN"/>
        </w:rPr>
        <w:t xml:space="preserve">服务过程的 </w:t>
      </w:r>
      <w:r>
        <w:rPr>
          <w:spacing w:val="-5"/>
          <w:lang w:eastAsia="zh-CN"/>
        </w:rPr>
        <w:t>Web</w:t>
      </w:r>
      <w:r>
        <w:rPr>
          <w:spacing w:val="-9"/>
          <w:lang w:eastAsia="zh-CN"/>
        </w:rPr>
        <w:t xml:space="preserve"> 服务的接口，比如信息需要按照怎样的顺序被输入。地理信息服务聚合的主体就是服务，因此</w:t>
      </w:r>
      <w:r>
        <w:rPr>
          <w:spacing w:val="-10"/>
          <w:lang w:eastAsia="zh-CN"/>
        </w:rPr>
        <w:t xml:space="preserve">地理信息服务聚合可以被整合到 </w:t>
      </w:r>
      <w:r>
        <w:rPr>
          <w:lang w:eastAsia="zh-CN"/>
        </w:rPr>
        <w:t>BPEL</w:t>
      </w:r>
      <w:r>
        <w:rPr>
          <w:spacing w:val="-10"/>
          <w:lang w:eastAsia="zh-CN"/>
        </w:rPr>
        <w:t xml:space="preserve"> 中，同时也可以利用 </w:t>
      </w:r>
      <w:r>
        <w:rPr>
          <w:lang w:eastAsia="zh-CN"/>
        </w:rPr>
        <w:t>BPEL</w:t>
      </w:r>
      <w:r>
        <w:rPr>
          <w:spacing w:val="-3"/>
          <w:lang w:eastAsia="zh-CN"/>
        </w:rPr>
        <w:t xml:space="preserve"> 的业务过程描述实现具有业务流程顺序的地理信息服务聚合。</w:t>
      </w:r>
    </w:p>
    <w:p>
      <w:pPr>
        <w:pStyle w:val="11"/>
        <w:spacing w:before="123" w:line="223" w:lineRule="auto"/>
        <w:ind w:left="227" w:right="277" w:firstLine="360"/>
        <w:rPr>
          <w:lang w:eastAsia="zh-CN"/>
        </w:rPr>
      </w:pPr>
      <w:r>
        <w:rPr>
          <w:spacing w:val="1"/>
          <w:lang w:eastAsia="zh-CN"/>
        </w:rPr>
        <w:t>E</w:t>
      </w:r>
      <w:r>
        <w:rPr>
          <w:spacing w:val="-4"/>
          <w:lang w:eastAsia="zh-CN"/>
        </w:rPr>
        <w:t>S</w:t>
      </w:r>
      <w:r>
        <w:rPr>
          <w:spacing w:val="2"/>
          <w:lang w:eastAsia="zh-CN"/>
        </w:rPr>
        <w:t>B</w:t>
      </w:r>
      <w:r>
        <w:rPr>
          <w:lang w:eastAsia="zh-CN"/>
        </w:rPr>
        <w:t>（企业服务总线）是一条企业架构的总线。它用来解决服务之间的交互（</w:t>
      </w:r>
      <w:r>
        <w:rPr>
          <w:spacing w:val="-2"/>
          <w:lang w:eastAsia="zh-CN"/>
        </w:rPr>
        <w:t>通过消息交互等来实现</w:t>
      </w:r>
      <w:r>
        <w:rPr>
          <w:spacing w:val="-87"/>
          <w:lang w:eastAsia="zh-CN"/>
        </w:rPr>
        <w:t>）</w:t>
      </w:r>
      <w:r>
        <w:rPr>
          <w:lang w:eastAsia="zh-CN"/>
        </w:rPr>
        <w:t xml:space="preserve">，负责管理服务目录，解析服务请求者的请求方法、消息格式，并对服务提供者进行寻址，转发服务请求。它是服务的请求者和服务的提供者之间的一个中间件，能够对服务进行统一管理，对不同格式的服务进行集成。ESB </w:t>
      </w:r>
      <w:r>
        <w:rPr>
          <w:spacing w:val="-8"/>
          <w:lang w:eastAsia="zh-CN"/>
        </w:rPr>
        <w:t>只是进行服务连接，不参与服务的业务逻辑，以及服务连接</w:t>
      </w:r>
      <w:r>
        <w:rPr>
          <w:lang w:eastAsia="zh-CN"/>
        </w:rPr>
        <w:t>（</w:t>
      </w:r>
      <w:r>
        <w:rPr>
          <w:spacing w:val="-6"/>
          <w:lang w:eastAsia="zh-CN"/>
        </w:rPr>
        <w:t xml:space="preserve">被 </w:t>
      </w:r>
      <w:r>
        <w:rPr>
          <w:spacing w:val="-9"/>
          <w:lang w:eastAsia="zh-CN"/>
        </w:rPr>
        <w:t>BUS）</w:t>
      </w:r>
      <w:r>
        <w:rPr>
          <w:spacing w:val="-7"/>
          <w:lang w:eastAsia="zh-CN"/>
        </w:rPr>
        <w:t xml:space="preserve">之后的再服务。地理信息服务聚合与 </w:t>
      </w:r>
      <w:r>
        <w:rPr>
          <w:lang w:eastAsia="zh-CN"/>
        </w:rPr>
        <w:t xml:space="preserve">ESB </w:t>
      </w:r>
      <w:r>
        <w:rPr>
          <w:spacing w:val="-3"/>
          <w:lang w:eastAsia="zh-CN"/>
        </w:rPr>
        <w:t xml:space="preserve">的关系与 </w:t>
      </w:r>
      <w:r>
        <w:rPr>
          <w:lang w:eastAsia="zh-CN"/>
        </w:rPr>
        <w:t>BPEL</w:t>
      </w:r>
      <w:r>
        <w:rPr>
          <w:spacing w:val="-4"/>
          <w:lang w:eastAsia="zh-CN"/>
        </w:rPr>
        <w:t xml:space="preserve"> 相似，地理信息服务聚合可以整合到 </w:t>
      </w:r>
      <w:r>
        <w:rPr>
          <w:lang w:eastAsia="zh-CN"/>
        </w:rPr>
        <w:t>ESB</w:t>
      </w:r>
      <w:r>
        <w:rPr>
          <w:spacing w:val="-4"/>
          <w:lang w:eastAsia="zh-CN"/>
        </w:rPr>
        <w:t xml:space="preserve"> 中，也可以使用 </w:t>
      </w:r>
      <w:r>
        <w:rPr>
          <w:lang w:eastAsia="zh-CN"/>
        </w:rPr>
        <w:t>ESB</w:t>
      </w:r>
      <w:r>
        <w:rPr>
          <w:spacing w:val="-2"/>
          <w:lang w:eastAsia="zh-CN"/>
        </w:rPr>
        <w:t xml:space="preserve"> 来实现地理信息服务聚合。</w:t>
      </w:r>
    </w:p>
    <w:p>
      <w:pPr>
        <w:pStyle w:val="11"/>
        <w:spacing w:before="9"/>
        <w:rPr>
          <w:lang w:eastAsia="zh-CN"/>
        </w:rPr>
      </w:pPr>
    </w:p>
    <w:p>
      <w:pPr>
        <w:pStyle w:val="7"/>
        <w:numPr>
          <w:ilvl w:val="2"/>
          <w:numId w:val="178"/>
        </w:numPr>
        <w:tabs>
          <w:tab w:val="left" w:pos="1063"/>
          <w:tab w:val="left" w:pos="1064"/>
        </w:tabs>
        <w:spacing w:before="1"/>
        <w:outlineLvl w:val="1"/>
      </w:pPr>
      <w:bookmarkStart w:id="311" w:name="_Toc19542"/>
      <w:r>
        <w:rPr>
          <w:w w:val="105"/>
        </w:rPr>
        <w:t>服务聚合的规范</w:t>
      </w:r>
      <w:bookmarkEnd w:id="311"/>
    </w:p>
    <w:p>
      <w:pPr>
        <w:pStyle w:val="11"/>
        <w:spacing w:before="3"/>
        <w:rPr>
          <w:b/>
          <w:i/>
        </w:rPr>
      </w:pPr>
    </w:p>
    <w:p>
      <w:pPr>
        <w:pStyle w:val="11"/>
        <w:spacing w:line="223" w:lineRule="auto"/>
        <w:ind w:left="227" w:right="320" w:firstLine="360"/>
        <w:jc w:val="both"/>
        <w:rPr>
          <w:lang w:eastAsia="zh-CN"/>
        </w:rPr>
      </w:pPr>
      <w:r>
        <w:rPr>
          <w:spacing w:val="-1"/>
          <w:lang w:eastAsia="zh-CN"/>
        </w:rPr>
        <w:t xml:space="preserve">地理信息服务聚合是为了解决 </w:t>
      </w:r>
      <w:r>
        <w:rPr>
          <w:lang w:eastAsia="zh-CN"/>
        </w:rPr>
        <w:t>GIS</w:t>
      </w:r>
      <w:r>
        <w:rPr>
          <w:spacing w:val="-4"/>
          <w:lang w:eastAsia="zh-CN"/>
        </w:rPr>
        <w:t xml:space="preserve"> 空间数据、</w:t>
      </w:r>
      <w:r>
        <w:rPr>
          <w:lang w:eastAsia="zh-CN"/>
        </w:rPr>
        <w:t>GIS</w:t>
      </w:r>
      <w:r>
        <w:rPr>
          <w:spacing w:val="-4"/>
          <w:lang w:eastAsia="zh-CN"/>
        </w:rPr>
        <w:t xml:space="preserve"> 功能互操作从而带来业务敏捷能力的技术，它并不是简单将一些空间服务、空间数据进行叠加显示，通过聚合希望实现空间数据、</w:t>
      </w:r>
      <w:r>
        <w:rPr>
          <w:lang w:eastAsia="zh-CN"/>
        </w:rPr>
        <w:t>GIS</w:t>
      </w:r>
      <w:r>
        <w:rPr>
          <w:spacing w:val="-4"/>
          <w:lang w:eastAsia="zh-CN"/>
        </w:rPr>
        <w:t xml:space="preserve"> 功能优化整合，更希望聚合后的结果也具有同样的业务敏捷，方便当下甚至未来需求变更的重组或重用。因此，实现地理信息服务聚合需要一些规范来约束，主要包括聚合遵循标准化、规范化，聚合的输入、输出端，聚合过程可描述。</w:t>
      </w:r>
    </w:p>
    <w:p>
      <w:pPr>
        <w:spacing w:line="223" w:lineRule="auto"/>
        <w:jc w:val="both"/>
        <w:rPr>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10"/>
        <w:numPr>
          <w:ilvl w:val="3"/>
          <w:numId w:val="178"/>
        </w:numPr>
        <w:tabs>
          <w:tab w:val="left" w:pos="1064"/>
        </w:tabs>
        <w:spacing w:before="44"/>
        <w:outlineLvl w:val="2"/>
      </w:pPr>
      <w:bookmarkStart w:id="312" w:name="_Toc4292"/>
      <w:r>
        <w:rPr>
          <w:spacing w:val="17"/>
          <w:w w:val="105"/>
        </w:rPr>
        <w:t>相关服务标准</w:t>
      </w:r>
      <w:bookmarkEnd w:id="312"/>
    </w:p>
    <w:p>
      <w:pPr>
        <w:pStyle w:val="11"/>
        <w:spacing w:before="223" w:line="223" w:lineRule="auto"/>
        <w:ind w:left="227" w:right="316" w:firstLine="360"/>
        <w:jc w:val="both"/>
        <w:rPr>
          <w:lang w:eastAsia="zh-CN"/>
        </w:rPr>
      </w:pPr>
      <w:r>
        <w:rPr>
          <w:lang w:eastAsia="zh-CN"/>
        </w:rPr>
        <w:t>各种标准规范的制定是为了让不同个体之间能够流畅的互操作、资源共享。服务聚合会涉及到不同来源的地理信息服务，因此，无论服务提供者还是服务聚合者遵循公开的空间数据服务标准、通用服务标准和通用服务集成标准是实现地理信息信息服务互操作的基本保障。</w:t>
      </w:r>
    </w:p>
    <w:p>
      <w:pPr>
        <w:pStyle w:val="11"/>
        <w:tabs>
          <w:tab w:val="left" w:pos="948"/>
        </w:tabs>
        <w:spacing w:before="110"/>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空间数据服务标准</w:t>
      </w:r>
    </w:p>
    <w:p>
      <w:pPr>
        <w:pStyle w:val="11"/>
        <w:spacing w:before="110" w:line="223" w:lineRule="auto"/>
        <w:ind w:left="227" w:right="293" w:firstLine="360"/>
        <w:jc w:val="both"/>
        <w:rPr>
          <w:lang w:eastAsia="zh-CN"/>
        </w:rPr>
      </w:pPr>
      <w:r>
        <w:rPr>
          <w:lang w:eastAsia="zh-CN"/>
        </w:rPr>
        <w:t>空间数据服务标准是对地理信息服务聚合的服务提供者和聚合后的服务进行约束的条件，这样，服务提供</w:t>
      </w:r>
      <w:r>
        <w:rPr>
          <w:spacing w:val="-1"/>
          <w:lang w:eastAsia="zh-CN"/>
        </w:rPr>
        <w:t xml:space="preserve">者和聚合后的服务需要遵循某一空间数据服务标准发布其空间信息和 </w:t>
      </w:r>
      <w:r>
        <w:rPr>
          <w:lang w:eastAsia="zh-CN"/>
        </w:rPr>
        <w:t>GIS</w:t>
      </w:r>
      <w:r>
        <w:rPr>
          <w:spacing w:val="-3"/>
          <w:lang w:eastAsia="zh-CN"/>
        </w:rPr>
        <w:t xml:space="preserve"> 功能服务。空间数据服务标准主要包</w:t>
      </w:r>
      <w:r>
        <w:rPr>
          <w:spacing w:val="-8"/>
          <w:lang w:eastAsia="zh-CN"/>
        </w:rPr>
        <w:t>括通过国际标准化组织</w:t>
      </w:r>
      <w:r>
        <w:rPr>
          <w:spacing w:val="-6"/>
          <w:lang w:eastAsia="zh-CN"/>
        </w:rPr>
        <w:t>（ISO/TC211）</w:t>
      </w:r>
      <w:r>
        <w:rPr>
          <w:spacing w:val="-11"/>
          <w:lang w:eastAsia="zh-CN"/>
        </w:rPr>
        <w:t>或技术联盟</w:t>
      </w:r>
      <w:r>
        <w:rPr>
          <w:lang w:eastAsia="zh-CN"/>
        </w:rPr>
        <w:t>（</w:t>
      </w:r>
      <w:r>
        <w:rPr>
          <w:spacing w:val="-5"/>
          <w:lang w:eastAsia="zh-CN"/>
        </w:rPr>
        <w:t xml:space="preserve">如 </w:t>
      </w:r>
      <w:r>
        <w:rPr>
          <w:spacing w:val="-13"/>
          <w:lang w:eastAsia="zh-CN"/>
        </w:rPr>
        <w:t>OGC）</w:t>
      </w:r>
      <w:r>
        <w:rPr>
          <w:spacing w:val="-4"/>
          <w:lang w:eastAsia="zh-CN"/>
        </w:rPr>
        <w:t>制定空间数据互操作的接口规范、</w:t>
      </w:r>
      <w:r>
        <w:rPr>
          <w:lang w:eastAsia="zh-CN"/>
        </w:rPr>
        <w:t>GeoRSS</w:t>
      </w:r>
      <w:r>
        <w:rPr>
          <w:spacing w:val="-3"/>
          <w:lang w:eastAsia="zh-CN"/>
        </w:rPr>
        <w:t xml:space="preserve"> 规范、</w:t>
      </w:r>
      <w:r>
        <w:rPr>
          <w:spacing w:val="-4"/>
          <w:lang w:eastAsia="zh-CN"/>
        </w:rPr>
        <w:t xml:space="preserve">一些软件商公开的服务接口规范，如 </w:t>
      </w:r>
      <w:r>
        <w:rPr>
          <w:lang w:eastAsia="zh-CN"/>
        </w:rPr>
        <w:t>GoogleMaps、Virtual Earth</w:t>
      </w:r>
      <w:r>
        <w:rPr>
          <w:spacing w:val="-5"/>
          <w:lang w:eastAsia="zh-CN"/>
        </w:rPr>
        <w:t xml:space="preserve"> 等。</w:t>
      </w:r>
    </w:p>
    <w:p>
      <w:pPr>
        <w:pStyle w:val="11"/>
        <w:spacing w:before="130" w:line="220" w:lineRule="auto"/>
        <w:ind w:left="227" w:right="185" w:firstLine="360"/>
        <w:rPr>
          <w:lang w:eastAsia="zh-CN"/>
        </w:rPr>
      </w:pPr>
      <w:r>
        <w:rPr>
          <w:spacing w:val="-3"/>
        </w:rPr>
        <w:t>O</w:t>
      </w:r>
      <w:r>
        <w:rPr>
          <w:spacing w:val="2"/>
        </w:rPr>
        <w:t>G</w:t>
      </w:r>
      <w:r>
        <w:t>C</w:t>
      </w:r>
      <w:r>
        <w:rPr>
          <w:spacing w:val="-4"/>
        </w:rPr>
        <w:t xml:space="preserve"> 和</w:t>
      </w:r>
      <w:r>
        <w:rPr>
          <w:spacing w:val="-3"/>
        </w:rPr>
        <w:t>I</w:t>
      </w:r>
      <w:r>
        <w:rPr>
          <w:spacing w:val="-4"/>
        </w:rPr>
        <w:t>S</w:t>
      </w:r>
      <w:r>
        <w:rPr>
          <w:spacing w:val="-3"/>
        </w:rPr>
        <w:t>O</w:t>
      </w:r>
      <w:r>
        <w:rPr>
          <w:spacing w:val="2"/>
        </w:rPr>
        <w:t>/</w:t>
      </w:r>
      <w:r>
        <w:rPr>
          <w:spacing w:val="-10"/>
        </w:rPr>
        <w:t>T</w:t>
      </w:r>
      <w:r>
        <w:rPr>
          <w:spacing w:val="1"/>
        </w:rPr>
        <w:t>C</w:t>
      </w:r>
      <w:r>
        <w:rPr>
          <w:spacing w:val="2"/>
        </w:rPr>
        <w:t>21</w:t>
      </w:r>
      <w:r>
        <w:t>1</w:t>
      </w:r>
      <w:r>
        <w:rPr>
          <w:spacing w:val="-3"/>
        </w:rPr>
        <w:t xml:space="preserve"> 共同推出的基于</w:t>
      </w:r>
      <w:r>
        <w:rPr>
          <w:spacing w:val="-11"/>
        </w:rPr>
        <w:t>W</w:t>
      </w:r>
      <w:r>
        <w:rPr>
          <w:spacing w:val="-2"/>
        </w:rPr>
        <w:t>e</w:t>
      </w:r>
      <w:r>
        <w:t>b</w:t>
      </w:r>
      <w:r>
        <w:rPr>
          <w:spacing w:val="-40"/>
        </w:rPr>
        <w:t xml:space="preserve"> 服务</w:t>
      </w:r>
      <w:r>
        <w:t>（</w:t>
      </w:r>
      <w:r>
        <w:rPr>
          <w:spacing w:val="-1"/>
        </w:rPr>
        <w:t>X</w:t>
      </w:r>
      <w:r>
        <w:rPr>
          <w:spacing w:val="-4"/>
        </w:rPr>
        <w:t>M</w:t>
      </w:r>
      <w:r>
        <w:rPr>
          <w:spacing w:val="1"/>
        </w:rPr>
        <w:t>L</w:t>
      </w:r>
      <w:r>
        <w:rPr>
          <w:spacing w:val="-87"/>
        </w:rPr>
        <w:t>）</w:t>
      </w:r>
      <w:r>
        <w:rPr>
          <w:spacing w:val="2"/>
        </w:rPr>
        <w:t>的空间数据互操作实现规范包括</w:t>
      </w:r>
      <w:r>
        <w:rPr>
          <w:spacing w:val="-11"/>
        </w:rPr>
        <w:t>W</w:t>
      </w:r>
      <w:r>
        <w:rPr>
          <w:spacing w:val="-2"/>
        </w:rPr>
        <w:t>e</w:t>
      </w:r>
      <w:r>
        <w:t xml:space="preserve">b </w:t>
      </w:r>
      <w:r>
        <w:rPr>
          <w:spacing w:val="3"/>
        </w:rPr>
        <w:t>M</w:t>
      </w:r>
      <w:r>
        <w:rPr>
          <w:spacing w:val="1"/>
        </w:rPr>
        <w:t>a</w:t>
      </w:r>
      <w:r>
        <w:t xml:space="preserve">p </w:t>
      </w:r>
      <w:r>
        <w:rPr>
          <w:spacing w:val="-4"/>
        </w:rPr>
        <w:t>S</w:t>
      </w:r>
      <w:r>
        <w:rPr>
          <w:spacing w:val="-2"/>
        </w:rPr>
        <w:t>e</w:t>
      </w:r>
      <w:r>
        <w:rPr>
          <w:spacing w:val="10"/>
        </w:rPr>
        <w:t>r</w:t>
      </w:r>
      <w:r>
        <w:rPr>
          <w:spacing w:val="-1"/>
        </w:rPr>
        <w:t>v</w:t>
      </w:r>
      <w:r>
        <w:rPr>
          <w:spacing w:val="2"/>
        </w:rPr>
        <w:t>i</w:t>
      </w:r>
      <w:r>
        <w:rPr>
          <w:spacing w:val="3"/>
        </w:rPr>
        <w:t>c</w:t>
      </w:r>
      <w:r>
        <w:t xml:space="preserve">e， </w:t>
      </w:r>
      <w:r>
        <w:rPr>
          <w:spacing w:val="-11"/>
        </w:rPr>
        <w:t>W</w:t>
      </w:r>
      <w:r>
        <w:rPr>
          <w:spacing w:val="-2"/>
        </w:rPr>
        <w:t>e</w:t>
      </w:r>
      <w:r>
        <w:t xml:space="preserve">b </w:t>
      </w:r>
      <w:r>
        <w:rPr>
          <w:spacing w:val="5"/>
        </w:rPr>
        <w:t>F</w:t>
      </w:r>
      <w:r>
        <w:rPr>
          <w:spacing w:val="-2"/>
        </w:rPr>
        <w:t>e</w:t>
      </w:r>
      <w:r>
        <w:rPr>
          <w:spacing w:val="1"/>
        </w:rPr>
        <w:t>a</w:t>
      </w:r>
      <w:r>
        <w:rPr>
          <w:spacing w:val="-3"/>
        </w:rPr>
        <w:t>tu</w:t>
      </w:r>
      <w:r>
        <w:rPr>
          <w:spacing w:val="3"/>
        </w:rPr>
        <w:t>r</w:t>
      </w:r>
      <w:r>
        <w:t xml:space="preserve">e </w:t>
      </w:r>
      <w:r>
        <w:rPr>
          <w:spacing w:val="-4"/>
        </w:rPr>
        <w:t>S</w:t>
      </w:r>
      <w:r>
        <w:rPr>
          <w:spacing w:val="-2"/>
        </w:rPr>
        <w:t>e</w:t>
      </w:r>
      <w:r>
        <w:rPr>
          <w:spacing w:val="10"/>
        </w:rPr>
        <w:t>r</w:t>
      </w:r>
      <w:r>
        <w:rPr>
          <w:spacing w:val="-1"/>
        </w:rPr>
        <w:t>v</w:t>
      </w:r>
      <w:r>
        <w:rPr>
          <w:spacing w:val="2"/>
        </w:rPr>
        <w:t>i</w:t>
      </w:r>
      <w:r>
        <w:rPr>
          <w:spacing w:val="3"/>
        </w:rPr>
        <w:t>c</w:t>
      </w:r>
      <w:r>
        <w:rPr>
          <w:spacing w:val="1"/>
        </w:rPr>
        <w:t>e</w:t>
      </w:r>
      <w:r>
        <w:rPr>
          <w:spacing w:val="-87"/>
        </w:rPr>
        <w:t>，</w:t>
      </w:r>
      <w:r>
        <w:rPr>
          <w:spacing w:val="-11"/>
        </w:rPr>
        <w:t>W</w:t>
      </w:r>
      <w:r>
        <w:rPr>
          <w:spacing w:val="-2"/>
        </w:rPr>
        <w:t>e</w:t>
      </w:r>
      <w:r>
        <w:t xml:space="preserve">b </w:t>
      </w:r>
      <w:r>
        <w:rPr>
          <w:spacing w:val="1"/>
        </w:rPr>
        <w:t>C</w:t>
      </w:r>
      <w:r>
        <w:t>o</w:t>
      </w:r>
      <w:r>
        <w:rPr>
          <w:spacing w:val="-1"/>
        </w:rPr>
        <w:t>v</w:t>
      </w:r>
      <w:r>
        <w:rPr>
          <w:spacing w:val="-2"/>
        </w:rPr>
        <w:t>e</w:t>
      </w:r>
      <w:r>
        <w:rPr>
          <w:spacing w:val="3"/>
        </w:rPr>
        <w:t>r</w:t>
      </w:r>
      <w:r>
        <w:rPr>
          <w:spacing w:val="1"/>
        </w:rPr>
        <w:t>a</w:t>
      </w:r>
      <w:r>
        <w:t xml:space="preserve">ge </w:t>
      </w:r>
      <w:r>
        <w:rPr>
          <w:spacing w:val="-4"/>
        </w:rPr>
        <w:t>S</w:t>
      </w:r>
      <w:r>
        <w:rPr>
          <w:spacing w:val="-2"/>
        </w:rPr>
        <w:t>e</w:t>
      </w:r>
      <w:r>
        <w:rPr>
          <w:spacing w:val="10"/>
        </w:rPr>
        <w:t>r</w:t>
      </w:r>
      <w:r>
        <w:rPr>
          <w:spacing w:val="-1"/>
        </w:rPr>
        <w:t>v</w:t>
      </w:r>
      <w:r>
        <w:rPr>
          <w:spacing w:val="2"/>
        </w:rPr>
        <w:t>i</w:t>
      </w:r>
      <w:r>
        <w:rPr>
          <w:spacing w:val="5"/>
        </w:rPr>
        <w:t>c</w:t>
      </w:r>
      <w:r>
        <w:t>e</w:t>
      </w:r>
      <w:r>
        <w:rPr>
          <w:spacing w:val="-5"/>
        </w:rPr>
        <w:t xml:space="preserve"> 以及用于空间数据传输与转换的地理信息标记语言</w:t>
      </w:r>
      <w:r>
        <w:rPr>
          <w:spacing w:val="2"/>
        </w:rPr>
        <w:t>G</w:t>
      </w:r>
      <w:r>
        <w:rPr>
          <w:spacing w:val="-4"/>
        </w:rPr>
        <w:t>M</w:t>
      </w:r>
      <w:r>
        <w:rPr>
          <w:spacing w:val="1"/>
        </w:rPr>
        <w:t>L</w:t>
      </w:r>
      <w:r>
        <w:rPr>
          <w:spacing w:val="-87"/>
        </w:rPr>
        <w:t>。</w:t>
      </w:r>
      <w:r>
        <w:rPr>
          <w:spacing w:val="2"/>
          <w:lang w:eastAsia="zh-CN"/>
        </w:rPr>
        <w:t>20</w:t>
      </w:r>
      <w:r>
        <w:rPr>
          <w:spacing w:val="-5"/>
          <w:lang w:eastAsia="zh-CN"/>
        </w:rPr>
        <w:t>0</w:t>
      </w:r>
      <w:r>
        <w:rPr>
          <w:lang w:eastAsia="zh-CN"/>
        </w:rPr>
        <w:t>8年，KML</w:t>
      </w:r>
      <w:r>
        <w:rPr>
          <w:spacing w:val="-4"/>
          <w:lang w:eastAsia="zh-CN"/>
        </w:rPr>
        <w:t xml:space="preserve"> 也正式成为 </w:t>
      </w:r>
      <w:r>
        <w:rPr>
          <w:lang w:eastAsia="zh-CN"/>
        </w:rPr>
        <w:t>OGC</w:t>
      </w:r>
      <w:r>
        <w:rPr>
          <w:spacing w:val="-3"/>
          <w:lang w:eastAsia="zh-CN"/>
        </w:rPr>
        <w:t xml:space="preserve"> 标准。</w:t>
      </w:r>
    </w:p>
    <w:p>
      <w:pPr>
        <w:pStyle w:val="11"/>
        <w:spacing w:before="126" w:line="223" w:lineRule="auto"/>
        <w:ind w:left="227" w:right="307" w:firstLine="360"/>
        <w:jc w:val="both"/>
        <w:rPr>
          <w:lang w:eastAsia="zh-CN"/>
        </w:rPr>
      </w:pPr>
      <w:r>
        <w:rPr>
          <w:lang w:eastAsia="zh-CN"/>
        </w:rPr>
        <w:t>GeoRSS</w:t>
      </w:r>
      <w:r>
        <w:rPr>
          <w:spacing w:val="-4"/>
          <w:lang w:eastAsia="zh-CN"/>
        </w:rPr>
        <w:t xml:space="preserve"> 是“地理编码对象的聚合”，</w:t>
      </w:r>
      <w:r>
        <w:rPr>
          <w:lang w:eastAsia="zh-CN"/>
        </w:rPr>
        <w:t>GeoRSS</w:t>
      </w:r>
      <w:r>
        <w:rPr>
          <w:spacing w:val="-11"/>
          <w:lang w:eastAsia="zh-CN"/>
        </w:rPr>
        <w:t xml:space="preserve"> 是 </w:t>
      </w:r>
      <w:r>
        <w:rPr>
          <w:lang w:eastAsia="zh-CN"/>
        </w:rPr>
        <w:t>RSS</w:t>
      </w:r>
      <w:r>
        <w:rPr>
          <w:spacing w:val="-6"/>
          <w:lang w:eastAsia="zh-CN"/>
        </w:rPr>
        <w:t xml:space="preserve"> 在地理信息领域的扩展。现在得到包括 </w:t>
      </w:r>
      <w:r>
        <w:rPr>
          <w:spacing w:val="-5"/>
          <w:lang w:eastAsia="zh-CN"/>
        </w:rPr>
        <w:t>Yahoo</w:t>
      </w:r>
      <w:r>
        <w:rPr>
          <w:spacing w:val="-22"/>
          <w:lang w:eastAsia="zh-CN"/>
        </w:rPr>
        <w:t>、微</w:t>
      </w:r>
      <w:r>
        <w:rPr>
          <w:spacing w:val="-4"/>
          <w:lang w:eastAsia="zh-CN"/>
        </w:rPr>
        <w:t xml:space="preserve">软和 </w:t>
      </w:r>
      <w:r>
        <w:rPr>
          <w:lang w:eastAsia="zh-CN"/>
        </w:rPr>
        <w:t>Google</w:t>
      </w:r>
      <w:r>
        <w:rPr>
          <w:spacing w:val="-3"/>
          <w:lang w:eastAsia="zh-CN"/>
        </w:rPr>
        <w:t xml:space="preserve"> 等公司的支持，可以说是一个地理对象聚合事实上的标准。</w:t>
      </w:r>
    </w:p>
    <w:p>
      <w:pPr>
        <w:pStyle w:val="11"/>
        <w:spacing w:before="101" w:line="321" w:lineRule="exact"/>
        <w:ind w:left="588"/>
        <w:rPr>
          <w:lang w:eastAsia="zh-CN"/>
        </w:rPr>
      </w:pPr>
      <w:r>
        <w:rPr>
          <w:lang w:eastAsia="zh-CN"/>
        </w:rPr>
        <w:t>空间数据服务标准既可以做为 Web 服务的空间数据服务规范，又可以做为空间数据的互操作实现的标准。</w:t>
      </w:r>
    </w:p>
    <w:p>
      <w:pPr>
        <w:pStyle w:val="11"/>
        <w:spacing w:before="6" w:line="223" w:lineRule="auto"/>
        <w:ind w:left="227" w:right="287"/>
        <w:jc w:val="both"/>
        <w:rPr>
          <w:lang w:eastAsia="zh-CN"/>
        </w:rPr>
      </w:pPr>
      <w:r>
        <w:rPr>
          <w:lang w:eastAsia="zh-CN"/>
        </w:rPr>
        <w:t>GIS</w:t>
      </w:r>
      <w:r>
        <w:rPr>
          <w:spacing w:val="-4"/>
          <w:lang w:eastAsia="zh-CN"/>
        </w:rPr>
        <w:t xml:space="preserve"> 服务提供者支持这个接口，地理信息服务聚合器就可以通过这个接口得到所需要的数据。从技术实现的角</w:t>
      </w:r>
      <w:r>
        <w:rPr>
          <w:spacing w:val="-6"/>
          <w:lang w:eastAsia="zh-CN"/>
        </w:rPr>
        <w:t xml:space="preserve">度，可以将 </w:t>
      </w:r>
      <w:r>
        <w:rPr>
          <w:spacing w:val="-2"/>
          <w:lang w:eastAsia="zh-CN"/>
        </w:rPr>
        <w:t>Web</w:t>
      </w:r>
      <w:r>
        <w:rPr>
          <w:spacing w:val="-4"/>
          <w:lang w:eastAsia="zh-CN"/>
        </w:rPr>
        <w:t xml:space="preserve"> 服务理解为一个应用程序，它向外界暴露出一个能通过 Web 进行调用的接口，允许被任何平台、任何系统，用任何语言编写的程序调用。这个应用程序可以用现有的各种编程语言实现。</w:t>
      </w:r>
    </w:p>
    <w:p>
      <w:pPr>
        <w:pStyle w:val="23"/>
        <w:numPr>
          <w:ilvl w:val="0"/>
          <w:numId w:val="179"/>
        </w:numPr>
        <w:tabs>
          <w:tab w:val="left" w:pos="948"/>
          <w:tab w:val="left" w:pos="949"/>
        </w:tabs>
        <w:spacing w:before="109"/>
        <w:rPr>
          <w:sz w:val="18"/>
        </w:rPr>
      </w:pPr>
      <w:r>
        <w:rPr>
          <w:sz w:val="18"/>
        </w:rPr>
        <w:t>（通用）服务标准</w:t>
      </w:r>
    </w:p>
    <w:p>
      <w:pPr>
        <w:pStyle w:val="11"/>
        <w:spacing w:before="110" w:line="223" w:lineRule="auto"/>
        <w:ind w:left="227" w:right="282" w:firstLine="360"/>
        <w:jc w:val="both"/>
        <w:rPr>
          <w:lang w:eastAsia="zh-CN"/>
        </w:rPr>
      </w:pPr>
      <w:r>
        <w:rPr>
          <w:spacing w:val="-5"/>
          <w:lang w:eastAsia="zh-CN"/>
        </w:rPr>
        <w:t xml:space="preserve">正是 </w:t>
      </w:r>
      <w:r>
        <w:rPr>
          <w:spacing w:val="-4"/>
          <w:lang w:eastAsia="zh-CN"/>
        </w:rPr>
        <w:t xml:space="preserve">Web 服务通用标准 </w:t>
      </w:r>
      <w:r>
        <w:rPr>
          <w:lang w:eastAsia="zh-CN"/>
        </w:rPr>
        <w:t>WS-*，WSDL，SOAP，SCA</w:t>
      </w:r>
      <w:r>
        <w:rPr>
          <w:spacing w:val="-5"/>
          <w:lang w:eastAsia="zh-CN"/>
        </w:rPr>
        <w:t xml:space="preserve"> 框架等保证了 </w:t>
      </w:r>
      <w:r>
        <w:rPr>
          <w:spacing w:val="2"/>
          <w:lang w:eastAsia="zh-CN"/>
        </w:rPr>
        <w:t>GIS</w:t>
      </w:r>
      <w:r>
        <w:rPr>
          <w:spacing w:val="-4"/>
          <w:lang w:eastAsia="zh-CN"/>
        </w:rPr>
        <w:t xml:space="preserve"> 服务甚至其他类型的 Web 服务</w:t>
      </w:r>
      <w:r>
        <w:rPr>
          <w:spacing w:val="-5"/>
          <w:lang w:eastAsia="zh-CN"/>
        </w:rPr>
        <w:t xml:space="preserve">实现跨平台、跨语言、跨硬件的互操作的特性。所以，基于通用服务标准 </w:t>
      </w:r>
      <w:r>
        <w:rPr>
          <w:lang w:eastAsia="zh-CN"/>
        </w:rPr>
        <w:t>SOAP、WSDL</w:t>
      </w:r>
      <w:r>
        <w:rPr>
          <w:spacing w:val="7"/>
          <w:lang w:eastAsia="zh-CN"/>
        </w:rPr>
        <w:t>、</w:t>
      </w:r>
      <w:r>
        <w:rPr>
          <w:lang w:eastAsia="zh-CN"/>
        </w:rPr>
        <w:t>WS-*</w:t>
      </w:r>
      <w:r>
        <w:rPr>
          <w:spacing w:val="-5"/>
          <w:lang w:eastAsia="zh-CN"/>
        </w:rPr>
        <w:t xml:space="preserve">或者 </w:t>
      </w:r>
      <w:r>
        <w:rPr>
          <w:lang w:eastAsia="zh-CN"/>
        </w:rPr>
        <w:t>SCA</w:t>
      </w:r>
      <w:r>
        <w:rPr>
          <w:spacing w:val="-6"/>
          <w:lang w:eastAsia="zh-CN"/>
        </w:rPr>
        <w:t xml:space="preserve"> 框</w:t>
      </w:r>
      <w:r>
        <w:rPr>
          <w:spacing w:val="-10"/>
          <w:lang w:eastAsia="zh-CN"/>
        </w:rPr>
        <w:t xml:space="preserve">架来部署、描述、构建一个 </w:t>
      </w:r>
      <w:r>
        <w:rPr>
          <w:spacing w:val="-4"/>
          <w:lang w:eastAsia="zh-CN"/>
        </w:rPr>
        <w:t>Web</w:t>
      </w:r>
      <w:r>
        <w:rPr>
          <w:spacing w:val="-5"/>
          <w:lang w:eastAsia="zh-CN"/>
        </w:rPr>
        <w:t xml:space="preserve"> 服务也是实现地理信息服务聚合的关键约束之一。例如，聚合后的地图服务通</w:t>
      </w:r>
      <w:r>
        <w:rPr>
          <w:spacing w:val="-8"/>
          <w:lang w:eastAsia="zh-CN"/>
        </w:rPr>
        <w:t xml:space="preserve">过 </w:t>
      </w:r>
      <w:r>
        <w:rPr>
          <w:lang w:eastAsia="zh-CN"/>
        </w:rPr>
        <w:t>SOAP</w:t>
      </w:r>
      <w:r>
        <w:rPr>
          <w:spacing w:val="-4"/>
          <w:lang w:eastAsia="zh-CN"/>
        </w:rPr>
        <w:t xml:space="preserve"> 协议发布。</w:t>
      </w:r>
    </w:p>
    <w:p>
      <w:pPr>
        <w:pStyle w:val="23"/>
        <w:numPr>
          <w:ilvl w:val="0"/>
          <w:numId w:val="179"/>
        </w:numPr>
        <w:tabs>
          <w:tab w:val="left" w:pos="948"/>
          <w:tab w:val="left" w:pos="949"/>
        </w:tabs>
        <w:spacing w:before="103"/>
        <w:rPr>
          <w:sz w:val="18"/>
          <w:lang w:eastAsia="zh-CN"/>
        </w:rPr>
      </w:pPr>
      <w:r>
        <w:rPr>
          <w:sz w:val="18"/>
          <w:lang w:eastAsia="zh-CN"/>
        </w:rPr>
        <w:t>（通用）服务集成（编排）标准</w:t>
      </w:r>
    </w:p>
    <w:p>
      <w:pPr>
        <w:pStyle w:val="11"/>
        <w:spacing w:before="118" w:line="223" w:lineRule="auto"/>
        <w:ind w:left="227" w:right="283" w:firstLine="360"/>
        <w:jc w:val="both"/>
        <w:rPr>
          <w:lang w:eastAsia="zh-CN"/>
        </w:rPr>
      </w:pPr>
      <w:r>
        <w:rPr>
          <w:spacing w:val="-7"/>
          <w:lang w:eastAsia="zh-CN"/>
        </w:rPr>
        <w:t xml:space="preserve">地理信息服务聚合不仅可以将多方服务进行叠加整合，还可以按照业务的需求，基于服务编排标准进行 </w:t>
      </w:r>
      <w:r>
        <w:rPr>
          <w:lang w:eastAsia="zh-CN"/>
        </w:rPr>
        <w:t xml:space="preserve">GIS </w:t>
      </w:r>
      <w:r>
        <w:rPr>
          <w:spacing w:val="-11"/>
          <w:lang w:eastAsia="zh-CN"/>
        </w:rPr>
        <w:t>功能的编排、实现，因此地理信息服务聚合可以支持通用的服务集成</w:t>
      </w:r>
      <w:r>
        <w:rPr>
          <w:lang w:eastAsia="zh-CN"/>
        </w:rPr>
        <w:t>（编排</w:t>
      </w:r>
      <w:r>
        <w:rPr>
          <w:spacing w:val="-36"/>
          <w:lang w:eastAsia="zh-CN"/>
        </w:rPr>
        <w:t>）</w:t>
      </w:r>
      <w:r>
        <w:rPr>
          <w:spacing w:val="-11"/>
          <w:lang w:eastAsia="zh-CN"/>
        </w:rPr>
        <w:t xml:space="preserve">标准，如 </w:t>
      </w:r>
      <w:r>
        <w:rPr>
          <w:spacing w:val="-6"/>
          <w:lang w:eastAsia="zh-CN"/>
        </w:rPr>
        <w:t xml:space="preserve">BPEL，BPM，WS-CDL， </w:t>
      </w:r>
      <w:r>
        <w:rPr>
          <w:lang w:eastAsia="zh-CN"/>
        </w:rPr>
        <w:t>OSGi</w:t>
      </w:r>
      <w:r>
        <w:rPr>
          <w:spacing w:val="-4"/>
          <w:lang w:eastAsia="zh-CN"/>
        </w:rPr>
        <w:t xml:space="preserve"> 等。如城市违规车辆自动监控报警系统，将监控车辆查询服务，查询、分析服务，报警服务进行 </w:t>
      </w:r>
      <w:r>
        <w:rPr>
          <w:lang w:eastAsia="zh-CN"/>
        </w:rPr>
        <w:t>ESB</w:t>
      </w:r>
      <w:r>
        <w:rPr>
          <w:spacing w:val="-5"/>
          <w:lang w:eastAsia="zh-CN"/>
        </w:rPr>
        <w:t xml:space="preserve"> 编排，通过“企业服务总线”屏蔽各类服务之间的差异，解除不同服务耦合度使它们自由组合，实现车辆自动监测报警的业务流程。</w:t>
      </w:r>
    </w:p>
    <w:p>
      <w:pPr>
        <w:spacing w:line="223" w:lineRule="auto"/>
        <w:jc w:val="both"/>
        <w:rPr>
          <w:lang w:eastAsia="zh-CN"/>
        </w:rPr>
        <w:sectPr>
          <w:pgSz w:w="10500" w:h="13040"/>
          <w:pgMar w:top="1060" w:right="620" w:bottom="880" w:left="680" w:header="768" w:footer="689" w:gutter="0"/>
          <w:cols w:space="720" w:num="1"/>
        </w:sectPr>
      </w:pPr>
    </w:p>
    <w:p>
      <w:pPr>
        <w:pStyle w:val="11"/>
        <w:spacing w:before="15"/>
        <w:rPr>
          <w:sz w:val="6"/>
          <w:lang w:eastAsia="zh-CN"/>
        </w:rPr>
      </w:pPr>
    </w:p>
    <w:p>
      <w:pPr>
        <w:pStyle w:val="10"/>
        <w:numPr>
          <w:ilvl w:val="3"/>
          <w:numId w:val="178"/>
        </w:numPr>
        <w:tabs>
          <w:tab w:val="left" w:pos="1064"/>
        </w:tabs>
        <w:spacing w:before="44"/>
        <w:outlineLvl w:val="2"/>
      </w:pPr>
      <w:bookmarkStart w:id="313" w:name="_Toc2268"/>
      <w:r>
        <w:rPr>
          <w:spacing w:val="18"/>
          <w:w w:val="105"/>
        </w:rPr>
        <w:t>聚合的输入、输出类型</w:t>
      </w:r>
      <w:bookmarkEnd w:id="313"/>
    </w:p>
    <w:p>
      <w:pPr>
        <w:pStyle w:val="11"/>
        <w:spacing w:before="223" w:line="223" w:lineRule="auto"/>
        <w:ind w:left="227" w:right="232" w:firstLine="360"/>
        <w:rPr>
          <w:lang w:eastAsia="zh-CN"/>
        </w:rPr>
      </w:pPr>
      <w:r>
        <w:rPr>
          <w:lang w:eastAsia="zh-CN"/>
        </w:rPr>
        <w:t>地理信息服务聚合有输入和输出端，无论是输入还是输出端主体都是 GIS 服务，方便构建面向 GIS 服务的敏捷应用。</w:t>
      </w:r>
    </w:p>
    <w:p>
      <w:pPr>
        <w:pStyle w:val="11"/>
        <w:spacing w:before="125" w:line="223" w:lineRule="auto"/>
        <w:ind w:left="227" w:right="279" w:firstLine="360"/>
      </w:pPr>
      <w:r>
        <w:rPr>
          <w:spacing w:val="-1"/>
        </w:rPr>
        <w:t xml:space="preserve">聚合的服务提供者和聚合后的 </w:t>
      </w:r>
      <w:r>
        <w:t>GIS</w:t>
      </w:r>
      <w:r>
        <w:rPr>
          <w:spacing w:val="-4"/>
        </w:rPr>
        <w:t xml:space="preserve"> 服务都需要遵循服务聚合的规范约束，即聚合输入、输出的服务需为以下标准服务之一：OGC</w:t>
      </w:r>
      <w:r>
        <w:rPr>
          <w:spacing w:val="-15"/>
        </w:rPr>
        <w:t>、</w:t>
      </w:r>
      <w:r>
        <w:t>ISO/TC211</w:t>
      </w:r>
      <w:r>
        <w:rPr>
          <w:spacing w:val="-8"/>
        </w:rPr>
        <w:t xml:space="preserve"> 的 </w:t>
      </w:r>
      <w:r>
        <w:rPr>
          <w:spacing w:val="-3"/>
        </w:rPr>
        <w:t>W*S</w:t>
      </w:r>
      <w:r>
        <w:rPr>
          <w:spacing w:val="-6"/>
        </w:rPr>
        <w:t xml:space="preserve"> 服务，</w:t>
      </w:r>
      <w:r>
        <w:rPr>
          <w:spacing w:val="-3"/>
        </w:rPr>
        <w:t>KML 服务，</w:t>
      </w:r>
      <w:r>
        <w:t>GeoRSS</w:t>
      </w:r>
      <w:r>
        <w:rPr>
          <w:spacing w:val="-3"/>
        </w:rPr>
        <w:t xml:space="preserve"> 服务，</w:t>
      </w:r>
      <w:r>
        <w:t>SuperMap IS/iServer</w:t>
      </w:r>
      <w:r>
        <w:rPr>
          <w:spacing w:val="-3"/>
        </w:rPr>
        <w:t xml:space="preserve"> 公开的</w:t>
      </w:r>
    </w:p>
    <w:p>
      <w:pPr>
        <w:pStyle w:val="11"/>
        <w:spacing w:line="318" w:lineRule="exact"/>
        <w:ind w:left="227"/>
      </w:pPr>
      <w:r>
        <w:t>GIS 服务接口，第三方 GIS 服务商已公开的服务接口，如 GoogleMaps、Virtual Earth。</w:t>
      </w:r>
    </w:p>
    <w:p>
      <w:pPr>
        <w:pStyle w:val="11"/>
        <w:spacing w:before="93" w:line="321" w:lineRule="exact"/>
        <w:ind w:left="588"/>
      </w:pPr>
      <w:r>
        <w:t>对于聚合后的 GIS 服务需支持以下协议之一：REST 风格的 web 服务，SOAP 协议的服务，原生二进制 GIS</w:t>
      </w:r>
    </w:p>
    <w:p>
      <w:pPr>
        <w:pStyle w:val="11"/>
        <w:spacing w:line="321" w:lineRule="exact"/>
        <w:ind w:left="227"/>
        <w:rPr>
          <w:lang w:eastAsia="zh-CN"/>
        </w:rPr>
      </w:pPr>
      <w:r>
        <w:rPr>
          <w:lang w:eastAsia="zh-CN"/>
        </w:rPr>
        <w:t>服务。</w:t>
      </w:r>
    </w:p>
    <w:p>
      <w:pPr>
        <w:pStyle w:val="11"/>
        <w:spacing w:before="117" w:line="223" w:lineRule="auto"/>
        <w:ind w:left="227" w:right="241" w:firstLine="360"/>
      </w:pPr>
      <w:r>
        <w:rPr>
          <w:lang w:eastAsia="zh-CN"/>
        </w:rPr>
        <w:t>地理信息服务聚合的输入端和输出端是多对一的关系，即将多来源的 GIS 服务（N 个）通过聚合器和一定的业务编排，最终聚合为一个 GIS 服务对外发布。</w:t>
      </w:r>
      <w:r>
        <w:t>这其中包括几个方面的聚合关系：</w:t>
      </w:r>
    </w:p>
    <w:p>
      <w:pPr>
        <w:pStyle w:val="23"/>
        <w:numPr>
          <w:ilvl w:val="0"/>
          <w:numId w:val="180"/>
        </w:numPr>
        <w:tabs>
          <w:tab w:val="left" w:pos="948"/>
          <w:tab w:val="left" w:pos="949"/>
        </w:tabs>
        <w:spacing w:before="118" w:line="223" w:lineRule="auto"/>
        <w:ind w:right="282"/>
        <w:rPr>
          <w:sz w:val="18"/>
          <w:lang w:eastAsia="zh-CN"/>
        </w:rPr>
      </w:pPr>
      <w:r>
        <w:rPr>
          <w:sz w:val="18"/>
          <w:lang w:eastAsia="zh-CN"/>
        </w:rPr>
        <w:t>空间数据的多对一：n</w:t>
      </w:r>
      <w:r>
        <w:rPr>
          <w:spacing w:val="-6"/>
          <w:sz w:val="18"/>
          <w:lang w:eastAsia="zh-CN"/>
        </w:rPr>
        <w:t xml:space="preserve"> -&gt; </w:t>
      </w:r>
      <w:r>
        <w:rPr>
          <w:sz w:val="18"/>
          <w:lang w:eastAsia="zh-CN"/>
        </w:rPr>
        <w:t>1</w:t>
      </w:r>
      <w:r>
        <w:rPr>
          <w:spacing w:val="-6"/>
          <w:sz w:val="18"/>
          <w:lang w:eastAsia="zh-CN"/>
        </w:rPr>
        <w:t xml:space="preserve">; </w:t>
      </w:r>
      <w:r>
        <w:rPr>
          <w:sz w:val="18"/>
          <w:lang w:eastAsia="zh-CN"/>
        </w:rPr>
        <w:t>f(n</w:t>
      </w:r>
      <w:r>
        <w:rPr>
          <w:spacing w:val="-4"/>
          <w:sz w:val="18"/>
          <w:lang w:eastAsia="zh-CN"/>
        </w:rPr>
        <w:t xml:space="preserve">) -&gt; </w:t>
      </w:r>
      <w:r>
        <w:rPr>
          <w:sz w:val="18"/>
          <w:lang w:eastAsia="zh-CN"/>
        </w:rPr>
        <w:t>1</w:t>
      </w:r>
      <w:r>
        <w:rPr>
          <w:spacing w:val="-1"/>
          <w:sz w:val="18"/>
          <w:lang w:eastAsia="zh-CN"/>
        </w:rPr>
        <w:t>。将多来源的空间数据进行数据聚合，最终提供整合后的空间数据，以服务的方式发布。</w:t>
      </w:r>
    </w:p>
    <w:p>
      <w:pPr>
        <w:pStyle w:val="23"/>
        <w:numPr>
          <w:ilvl w:val="0"/>
          <w:numId w:val="180"/>
        </w:numPr>
        <w:tabs>
          <w:tab w:val="left" w:pos="948"/>
          <w:tab w:val="left" w:pos="949"/>
        </w:tabs>
        <w:spacing w:before="60" w:line="223" w:lineRule="auto"/>
        <w:ind w:right="281"/>
        <w:rPr>
          <w:sz w:val="18"/>
          <w:lang w:eastAsia="zh-CN"/>
        </w:rPr>
      </w:pPr>
      <w:r>
        <w:rPr>
          <w:spacing w:val="-1"/>
          <w:sz w:val="18"/>
          <w:lang w:eastAsia="zh-CN"/>
        </w:rPr>
        <w:t>地图的多对一：</w:t>
      </w:r>
      <w:r>
        <w:rPr>
          <w:spacing w:val="-4"/>
          <w:sz w:val="18"/>
          <w:lang w:eastAsia="zh-CN"/>
        </w:rPr>
        <w:t>n</w:t>
      </w:r>
      <w:r>
        <w:rPr>
          <w:spacing w:val="-6"/>
          <w:sz w:val="18"/>
          <w:lang w:eastAsia="zh-CN"/>
        </w:rPr>
        <w:t xml:space="preserve"> -&gt; </w:t>
      </w:r>
      <w:r>
        <w:rPr>
          <w:sz w:val="18"/>
          <w:lang w:eastAsia="zh-CN"/>
        </w:rPr>
        <w:t>1</w:t>
      </w:r>
      <w:r>
        <w:rPr>
          <w:spacing w:val="-6"/>
          <w:sz w:val="18"/>
          <w:lang w:eastAsia="zh-CN"/>
        </w:rPr>
        <w:t xml:space="preserve">; </w:t>
      </w:r>
      <w:r>
        <w:rPr>
          <w:sz w:val="18"/>
          <w:lang w:eastAsia="zh-CN"/>
        </w:rPr>
        <w:t>f(n</w:t>
      </w:r>
      <w:r>
        <w:rPr>
          <w:spacing w:val="-4"/>
          <w:sz w:val="18"/>
          <w:lang w:eastAsia="zh-CN"/>
        </w:rPr>
        <w:t xml:space="preserve">) -&gt; </w:t>
      </w:r>
      <w:r>
        <w:rPr>
          <w:spacing w:val="3"/>
          <w:sz w:val="18"/>
          <w:lang w:eastAsia="zh-CN"/>
        </w:rPr>
        <w:t>1</w:t>
      </w:r>
      <w:r>
        <w:rPr>
          <w:spacing w:val="-5"/>
          <w:sz w:val="18"/>
          <w:lang w:eastAsia="zh-CN"/>
        </w:rPr>
        <w:t xml:space="preserve">。将多来源的 </w:t>
      </w:r>
      <w:r>
        <w:rPr>
          <w:sz w:val="18"/>
          <w:lang w:eastAsia="zh-CN"/>
        </w:rPr>
        <w:t>GIS</w:t>
      </w:r>
      <w:r>
        <w:rPr>
          <w:spacing w:val="-5"/>
          <w:sz w:val="18"/>
          <w:lang w:eastAsia="zh-CN"/>
        </w:rPr>
        <w:t xml:space="preserve"> 功能进行聚合，聚合表现为地图处理的聚合过程和聚合结果-地图，并将地图进行发布。</w:t>
      </w:r>
    </w:p>
    <w:p>
      <w:pPr>
        <w:pStyle w:val="23"/>
        <w:numPr>
          <w:ilvl w:val="0"/>
          <w:numId w:val="180"/>
        </w:numPr>
        <w:tabs>
          <w:tab w:val="left" w:pos="948"/>
          <w:tab w:val="left" w:pos="949"/>
        </w:tabs>
        <w:spacing w:before="60" w:line="223" w:lineRule="auto"/>
        <w:ind w:right="195"/>
        <w:rPr>
          <w:sz w:val="18"/>
          <w:lang w:eastAsia="zh-CN"/>
        </w:rPr>
      </w:pPr>
      <w:r>
        <w:rPr>
          <w:sz w:val="18"/>
          <w:lang w:eastAsia="zh-CN"/>
        </w:rPr>
        <w:t>聚合过程的多对一：n</w:t>
      </w:r>
      <w:r>
        <w:rPr>
          <w:spacing w:val="-2"/>
          <w:sz w:val="18"/>
          <w:lang w:eastAsia="zh-CN"/>
        </w:rPr>
        <w:t xml:space="preserve"> -&gt; </w:t>
      </w:r>
      <w:r>
        <w:rPr>
          <w:sz w:val="18"/>
          <w:lang w:eastAsia="zh-CN"/>
        </w:rPr>
        <w:t>1</w:t>
      </w:r>
      <w:r>
        <w:rPr>
          <w:spacing w:val="2"/>
          <w:sz w:val="18"/>
          <w:lang w:eastAsia="zh-CN"/>
        </w:rPr>
        <w:t xml:space="preserve">; </w:t>
      </w:r>
      <w:r>
        <w:rPr>
          <w:sz w:val="18"/>
          <w:lang w:eastAsia="zh-CN"/>
        </w:rPr>
        <w:t>f(n) -&gt; 1</w:t>
      </w:r>
      <w:r>
        <w:rPr>
          <w:spacing w:val="-2"/>
          <w:sz w:val="18"/>
          <w:lang w:eastAsia="zh-CN"/>
        </w:rPr>
        <w:t xml:space="preserve">。多来源的 </w:t>
      </w:r>
      <w:r>
        <w:rPr>
          <w:sz w:val="18"/>
          <w:lang w:eastAsia="zh-CN"/>
        </w:rPr>
        <w:t>GIS</w:t>
      </w:r>
      <w:r>
        <w:rPr>
          <w:spacing w:val="-4"/>
          <w:sz w:val="18"/>
          <w:lang w:eastAsia="zh-CN"/>
        </w:rPr>
        <w:t xml:space="preserve"> 服务需要在聚合器中进行一定流程的聚合过程， 这个过程也表现为多对一的关系。如，N</w:t>
      </w:r>
      <w:r>
        <w:rPr>
          <w:spacing w:val="-3"/>
          <w:sz w:val="18"/>
          <w:lang w:eastAsia="zh-CN"/>
        </w:rPr>
        <w:t xml:space="preserve"> 个 </w:t>
      </w:r>
      <w:r>
        <w:rPr>
          <w:sz w:val="18"/>
          <w:lang w:eastAsia="zh-CN"/>
        </w:rPr>
        <w:t>GIS</w:t>
      </w:r>
      <w:r>
        <w:rPr>
          <w:spacing w:val="-3"/>
          <w:sz w:val="18"/>
          <w:lang w:eastAsia="zh-CN"/>
        </w:rPr>
        <w:t xml:space="preserve"> 服务进行聚合，按照业务流程的编排，将 </w:t>
      </w:r>
      <w:r>
        <w:rPr>
          <w:sz w:val="18"/>
          <w:lang w:eastAsia="zh-CN"/>
        </w:rPr>
        <w:t>GIS</w:t>
      </w:r>
      <w:r>
        <w:rPr>
          <w:spacing w:val="-3"/>
          <w:sz w:val="18"/>
          <w:lang w:eastAsia="zh-CN"/>
        </w:rPr>
        <w:t xml:space="preserve"> 服务 </w:t>
      </w:r>
      <w:r>
        <w:rPr>
          <w:sz w:val="18"/>
          <w:lang w:eastAsia="zh-CN"/>
        </w:rPr>
        <w:t xml:space="preserve">1 </w:t>
      </w:r>
      <w:r>
        <w:rPr>
          <w:spacing w:val="-6"/>
          <w:sz w:val="18"/>
          <w:lang w:eastAsia="zh-CN"/>
        </w:rPr>
        <w:t xml:space="preserve">与 </w:t>
      </w:r>
      <w:r>
        <w:rPr>
          <w:sz w:val="18"/>
          <w:lang w:eastAsia="zh-CN"/>
        </w:rPr>
        <w:t>GIS</w:t>
      </w:r>
      <w:r>
        <w:rPr>
          <w:spacing w:val="-7"/>
          <w:sz w:val="18"/>
          <w:lang w:eastAsia="zh-CN"/>
        </w:rPr>
        <w:t xml:space="preserve"> 服务 </w:t>
      </w:r>
      <w:r>
        <w:rPr>
          <w:sz w:val="18"/>
          <w:lang w:eastAsia="zh-CN"/>
        </w:rPr>
        <w:t>2</w:t>
      </w:r>
      <w:r>
        <w:rPr>
          <w:spacing w:val="-5"/>
          <w:sz w:val="18"/>
          <w:lang w:eastAsia="zh-CN"/>
        </w:rPr>
        <w:t xml:space="preserve"> 聚合，聚合结果可以再与 </w:t>
      </w:r>
      <w:r>
        <w:rPr>
          <w:sz w:val="18"/>
          <w:lang w:eastAsia="zh-CN"/>
        </w:rPr>
        <w:t>GIS</w:t>
      </w:r>
      <w:r>
        <w:rPr>
          <w:spacing w:val="-7"/>
          <w:sz w:val="18"/>
          <w:lang w:eastAsia="zh-CN"/>
        </w:rPr>
        <w:t xml:space="preserve"> 服务 </w:t>
      </w:r>
      <w:r>
        <w:rPr>
          <w:sz w:val="18"/>
          <w:lang w:eastAsia="zh-CN"/>
        </w:rPr>
        <w:t>3</w:t>
      </w:r>
      <w:r>
        <w:rPr>
          <w:spacing w:val="-5"/>
          <w:sz w:val="18"/>
          <w:lang w:eastAsia="zh-CN"/>
        </w:rPr>
        <w:t xml:space="preserve"> 的数据聚合，如制作专题图等，最终经过这样多流程的聚合编排过程生成一个聚合结果。</w:t>
      </w:r>
    </w:p>
    <w:p>
      <w:pPr>
        <w:pStyle w:val="11"/>
        <w:spacing w:before="1"/>
        <w:rPr>
          <w:sz w:val="12"/>
          <w:lang w:eastAsia="zh-CN"/>
        </w:rPr>
      </w:pPr>
    </w:p>
    <w:p>
      <w:pPr>
        <w:pStyle w:val="10"/>
        <w:numPr>
          <w:ilvl w:val="3"/>
          <w:numId w:val="178"/>
        </w:numPr>
        <w:tabs>
          <w:tab w:val="left" w:pos="1064"/>
        </w:tabs>
        <w:outlineLvl w:val="2"/>
      </w:pPr>
      <w:bookmarkStart w:id="314" w:name="_Toc1243"/>
      <w:r>
        <w:rPr>
          <w:spacing w:val="18"/>
          <w:w w:val="105"/>
        </w:rPr>
        <w:t>聚合过程可描述</w:t>
      </w:r>
      <w:bookmarkEnd w:id="314"/>
    </w:p>
    <w:p>
      <w:pPr>
        <w:pStyle w:val="11"/>
        <w:spacing w:before="222"/>
        <w:ind w:left="588"/>
        <w:rPr>
          <w:lang w:eastAsia="zh-CN"/>
        </w:rPr>
      </w:pPr>
      <w:r>
        <w:rPr>
          <w:lang w:eastAsia="zh-CN"/>
        </w:rPr>
        <w:t>聚合过程可描述是指 1）输入服务可描述； 2）该聚合服务本身可描述；3）输出服务可描述。</w:t>
      </w:r>
    </w:p>
    <w:p>
      <w:pPr>
        <w:pStyle w:val="11"/>
        <w:spacing w:before="110" w:line="223" w:lineRule="auto"/>
        <w:ind w:left="227" w:right="300" w:firstLine="360"/>
        <w:jc w:val="both"/>
        <w:rPr>
          <w:lang w:eastAsia="zh-CN"/>
        </w:rPr>
      </w:pPr>
      <w:r>
        <w:rPr>
          <w:spacing w:val="-1"/>
          <w:lang w:eastAsia="zh-CN"/>
        </w:rPr>
        <w:t xml:space="preserve">这些描述信息给服务聚合提供了被聚合服务的元数据，聚合内容和过程的元数据，聚合结果即新 </w:t>
      </w:r>
      <w:r>
        <w:rPr>
          <w:lang w:eastAsia="zh-CN"/>
        </w:rPr>
        <w:t>GIS</w:t>
      </w:r>
      <w:r>
        <w:rPr>
          <w:spacing w:val="-5"/>
          <w:lang w:eastAsia="zh-CN"/>
        </w:rPr>
        <w:t xml:space="preserve"> 服务的元数据。聚合服务按照这些元数据信息实施一个完整的聚合操作，通过被聚合服务的元数据的描述，服务聚合可以主动获取被聚合服务的数据与功能；通过聚合服务本身能力的元数据描述，包括其聚合范围、使用的聚合器类型等，服务聚合可以确定它所具有的聚合的能力范围，所能够处理的服务类型，并构建适合的聚合器； 服务聚合最后根据聚合结果的元数据的描述输出聚合结果，包括输出聚合后地图名称，聚合后地图范围、图层信息、地图相关信息等。</w:t>
      </w:r>
    </w:p>
    <w:p>
      <w:pPr>
        <w:spacing w:line="223" w:lineRule="auto"/>
        <w:jc w:val="both"/>
        <w:rPr>
          <w:lang w:eastAsia="zh-CN"/>
        </w:rPr>
        <w:sectPr>
          <w:pgSz w:w="10500" w:h="13040"/>
          <w:pgMar w:top="1060" w:right="620" w:bottom="880" w:left="680" w:header="768" w:footer="689" w:gutter="0"/>
          <w:cols w:space="720" w:num="1"/>
        </w:sectPr>
      </w:pPr>
    </w:p>
    <w:p>
      <w:pPr>
        <w:pStyle w:val="11"/>
        <w:spacing w:before="18"/>
        <w:rPr>
          <w:sz w:val="12"/>
          <w:lang w:eastAsia="zh-CN"/>
        </w:rPr>
      </w:pPr>
    </w:p>
    <w:p>
      <w:pPr>
        <w:pStyle w:val="7"/>
        <w:numPr>
          <w:ilvl w:val="2"/>
          <w:numId w:val="178"/>
        </w:numPr>
        <w:tabs>
          <w:tab w:val="left" w:pos="1063"/>
          <w:tab w:val="left" w:pos="1064"/>
        </w:tabs>
        <w:spacing w:before="48"/>
        <w:outlineLvl w:val="1"/>
      </w:pPr>
      <w:bookmarkStart w:id="315" w:name="_Toc1716"/>
      <w:r>
        <w:rPr>
          <w:w w:val="105"/>
        </w:rPr>
        <w:t>服务聚合的实现</w:t>
      </w:r>
      <w:bookmarkEnd w:id="315"/>
    </w:p>
    <w:p>
      <w:pPr>
        <w:pStyle w:val="11"/>
        <w:spacing w:before="4"/>
        <w:rPr>
          <w:b/>
          <w:i/>
        </w:rPr>
      </w:pPr>
    </w:p>
    <w:p>
      <w:pPr>
        <w:pStyle w:val="11"/>
        <w:spacing w:line="223" w:lineRule="auto"/>
        <w:ind w:left="227" w:right="283" w:firstLine="360"/>
        <w:jc w:val="both"/>
      </w:pPr>
      <w:r>
        <w:rPr>
          <w:lang w:eastAsia="zh-CN"/>
        </w:rPr>
        <w:t>SuperMap iServer</w:t>
      </w:r>
      <w:r>
        <w:rPr>
          <w:spacing w:val="-3"/>
          <w:lang w:eastAsia="zh-CN"/>
        </w:rPr>
        <w:t xml:space="preserve"> 实现地理信息服务聚合，将聚合技术封装为聚合服务对外提供，聚合服务遵循聚合约</w:t>
      </w:r>
      <w:r>
        <w:rPr>
          <w:spacing w:val="-5"/>
          <w:lang w:eastAsia="zh-CN"/>
        </w:rPr>
        <w:t xml:space="preserve">束将多源 </w:t>
      </w:r>
      <w:r>
        <w:rPr>
          <w:lang w:eastAsia="zh-CN"/>
        </w:rPr>
        <w:t>GIS</w:t>
      </w:r>
      <w:r>
        <w:rPr>
          <w:spacing w:val="-8"/>
          <w:lang w:eastAsia="zh-CN"/>
        </w:rPr>
        <w:t xml:space="preserve"> 服务进行数据和功能的集成处理，最终以新的 </w:t>
      </w:r>
      <w:r>
        <w:rPr>
          <w:spacing w:val="2"/>
          <w:lang w:eastAsia="zh-CN"/>
        </w:rPr>
        <w:t>GIS</w:t>
      </w:r>
      <w:r>
        <w:rPr>
          <w:spacing w:val="-7"/>
          <w:lang w:eastAsia="zh-CN"/>
        </w:rPr>
        <w:t xml:space="preserve"> 服务的形式发布聚合结果。</w:t>
      </w:r>
      <w:r>
        <w:t>SuperMap iServer 同时提供简单、方便的聚合服务操作方式，用户只需要在服务管理工具中进行聚合元数据参数的配置，就可获得所需的聚合服务。</w:t>
      </w:r>
    </w:p>
    <w:p>
      <w:pPr>
        <w:pStyle w:val="11"/>
        <w:spacing w:before="1"/>
        <w:rPr>
          <w:sz w:val="12"/>
        </w:rPr>
      </w:pPr>
    </w:p>
    <w:p>
      <w:pPr>
        <w:pStyle w:val="10"/>
        <w:numPr>
          <w:ilvl w:val="3"/>
          <w:numId w:val="178"/>
        </w:numPr>
        <w:tabs>
          <w:tab w:val="left" w:pos="1064"/>
        </w:tabs>
        <w:outlineLvl w:val="2"/>
      </w:pPr>
      <w:bookmarkStart w:id="316" w:name="_Toc30617"/>
      <w:r>
        <w:rPr>
          <w:spacing w:val="18"/>
          <w:w w:val="105"/>
        </w:rPr>
        <w:t>服务聚合的处理机制</w:t>
      </w:r>
      <w:bookmarkEnd w:id="316"/>
    </w:p>
    <w:p>
      <w:pPr>
        <w:pStyle w:val="11"/>
        <w:spacing w:before="231" w:line="223" w:lineRule="auto"/>
        <w:ind w:left="227" w:right="279" w:firstLine="360"/>
        <w:jc w:val="both"/>
        <w:rPr>
          <w:lang w:eastAsia="zh-CN"/>
        </w:rPr>
      </w:pPr>
      <w:r>
        <w:rPr>
          <w:lang w:eastAsia="zh-CN"/>
        </w:rPr>
        <w:t>SuperMap iServer</w:t>
      </w:r>
      <w:r>
        <w:rPr>
          <w:spacing w:val="-3"/>
          <w:lang w:eastAsia="zh-CN"/>
        </w:rPr>
        <w:t xml:space="preserve"> 聚合服务的结构主要由四个部分构成，包括服务提供者、服务聚合器和服务组件、以</w:t>
      </w:r>
      <w:r>
        <w:rPr>
          <w:spacing w:val="-4"/>
          <w:lang w:eastAsia="zh-CN"/>
        </w:rPr>
        <w:t xml:space="preserve">及服务接口。这四个层次相互作用，实现服务-聚合-新服务的聚合处理操作。根据 </w:t>
      </w:r>
      <w:r>
        <w:rPr>
          <w:lang w:eastAsia="zh-CN"/>
        </w:rPr>
        <w:t>GIS</w:t>
      </w:r>
      <w:r>
        <w:rPr>
          <w:spacing w:val="-4"/>
          <w:lang w:eastAsia="zh-CN"/>
        </w:rPr>
        <w:t xml:space="preserve"> 聚合内容，聚合操作又</w:t>
      </w:r>
      <w:r>
        <w:rPr>
          <w:spacing w:val="-5"/>
          <w:lang w:eastAsia="zh-CN"/>
        </w:rPr>
        <w:t>分为聚合地图</w:t>
      </w:r>
      <w:r>
        <w:rPr>
          <w:lang w:eastAsia="zh-CN"/>
        </w:rPr>
        <w:t>（</w:t>
      </w:r>
      <w:r>
        <w:rPr>
          <w:spacing w:val="-2"/>
          <w:lang w:eastAsia="zh-CN"/>
        </w:rPr>
        <w:t>包括地图、</w:t>
      </w:r>
      <w:r>
        <w:rPr>
          <w:lang w:eastAsia="zh-CN"/>
        </w:rPr>
        <w:t>GIS</w:t>
      </w:r>
      <w:r>
        <w:rPr>
          <w:spacing w:val="-5"/>
          <w:lang w:eastAsia="zh-CN"/>
        </w:rPr>
        <w:t xml:space="preserve"> 功能</w:t>
      </w:r>
      <w:r>
        <w:rPr>
          <w:spacing w:val="-87"/>
          <w:lang w:eastAsia="zh-CN"/>
        </w:rPr>
        <w:t>）</w:t>
      </w:r>
      <w:r>
        <w:rPr>
          <w:spacing w:val="-9"/>
          <w:lang w:eastAsia="zh-CN"/>
        </w:rPr>
        <w:t xml:space="preserve">、聚合空间数据、聚合 </w:t>
      </w:r>
      <w:r>
        <w:rPr>
          <w:lang w:eastAsia="zh-CN"/>
        </w:rPr>
        <w:t>GIS</w:t>
      </w:r>
      <w:r>
        <w:rPr>
          <w:spacing w:val="-6"/>
          <w:lang w:eastAsia="zh-CN"/>
        </w:rPr>
        <w:t xml:space="preserve"> 高级分析功能。在 </w:t>
      </w:r>
      <w:r>
        <w:rPr>
          <w:lang w:eastAsia="zh-CN"/>
        </w:rPr>
        <w:t>SuperMap iServer</w:t>
      </w:r>
      <w:r>
        <w:rPr>
          <w:spacing w:val="-2"/>
          <w:lang w:eastAsia="zh-CN"/>
        </w:rPr>
        <w:t xml:space="preserve"> 聚合服务的服务组件、服务聚合器和服务提供者三个层次中，针对不同聚合操作（如聚合地图，聚合空间数据等）都分别提供对应的模块，如服务提供者包括各种地图服务提供者（WMSMapProvider、UGCMapProvider、</w:t>
      </w:r>
    </w:p>
    <w:p>
      <w:pPr>
        <w:pStyle w:val="11"/>
        <w:spacing w:before="6" w:line="223" w:lineRule="auto"/>
        <w:ind w:left="227" w:right="280"/>
      </w:pPr>
      <w:r>
        <w:rPr>
          <w:lang w:eastAsia="zh-CN"/>
        </w:rPr>
        <w:drawing>
          <wp:anchor distT="0" distB="0" distL="0" distR="0" simplePos="0" relativeHeight="251816960" behindDoc="0" locked="0" layoutInCell="1" allowOverlap="1">
            <wp:simplePos x="0" y="0"/>
            <wp:positionH relativeFrom="page">
              <wp:posOffset>1362710</wp:posOffset>
            </wp:positionH>
            <wp:positionV relativeFrom="paragraph">
              <wp:posOffset>476885</wp:posOffset>
            </wp:positionV>
            <wp:extent cx="3912870" cy="2797810"/>
            <wp:effectExtent l="0" t="0" r="0" b="0"/>
            <wp:wrapTopAndBottom/>
            <wp:docPr id="351"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174.jpeg"/>
                    <pic:cNvPicPr>
                      <a:picLocks noChangeAspect="1"/>
                    </pic:cNvPicPr>
                  </pic:nvPicPr>
                  <pic:blipFill>
                    <a:blip r:embed="rId317" cstate="print"/>
                    <a:stretch>
                      <a:fillRect/>
                    </a:stretch>
                  </pic:blipFill>
                  <pic:spPr>
                    <a:xfrm>
                      <a:off x="0" y="0"/>
                      <a:ext cx="3913156" cy="2798064"/>
                    </a:xfrm>
                    <a:prstGeom prst="rect">
                      <a:avLst/>
                    </a:prstGeom>
                  </pic:spPr>
                </pic:pic>
              </a:graphicData>
            </a:graphic>
          </wp:anchor>
        </w:drawing>
      </w:r>
      <w:r>
        <w:rPr>
          <w:spacing w:val="2"/>
        </w:rPr>
        <w:t>UG</w:t>
      </w:r>
      <w:r>
        <w:rPr>
          <w:spacing w:val="1"/>
        </w:rPr>
        <w:t>C</w:t>
      </w:r>
      <w:r>
        <w:t>Da</w:t>
      </w:r>
      <w:r>
        <w:rPr>
          <w:spacing w:val="-3"/>
        </w:rPr>
        <w:t>t</w:t>
      </w:r>
      <w:r>
        <w:rPr>
          <w:spacing w:val="1"/>
        </w:rPr>
        <w:t>a</w:t>
      </w:r>
      <w:r>
        <w:rPr>
          <w:spacing w:val="-10"/>
        </w:rPr>
        <w:t>P</w:t>
      </w:r>
      <w:r>
        <w:rPr>
          <w:spacing w:val="3"/>
        </w:rPr>
        <w:t>r</w:t>
      </w:r>
      <w:r>
        <w:t>o</w:t>
      </w:r>
      <w:r>
        <w:rPr>
          <w:spacing w:val="-1"/>
        </w:rPr>
        <w:t>v</w:t>
      </w:r>
      <w:r>
        <w:rPr>
          <w:spacing w:val="2"/>
        </w:rPr>
        <w:t>i</w:t>
      </w:r>
      <w:r>
        <w:t>d</w:t>
      </w:r>
      <w:r>
        <w:rPr>
          <w:spacing w:val="1"/>
        </w:rPr>
        <w:t>e</w:t>
      </w:r>
      <w:r>
        <w:t>r</w:t>
      </w:r>
      <w:r>
        <w:rPr>
          <w:spacing w:val="-4"/>
        </w:rPr>
        <w:t xml:space="preserve"> 等</w:t>
      </w:r>
      <w:r>
        <w:rPr>
          <w:spacing w:val="-87"/>
        </w:rPr>
        <w:t>）</w:t>
      </w:r>
      <w:r>
        <w:rPr>
          <w:spacing w:val="-1"/>
        </w:rPr>
        <w:t>，服务聚合器包括地图服务聚合提供者</w:t>
      </w:r>
      <w:r>
        <w:rPr>
          <w:spacing w:val="1"/>
        </w:rPr>
        <w:t>（</w:t>
      </w:r>
      <w:r>
        <w:rPr>
          <w:spacing w:val="2"/>
        </w:rPr>
        <w:t>A</w:t>
      </w:r>
      <w:r>
        <w:t>g</w:t>
      </w:r>
      <w:r>
        <w:rPr>
          <w:spacing w:val="-8"/>
        </w:rPr>
        <w:t>g</w:t>
      </w:r>
      <w:r>
        <w:rPr>
          <w:spacing w:val="3"/>
        </w:rPr>
        <w:t>r</w:t>
      </w:r>
      <w:r>
        <w:rPr>
          <w:spacing w:val="-2"/>
        </w:rPr>
        <w:t>e</w:t>
      </w:r>
      <w:r>
        <w:t>g</w:t>
      </w:r>
      <w:r>
        <w:rPr>
          <w:spacing w:val="1"/>
        </w:rPr>
        <w:t>a</w:t>
      </w:r>
      <w:r>
        <w:rPr>
          <w:spacing w:val="-3"/>
        </w:rPr>
        <w:t>t</w:t>
      </w:r>
      <w:r>
        <w:rPr>
          <w:spacing w:val="2"/>
        </w:rPr>
        <w:t>i</w:t>
      </w:r>
      <w:r>
        <w:t>o</w:t>
      </w:r>
      <w:r>
        <w:rPr>
          <w:spacing w:val="-3"/>
        </w:rPr>
        <w:t>n</w:t>
      </w:r>
      <w:r>
        <w:rPr>
          <w:spacing w:val="-4"/>
        </w:rPr>
        <w:t>M</w:t>
      </w:r>
      <w:r>
        <w:rPr>
          <w:spacing w:val="1"/>
        </w:rPr>
        <w:t>a</w:t>
      </w:r>
      <w:r>
        <w:t>p</w:t>
      </w:r>
      <w:r>
        <w:rPr>
          <w:spacing w:val="-2"/>
        </w:rPr>
        <w:t>P</w:t>
      </w:r>
      <w:r>
        <w:rPr>
          <w:spacing w:val="3"/>
        </w:rPr>
        <w:t>r</w:t>
      </w:r>
      <w:r>
        <w:t>o</w:t>
      </w:r>
      <w:r>
        <w:rPr>
          <w:spacing w:val="-1"/>
        </w:rPr>
        <w:t>v</w:t>
      </w:r>
      <w:r>
        <w:rPr>
          <w:spacing w:val="2"/>
        </w:rPr>
        <w:t>i</w:t>
      </w:r>
      <w:r>
        <w:t>d</w:t>
      </w:r>
      <w:r>
        <w:rPr>
          <w:spacing w:val="-2"/>
        </w:rPr>
        <w:t>er</w:t>
      </w:r>
      <w:r>
        <w:rPr>
          <w:spacing w:val="-94"/>
        </w:rPr>
        <w:t>）</w:t>
      </w:r>
      <w:r>
        <w:t>，空间数据服务</w:t>
      </w:r>
      <w:r>
        <w:rPr>
          <w:spacing w:val="-6"/>
        </w:rPr>
        <w:t>聚合提供者</w:t>
      </w:r>
      <w:r>
        <w:t>（</w:t>
      </w:r>
      <w:r>
        <w:rPr>
          <w:spacing w:val="2"/>
        </w:rPr>
        <w:t>A</w:t>
      </w:r>
      <w:r>
        <w:t>g</w:t>
      </w:r>
      <w:r>
        <w:rPr>
          <w:spacing w:val="-8"/>
        </w:rPr>
        <w:t>g</w:t>
      </w:r>
      <w:r>
        <w:rPr>
          <w:spacing w:val="3"/>
        </w:rPr>
        <w:t>r</w:t>
      </w:r>
      <w:r>
        <w:rPr>
          <w:spacing w:val="-2"/>
        </w:rPr>
        <w:t>e</w:t>
      </w:r>
      <w:r>
        <w:t>g</w:t>
      </w:r>
      <w:r>
        <w:rPr>
          <w:spacing w:val="1"/>
        </w:rPr>
        <w:t>a</w:t>
      </w:r>
      <w:r>
        <w:rPr>
          <w:spacing w:val="-3"/>
        </w:rPr>
        <w:t>t</w:t>
      </w:r>
      <w:r>
        <w:rPr>
          <w:spacing w:val="2"/>
        </w:rPr>
        <w:t>i</w:t>
      </w:r>
      <w:r>
        <w:t>o</w:t>
      </w:r>
      <w:r>
        <w:rPr>
          <w:spacing w:val="-3"/>
        </w:rPr>
        <w:t>n</w:t>
      </w:r>
      <w:r>
        <w:t>Da</w:t>
      </w:r>
      <w:r>
        <w:rPr>
          <w:spacing w:val="-3"/>
        </w:rPr>
        <w:t>t</w:t>
      </w:r>
      <w:r>
        <w:rPr>
          <w:spacing w:val="1"/>
        </w:rPr>
        <w:t>a</w:t>
      </w:r>
      <w:r>
        <w:rPr>
          <w:spacing w:val="-3"/>
        </w:rPr>
        <w:t>P</w:t>
      </w:r>
      <w:r>
        <w:rPr>
          <w:spacing w:val="3"/>
        </w:rPr>
        <w:t>r</w:t>
      </w:r>
      <w:r>
        <w:t>o</w:t>
      </w:r>
      <w:r>
        <w:rPr>
          <w:spacing w:val="-1"/>
        </w:rPr>
        <w:t>v</w:t>
      </w:r>
      <w:r>
        <w:rPr>
          <w:spacing w:val="2"/>
        </w:rPr>
        <w:t>i</w:t>
      </w:r>
      <w:r>
        <w:t>d</w:t>
      </w:r>
      <w:r>
        <w:rPr>
          <w:spacing w:val="-9"/>
        </w:rPr>
        <w:t>e</w:t>
      </w:r>
      <w:r>
        <w:rPr>
          <w:spacing w:val="6"/>
        </w:rPr>
        <w:t>r</w:t>
      </w:r>
      <w:r>
        <w:rPr>
          <w:spacing w:val="-94"/>
        </w:rPr>
        <w:t>）</w:t>
      </w:r>
      <w:r>
        <w:rPr>
          <w:spacing w:val="-8"/>
        </w:rPr>
        <w:t>，服务组件层包括数据服务组件，地图服务组件和分析服务组件等。</w:t>
      </w:r>
    </w:p>
    <w:p>
      <w:pPr>
        <w:spacing w:before="36"/>
        <w:ind w:right="51"/>
        <w:jc w:val="center"/>
        <w:rPr>
          <w:sz w:val="15"/>
        </w:rPr>
      </w:pPr>
      <w:r>
        <w:rPr>
          <w:sz w:val="15"/>
        </w:rPr>
        <w:t>图 9.11 SuperMap iServer 聚合服务结构图</w:t>
      </w:r>
    </w:p>
    <w:p>
      <w:pPr>
        <w:pStyle w:val="11"/>
        <w:spacing w:before="109" w:line="317" w:lineRule="exact"/>
        <w:ind w:left="588"/>
      </w:pPr>
      <w:r>
        <w:t>这三个层次中模块相互作用的对应关系如下图所示：地图服务组件、地图服务聚合提供者以及地图提供者</w:t>
      </w:r>
    </w:p>
    <w:p>
      <w:pPr>
        <w:pStyle w:val="11"/>
        <w:spacing w:line="317" w:lineRule="exact"/>
        <w:ind w:left="227"/>
      </w:pPr>
      <w:r>
        <w:t>（</w:t>
      </w:r>
      <w:r>
        <w:rPr>
          <w:spacing w:val="-10"/>
        </w:rPr>
        <w:t xml:space="preserve">如 </w:t>
      </w:r>
      <w:r>
        <w:t>WMSMapProvider</w:t>
      </w:r>
      <w:r>
        <w:rPr>
          <w:spacing w:val="-8"/>
        </w:rPr>
        <w:t>、</w:t>
      </w:r>
      <w:r>
        <w:t>UGCMapProvider）</w:t>
      </w:r>
      <w:r>
        <w:rPr>
          <w:spacing w:val="-2"/>
        </w:rPr>
        <w:t>之间形成相互调用的关系，他们遵循一致的接口，实现与地图</w:t>
      </w:r>
    </w:p>
    <w:p>
      <w:pPr>
        <w:spacing w:line="317" w:lineRule="exact"/>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329"/>
        <w:jc w:val="both"/>
        <w:rPr>
          <w:lang w:eastAsia="zh-CN"/>
        </w:rPr>
      </w:pPr>
      <w:r>
        <w:t>操作相关的聚合服务；数据服务组件、数据服务聚合提供者以及数据提供者 （UGCDataProvider）之间存在相互调用关系，遵循一致的接口，实现空间数据管理相关的聚合服务。</w:t>
      </w:r>
      <w:r>
        <w:rPr>
          <w:lang w:eastAsia="zh-CN"/>
        </w:rPr>
        <w:t>服务接口层提供的各类接口，如 REST Servlet，WMS Servlet 负责将各种类型的 GIS 服务以不同的通讯协议或者标准与客户端进行交互。</w:t>
      </w:r>
    </w:p>
    <w:p>
      <w:pPr>
        <w:pStyle w:val="11"/>
        <w:tabs>
          <w:tab w:val="left" w:pos="948"/>
        </w:tabs>
        <w:spacing w:before="109"/>
        <w:ind w:left="588"/>
        <w:rPr>
          <w:lang w:eastAsia="zh-CN"/>
        </w:rPr>
      </w:pPr>
      <w:r>
        <w:rPr>
          <w:rFonts w:ascii="Segoe UI Symbol" w:hAnsi="Segoe UI Symbol" w:eastAsia="Segoe UI Symbol"/>
          <w:lang w:eastAsia="zh-CN"/>
        </w:rPr>
        <w:t>⚫</w:t>
      </w:r>
      <w:r>
        <w:rPr>
          <w:rFonts w:ascii="Segoe UI Symbol" w:hAnsi="Segoe UI Symbol" w:eastAsia="Segoe UI Symbol"/>
          <w:lang w:eastAsia="zh-CN"/>
        </w:rPr>
        <w:tab/>
      </w:r>
      <w:r>
        <w:rPr>
          <w:lang w:eastAsia="zh-CN"/>
        </w:rPr>
        <w:t>聚合提供者-服务聚合器</w:t>
      </w:r>
    </w:p>
    <w:p>
      <w:pPr>
        <w:pStyle w:val="11"/>
        <w:spacing w:before="110" w:line="223" w:lineRule="auto"/>
        <w:ind w:left="227" w:right="330" w:firstLine="360"/>
        <w:rPr>
          <w:lang w:eastAsia="zh-CN"/>
        </w:rPr>
      </w:pPr>
      <w:r>
        <w:rPr>
          <w:lang w:eastAsia="zh-CN"/>
        </w:rPr>
        <w:t>聚合提供者，SuperMap iServer 中也称之为服务聚合器。它根据客户端提交的 GIS 请求将服务提供者获取的 GIS 服务或者空间数据进行聚合处理。例如需要获取北京道路信息，利用地图聚合提供者</w:t>
      </w:r>
    </w:p>
    <w:p>
      <w:pPr>
        <w:pStyle w:val="11"/>
        <w:spacing w:before="3" w:line="223" w:lineRule="auto"/>
        <w:ind w:left="227" w:right="220"/>
      </w:pPr>
      <w:r>
        <w:t>（AggregationMapProvider）可以将 WMSMapProvider 提供的北京街道地图与 UGCMapProvider 提供的北京行政区划地图进行聚合处理。</w:t>
      </w:r>
    </w:p>
    <w:p>
      <w:pPr>
        <w:pStyle w:val="11"/>
        <w:spacing w:before="101" w:line="321" w:lineRule="exact"/>
        <w:ind w:left="588"/>
      </w:pPr>
      <w:r>
        <w:t>根据聚合操作的类型，SuperMap iServer 分别提供了实现地图聚合操作的地图聚合提供者</w:t>
      </w:r>
    </w:p>
    <w:p>
      <w:pPr>
        <w:pStyle w:val="11"/>
        <w:spacing w:before="5" w:line="223" w:lineRule="auto"/>
        <w:ind w:left="227" w:right="352"/>
        <w:rPr>
          <w:lang w:eastAsia="zh-CN"/>
        </w:rPr>
      </w:pPr>
      <w:r>
        <w:t>（</w:t>
      </w:r>
      <w:r>
        <w:rPr>
          <w:spacing w:val="2"/>
        </w:rPr>
        <w:t>A</w:t>
      </w:r>
      <w:r>
        <w:t>gg</w:t>
      </w:r>
      <w:r>
        <w:rPr>
          <w:spacing w:val="3"/>
        </w:rPr>
        <w:t>r</w:t>
      </w:r>
      <w:r>
        <w:rPr>
          <w:spacing w:val="-2"/>
        </w:rPr>
        <w:t>e</w:t>
      </w:r>
      <w:r>
        <w:t>g</w:t>
      </w:r>
      <w:r>
        <w:rPr>
          <w:spacing w:val="1"/>
        </w:rPr>
        <w:t>a</w:t>
      </w:r>
      <w:r>
        <w:rPr>
          <w:spacing w:val="-3"/>
        </w:rPr>
        <w:t>t</w:t>
      </w:r>
      <w:r>
        <w:rPr>
          <w:spacing w:val="2"/>
        </w:rPr>
        <w:t>i</w:t>
      </w:r>
      <w:r>
        <w:t>o</w:t>
      </w:r>
      <w:r>
        <w:rPr>
          <w:spacing w:val="-3"/>
        </w:rPr>
        <w:t>n</w:t>
      </w:r>
      <w:r>
        <w:rPr>
          <w:spacing w:val="-4"/>
        </w:rPr>
        <w:t>M</w:t>
      </w:r>
      <w:r>
        <w:rPr>
          <w:spacing w:val="1"/>
        </w:rPr>
        <w:t>a</w:t>
      </w:r>
      <w:r>
        <w:t>p</w:t>
      </w:r>
      <w:r>
        <w:rPr>
          <w:spacing w:val="-2"/>
        </w:rPr>
        <w:t>P</w:t>
      </w:r>
      <w:r>
        <w:rPr>
          <w:spacing w:val="3"/>
        </w:rPr>
        <w:t>r</w:t>
      </w:r>
      <w:r>
        <w:t>o</w:t>
      </w:r>
      <w:r>
        <w:rPr>
          <w:spacing w:val="-9"/>
        </w:rPr>
        <w:t>v</w:t>
      </w:r>
      <w:r>
        <w:rPr>
          <w:spacing w:val="2"/>
        </w:rPr>
        <w:t>i</w:t>
      </w:r>
      <w:r>
        <w:t>d</w:t>
      </w:r>
      <w:r>
        <w:rPr>
          <w:spacing w:val="-2"/>
        </w:rPr>
        <w:t>e</w:t>
      </w:r>
      <w:r>
        <w:rPr>
          <w:spacing w:val="6"/>
        </w:rPr>
        <w:t>r</w:t>
      </w:r>
      <w:r>
        <w:rPr>
          <w:spacing w:val="-87"/>
        </w:rPr>
        <w:t>）</w:t>
      </w:r>
      <w:r>
        <w:rPr>
          <w:spacing w:val="-1"/>
        </w:rPr>
        <w:t>、实现空间数据聚合操作的数据聚合提供者</w:t>
      </w:r>
      <w:r>
        <w:rPr>
          <w:spacing w:val="2"/>
        </w:rPr>
        <w:t>（A</w:t>
      </w:r>
      <w:r>
        <w:t>g</w:t>
      </w:r>
      <w:r>
        <w:rPr>
          <w:spacing w:val="-8"/>
        </w:rPr>
        <w:t>g</w:t>
      </w:r>
      <w:r>
        <w:rPr>
          <w:spacing w:val="3"/>
        </w:rPr>
        <w:t>r</w:t>
      </w:r>
      <w:r>
        <w:rPr>
          <w:spacing w:val="-2"/>
        </w:rPr>
        <w:t>e</w:t>
      </w:r>
      <w:r>
        <w:t>g</w:t>
      </w:r>
      <w:r>
        <w:rPr>
          <w:spacing w:val="1"/>
        </w:rPr>
        <w:t>a</w:t>
      </w:r>
      <w:r>
        <w:rPr>
          <w:spacing w:val="-3"/>
        </w:rPr>
        <w:t>t</w:t>
      </w:r>
      <w:r>
        <w:rPr>
          <w:spacing w:val="2"/>
        </w:rPr>
        <w:t>i</w:t>
      </w:r>
      <w:r>
        <w:t>o</w:t>
      </w:r>
      <w:r>
        <w:rPr>
          <w:spacing w:val="-3"/>
        </w:rPr>
        <w:t>n</w:t>
      </w:r>
      <w:r>
        <w:t>Da</w:t>
      </w:r>
      <w:r>
        <w:rPr>
          <w:spacing w:val="-3"/>
        </w:rPr>
        <w:t>t</w:t>
      </w:r>
      <w:r>
        <w:rPr>
          <w:spacing w:val="1"/>
        </w:rPr>
        <w:t>a</w:t>
      </w:r>
      <w:r>
        <w:rPr>
          <w:spacing w:val="-3"/>
        </w:rPr>
        <w:t>P</w:t>
      </w:r>
      <w:r>
        <w:rPr>
          <w:spacing w:val="3"/>
        </w:rPr>
        <w:t>r</w:t>
      </w:r>
      <w:r>
        <w:t>o</w:t>
      </w:r>
      <w:r>
        <w:rPr>
          <w:spacing w:val="-1"/>
        </w:rPr>
        <w:t>v</w:t>
      </w:r>
      <w:r>
        <w:rPr>
          <w:spacing w:val="2"/>
        </w:rPr>
        <w:t>i</w:t>
      </w:r>
      <w:r>
        <w:t>d</w:t>
      </w:r>
      <w:r>
        <w:rPr>
          <w:spacing w:val="-2"/>
        </w:rPr>
        <w:t>e</w:t>
      </w:r>
      <w:r>
        <w:rPr>
          <w:spacing w:val="-1"/>
        </w:rPr>
        <w:t>r</w:t>
      </w:r>
      <w:r>
        <w:rPr>
          <w:spacing w:val="-87"/>
        </w:rPr>
        <w:t xml:space="preserve">）。 </w:t>
      </w:r>
      <w:r>
        <w:rPr>
          <w:lang w:eastAsia="zh-CN"/>
        </w:rPr>
        <w:t>SuperMap iServer</w:t>
      </w:r>
      <w:r>
        <w:rPr>
          <w:spacing w:val="-3"/>
          <w:lang w:eastAsia="zh-CN"/>
        </w:rPr>
        <w:t xml:space="preserve"> 的所有地图服务提供者都可以参与地图服务的聚合，所有的数据服务提供者都可以参与数据服务的聚合，关于目前支持的服务提供者列表，请参考：</w:t>
      </w:r>
      <w:r>
        <w:rPr>
          <w:b/>
          <w:i/>
          <w:spacing w:val="-6"/>
          <w:lang w:eastAsia="zh-CN"/>
        </w:rPr>
        <w:t xml:space="preserve">表 </w:t>
      </w:r>
      <w:r>
        <w:rPr>
          <w:b/>
          <w:spacing w:val="-3"/>
          <w:lang w:eastAsia="zh-CN"/>
        </w:rPr>
        <w:t>2.1</w:t>
      </w:r>
      <w:r>
        <w:rPr>
          <w:lang w:eastAsia="zh-CN"/>
        </w:rPr>
        <w:t>。</w:t>
      </w:r>
    </w:p>
    <w:p>
      <w:pPr>
        <w:pStyle w:val="11"/>
        <w:spacing w:before="119" w:line="223" w:lineRule="auto"/>
        <w:ind w:left="227" w:right="353" w:firstLine="360"/>
        <w:rPr>
          <w:lang w:eastAsia="zh-CN"/>
        </w:rPr>
      </w:pPr>
      <w:r>
        <w:rPr>
          <w:lang w:eastAsia="zh-CN"/>
        </w:rPr>
        <w:t>需要说明的是，除了 SuperMap iServer 提供的服务提供者能够被服务聚合器识别实现服务聚合外， SuperMap iServer 同样能够使用户自定义的服务提供者自动被服务聚合器识别，从而参与聚合过程。对于一些标准服务或者第三方服务，SuperMap iServer 并没有提供对应的服务提供者与之交互，用户可以通过领域服务扩展的方式自构该类服务的服务提供者，如用户自构用于与 GoogleMap 服务交互的服务提供者</w:t>
      </w:r>
    </w:p>
    <w:p>
      <w:pPr>
        <w:pStyle w:val="11"/>
        <w:spacing w:before="5" w:line="223" w:lineRule="auto"/>
        <w:ind w:left="227" w:right="295"/>
      </w:pPr>
      <w:r>
        <w:t>-GoogleMapProvider，将该服务提供者注册到 SuperMap iServer 服务器中，并进行聚合装配，服务聚合器就能够自动识别自定义的服务提供者，并将其加入聚合过程。</w:t>
      </w:r>
    </w:p>
    <w:p>
      <w:pPr>
        <w:pStyle w:val="11"/>
        <w:tabs>
          <w:tab w:val="left" w:pos="948"/>
        </w:tabs>
        <w:spacing w:before="101"/>
        <w:ind w:left="588"/>
      </w:pPr>
      <w:r>
        <w:rPr>
          <w:rFonts w:ascii="Segoe UI Symbol" w:hAnsi="Segoe UI Symbol" w:eastAsia="Segoe UI Symbol"/>
        </w:rPr>
        <w:t>⚫</w:t>
      </w:r>
      <w:r>
        <w:rPr>
          <w:rFonts w:ascii="Segoe UI Symbol" w:hAnsi="Segoe UI Symbol" w:eastAsia="Segoe UI Symbol"/>
        </w:rPr>
        <w:tab/>
      </w:r>
      <w:r>
        <w:t>服务提供者</w:t>
      </w:r>
    </w:p>
    <w:p>
      <w:pPr>
        <w:pStyle w:val="11"/>
        <w:spacing w:before="100" w:line="321" w:lineRule="exact"/>
        <w:ind w:left="588"/>
      </w:pPr>
      <w:r>
        <w:t>服务提供者主要负责按照发现远程的 GIS 服务，与之交互，读取 GIS 服务提供的空间数据和 GIS 功能。</w:t>
      </w:r>
    </w:p>
    <w:p>
      <w:pPr>
        <w:pStyle w:val="11"/>
        <w:spacing w:line="321" w:lineRule="exact"/>
        <w:ind w:left="227"/>
        <w:rPr>
          <w:lang w:eastAsia="zh-CN"/>
        </w:rPr>
      </w:pPr>
      <w:r>
        <w:rPr>
          <w:lang w:eastAsia="zh-CN"/>
        </w:rPr>
        <w:t>SuperMap iServer 提供的服务提供者，请参考：</w:t>
      </w:r>
      <w:r>
        <w:rPr>
          <w:b/>
          <w:i/>
          <w:lang w:eastAsia="zh-CN"/>
        </w:rPr>
        <w:t xml:space="preserve">表 </w:t>
      </w:r>
      <w:r>
        <w:rPr>
          <w:b/>
          <w:lang w:eastAsia="zh-CN"/>
        </w:rPr>
        <w:t>2.1</w:t>
      </w:r>
      <w:r>
        <w:rPr>
          <w:lang w:eastAsia="zh-CN"/>
        </w:rPr>
        <w:t>。</w:t>
      </w:r>
    </w:p>
    <w:p>
      <w:pPr>
        <w:pStyle w:val="11"/>
        <w:spacing w:before="111" w:line="223" w:lineRule="auto"/>
        <w:ind w:left="227" w:right="293" w:firstLine="360"/>
        <w:rPr>
          <w:lang w:eastAsia="zh-CN"/>
        </w:rPr>
      </w:pPr>
      <w:r>
        <w:rPr>
          <w:lang w:eastAsia="zh-CN"/>
        </w:rPr>
        <w:t>用户可以根据领域服务扩展的机制，构建自定义的领域服务提供者，以便实现与第三方 GIS 服务的交互。领域服务提供者也可以通过聚合装配机制被服务聚合器识别，参与聚合过程。</w:t>
      </w:r>
    </w:p>
    <w:p>
      <w:pPr>
        <w:pStyle w:val="23"/>
        <w:numPr>
          <w:ilvl w:val="0"/>
          <w:numId w:val="181"/>
        </w:numPr>
        <w:tabs>
          <w:tab w:val="left" w:pos="948"/>
          <w:tab w:val="left" w:pos="949"/>
        </w:tabs>
        <w:spacing w:before="108"/>
        <w:rPr>
          <w:sz w:val="18"/>
        </w:rPr>
      </w:pPr>
      <w:r>
        <w:rPr>
          <w:sz w:val="18"/>
        </w:rPr>
        <w:t>服务组件</w:t>
      </w:r>
    </w:p>
    <w:p>
      <w:pPr>
        <w:pStyle w:val="11"/>
        <w:spacing w:before="109" w:line="223" w:lineRule="auto"/>
        <w:ind w:left="227" w:right="286" w:firstLine="360"/>
      </w:pPr>
      <w:r>
        <w:rPr>
          <w:spacing w:val="-1"/>
        </w:rPr>
        <w:t>服务组件层分别提供地图服务组件</w:t>
      </w:r>
      <w:r>
        <w:rPr>
          <w:spacing w:val="1"/>
        </w:rPr>
        <w:t>（</w:t>
      </w:r>
      <w:r>
        <w:rPr>
          <w:spacing w:val="-4"/>
        </w:rPr>
        <w:t>M</w:t>
      </w:r>
      <w:r>
        <w:rPr>
          <w:spacing w:val="1"/>
        </w:rPr>
        <w:t>a</w:t>
      </w:r>
      <w:r>
        <w:t>p</w:t>
      </w:r>
      <w:r>
        <w:rPr>
          <w:spacing w:val="2"/>
        </w:rPr>
        <w:t>C</w:t>
      </w:r>
      <w:r>
        <w:t>o</w:t>
      </w:r>
      <w:r>
        <w:rPr>
          <w:spacing w:val="-4"/>
        </w:rPr>
        <w:t>m</w:t>
      </w:r>
      <w:r>
        <w:t>po</w:t>
      </w:r>
      <w:r>
        <w:rPr>
          <w:spacing w:val="-3"/>
        </w:rPr>
        <w:t>n</w:t>
      </w:r>
      <w:r>
        <w:rPr>
          <w:spacing w:val="-2"/>
        </w:rPr>
        <w:t>e</w:t>
      </w:r>
      <w:r>
        <w:rPr>
          <w:spacing w:val="4"/>
        </w:rPr>
        <w:t>n</w:t>
      </w:r>
      <w:r>
        <w:rPr>
          <w:spacing w:val="-1"/>
        </w:rPr>
        <w:t>t</w:t>
      </w:r>
      <w:r>
        <w:rPr>
          <w:spacing w:val="-87"/>
        </w:rPr>
        <w:t>）</w:t>
      </w:r>
      <w:r>
        <w:rPr>
          <w:spacing w:val="-4"/>
        </w:rPr>
        <w:t>、数据服务组件</w:t>
      </w:r>
      <w:r>
        <w:rPr>
          <w:spacing w:val="1"/>
        </w:rPr>
        <w:t>（</w:t>
      </w:r>
      <w:r>
        <w:t>Da</w:t>
      </w:r>
      <w:r>
        <w:rPr>
          <w:spacing w:val="-3"/>
        </w:rPr>
        <w:t>t</w:t>
      </w:r>
      <w:r>
        <w:rPr>
          <w:spacing w:val="1"/>
        </w:rPr>
        <w:t>aC</w:t>
      </w:r>
      <w:r>
        <w:t>o</w:t>
      </w:r>
      <w:r>
        <w:rPr>
          <w:spacing w:val="-4"/>
        </w:rPr>
        <w:t>m</w:t>
      </w:r>
      <w:r>
        <w:t>po</w:t>
      </w:r>
      <w:r>
        <w:rPr>
          <w:spacing w:val="4"/>
        </w:rPr>
        <w:t>n</w:t>
      </w:r>
      <w:r>
        <w:rPr>
          <w:spacing w:val="-2"/>
        </w:rPr>
        <w:t>e</w:t>
      </w:r>
      <w:r>
        <w:rPr>
          <w:spacing w:val="-3"/>
        </w:rPr>
        <w:t>n</w:t>
      </w:r>
      <w:r>
        <w:rPr>
          <w:spacing w:val="7"/>
        </w:rPr>
        <w:t>t</w:t>
      </w:r>
      <w:r>
        <w:rPr>
          <w:spacing w:val="-8"/>
        </w:rPr>
        <w:t>）</w:t>
      </w:r>
      <w:r>
        <w:t>和分析服务组件（</w:t>
      </w:r>
      <w:r>
        <w:rPr>
          <w:spacing w:val="2"/>
        </w:rPr>
        <w:t>A</w:t>
      </w:r>
      <w:r>
        <w:rPr>
          <w:spacing w:val="-3"/>
        </w:rPr>
        <w:t>n</w:t>
      </w:r>
      <w:r>
        <w:rPr>
          <w:spacing w:val="1"/>
        </w:rPr>
        <w:t>a</w:t>
      </w:r>
      <w:r>
        <w:rPr>
          <w:spacing w:val="2"/>
        </w:rPr>
        <w:t>l</w:t>
      </w:r>
      <w:r>
        <w:rPr>
          <w:spacing w:val="-2"/>
        </w:rPr>
        <w:t>y</w:t>
      </w:r>
      <w:r>
        <w:rPr>
          <w:spacing w:val="2"/>
        </w:rPr>
        <w:t>s</w:t>
      </w:r>
      <w:r>
        <w:rPr>
          <w:spacing w:val="-3"/>
        </w:rPr>
        <w:t>t</w:t>
      </w:r>
      <w:r>
        <w:rPr>
          <w:spacing w:val="2"/>
        </w:rPr>
        <w:t>s</w:t>
      </w:r>
      <w:r>
        <w:rPr>
          <w:spacing w:val="1"/>
        </w:rPr>
        <w:t>C</w:t>
      </w:r>
      <w:r>
        <w:t>o</w:t>
      </w:r>
      <w:r>
        <w:rPr>
          <w:spacing w:val="-4"/>
        </w:rPr>
        <w:t>m</w:t>
      </w:r>
      <w:r>
        <w:t>po</w:t>
      </w:r>
      <w:r>
        <w:rPr>
          <w:spacing w:val="-3"/>
        </w:rPr>
        <w:t>n</w:t>
      </w:r>
      <w:r>
        <w:rPr>
          <w:spacing w:val="-2"/>
        </w:rPr>
        <w:t>e</w:t>
      </w:r>
      <w:r>
        <w:rPr>
          <w:spacing w:val="-3"/>
        </w:rPr>
        <w:t>n</w:t>
      </w:r>
      <w:r>
        <w:t>t</w:t>
      </w:r>
      <w:r>
        <w:rPr>
          <w:spacing w:val="-87"/>
        </w:rPr>
        <w:t>）</w:t>
      </w:r>
      <w:r>
        <w:t>，这些组件对聚合进行各种策略的技术封装，包括安全策略、缓存策略等。</w:t>
      </w:r>
    </w:p>
    <w:p>
      <w:pPr>
        <w:pStyle w:val="23"/>
        <w:numPr>
          <w:ilvl w:val="0"/>
          <w:numId w:val="181"/>
        </w:numPr>
        <w:tabs>
          <w:tab w:val="left" w:pos="948"/>
          <w:tab w:val="left" w:pos="949"/>
        </w:tabs>
        <w:spacing w:before="109"/>
        <w:rPr>
          <w:sz w:val="18"/>
        </w:rPr>
      </w:pPr>
      <w:r>
        <w:rPr>
          <w:sz w:val="18"/>
        </w:rPr>
        <w:t>服务接口</w:t>
      </w:r>
    </w:p>
    <w:p>
      <w:pPr>
        <w:pStyle w:val="11"/>
        <w:spacing w:before="110" w:line="223" w:lineRule="auto"/>
        <w:ind w:left="227" w:right="307" w:firstLine="360"/>
      </w:pPr>
      <w:r>
        <w:rPr>
          <w:lang w:eastAsia="zh-CN"/>
        </w:rPr>
        <w:t>服务组件在服务接口层进行发布，服务接口层决定了所支持发布的服务类型。</w:t>
      </w:r>
      <w:r>
        <w:t>目前 SuperMap iServer 提供了 REST Servlet，WMS Servlet，即可以发布 REST 风格的 GIS 服务，发布 WMS 服务。</w:t>
      </w:r>
    </w:p>
    <w:p>
      <w:pPr>
        <w:spacing w:line="223" w:lineRule="auto"/>
        <w:sectPr>
          <w:pgSz w:w="10500" w:h="13040"/>
          <w:pgMar w:top="1060" w:right="620" w:bottom="880" w:left="680" w:header="768" w:footer="689" w:gutter="0"/>
          <w:cols w:space="720" w:num="1"/>
        </w:sectPr>
      </w:pPr>
    </w:p>
    <w:p>
      <w:pPr>
        <w:pStyle w:val="11"/>
        <w:spacing w:before="15"/>
        <w:rPr>
          <w:sz w:val="6"/>
        </w:rPr>
      </w:pPr>
    </w:p>
    <w:p>
      <w:pPr>
        <w:pStyle w:val="10"/>
        <w:numPr>
          <w:ilvl w:val="3"/>
          <w:numId w:val="178"/>
        </w:numPr>
        <w:tabs>
          <w:tab w:val="left" w:pos="1064"/>
        </w:tabs>
        <w:spacing w:before="44"/>
        <w:outlineLvl w:val="2"/>
        <w:rPr>
          <w:lang w:eastAsia="zh-CN"/>
        </w:rPr>
      </w:pPr>
      <w:bookmarkStart w:id="317" w:name="_Toc31179"/>
      <w:r>
        <w:rPr>
          <w:spacing w:val="19"/>
          <w:w w:val="105"/>
          <w:lang w:eastAsia="zh-CN"/>
        </w:rPr>
        <w:t>多重服务聚合的任务分派</w:t>
      </w:r>
      <w:bookmarkEnd w:id="317"/>
    </w:p>
    <w:p>
      <w:pPr>
        <w:pStyle w:val="11"/>
        <w:spacing w:before="223" w:line="223" w:lineRule="auto"/>
        <w:ind w:left="227" w:right="272" w:firstLine="360"/>
        <w:jc w:val="both"/>
        <w:rPr>
          <w:lang w:eastAsia="zh-CN"/>
        </w:rPr>
      </w:pPr>
      <w:r>
        <w:rPr>
          <w:lang w:eastAsia="zh-CN"/>
        </w:rPr>
        <w:t>地理信息服务聚合分为两种类型的聚合，一种是不同类型的服务聚合，将不同来源的地图服务、数据服务</w:t>
      </w:r>
      <w:r>
        <w:rPr>
          <w:spacing w:val="-1"/>
          <w:lang w:eastAsia="zh-CN"/>
        </w:rPr>
        <w:t xml:space="preserve">和分析服务进行聚合，提供丰富的 </w:t>
      </w:r>
      <w:r>
        <w:rPr>
          <w:lang w:eastAsia="zh-CN"/>
        </w:rPr>
        <w:t>GIS</w:t>
      </w:r>
      <w:r>
        <w:rPr>
          <w:spacing w:val="-5"/>
          <w:lang w:eastAsia="zh-CN"/>
        </w:rPr>
        <w:t xml:space="preserve"> 服务能力。例如，将 </w:t>
      </w:r>
      <w:r>
        <w:rPr>
          <w:lang w:eastAsia="zh-CN"/>
        </w:rPr>
        <w:t>SuperMap iServer</w:t>
      </w:r>
      <w:r>
        <w:rPr>
          <w:spacing w:val="-1"/>
          <w:lang w:eastAsia="zh-CN"/>
        </w:rPr>
        <w:t xml:space="preserve"> 的北京道路路径分析服务，第</w:t>
      </w:r>
      <w:r>
        <w:rPr>
          <w:spacing w:val="-8"/>
          <w:lang w:eastAsia="zh-CN"/>
        </w:rPr>
        <w:t>三方提供的酒店、商业网点的</w:t>
      </w:r>
      <w:r>
        <w:rPr>
          <w:lang w:eastAsia="zh-CN"/>
        </w:rPr>
        <w:t>GeoRSS</w:t>
      </w:r>
      <w:r>
        <w:rPr>
          <w:spacing w:val="-1"/>
          <w:lang w:eastAsia="zh-CN"/>
        </w:rPr>
        <w:t xml:space="preserve"> 数据服务和</w:t>
      </w:r>
      <w:r>
        <w:rPr>
          <w:spacing w:val="-3"/>
          <w:lang w:eastAsia="zh-CN"/>
        </w:rPr>
        <w:t>WMS 北京影像地图服务通过</w:t>
      </w:r>
      <w:r>
        <w:rPr>
          <w:lang w:eastAsia="zh-CN"/>
        </w:rPr>
        <w:t>SuperMap iServer</w:t>
      </w:r>
      <w:r>
        <w:rPr>
          <w:spacing w:val="-5"/>
          <w:lang w:eastAsia="zh-CN"/>
        </w:rPr>
        <w:t xml:space="preserve"> 进行聚合， </w:t>
      </w:r>
      <w:r>
        <w:rPr>
          <w:spacing w:val="-6"/>
          <w:lang w:eastAsia="zh-CN"/>
        </w:rPr>
        <w:t xml:space="preserve">构建面向公众的北京信息服务平台。这种聚合的任务分派比较明确，客户端向 </w:t>
      </w:r>
      <w:r>
        <w:rPr>
          <w:lang w:eastAsia="zh-CN"/>
        </w:rPr>
        <w:t>SuperMap iServer</w:t>
      </w:r>
      <w:r>
        <w:rPr>
          <w:spacing w:val="-2"/>
          <w:lang w:eastAsia="zh-CN"/>
        </w:rPr>
        <w:t xml:space="preserve"> 的聚合服务</w:t>
      </w:r>
      <w:r>
        <w:rPr>
          <w:spacing w:val="-6"/>
          <w:lang w:eastAsia="zh-CN"/>
        </w:rPr>
        <w:t xml:space="preserve">提交 </w:t>
      </w:r>
      <w:r>
        <w:rPr>
          <w:lang w:eastAsia="zh-CN"/>
        </w:rPr>
        <w:t>GIS</w:t>
      </w:r>
      <w:r>
        <w:rPr>
          <w:spacing w:val="-4"/>
          <w:lang w:eastAsia="zh-CN"/>
        </w:rPr>
        <w:t xml:space="preserve"> 请求，聚合服务根据请求的类型，将地图相关请求、空间数据相关的请求、空间分析请求分别通过地图服务聚合提供者</w:t>
      </w:r>
      <w:r>
        <w:rPr>
          <w:spacing w:val="1"/>
          <w:lang w:eastAsia="zh-CN"/>
        </w:rPr>
        <w:t>（</w:t>
      </w:r>
      <w:r>
        <w:rPr>
          <w:spacing w:val="2"/>
          <w:lang w:eastAsia="zh-CN"/>
        </w:rPr>
        <w:t>A</w:t>
      </w:r>
      <w:r>
        <w:rPr>
          <w:lang w:eastAsia="zh-CN"/>
        </w:rPr>
        <w:t>gg</w:t>
      </w:r>
      <w:r>
        <w:rPr>
          <w:spacing w:val="3"/>
          <w:lang w:eastAsia="zh-CN"/>
        </w:rPr>
        <w:t>r</w:t>
      </w:r>
      <w:r>
        <w:rPr>
          <w:spacing w:val="-2"/>
          <w:lang w:eastAsia="zh-CN"/>
        </w:rPr>
        <w:t>e</w:t>
      </w:r>
      <w:r>
        <w:rPr>
          <w:lang w:eastAsia="zh-CN"/>
        </w:rPr>
        <w:t>g</w:t>
      </w:r>
      <w:r>
        <w:rPr>
          <w:spacing w:val="1"/>
          <w:lang w:eastAsia="zh-CN"/>
        </w:rPr>
        <w:t>a</w:t>
      </w:r>
      <w:r>
        <w:rPr>
          <w:spacing w:val="-3"/>
          <w:lang w:eastAsia="zh-CN"/>
        </w:rPr>
        <w:t>t</w:t>
      </w:r>
      <w:r>
        <w:rPr>
          <w:spacing w:val="2"/>
          <w:lang w:eastAsia="zh-CN"/>
        </w:rPr>
        <w:t>i</w:t>
      </w:r>
      <w:r>
        <w:rPr>
          <w:lang w:eastAsia="zh-CN"/>
        </w:rPr>
        <w:t>o</w:t>
      </w:r>
      <w:r>
        <w:rPr>
          <w:spacing w:val="-3"/>
          <w:lang w:eastAsia="zh-CN"/>
        </w:rPr>
        <w:t>n</w:t>
      </w:r>
      <w:r>
        <w:rPr>
          <w:spacing w:val="-4"/>
          <w:lang w:eastAsia="zh-CN"/>
        </w:rPr>
        <w:t>M</w:t>
      </w:r>
      <w:r>
        <w:rPr>
          <w:spacing w:val="1"/>
          <w:lang w:eastAsia="zh-CN"/>
        </w:rPr>
        <w:t>a</w:t>
      </w:r>
      <w:r>
        <w:rPr>
          <w:lang w:eastAsia="zh-CN"/>
        </w:rPr>
        <w:t>p</w:t>
      </w:r>
      <w:r>
        <w:rPr>
          <w:spacing w:val="-2"/>
          <w:lang w:eastAsia="zh-CN"/>
        </w:rPr>
        <w:t>P</w:t>
      </w:r>
      <w:r>
        <w:rPr>
          <w:spacing w:val="3"/>
          <w:lang w:eastAsia="zh-CN"/>
        </w:rPr>
        <w:t>r</w:t>
      </w:r>
      <w:r>
        <w:rPr>
          <w:lang w:eastAsia="zh-CN"/>
        </w:rPr>
        <w:t>o</w:t>
      </w:r>
      <w:r>
        <w:rPr>
          <w:spacing w:val="-9"/>
          <w:lang w:eastAsia="zh-CN"/>
        </w:rPr>
        <w:t>v</w:t>
      </w:r>
      <w:r>
        <w:rPr>
          <w:spacing w:val="2"/>
          <w:lang w:eastAsia="zh-CN"/>
        </w:rPr>
        <w:t>id</w:t>
      </w:r>
      <w:r>
        <w:rPr>
          <w:spacing w:val="-2"/>
          <w:lang w:eastAsia="zh-CN"/>
        </w:rPr>
        <w:t>e</w:t>
      </w:r>
      <w:r>
        <w:rPr>
          <w:spacing w:val="3"/>
          <w:lang w:eastAsia="zh-CN"/>
        </w:rPr>
        <w:t>r</w:t>
      </w:r>
      <w:r>
        <w:rPr>
          <w:spacing w:val="-87"/>
          <w:lang w:eastAsia="zh-CN"/>
        </w:rPr>
        <w:t>）</w:t>
      </w:r>
      <w:r>
        <w:rPr>
          <w:spacing w:val="-2"/>
          <w:lang w:eastAsia="zh-CN"/>
        </w:rPr>
        <w:t>，空间数据服务聚合提供者</w:t>
      </w:r>
      <w:r>
        <w:rPr>
          <w:spacing w:val="1"/>
          <w:lang w:eastAsia="zh-CN"/>
        </w:rPr>
        <w:t>（</w:t>
      </w:r>
      <w:r>
        <w:rPr>
          <w:spacing w:val="2"/>
          <w:lang w:eastAsia="zh-CN"/>
        </w:rPr>
        <w:t>A</w:t>
      </w:r>
      <w:r>
        <w:rPr>
          <w:lang w:eastAsia="zh-CN"/>
        </w:rPr>
        <w:t>g</w:t>
      </w:r>
      <w:r>
        <w:rPr>
          <w:spacing w:val="-8"/>
          <w:lang w:eastAsia="zh-CN"/>
        </w:rPr>
        <w:t>g</w:t>
      </w:r>
      <w:r>
        <w:rPr>
          <w:spacing w:val="3"/>
          <w:lang w:eastAsia="zh-CN"/>
        </w:rPr>
        <w:t>r</w:t>
      </w:r>
      <w:r>
        <w:rPr>
          <w:spacing w:val="-2"/>
          <w:lang w:eastAsia="zh-CN"/>
        </w:rPr>
        <w:t>e</w:t>
      </w:r>
      <w:r>
        <w:rPr>
          <w:lang w:eastAsia="zh-CN"/>
        </w:rPr>
        <w:t>g</w:t>
      </w:r>
      <w:r>
        <w:rPr>
          <w:spacing w:val="1"/>
          <w:lang w:eastAsia="zh-CN"/>
        </w:rPr>
        <w:t>a</w:t>
      </w:r>
      <w:r>
        <w:rPr>
          <w:spacing w:val="-3"/>
          <w:lang w:eastAsia="zh-CN"/>
        </w:rPr>
        <w:t>t</w:t>
      </w:r>
      <w:r>
        <w:rPr>
          <w:spacing w:val="2"/>
          <w:lang w:eastAsia="zh-CN"/>
        </w:rPr>
        <w:t>i</w:t>
      </w:r>
      <w:r>
        <w:rPr>
          <w:lang w:eastAsia="zh-CN"/>
        </w:rPr>
        <w:t>o</w:t>
      </w:r>
      <w:r>
        <w:rPr>
          <w:spacing w:val="-11"/>
          <w:lang w:eastAsia="zh-CN"/>
        </w:rPr>
        <w:t>n</w:t>
      </w:r>
      <w:r>
        <w:rPr>
          <w:lang w:eastAsia="zh-CN"/>
        </w:rPr>
        <w:t>Da</w:t>
      </w:r>
      <w:r>
        <w:rPr>
          <w:spacing w:val="-3"/>
          <w:lang w:eastAsia="zh-CN"/>
        </w:rPr>
        <w:t>t</w:t>
      </w:r>
      <w:r>
        <w:rPr>
          <w:spacing w:val="1"/>
          <w:lang w:eastAsia="zh-CN"/>
        </w:rPr>
        <w:t>a</w:t>
      </w:r>
      <w:r>
        <w:rPr>
          <w:spacing w:val="-3"/>
          <w:lang w:eastAsia="zh-CN"/>
        </w:rPr>
        <w:t>P</w:t>
      </w:r>
      <w:r>
        <w:rPr>
          <w:spacing w:val="3"/>
          <w:lang w:eastAsia="zh-CN"/>
        </w:rPr>
        <w:t>r</w:t>
      </w:r>
      <w:r>
        <w:rPr>
          <w:lang w:eastAsia="zh-CN"/>
        </w:rPr>
        <w:t>o</w:t>
      </w:r>
      <w:r>
        <w:rPr>
          <w:spacing w:val="-1"/>
          <w:lang w:eastAsia="zh-CN"/>
        </w:rPr>
        <w:t>v</w:t>
      </w:r>
      <w:r>
        <w:rPr>
          <w:spacing w:val="2"/>
          <w:lang w:eastAsia="zh-CN"/>
        </w:rPr>
        <w:t>i</w:t>
      </w:r>
      <w:r>
        <w:rPr>
          <w:lang w:eastAsia="zh-CN"/>
        </w:rPr>
        <w:t>d</w:t>
      </w:r>
      <w:r>
        <w:rPr>
          <w:spacing w:val="-2"/>
          <w:lang w:eastAsia="zh-CN"/>
        </w:rPr>
        <w:t>e</w:t>
      </w:r>
      <w:r>
        <w:rPr>
          <w:spacing w:val="6"/>
          <w:lang w:eastAsia="zh-CN"/>
        </w:rPr>
        <w:t>r</w:t>
      </w:r>
      <w:r>
        <w:rPr>
          <w:lang w:eastAsia="zh-CN"/>
        </w:rPr>
        <w:t>）和空间分析服务聚合提供者处理。</w:t>
      </w:r>
    </w:p>
    <w:p>
      <w:pPr>
        <w:pStyle w:val="11"/>
        <w:spacing w:before="124" w:line="223" w:lineRule="auto"/>
        <w:ind w:left="227" w:right="284" w:firstLine="360"/>
        <w:jc w:val="both"/>
        <w:rPr>
          <w:lang w:eastAsia="zh-CN"/>
        </w:rPr>
      </w:pPr>
      <w:r>
        <w:rPr>
          <w:lang w:eastAsia="zh-CN"/>
        </w:rPr>
        <w:t>第二种聚合是同种类型服务的聚合，例如，两个都可以提供公交换乘分析的服务，一个提供成都市的公交</w:t>
      </w:r>
      <w:r>
        <w:rPr>
          <w:spacing w:val="-11"/>
          <w:lang w:eastAsia="zh-CN"/>
        </w:rPr>
        <w:t>换乘分析服务，一个提供重庆市的公交换乘分析服务，将两个服务进行聚合，用于构建城市公交换乘服务平台。客户端提交一个公交换乘请求，聚合服务该如何分派任务？又如，两个具有相同地图范围的地图服务，第一个服务提供上海行政区划图，第二个服务提供上海水系分布图。要求将第一个服务的地图作为底图，绘制出上海各区域水系分布情况图，此时该如何聚合？</w:t>
      </w:r>
    </w:p>
    <w:p>
      <w:pPr>
        <w:pStyle w:val="11"/>
        <w:spacing w:before="122" w:line="223" w:lineRule="auto"/>
        <w:ind w:left="227" w:right="320" w:firstLine="360"/>
        <w:jc w:val="both"/>
        <w:rPr>
          <w:lang w:eastAsia="zh-CN"/>
        </w:rPr>
      </w:pPr>
      <w:r>
        <w:rPr>
          <w:lang w:eastAsia="zh-CN"/>
        </w:rPr>
        <w:t>SuperMap iServer 的聚合服务并不是简单进行服务的叠加，聚合服务提供者保存有被聚合服务节点的状态，包括被聚合的服务所处理的地图范围，地图名称等，当聚合服务提供者聚合同类型的服务时，如上例，聚合服务提供者根据客户端传递的请求参数，如地图名称、地图范围、地图图层等信息，将任务分派给合适的服务节点处理，如，客户端请求沈阳两个地点间的换乘方案，聚合服务提供者会利用沈阳市的公交换乘分析服务进行处理。</w:t>
      </w:r>
    </w:p>
    <w:p>
      <w:pPr>
        <w:pStyle w:val="11"/>
        <w:spacing w:before="121" w:line="223" w:lineRule="auto"/>
        <w:ind w:left="227" w:right="315" w:firstLine="360"/>
        <w:jc w:val="both"/>
        <w:rPr>
          <w:lang w:eastAsia="zh-CN"/>
        </w:rPr>
      </w:pPr>
      <w:r>
        <w:rPr>
          <w:lang w:eastAsia="zh-CN"/>
        </w:rPr>
        <w:t>聚合服务处理相同区域范围的聚合内容时，会像各个服务提供者获取该范围的地图以及相关地图参数，通过聚合器将各个服务提供者提供的地图进行叠加，形成新的地图返回给客户端，同时将新地图的相关参数，包括地理范围、图层信息等一并返回客户端。如上例，聚合服务按照要求，将第一个上海行政区划图与第二个水系分布图进行图片叠加，形成一个新的上海各行政区的水系分布图返回客户端，同时返回的图层信息不仅包括上海行政区划图的图层信息还包括了上海水系图层的信息。</w:t>
      </w:r>
    </w:p>
    <w:p>
      <w:pPr>
        <w:pStyle w:val="11"/>
        <w:spacing w:before="129" w:line="223" w:lineRule="auto"/>
        <w:ind w:left="227" w:right="320" w:firstLine="360"/>
        <w:jc w:val="both"/>
        <w:rPr>
          <w:lang w:eastAsia="zh-CN"/>
        </w:rPr>
      </w:pPr>
      <w:r>
        <w:rPr>
          <w:lang w:eastAsia="zh-CN"/>
        </w:rPr>
        <w:t>值得说明的是，当多个地图服务进行聚合的时候，需要这些地图服务提供者提供的地图具有相同的投影坐标系，否则，服务聚合器在没有同一的投影坐标系的情况下无法得出准确的聚合结果。</w:t>
      </w:r>
    </w:p>
    <w:p>
      <w:pPr>
        <w:pStyle w:val="11"/>
        <w:spacing w:before="17"/>
        <w:rPr>
          <w:sz w:val="11"/>
          <w:lang w:eastAsia="zh-CN"/>
        </w:rPr>
      </w:pPr>
    </w:p>
    <w:p>
      <w:pPr>
        <w:pStyle w:val="10"/>
        <w:numPr>
          <w:ilvl w:val="3"/>
          <w:numId w:val="178"/>
        </w:numPr>
        <w:tabs>
          <w:tab w:val="left" w:pos="1064"/>
        </w:tabs>
        <w:outlineLvl w:val="2"/>
      </w:pPr>
      <w:bookmarkStart w:id="318" w:name="_Toc3078"/>
      <w:r>
        <w:rPr>
          <w:spacing w:val="18"/>
          <w:w w:val="105"/>
        </w:rPr>
        <w:t>服务聚合的装配管理</w:t>
      </w:r>
      <w:bookmarkEnd w:id="318"/>
    </w:p>
    <w:p>
      <w:pPr>
        <w:pStyle w:val="11"/>
        <w:spacing w:before="214" w:line="321" w:lineRule="exact"/>
        <w:ind w:left="588"/>
      </w:pPr>
      <w:r>
        <w:t>SuperMap</w:t>
      </w:r>
      <w:r>
        <w:rPr>
          <w:spacing w:val="-16"/>
        </w:rPr>
        <w:t xml:space="preserve"> </w:t>
      </w:r>
      <w:r>
        <w:t>iServer</w:t>
      </w:r>
      <w:r>
        <w:rPr>
          <w:spacing w:val="-5"/>
        </w:rPr>
        <w:t xml:space="preserve"> 的服务聚合器</w:t>
      </w:r>
      <w:r>
        <w:t>（AggregationMapProvider</w:t>
      </w:r>
      <w:r>
        <w:rPr>
          <w:spacing w:val="-15"/>
        </w:rPr>
        <w:t>、</w:t>
      </w:r>
      <w:r>
        <w:t>AggregationDataProvider</w:t>
      </w:r>
      <w:r>
        <w:rPr>
          <w:spacing w:val="-7"/>
        </w:rPr>
        <w:t xml:space="preserve"> 等</w:t>
      </w:r>
      <w:r>
        <w:rPr>
          <w:spacing w:val="-15"/>
        </w:rPr>
        <w:t>）</w:t>
      </w:r>
      <w:r>
        <w:t>是属于</w:t>
      </w:r>
    </w:p>
    <w:p>
      <w:pPr>
        <w:pStyle w:val="11"/>
        <w:spacing w:before="6" w:line="223" w:lineRule="auto"/>
        <w:ind w:left="227" w:right="307"/>
        <w:jc w:val="both"/>
      </w:pPr>
      <w:r>
        <w:t>Provider</w:t>
      </w:r>
      <w:r>
        <w:rPr>
          <w:spacing w:val="-4"/>
        </w:rPr>
        <w:t xml:space="preserve"> 的一种类型，这类 </w:t>
      </w:r>
      <w:r>
        <w:t>Provider</w:t>
      </w:r>
      <w:r>
        <w:rPr>
          <w:spacing w:val="-4"/>
        </w:rPr>
        <w:t xml:space="preserve"> 专门负责提供聚合服务。通过这类服务聚合器将聚合服务的内部实现进</w:t>
      </w:r>
      <w:r>
        <w:rPr>
          <w:spacing w:val="-6"/>
        </w:rPr>
        <w:t xml:space="preserve">行屏蔽，利用 </w:t>
      </w:r>
      <w:r>
        <w:t>SuperMap</w:t>
      </w:r>
      <w:r>
        <w:rPr>
          <w:spacing w:val="-3"/>
        </w:rPr>
        <w:t xml:space="preserve"> </w:t>
      </w:r>
      <w:r>
        <w:t>iServer</w:t>
      </w:r>
      <w:r>
        <w:rPr>
          <w:spacing w:val="-2"/>
        </w:rPr>
        <w:t xml:space="preserve"> 依赖注入的服务管理方式对服务聚合进行装配管理，即服务聚合的装配管理</w:t>
      </w:r>
      <w:r>
        <w:rPr>
          <w:spacing w:val="-3"/>
        </w:rPr>
        <w:t xml:space="preserve">方式与其他类型的服务提供者的服务配置方式完全相同，聚合服务的管理者只需要在 </w:t>
      </w:r>
      <w:r>
        <w:t>SuperMap</w:t>
      </w:r>
      <w:r>
        <w:rPr>
          <w:spacing w:val="-3"/>
        </w:rPr>
        <w:t xml:space="preserve"> </w:t>
      </w:r>
      <w:r>
        <w:t>iServer</w:t>
      </w:r>
      <w:r>
        <w:rPr>
          <w:spacing w:val="-2"/>
        </w:rPr>
        <w:t xml:space="preserve"> 服务</w:t>
      </w:r>
    </w:p>
    <w:p>
      <w:pPr>
        <w:spacing w:line="223" w:lineRule="auto"/>
        <w:jc w:val="both"/>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80"/>
        <w:jc w:val="both"/>
      </w:pPr>
      <w:r>
        <w:rPr>
          <w:spacing w:val="-3"/>
        </w:rPr>
        <w:t>配置文件中对服务聚合器</w:t>
      </w:r>
      <w:r>
        <w:t>（AggregationMapProvider</w:t>
      </w:r>
      <w:r>
        <w:rPr>
          <w:spacing w:val="-29"/>
        </w:rPr>
        <w:t>、</w:t>
      </w:r>
      <w:r>
        <w:t>AggregationDataProvider</w:t>
      </w:r>
      <w:r>
        <w:rPr>
          <w:spacing w:val="-7"/>
        </w:rPr>
        <w:t xml:space="preserve"> 等</w:t>
      </w:r>
      <w:r>
        <w:rPr>
          <w:spacing w:val="-29"/>
        </w:rPr>
        <w:t>）</w:t>
      </w:r>
      <w:r>
        <w:rPr>
          <w:spacing w:val="-3"/>
        </w:rPr>
        <w:t>以及配套的聚合配置</w:t>
      </w:r>
      <w:r>
        <w:rPr>
          <w:spacing w:val="-8"/>
        </w:rPr>
        <w:t>信息类</w:t>
      </w:r>
      <w:r>
        <w:t>（</w:t>
      </w:r>
      <w:r>
        <w:rPr>
          <w:spacing w:val="-17"/>
        </w:rPr>
        <w:t xml:space="preserve">如 </w:t>
      </w:r>
      <w:r>
        <w:t>AggregationMapProviderSetting</w:t>
      </w:r>
      <w:r>
        <w:rPr>
          <w:spacing w:val="-14"/>
        </w:rPr>
        <w:t>、</w:t>
      </w:r>
      <w:r>
        <w:t>AggregationDataProviderSetting）</w:t>
      </w:r>
      <w:r>
        <w:rPr>
          <w:spacing w:val="-3"/>
        </w:rPr>
        <w:t>进行配置，聚合服务器就可以实现对服务聚合内容的操控，以满足业务聚合的需求。具体装配机制如下：</w:t>
      </w:r>
    </w:p>
    <w:p>
      <w:pPr>
        <w:pStyle w:val="11"/>
        <w:spacing w:before="119" w:line="223" w:lineRule="auto"/>
        <w:ind w:left="227" w:right="280" w:firstLine="360"/>
        <w:jc w:val="both"/>
      </w:pPr>
      <w:r>
        <w:t>SuperMap</w:t>
      </w:r>
      <w:r>
        <w:rPr>
          <w:spacing w:val="-5"/>
        </w:rPr>
        <w:t xml:space="preserve"> </w:t>
      </w:r>
      <w:r>
        <w:t>iServer</w:t>
      </w:r>
      <w:r>
        <w:rPr>
          <w:spacing w:val="-3"/>
        </w:rPr>
        <w:t xml:space="preserve"> 聚合服务提供者调用服务提供者上下文，从而访问配置文件的聚合服务元数据列表， 获取聚合服务配置信息</w:t>
      </w:r>
      <w:r>
        <w:rPr>
          <w:spacing w:val="1"/>
        </w:rPr>
        <w:t>（</w:t>
      </w:r>
      <w:r>
        <w:rPr>
          <w:spacing w:val="2"/>
        </w:rPr>
        <w:t>A</w:t>
      </w:r>
      <w:r>
        <w:t>gg</w:t>
      </w:r>
      <w:r>
        <w:rPr>
          <w:spacing w:val="3"/>
        </w:rPr>
        <w:t>r</w:t>
      </w:r>
      <w:r>
        <w:rPr>
          <w:spacing w:val="-2"/>
        </w:rPr>
        <w:t>e</w:t>
      </w:r>
      <w:r>
        <w:t>g</w:t>
      </w:r>
      <w:r>
        <w:rPr>
          <w:spacing w:val="1"/>
        </w:rPr>
        <w:t>a</w:t>
      </w:r>
      <w:r>
        <w:rPr>
          <w:spacing w:val="-3"/>
        </w:rPr>
        <w:t>t</w:t>
      </w:r>
      <w:r>
        <w:rPr>
          <w:spacing w:val="2"/>
        </w:rPr>
        <w:t>i</w:t>
      </w:r>
      <w:r>
        <w:t>o</w:t>
      </w:r>
      <w:r>
        <w:rPr>
          <w:spacing w:val="-3"/>
        </w:rPr>
        <w:t>n</w:t>
      </w:r>
      <w:r>
        <w:rPr>
          <w:spacing w:val="-4"/>
        </w:rPr>
        <w:t>M</w:t>
      </w:r>
      <w:r>
        <w:rPr>
          <w:spacing w:val="1"/>
        </w:rPr>
        <w:t>a</w:t>
      </w:r>
      <w:r>
        <w:t>p</w:t>
      </w:r>
      <w:r>
        <w:rPr>
          <w:spacing w:val="-2"/>
        </w:rPr>
        <w:t>P</w:t>
      </w:r>
      <w:r>
        <w:rPr>
          <w:spacing w:val="3"/>
        </w:rPr>
        <w:t>r</w:t>
      </w:r>
      <w:r>
        <w:t>o</w:t>
      </w:r>
      <w:r>
        <w:rPr>
          <w:spacing w:val="-9"/>
        </w:rPr>
        <w:t>v</w:t>
      </w:r>
      <w:r>
        <w:rPr>
          <w:spacing w:val="2"/>
        </w:rPr>
        <w:t>i</w:t>
      </w:r>
      <w:r>
        <w:t>d</w:t>
      </w:r>
      <w:r>
        <w:rPr>
          <w:spacing w:val="-2"/>
        </w:rPr>
        <w:t>e</w:t>
      </w:r>
      <w:r>
        <w:rPr>
          <w:spacing w:val="3"/>
        </w:rPr>
        <w:t>r</w:t>
      </w:r>
      <w:r>
        <w:rPr>
          <w:spacing w:val="-4"/>
        </w:rPr>
        <w:t>S</w:t>
      </w:r>
      <w:r>
        <w:rPr>
          <w:spacing w:val="-2"/>
        </w:rPr>
        <w:t>e</w:t>
      </w:r>
      <w:r>
        <w:rPr>
          <w:spacing w:val="-3"/>
        </w:rPr>
        <w:t>tt</w:t>
      </w:r>
      <w:r>
        <w:rPr>
          <w:spacing w:val="2"/>
        </w:rPr>
        <w:t>i</w:t>
      </w:r>
      <w:r>
        <w:rPr>
          <w:spacing w:val="-3"/>
        </w:rPr>
        <w:t>n</w:t>
      </w:r>
      <w:r>
        <w:rPr>
          <w:spacing w:val="3"/>
        </w:rPr>
        <w:t>g</w:t>
      </w:r>
      <w:r>
        <w:t>、</w:t>
      </w:r>
      <w:r>
        <w:rPr>
          <w:spacing w:val="2"/>
        </w:rPr>
        <w:t>A</w:t>
      </w:r>
      <w:r>
        <w:t>gg</w:t>
      </w:r>
      <w:r>
        <w:rPr>
          <w:spacing w:val="3"/>
        </w:rPr>
        <w:t>r</w:t>
      </w:r>
      <w:r>
        <w:rPr>
          <w:spacing w:val="-2"/>
        </w:rPr>
        <w:t>e</w:t>
      </w:r>
      <w:r>
        <w:t>g</w:t>
      </w:r>
      <w:r>
        <w:rPr>
          <w:spacing w:val="1"/>
        </w:rPr>
        <w:t>a</w:t>
      </w:r>
      <w:r>
        <w:rPr>
          <w:spacing w:val="-3"/>
        </w:rPr>
        <w:t>t</w:t>
      </w:r>
      <w:r>
        <w:rPr>
          <w:spacing w:val="2"/>
        </w:rPr>
        <w:t>i</w:t>
      </w:r>
      <w:r>
        <w:t>o</w:t>
      </w:r>
      <w:r>
        <w:rPr>
          <w:spacing w:val="-3"/>
        </w:rPr>
        <w:t>n</w:t>
      </w:r>
      <w:r>
        <w:t>Da</w:t>
      </w:r>
      <w:r>
        <w:rPr>
          <w:spacing w:val="-3"/>
        </w:rPr>
        <w:t>t</w:t>
      </w:r>
      <w:r>
        <w:rPr>
          <w:spacing w:val="1"/>
        </w:rPr>
        <w:t>a</w:t>
      </w:r>
      <w:r>
        <w:rPr>
          <w:spacing w:val="-3"/>
        </w:rPr>
        <w:t>P</w:t>
      </w:r>
      <w:r>
        <w:rPr>
          <w:spacing w:val="3"/>
        </w:rPr>
        <w:t>r</w:t>
      </w:r>
      <w:r>
        <w:t>o</w:t>
      </w:r>
      <w:r>
        <w:rPr>
          <w:spacing w:val="-9"/>
        </w:rPr>
        <w:t>v</w:t>
      </w:r>
      <w:r>
        <w:rPr>
          <w:spacing w:val="2"/>
        </w:rPr>
        <w:t>i</w:t>
      </w:r>
      <w:r>
        <w:t>d</w:t>
      </w:r>
      <w:r>
        <w:rPr>
          <w:spacing w:val="-2"/>
        </w:rPr>
        <w:t>e</w:t>
      </w:r>
      <w:r>
        <w:rPr>
          <w:spacing w:val="3"/>
        </w:rPr>
        <w:t>r</w:t>
      </w:r>
      <w:r>
        <w:rPr>
          <w:spacing w:val="-4"/>
        </w:rPr>
        <w:t>S</w:t>
      </w:r>
      <w:r>
        <w:rPr>
          <w:spacing w:val="-2"/>
        </w:rPr>
        <w:t>e</w:t>
      </w:r>
      <w:r>
        <w:rPr>
          <w:spacing w:val="-3"/>
        </w:rPr>
        <w:t>tt</w:t>
      </w:r>
      <w:r>
        <w:rPr>
          <w:spacing w:val="2"/>
        </w:rPr>
        <w:t>i</w:t>
      </w:r>
      <w:r>
        <w:rPr>
          <w:spacing w:val="-3"/>
        </w:rPr>
        <w:t>n</w:t>
      </w:r>
      <w:r>
        <w:rPr>
          <w:spacing w:val="4"/>
        </w:rPr>
        <w:t>g</w:t>
      </w:r>
      <w:r>
        <w:rPr>
          <w:spacing w:val="-87"/>
        </w:rPr>
        <w:t>）</w:t>
      </w:r>
      <w:r>
        <w:t>，并基于</w:t>
      </w:r>
      <w:r>
        <w:rPr>
          <w:spacing w:val="-8"/>
        </w:rPr>
        <w:t xml:space="preserve">此自动发现被聚合的服务，将其作为“数据源”通过聚合服务器加入 </w:t>
      </w:r>
      <w:r>
        <w:t>SuperMap</w:t>
      </w:r>
      <w:r>
        <w:rPr>
          <w:spacing w:val="-11"/>
        </w:rPr>
        <w:t xml:space="preserve"> </w:t>
      </w:r>
      <w:r>
        <w:t>iServer</w:t>
      </w:r>
      <w:r>
        <w:rPr>
          <w:spacing w:val="-9"/>
        </w:rPr>
        <w:t xml:space="preserve"> 服务，进行聚合分析。</w:t>
      </w:r>
    </w:p>
    <w:p>
      <w:pPr>
        <w:pStyle w:val="11"/>
        <w:spacing w:before="10"/>
        <w:rPr>
          <w:sz w:val="6"/>
        </w:rPr>
      </w:pPr>
      <w:r>
        <w:rPr>
          <w:lang w:eastAsia="zh-CN"/>
        </w:rPr>
        <w:drawing>
          <wp:anchor distT="0" distB="0" distL="0" distR="0" simplePos="0" relativeHeight="251817984" behindDoc="0" locked="0" layoutInCell="1" allowOverlap="1">
            <wp:simplePos x="0" y="0"/>
            <wp:positionH relativeFrom="page">
              <wp:posOffset>1930400</wp:posOffset>
            </wp:positionH>
            <wp:positionV relativeFrom="paragraph">
              <wp:posOffset>101600</wp:posOffset>
            </wp:positionV>
            <wp:extent cx="2791460" cy="1998980"/>
            <wp:effectExtent l="0" t="0" r="0" b="0"/>
            <wp:wrapTopAndBottom/>
            <wp:docPr id="35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175.png"/>
                    <pic:cNvPicPr>
                      <a:picLocks noChangeAspect="1"/>
                    </pic:cNvPicPr>
                  </pic:nvPicPr>
                  <pic:blipFill>
                    <a:blip r:embed="rId318" cstate="print"/>
                    <a:stretch>
                      <a:fillRect/>
                    </a:stretch>
                  </pic:blipFill>
                  <pic:spPr>
                    <a:xfrm>
                      <a:off x="0" y="0"/>
                      <a:ext cx="2791204" cy="1998726"/>
                    </a:xfrm>
                    <a:prstGeom prst="rect">
                      <a:avLst/>
                    </a:prstGeom>
                  </pic:spPr>
                </pic:pic>
              </a:graphicData>
            </a:graphic>
          </wp:anchor>
        </w:drawing>
      </w:r>
    </w:p>
    <w:p>
      <w:pPr>
        <w:ind w:left="3016"/>
        <w:rPr>
          <w:sz w:val="15"/>
        </w:rPr>
      </w:pPr>
      <w:r>
        <w:rPr>
          <w:sz w:val="15"/>
        </w:rPr>
        <w:t>图 9.12 SuperMap iServer 服务聚合装配机制</w:t>
      </w:r>
    </w:p>
    <w:p>
      <w:pPr>
        <w:pStyle w:val="11"/>
        <w:spacing w:before="101" w:line="321" w:lineRule="exact"/>
        <w:ind w:left="588"/>
      </w:pPr>
      <w:r>
        <w:t>因此服务聚合的装配管理为 SuperMap iServer 的聚合服务提供输入、输出、聚合过程的描述信息，指导</w:t>
      </w:r>
    </w:p>
    <w:p>
      <w:pPr>
        <w:pStyle w:val="11"/>
        <w:spacing w:line="321" w:lineRule="exact"/>
        <w:ind w:left="227"/>
      </w:pPr>
      <w:r>
        <w:t>SuperMap iServer 聚合服务实施聚合操作。</w:t>
      </w:r>
    </w:p>
    <w:p>
      <w:pPr>
        <w:pStyle w:val="11"/>
        <w:spacing w:before="118" w:line="223" w:lineRule="auto"/>
        <w:ind w:left="227" w:right="280" w:firstLine="360"/>
        <w:jc w:val="both"/>
      </w:pPr>
      <w:r>
        <w:rPr>
          <w:spacing w:val="-4"/>
        </w:rPr>
        <w:t xml:space="preserve">目前 </w:t>
      </w:r>
      <w:r>
        <w:t>SuperMap iServer</w:t>
      </w:r>
      <w:r>
        <w:rPr>
          <w:spacing w:val="-2"/>
        </w:rPr>
        <w:t xml:space="preserve"> 提供的地图服务聚合器</w:t>
      </w:r>
      <w:r>
        <w:t>（AggregationMapProvider）</w:t>
      </w:r>
      <w:r>
        <w:rPr>
          <w:spacing w:val="-2"/>
        </w:rPr>
        <w:t>以及配套的聚合配置信息类（AggregationMapProviderSetting）的装配信息如下：</w:t>
      </w:r>
    </w:p>
    <w:p>
      <w:pPr>
        <w:spacing w:before="97"/>
        <w:ind w:right="46"/>
        <w:jc w:val="center"/>
        <w:rPr>
          <w:sz w:val="15"/>
          <w:lang w:eastAsia="zh-CN"/>
        </w:rPr>
      </w:pPr>
      <w:r>
        <w:rPr>
          <w:sz w:val="15"/>
          <w:lang w:eastAsia="zh-CN"/>
        </w:rPr>
        <w:t>表 9.1 地图服务聚合器以及配套的聚合配置信息类的装配信息</w:t>
      </w:r>
    </w:p>
    <w:tbl>
      <w:tblPr>
        <w:tblStyle w:val="22"/>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9"/>
        <w:gridCol w:w="5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3019" w:type="dxa"/>
            <w:shd w:val="clear" w:color="auto" w:fill="D9D9D9"/>
          </w:tcPr>
          <w:p>
            <w:pPr>
              <w:pStyle w:val="24"/>
              <w:spacing w:before="50"/>
              <w:rPr>
                <w:sz w:val="18"/>
              </w:rPr>
            </w:pPr>
            <w:r>
              <w:rPr>
                <w:sz w:val="18"/>
              </w:rPr>
              <w:t>类型</w:t>
            </w:r>
          </w:p>
        </w:tc>
        <w:tc>
          <w:tcPr>
            <w:tcW w:w="5879" w:type="dxa"/>
            <w:shd w:val="clear" w:color="auto" w:fill="D9D9D9"/>
          </w:tcPr>
          <w:p>
            <w:pPr>
              <w:pStyle w:val="24"/>
              <w:spacing w:before="50"/>
              <w:ind w:left="109"/>
              <w:rPr>
                <w:sz w:val="18"/>
              </w:rPr>
            </w:pPr>
            <w:r>
              <w:rPr>
                <w:sz w:val="18"/>
              </w:rPr>
              <w:t>装配信息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trPr>
        <w:tc>
          <w:tcPr>
            <w:tcW w:w="3019" w:type="dxa"/>
          </w:tcPr>
          <w:p>
            <w:pPr>
              <w:pStyle w:val="24"/>
              <w:spacing w:before="50"/>
              <w:rPr>
                <w:sz w:val="18"/>
              </w:rPr>
            </w:pPr>
            <w:r>
              <w:rPr>
                <w:sz w:val="18"/>
              </w:rPr>
              <w:t>AggregationMapProvider</w:t>
            </w:r>
          </w:p>
        </w:tc>
        <w:tc>
          <w:tcPr>
            <w:tcW w:w="5879" w:type="dxa"/>
          </w:tcPr>
          <w:p>
            <w:pPr>
              <w:pStyle w:val="24"/>
              <w:spacing w:before="22" w:line="360" w:lineRule="atLeast"/>
              <w:ind w:left="109" w:right="2559"/>
              <w:rPr>
                <w:sz w:val="18"/>
              </w:rPr>
            </w:pPr>
            <w:r>
              <w:rPr>
                <w:sz w:val="18"/>
              </w:rPr>
              <w:t>innerProvider:待聚合的地图提供者名称name：该聚合服务器的名称</w:t>
            </w:r>
          </w:p>
        </w:tc>
      </w:tr>
    </w:tbl>
    <w:p>
      <w:pPr>
        <w:spacing w:line="360" w:lineRule="atLeast"/>
        <w:rPr>
          <w:sz w:val="18"/>
        </w:rPr>
        <w:sectPr>
          <w:pgSz w:w="10500" w:h="13040"/>
          <w:pgMar w:top="1060" w:right="620" w:bottom="880" w:left="680" w:header="768" w:footer="689" w:gutter="0"/>
          <w:cols w:space="720" w:num="1"/>
        </w:sectPr>
      </w:pPr>
    </w:p>
    <w:p>
      <w:pPr>
        <w:pStyle w:val="11"/>
        <w:spacing w:before="6"/>
        <w:rPr>
          <w:sz w:val="9"/>
        </w:rPr>
      </w:pPr>
    </w:p>
    <w:p>
      <w:pPr>
        <w:pStyle w:val="11"/>
        <w:ind w:left="3130"/>
        <w:rPr>
          <w:sz w:val="20"/>
        </w:rPr>
      </w:pPr>
      <w:r>
        <w:rPr>
          <w:sz w:val="20"/>
        </w:rPr>
        <mc:AlternateContent>
          <mc:Choice Requires="wps">
            <w:drawing>
              <wp:inline distT="0" distB="0" distL="114300" distR="114300">
                <wp:extent cx="3733165" cy="2433955"/>
                <wp:effectExtent l="4445" t="4445" r="11430" b="15240"/>
                <wp:docPr id="314" name="文本框 228"/>
                <wp:cNvGraphicFramePr/>
                <a:graphic xmlns:a="http://schemas.openxmlformats.org/drawingml/2006/main">
                  <a:graphicData uri="http://schemas.microsoft.com/office/word/2010/wordprocessingShape">
                    <wps:wsp>
                      <wps:cNvSpPr txBox="1"/>
                      <wps:spPr>
                        <a:xfrm>
                          <a:off x="0" y="0"/>
                          <a:ext cx="3733165" cy="2433955"/>
                        </a:xfrm>
                        <a:prstGeom prst="rect">
                          <a:avLst/>
                        </a:prstGeom>
                        <a:noFill/>
                        <a:ln w="4572" cap="flat" cmpd="sng">
                          <a:solidFill>
                            <a:srgbClr val="000000"/>
                          </a:solidFill>
                          <a:prstDash val="solid"/>
                          <a:miter/>
                          <a:headEnd type="none" w="med" len="med"/>
                          <a:tailEnd type="none" w="med" len="med"/>
                        </a:ln>
                      </wps:spPr>
                      <wps:txbx>
                        <w:txbxContent>
                          <w:p>
                            <w:pPr>
                              <w:pStyle w:val="11"/>
                              <w:spacing w:before="58" w:line="266" w:lineRule="auto"/>
                              <w:ind w:left="107" w:right="3291"/>
                            </w:pPr>
                            <w:r>
                              <w:t>targetName：聚合后地图名称name：该配置实例的名称</w:t>
                            </w:r>
                          </w:p>
                          <w:p>
                            <w:pPr>
                              <w:pStyle w:val="11"/>
                              <w:spacing w:line="244" w:lineRule="auto"/>
                              <w:ind w:left="107" w:right="15"/>
                            </w:pPr>
                            <w:r>
                              <w:t>serviceInfos</w:t>
                            </w:r>
                            <w:r>
                              <w:rPr>
                                <w:spacing w:val="-12"/>
                              </w:rPr>
                              <w:t xml:space="preserve">：服务端点信息列表。其中服务端点信息主要包括如下内容： </w:t>
                            </w:r>
                            <w:r>
                              <w:rPr>
                                <w:spacing w:val="-5"/>
                              </w:rPr>
                              <w:t>type：服务的端点类型，其中规定，</w:t>
                            </w:r>
                            <w:r>
                              <w:t>UGCMapProvider</w:t>
                            </w:r>
                            <w:r>
                              <w:rPr>
                                <w:spacing w:val="-4"/>
                              </w:rPr>
                              <w:t xml:space="preserve"> 的服务端点类型</w:t>
                            </w:r>
                            <w:r>
                              <w:rPr>
                                <w:spacing w:val="-5"/>
                              </w:rPr>
                              <w:t>为“</w:t>
                            </w:r>
                            <w:r>
                              <w:rPr>
                                <w:spacing w:val="-6"/>
                              </w:rPr>
                              <w:t>UGC”，WMSMapProvider</w:t>
                            </w:r>
                            <w:r>
                              <w:rPr>
                                <w:spacing w:val="-3"/>
                              </w:rPr>
                              <w:t xml:space="preserve"> 的服务端点类型为“WMS”</w:t>
                            </w:r>
                          </w:p>
                          <w:p>
                            <w:pPr>
                              <w:pStyle w:val="11"/>
                              <w:spacing w:before="54" w:line="220" w:lineRule="auto"/>
                              <w:ind w:left="107" w:right="51"/>
                            </w:pPr>
                            <w:r>
                              <w:t>binding：服务绑定信息。对于 UGCMapProvider 服务，binding 的信息 内 容 格 式 如 下 ：“mapName=XXX；outputPath=XXX； putputSite=XXX”</w:t>
                            </w:r>
                          </w:p>
                          <w:p>
                            <w:pPr>
                              <w:pStyle w:val="11"/>
                              <w:spacing w:before="52" w:line="317" w:lineRule="exact"/>
                              <w:ind w:left="107"/>
                            </w:pPr>
                            <w:r>
                              <w:t>address：服务绑定地址。其中对于 UGCMapProvider 服务，需要设置</w:t>
                            </w:r>
                          </w:p>
                          <w:p>
                            <w:pPr>
                              <w:pStyle w:val="11"/>
                              <w:spacing w:line="306" w:lineRule="exact"/>
                              <w:ind w:left="107"/>
                            </w:pPr>
                            <w:r>
                              <w:t>SuperMap</w:t>
                            </w:r>
                            <w:r>
                              <w:rPr>
                                <w:spacing w:val="-14"/>
                              </w:rPr>
                              <w:t xml:space="preserve"> 的工作空间路径，如“</w:t>
                            </w:r>
                            <w:r>
                              <w:rPr>
                                <w:spacing w:val="-4"/>
                              </w:rPr>
                              <w:t xml:space="preserve">data\\world.sxw”(相对 </w:t>
                            </w:r>
                            <w:r>
                              <w:t>java</w:t>
                            </w:r>
                            <w:r>
                              <w:rPr>
                                <w:spacing w:val="-5"/>
                              </w:rPr>
                              <w:t xml:space="preserve"> 的路径)；</w:t>
                            </w:r>
                          </w:p>
                          <w:p>
                            <w:pPr>
                              <w:pStyle w:val="11"/>
                              <w:spacing w:line="321" w:lineRule="exact"/>
                              <w:ind w:left="107"/>
                            </w:pPr>
                            <w:r>
                              <w:t>WMSMapProvider 服务需要设置 WMS 服务的地址。</w:t>
                            </w:r>
                          </w:p>
                        </w:txbxContent>
                      </wps:txbx>
                      <wps:bodyPr lIns="0" tIns="0" rIns="0" bIns="0" upright="1"/>
                    </wps:wsp>
                  </a:graphicData>
                </a:graphic>
              </wp:inline>
            </w:drawing>
          </mc:Choice>
          <mc:Fallback>
            <w:pict>
              <v:shape id="文本框 228" o:spid="_x0000_s1026" o:spt="202" type="#_x0000_t202" style="height:191.65pt;width:293.95pt;" filled="f" stroked="t" coordsize="21600,21600" o:gfxdata="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TLSldUAAAAFAQAADwAA&#10;AAAAAAABACAAAAAiAAAAZHJzL2Rvd25yZXYueG1sUEsBAhQAFAAAAAgAh07iQIDQTdIZAgAANgQA&#10;AA4AAAAAAAAAAQAgAAAAJAEAAGRycy9lMm9Eb2MueG1sUEsFBgAAAAAGAAYAWQEAAK8FAAAAAA==&#10;">
                <v:fill on="f" focussize="0,0"/>
                <v:stroke weight="0.36pt" color="#000000" joinstyle="miter"/>
                <v:imagedata o:title=""/>
                <o:lock v:ext="edit" aspectratio="f"/>
                <v:textbox inset="0mm,0mm,0mm,0mm">
                  <w:txbxContent>
                    <w:p>
                      <w:pPr>
                        <w:pStyle w:val="11"/>
                        <w:spacing w:before="58" w:line="266" w:lineRule="auto"/>
                        <w:ind w:left="107" w:right="3291"/>
                      </w:pPr>
                      <w:r>
                        <w:t>targetName：聚合后地图名称name：该配置实例的名称</w:t>
                      </w:r>
                    </w:p>
                    <w:p>
                      <w:pPr>
                        <w:pStyle w:val="11"/>
                        <w:spacing w:line="244" w:lineRule="auto"/>
                        <w:ind w:left="107" w:right="15"/>
                      </w:pPr>
                      <w:r>
                        <w:t>serviceInfos</w:t>
                      </w:r>
                      <w:r>
                        <w:rPr>
                          <w:spacing w:val="-12"/>
                        </w:rPr>
                        <w:t xml:space="preserve">：服务端点信息列表。其中服务端点信息主要包括如下内容： </w:t>
                      </w:r>
                      <w:r>
                        <w:rPr>
                          <w:spacing w:val="-5"/>
                        </w:rPr>
                        <w:t>type：服务的端点类型，其中规定，</w:t>
                      </w:r>
                      <w:r>
                        <w:t>UGCMapProvider</w:t>
                      </w:r>
                      <w:r>
                        <w:rPr>
                          <w:spacing w:val="-4"/>
                        </w:rPr>
                        <w:t xml:space="preserve"> 的服务端点类型</w:t>
                      </w:r>
                      <w:r>
                        <w:rPr>
                          <w:spacing w:val="-5"/>
                        </w:rPr>
                        <w:t>为“</w:t>
                      </w:r>
                      <w:r>
                        <w:rPr>
                          <w:spacing w:val="-6"/>
                        </w:rPr>
                        <w:t>UGC”，WMSMapProvider</w:t>
                      </w:r>
                      <w:r>
                        <w:rPr>
                          <w:spacing w:val="-3"/>
                        </w:rPr>
                        <w:t xml:space="preserve"> 的服务端点类型为“WMS”</w:t>
                      </w:r>
                    </w:p>
                    <w:p>
                      <w:pPr>
                        <w:pStyle w:val="11"/>
                        <w:spacing w:before="54" w:line="220" w:lineRule="auto"/>
                        <w:ind w:left="107" w:right="51"/>
                      </w:pPr>
                      <w:r>
                        <w:t>binding：服务绑定信息。对于 UGCMapProvider 服务，binding 的信息 内 容 格 式 如 下 ：“mapName=XXX；outputPath=XXX； putputSite=XXX”</w:t>
                      </w:r>
                    </w:p>
                    <w:p>
                      <w:pPr>
                        <w:pStyle w:val="11"/>
                        <w:spacing w:before="52" w:line="317" w:lineRule="exact"/>
                        <w:ind w:left="107"/>
                      </w:pPr>
                      <w:r>
                        <w:t>address：服务绑定地址。其中对于 UGCMapProvider 服务，需要设置</w:t>
                      </w:r>
                    </w:p>
                    <w:p>
                      <w:pPr>
                        <w:pStyle w:val="11"/>
                        <w:spacing w:line="306" w:lineRule="exact"/>
                        <w:ind w:left="107"/>
                      </w:pPr>
                      <w:r>
                        <w:t>SuperMap</w:t>
                      </w:r>
                      <w:r>
                        <w:rPr>
                          <w:spacing w:val="-14"/>
                        </w:rPr>
                        <w:t xml:space="preserve"> 的工作空间路径，如“</w:t>
                      </w:r>
                      <w:r>
                        <w:rPr>
                          <w:spacing w:val="-4"/>
                        </w:rPr>
                        <w:t xml:space="preserve">data\\world.sxw”(相对 </w:t>
                      </w:r>
                      <w:r>
                        <w:t>java</w:t>
                      </w:r>
                      <w:r>
                        <w:rPr>
                          <w:spacing w:val="-5"/>
                        </w:rPr>
                        <w:t xml:space="preserve"> 的路径)；</w:t>
                      </w:r>
                    </w:p>
                    <w:p>
                      <w:pPr>
                        <w:pStyle w:val="11"/>
                        <w:spacing w:line="321" w:lineRule="exact"/>
                        <w:ind w:left="107"/>
                      </w:pPr>
                      <w:r>
                        <w:t>WMSMapProvider 服务需要设置 WMS 服务的地址。</w:t>
                      </w:r>
                    </w:p>
                  </w:txbxContent>
                </v:textbox>
                <w10:wrap type="none"/>
                <w10:anchorlock/>
              </v:shape>
            </w:pict>
          </mc:Fallback>
        </mc:AlternateContent>
      </w:r>
    </w:p>
    <w:p>
      <w:pPr>
        <w:pStyle w:val="11"/>
        <w:spacing w:before="89" w:line="223" w:lineRule="auto"/>
        <w:ind w:left="227" w:right="351" w:firstLine="360"/>
      </w:pPr>
      <w:r>
        <mc:AlternateContent>
          <mc:Choice Requires="wps">
            <w:drawing>
              <wp:anchor distT="0" distB="0" distL="114300" distR="114300" simplePos="0" relativeHeight="251837440" behindDoc="0" locked="0" layoutInCell="1" allowOverlap="1">
                <wp:simplePos x="0" y="0"/>
                <wp:positionH relativeFrom="page">
                  <wp:posOffset>505460</wp:posOffset>
                </wp:positionH>
                <wp:positionV relativeFrom="paragraph">
                  <wp:posOffset>-2463165</wp:posOffset>
                </wp:positionV>
                <wp:extent cx="1917065" cy="2433955"/>
                <wp:effectExtent l="4445" t="4445" r="13970" b="15240"/>
                <wp:wrapNone/>
                <wp:docPr id="320" name="文本框 2"/>
                <wp:cNvGraphicFramePr/>
                <a:graphic xmlns:a="http://schemas.openxmlformats.org/drawingml/2006/main">
                  <a:graphicData uri="http://schemas.microsoft.com/office/word/2010/wordprocessingShape">
                    <wps:wsp>
                      <wps:cNvSpPr txBox="1"/>
                      <wps:spPr>
                        <a:xfrm>
                          <a:off x="0" y="0"/>
                          <a:ext cx="1917065" cy="2433955"/>
                        </a:xfrm>
                        <a:prstGeom prst="rect">
                          <a:avLst/>
                        </a:prstGeom>
                        <a:noFill/>
                        <a:ln w="4572" cap="flat" cmpd="sng">
                          <a:solidFill>
                            <a:srgbClr val="000000"/>
                          </a:solidFill>
                          <a:prstDash val="solid"/>
                          <a:miter/>
                          <a:headEnd type="none" w="med" len="med"/>
                          <a:tailEnd type="none" w="med" len="med"/>
                        </a:ln>
                      </wps:spPr>
                      <wps:txbx>
                        <w:txbxContent>
                          <w:p>
                            <w:pPr>
                              <w:pStyle w:val="11"/>
                              <w:spacing w:before="58"/>
                              <w:ind w:left="107"/>
                            </w:pPr>
                            <w:r>
                              <w:t>AggregationMapProviderSetting</w:t>
                            </w:r>
                          </w:p>
                        </w:txbxContent>
                      </wps:txbx>
                      <wps:bodyPr lIns="0" tIns="0" rIns="0" bIns="0" upright="1"/>
                    </wps:wsp>
                  </a:graphicData>
                </a:graphic>
              </wp:anchor>
            </w:drawing>
          </mc:Choice>
          <mc:Fallback>
            <w:pict>
              <v:shape id="文本框 2" o:spid="_x0000_s1026" o:spt="202" type="#_x0000_t202" style="position:absolute;left:0pt;margin-left:39.8pt;margin-top:-193.95pt;height:191.65pt;width:150.95pt;mso-position-horizontal-relative:page;z-index:251837440;mso-width-relative:page;mso-height-relative:page;" filled="f" stroked="t" coordsize="21600,21600" o:gfxdata="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fS40vaAAAACgEAAA8A&#10;AAAAAAAAAQAgAAAAIgAAAGRycy9kb3ducmV2LnhtbFBLAQIUABQAAAAIAIdO4kBHhTGhFQIAADQE&#10;AAAOAAAAAAAAAAEAIAAAACkBAABkcnMvZTJvRG9jLnhtbFBLBQYAAAAABgAGAFkBAACwBQAAAAA=&#10;">
                <v:fill on="f" focussize="0,0"/>
                <v:stroke weight="0.36pt" color="#000000" joinstyle="miter"/>
                <v:imagedata o:title=""/>
                <o:lock v:ext="edit" aspectratio="f"/>
                <v:textbox inset="0mm,0mm,0mm,0mm">
                  <w:txbxContent>
                    <w:p>
                      <w:pPr>
                        <w:pStyle w:val="11"/>
                        <w:spacing w:before="58"/>
                        <w:ind w:left="107"/>
                      </w:pPr>
                      <w:r>
                        <w:t>AggregationMapProviderSetting</w:t>
                      </w:r>
                    </w:p>
                  </w:txbxContent>
                </v:textbox>
              </v:shape>
            </w:pict>
          </mc:Fallback>
        </mc:AlternateContent>
      </w:r>
      <w:r>
        <w:t>聚合服务管理者只需要对上述聚合服务器以及配置管理类的相关属性进行配置，SuperMap iServer 的聚合服务器就会按照管理者的要求进行聚合操作。</w:t>
      </w:r>
    </w:p>
    <w:p>
      <w:pPr>
        <w:pStyle w:val="11"/>
        <w:spacing w:before="118" w:line="223" w:lineRule="auto"/>
        <w:ind w:left="227" w:right="295" w:firstLine="360"/>
      </w:pPr>
      <w:r>
        <w:t>AggregationMapProviderSetting 是 SuperMap iServer 根据已有服务提供者的地图服务类型专门设计的聚合配置信息类，如要聚合 UGCMapProvider 和 WMSMapProvider，就可以配置</w:t>
      </w:r>
    </w:p>
    <w:p>
      <w:pPr>
        <w:pStyle w:val="11"/>
        <w:spacing w:before="3" w:line="223" w:lineRule="auto"/>
        <w:ind w:left="227" w:right="213"/>
      </w:pPr>
      <w:r>
        <w:t>AggregationMapProviderSetting，如果用户希望聚合服务器能够聚合第三方外来服务，可以根据第三方服务的特点做聚合服务器和聚合配置信息类的扩展。聚合服务器以及聚合配置信息类的扩展方法与 SuperMap</w:t>
      </w:r>
    </w:p>
    <w:p>
      <w:pPr>
        <w:pStyle w:val="11"/>
        <w:spacing w:line="317" w:lineRule="exact"/>
        <w:ind w:left="227"/>
        <w:rPr>
          <w:lang w:eastAsia="zh-CN"/>
        </w:rPr>
      </w:pPr>
      <w:r>
        <w:rPr>
          <w:lang w:eastAsia="zh-CN"/>
        </w:rPr>
        <w:t>iServer 的领域服务扩展方法相同，具体请参考领域服务扩展的介绍。</w:t>
      </w:r>
    </w:p>
    <w:p>
      <w:pPr>
        <w:pStyle w:val="11"/>
        <w:spacing w:before="110" w:line="223" w:lineRule="auto"/>
        <w:ind w:left="227" w:right="309" w:firstLine="360"/>
      </w:pPr>
      <w:r>
        <w:t>对于聚合服务的管理者，可以直接通过 SuperMap iServer 的配置文件对聚合服务的服务端点等信息进行配置，还可以通过 SuperMap iServer 的服务管理器在可视化的工作界面对聚合服务进行配置。</w:t>
      </w:r>
    </w:p>
    <w:p>
      <w:pPr>
        <w:pStyle w:val="11"/>
        <w:spacing w:before="12"/>
      </w:pPr>
    </w:p>
    <w:p>
      <w:pPr>
        <w:pStyle w:val="7"/>
        <w:numPr>
          <w:ilvl w:val="2"/>
          <w:numId w:val="178"/>
        </w:numPr>
        <w:tabs>
          <w:tab w:val="left" w:pos="1063"/>
          <w:tab w:val="left" w:pos="1064"/>
        </w:tabs>
        <w:spacing w:before="1"/>
        <w:outlineLvl w:val="1"/>
      </w:pPr>
      <w:bookmarkStart w:id="319" w:name="_Toc1167"/>
      <w:r>
        <w:rPr>
          <w:w w:val="105"/>
        </w:rPr>
        <w:t>服务聚合的发布与管理</w:t>
      </w:r>
      <w:bookmarkEnd w:id="319"/>
    </w:p>
    <w:p>
      <w:pPr>
        <w:pStyle w:val="11"/>
        <w:spacing w:before="4"/>
        <w:rPr>
          <w:b/>
          <w:i/>
        </w:rPr>
      </w:pPr>
    </w:p>
    <w:p>
      <w:pPr>
        <w:pStyle w:val="11"/>
        <w:spacing w:line="223" w:lineRule="auto"/>
        <w:ind w:left="227" w:right="285" w:firstLine="360"/>
        <w:rPr>
          <w:lang w:eastAsia="zh-CN"/>
        </w:rPr>
      </w:pPr>
      <w:r>
        <w:rPr>
          <w:lang w:eastAsia="zh-CN"/>
        </w:rPr>
        <w:t>SuperMap iServer 为了方便服务管理员的操作，专门提供一个基于 Web 的可视化服务管理工具-服务管理器，通过服务管理可以实现对 GIS 服务的配置管理，其中包括对聚合服务的管理。</w:t>
      </w:r>
    </w:p>
    <w:p>
      <w:pPr>
        <w:pStyle w:val="11"/>
        <w:spacing w:before="108"/>
        <w:ind w:left="588"/>
        <w:rPr>
          <w:lang w:eastAsia="zh-CN"/>
        </w:rPr>
      </w:pPr>
      <w:r>
        <w:rPr>
          <w:lang w:eastAsia="zh-CN"/>
        </w:rPr>
        <w:t>聚合服务的配置管理内容主要包括：</w:t>
      </w:r>
    </w:p>
    <w:p>
      <w:pPr>
        <w:pStyle w:val="23"/>
        <w:numPr>
          <w:ilvl w:val="0"/>
          <w:numId w:val="182"/>
        </w:numPr>
        <w:tabs>
          <w:tab w:val="left" w:pos="948"/>
          <w:tab w:val="left" w:pos="949"/>
        </w:tabs>
        <w:spacing w:before="93"/>
        <w:rPr>
          <w:sz w:val="18"/>
          <w:lang w:eastAsia="zh-CN"/>
        </w:rPr>
      </w:pPr>
      <w:r>
        <w:rPr>
          <w:sz w:val="18"/>
          <w:lang w:eastAsia="zh-CN"/>
        </w:rPr>
        <w:t>配置待聚合的服务提供者信息。</w:t>
      </w:r>
    </w:p>
    <w:p>
      <w:pPr>
        <w:pStyle w:val="23"/>
        <w:numPr>
          <w:ilvl w:val="0"/>
          <w:numId w:val="182"/>
        </w:numPr>
        <w:tabs>
          <w:tab w:val="left" w:pos="948"/>
          <w:tab w:val="left" w:pos="949"/>
        </w:tabs>
        <w:spacing w:before="43"/>
        <w:rPr>
          <w:sz w:val="18"/>
          <w:lang w:eastAsia="zh-CN"/>
        </w:rPr>
      </w:pPr>
      <w:r>
        <w:rPr>
          <w:sz w:val="18"/>
          <w:lang w:eastAsia="zh-CN"/>
        </w:rPr>
        <w:t>配置聚合服务提供者（聚合器）信息。</w:t>
      </w:r>
    </w:p>
    <w:p>
      <w:pPr>
        <w:pStyle w:val="23"/>
        <w:numPr>
          <w:ilvl w:val="0"/>
          <w:numId w:val="182"/>
        </w:numPr>
        <w:tabs>
          <w:tab w:val="left" w:pos="948"/>
          <w:tab w:val="left" w:pos="949"/>
        </w:tabs>
        <w:spacing w:before="36"/>
        <w:rPr>
          <w:sz w:val="18"/>
          <w:lang w:eastAsia="zh-CN"/>
        </w:rPr>
      </w:pPr>
      <w:r>
        <w:rPr>
          <w:spacing w:val="-4"/>
          <w:sz w:val="18"/>
          <w:lang w:eastAsia="zh-CN"/>
        </w:rPr>
        <w:t xml:space="preserve">配置 </w:t>
      </w:r>
      <w:r>
        <w:rPr>
          <w:sz w:val="18"/>
          <w:lang w:eastAsia="zh-CN"/>
        </w:rPr>
        <w:t>GIS</w:t>
      </w:r>
      <w:r>
        <w:rPr>
          <w:spacing w:val="-5"/>
          <w:sz w:val="18"/>
          <w:lang w:eastAsia="zh-CN"/>
        </w:rPr>
        <w:t xml:space="preserve"> 服务组件，该组件的 </w:t>
      </w:r>
      <w:r>
        <w:rPr>
          <w:spacing w:val="2"/>
          <w:sz w:val="18"/>
          <w:lang w:eastAsia="zh-CN"/>
        </w:rPr>
        <w:t>GIS</w:t>
      </w:r>
      <w:r>
        <w:rPr>
          <w:spacing w:val="-4"/>
          <w:sz w:val="18"/>
          <w:lang w:eastAsia="zh-CN"/>
        </w:rPr>
        <w:t xml:space="preserve"> 功能调用聚合服务提供者实现。</w:t>
      </w:r>
    </w:p>
    <w:p>
      <w:pPr>
        <w:pStyle w:val="23"/>
        <w:numPr>
          <w:ilvl w:val="0"/>
          <w:numId w:val="182"/>
        </w:numPr>
        <w:tabs>
          <w:tab w:val="left" w:pos="948"/>
          <w:tab w:val="left" w:pos="949"/>
        </w:tabs>
        <w:spacing w:before="35"/>
        <w:rPr>
          <w:sz w:val="18"/>
        </w:rPr>
      </w:pPr>
      <w:r>
        <w:rPr>
          <w:spacing w:val="-1"/>
          <w:sz w:val="18"/>
        </w:rPr>
        <w:t xml:space="preserve">配置聚合服务发布的接口，如 </w:t>
      </w:r>
      <w:r>
        <w:rPr>
          <w:sz w:val="18"/>
        </w:rPr>
        <w:t>REST，WMS</w:t>
      </w:r>
      <w:r>
        <w:rPr>
          <w:spacing w:val="-5"/>
          <w:sz w:val="18"/>
        </w:rPr>
        <w:t xml:space="preserve"> 等。</w:t>
      </w:r>
    </w:p>
    <w:p>
      <w:pPr>
        <w:rPr>
          <w:sz w:val="18"/>
        </w:rPr>
        <w:sectPr>
          <w:pgSz w:w="10500" w:h="13040"/>
          <w:pgMar w:top="1060" w:right="620" w:bottom="880" w:left="680" w:header="768" w:footer="689" w:gutter="0"/>
          <w:cols w:space="720" w:num="1"/>
        </w:sectPr>
      </w:pPr>
    </w:p>
    <w:p>
      <w:pPr>
        <w:pStyle w:val="11"/>
        <w:spacing w:before="2"/>
        <w:rPr>
          <w:sz w:val="6"/>
        </w:rPr>
      </w:pPr>
    </w:p>
    <w:p>
      <w:pPr>
        <w:pStyle w:val="11"/>
        <w:spacing w:before="53"/>
        <w:ind w:left="588"/>
        <w:rPr>
          <w:lang w:eastAsia="zh-CN"/>
        </w:rPr>
      </w:pPr>
      <w:r>
        <w:rPr>
          <w:lang w:eastAsia="zh-CN"/>
        </w:rPr>
        <w:t>下面通过对一个示例（将世界地图和北京市区图进行聚合）的配置管理操作介绍服务聚合的管理方法。</w:t>
      </w:r>
    </w:p>
    <w:p>
      <w:pPr>
        <w:pStyle w:val="11"/>
        <w:spacing w:before="53"/>
        <w:ind w:left="588"/>
        <w:rPr>
          <w:lang w:eastAsia="zh-CN"/>
        </w:rPr>
      </w:pPr>
    </w:p>
    <w:p>
      <w:pPr>
        <w:pStyle w:val="4"/>
        <w:rPr>
          <w:i/>
          <w:iCs/>
          <w:sz w:val="21"/>
          <w:szCs w:val="21"/>
        </w:rPr>
      </w:pPr>
      <w:bookmarkStart w:id="320" w:name="_Toc24634"/>
      <w:r>
        <w:rPr>
          <w:rFonts w:hint="eastAsia"/>
          <w:i/>
          <w:iCs/>
          <w:sz w:val="21"/>
          <w:szCs w:val="21"/>
          <w:lang w:val="en-US" w:eastAsia="zh-CN"/>
        </w:rPr>
        <w:t xml:space="preserve">9.2.4.1 </w:t>
      </w:r>
      <w:r>
        <w:rPr>
          <w:i/>
          <w:iCs/>
          <w:sz w:val="21"/>
          <w:szCs w:val="21"/>
        </w:rPr>
        <w:t>配置待聚合的 GIS 服务</w:t>
      </w:r>
      <w:bookmarkEnd w:id="320"/>
    </w:p>
    <w:p>
      <w:pPr>
        <w:pStyle w:val="11"/>
        <w:spacing w:before="110" w:line="223" w:lineRule="auto"/>
        <w:ind w:left="227" w:right="280" w:firstLine="360"/>
        <w:rPr>
          <w:lang w:eastAsia="zh-CN"/>
        </w:rPr>
      </w:pPr>
      <w:r>
        <w:rPr>
          <w:spacing w:val="-2"/>
          <w:lang w:eastAsia="zh-CN"/>
        </w:rPr>
        <w:t xml:space="preserve">服务聚合是将多个 </w:t>
      </w:r>
      <w:r>
        <w:rPr>
          <w:lang w:eastAsia="zh-CN"/>
        </w:rPr>
        <w:t>GIS</w:t>
      </w:r>
      <w:r>
        <w:rPr>
          <w:spacing w:val="-5"/>
          <w:lang w:eastAsia="zh-CN"/>
        </w:rPr>
        <w:t xml:space="preserve"> 服务进行整合、重组最终产生新的 </w:t>
      </w:r>
      <w:r>
        <w:rPr>
          <w:lang w:eastAsia="zh-CN"/>
        </w:rPr>
        <w:t>GIS</w:t>
      </w:r>
      <w:r>
        <w:rPr>
          <w:spacing w:val="-4"/>
          <w:lang w:eastAsia="zh-CN"/>
        </w:rPr>
        <w:t xml:space="preserve"> 服务，因此要进行服务聚合首先需要设置聚</w:t>
      </w:r>
      <w:r>
        <w:rPr>
          <w:spacing w:val="-5"/>
          <w:lang w:eastAsia="zh-CN"/>
        </w:rPr>
        <w:t xml:space="preserve">合的来源，即待聚合的 </w:t>
      </w:r>
      <w:r>
        <w:rPr>
          <w:lang w:eastAsia="zh-CN"/>
        </w:rPr>
        <w:t>GIS</w:t>
      </w:r>
      <w:r>
        <w:rPr>
          <w:spacing w:val="-5"/>
          <w:lang w:eastAsia="zh-CN"/>
        </w:rPr>
        <w:t xml:space="preserve"> 服务。在 </w:t>
      </w:r>
      <w:r>
        <w:rPr>
          <w:lang w:eastAsia="zh-CN"/>
        </w:rPr>
        <w:t>SuperMap iServer</w:t>
      </w:r>
      <w:r>
        <w:rPr>
          <w:spacing w:val="-3"/>
          <w:lang w:eastAsia="zh-CN"/>
        </w:rPr>
        <w:t xml:space="preserve"> 中，服务提供者通过 </w:t>
      </w:r>
      <w:r>
        <w:rPr>
          <w:lang w:eastAsia="zh-CN"/>
        </w:rPr>
        <w:t>SuperMap</w:t>
      </w:r>
      <w:r>
        <w:rPr>
          <w:spacing w:val="-5"/>
          <w:lang w:eastAsia="zh-CN"/>
        </w:rPr>
        <w:t xml:space="preserve"> 的 </w:t>
      </w:r>
      <w:r>
        <w:rPr>
          <w:lang w:eastAsia="zh-CN"/>
        </w:rPr>
        <w:t>GIS</w:t>
      </w:r>
      <w:r>
        <w:rPr>
          <w:spacing w:val="-4"/>
          <w:lang w:eastAsia="zh-CN"/>
        </w:rPr>
        <w:t xml:space="preserve"> 内核提供各</w:t>
      </w:r>
      <w:r>
        <w:rPr>
          <w:spacing w:val="-8"/>
          <w:lang w:eastAsia="zh-CN"/>
        </w:rPr>
        <w:t xml:space="preserve">种 </w:t>
      </w:r>
      <w:r>
        <w:rPr>
          <w:lang w:eastAsia="zh-CN"/>
        </w:rPr>
        <w:t>GIS</w:t>
      </w:r>
      <w:r>
        <w:rPr>
          <w:spacing w:val="-7"/>
          <w:lang w:eastAsia="zh-CN"/>
        </w:rPr>
        <w:t xml:space="preserve"> 功能服务，还可以封装各种第三方标准 </w:t>
      </w:r>
      <w:r>
        <w:rPr>
          <w:spacing w:val="2"/>
          <w:lang w:eastAsia="zh-CN"/>
        </w:rPr>
        <w:t>GIS</w:t>
      </w:r>
      <w:r>
        <w:rPr>
          <w:spacing w:val="-7"/>
          <w:lang w:eastAsia="zh-CN"/>
        </w:rPr>
        <w:t xml:space="preserve"> 服务，为 </w:t>
      </w:r>
      <w:r>
        <w:rPr>
          <w:lang w:eastAsia="zh-CN"/>
        </w:rPr>
        <w:t>SuperMap iServer</w:t>
      </w:r>
      <w:r>
        <w:rPr>
          <w:spacing w:val="-7"/>
          <w:lang w:eastAsia="zh-CN"/>
        </w:rPr>
        <w:t xml:space="preserve"> 的 </w:t>
      </w:r>
      <w:r>
        <w:rPr>
          <w:spacing w:val="2"/>
          <w:lang w:eastAsia="zh-CN"/>
        </w:rPr>
        <w:t>GIS</w:t>
      </w:r>
      <w:r>
        <w:rPr>
          <w:spacing w:val="-3"/>
          <w:lang w:eastAsia="zh-CN"/>
        </w:rPr>
        <w:t xml:space="preserve"> 服务组件提供功能实现</w:t>
      </w:r>
      <w:r>
        <w:rPr>
          <w:spacing w:val="-4"/>
          <w:lang w:eastAsia="zh-CN"/>
        </w:rPr>
        <w:t xml:space="preserve">的支持。因此，在 </w:t>
      </w:r>
      <w:r>
        <w:rPr>
          <w:lang w:eastAsia="zh-CN"/>
        </w:rPr>
        <w:t>SuperMap iServer</w:t>
      </w:r>
      <w:r>
        <w:rPr>
          <w:spacing w:val="-3"/>
          <w:lang w:eastAsia="zh-CN"/>
        </w:rPr>
        <w:t xml:space="preserve"> 中，配置服务提供者就是配置 </w:t>
      </w:r>
      <w:r>
        <w:rPr>
          <w:lang w:eastAsia="zh-CN"/>
        </w:rPr>
        <w:t>GIS</w:t>
      </w:r>
      <w:r>
        <w:rPr>
          <w:spacing w:val="-3"/>
          <w:lang w:eastAsia="zh-CN"/>
        </w:rPr>
        <w:t xml:space="preserve"> 服务的来源，包括空间数据的信息、功能处理后的地图输出路径和发布路径等。</w:t>
      </w:r>
    </w:p>
    <w:p>
      <w:pPr>
        <w:pStyle w:val="11"/>
        <w:spacing w:before="121" w:line="223" w:lineRule="auto"/>
        <w:ind w:left="227" w:right="320" w:firstLine="360"/>
        <w:jc w:val="both"/>
      </w:pPr>
      <w:r>
        <w:rPr>
          <w:lang w:eastAsia="zh-CN"/>
        </w:rPr>
        <w:t>如上文所述，将世界地图的地图服务与北京市区图的地图服务进行聚合，首先需要分别对这两个地图服务进行配置，即创建两个地图服务提供者，并分别设置他们提供的空间数据的信息、他们处理后的地图图片输出位置等。</w:t>
      </w:r>
      <w:r>
        <w:t>具体操作如下：</w:t>
      </w:r>
    </w:p>
    <w:p>
      <w:pPr>
        <w:pStyle w:val="11"/>
        <w:spacing w:before="3"/>
        <w:rPr>
          <w:sz w:val="7"/>
        </w:rPr>
      </w:pPr>
      <w:r>
        <w:rPr>
          <w:lang w:eastAsia="zh-CN"/>
        </w:rPr>
        <w:drawing>
          <wp:anchor distT="0" distB="0" distL="0" distR="0" simplePos="0" relativeHeight="251819008" behindDoc="0" locked="0" layoutInCell="1" allowOverlap="1">
            <wp:simplePos x="0" y="0"/>
            <wp:positionH relativeFrom="page">
              <wp:posOffset>1097280</wp:posOffset>
            </wp:positionH>
            <wp:positionV relativeFrom="paragraph">
              <wp:posOffset>108585</wp:posOffset>
            </wp:positionV>
            <wp:extent cx="4543425" cy="139065"/>
            <wp:effectExtent l="0" t="0" r="0" b="0"/>
            <wp:wrapTopAndBottom/>
            <wp:docPr id="35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176.png"/>
                    <pic:cNvPicPr>
                      <a:picLocks noChangeAspect="1"/>
                    </pic:cNvPicPr>
                  </pic:nvPicPr>
                  <pic:blipFill>
                    <a:blip r:embed="rId319" cstate="print"/>
                    <a:stretch>
                      <a:fillRect/>
                    </a:stretch>
                  </pic:blipFill>
                  <pic:spPr>
                    <a:xfrm>
                      <a:off x="0" y="0"/>
                      <a:ext cx="4543314" cy="138779"/>
                    </a:xfrm>
                    <a:prstGeom prst="rect">
                      <a:avLst/>
                    </a:prstGeom>
                  </pic:spPr>
                </pic:pic>
              </a:graphicData>
            </a:graphic>
          </wp:anchor>
        </w:drawing>
      </w:r>
      <w:r>
        <w:rPr>
          <w:lang w:eastAsia="zh-CN"/>
        </w:rPr>
        <w:drawing>
          <wp:anchor distT="0" distB="0" distL="0" distR="0" simplePos="0" relativeHeight="251820032" behindDoc="0" locked="0" layoutInCell="1" allowOverlap="1">
            <wp:simplePos x="0" y="0"/>
            <wp:positionH relativeFrom="page">
              <wp:posOffset>1097280</wp:posOffset>
            </wp:positionH>
            <wp:positionV relativeFrom="paragraph">
              <wp:posOffset>341630</wp:posOffset>
            </wp:positionV>
            <wp:extent cx="3879215" cy="139065"/>
            <wp:effectExtent l="0" t="0" r="0" b="0"/>
            <wp:wrapTopAndBottom/>
            <wp:docPr id="35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77.png"/>
                    <pic:cNvPicPr>
                      <a:picLocks noChangeAspect="1"/>
                    </pic:cNvPicPr>
                  </pic:nvPicPr>
                  <pic:blipFill>
                    <a:blip r:embed="rId320" cstate="print"/>
                    <a:stretch>
                      <a:fillRect/>
                    </a:stretch>
                  </pic:blipFill>
                  <pic:spPr>
                    <a:xfrm>
                      <a:off x="0" y="0"/>
                      <a:ext cx="3878993" cy="138779"/>
                    </a:xfrm>
                    <a:prstGeom prst="rect">
                      <a:avLst/>
                    </a:prstGeom>
                  </pic:spPr>
                </pic:pic>
              </a:graphicData>
            </a:graphic>
          </wp:anchor>
        </w:drawing>
      </w:r>
      <w:r>
        <w:rPr>
          <w:lang w:eastAsia="zh-CN"/>
        </w:rPr>
        <w:drawing>
          <wp:anchor distT="0" distB="0" distL="0" distR="0" simplePos="0" relativeHeight="251821056" behindDoc="0" locked="0" layoutInCell="1" allowOverlap="1">
            <wp:simplePos x="0" y="0"/>
            <wp:positionH relativeFrom="page">
              <wp:posOffset>1097280</wp:posOffset>
            </wp:positionH>
            <wp:positionV relativeFrom="paragraph">
              <wp:posOffset>574675</wp:posOffset>
            </wp:positionV>
            <wp:extent cx="3310255" cy="139065"/>
            <wp:effectExtent l="0" t="0" r="0" b="0"/>
            <wp:wrapTopAndBottom/>
            <wp:docPr id="359"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78.png"/>
                    <pic:cNvPicPr>
                      <a:picLocks noChangeAspect="1"/>
                    </pic:cNvPicPr>
                  </pic:nvPicPr>
                  <pic:blipFill>
                    <a:blip r:embed="rId321" cstate="print"/>
                    <a:stretch>
                      <a:fillRect/>
                    </a:stretch>
                  </pic:blipFill>
                  <pic:spPr>
                    <a:xfrm>
                      <a:off x="0" y="0"/>
                      <a:ext cx="3310226" cy="138779"/>
                    </a:xfrm>
                    <a:prstGeom prst="rect">
                      <a:avLst/>
                    </a:prstGeom>
                  </pic:spPr>
                </pic:pic>
              </a:graphicData>
            </a:graphic>
          </wp:anchor>
        </w:drawing>
      </w:r>
      <w:r>
        <w:rPr>
          <w:lang w:eastAsia="zh-CN"/>
        </w:rPr>
        <w:drawing>
          <wp:anchor distT="0" distB="0" distL="0" distR="0" simplePos="0" relativeHeight="251822080" behindDoc="0" locked="0" layoutInCell="1" allowOverlap="1">
            <wp:simplePos x="0" y="0"/>
            <wp:positionH relativeFrom="page">
              <wp:posOffset>1097280</wp:posOffset>
            </wp:positionH>
            <wp:positionV relativeFrom="paragraph">
              <wp:posOffset>808355</wp:posOffset>
            </wp:positionV>
            <wp:extent cx="4966335" cy="147955"/>
            <wp:effectExtent l="0" t="0" r="0" b="0"/>
            <wp:wrapTopAndBottom/>
            <wp:docPr id="361"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179.png"/>
                    <pic:cNvPicPr>
                      <a:picLocks noChangeAspect="1"/>
                    </pic:cNvPicPr>
                  </pic:nvPicPr>
                  <pic:blipFill>
                    <a:blip r:embed="rId322" cstate="print"/>
                    <a:stretch>
                      <a:fillRect/>
                    </a:stretch>
                  </pic:blipFill>
                  <pic:spPr>
                    <a:xfrm>
                      <a:off x="0" y="0"/>
                      <a:ext cx="4966093" cy="147732"/>
                    </a:xfrm>
                    <a:prstGeom prst="rect">
                      <a:avLst/>
                    </a:prstGeom>
                  </pic:spPr>
                </pic:pic>
              </a:graphicData>
            </a:graphic>
          </wp:anchor>
        </w:drawing>
      </w:r>
    </w:p>
    <w:p>
      <w:pPr>
        <w:pStyle w:val="11"/>
        <w:spacing w:before="6"/>
        <w:rPr>
          <w:sz w:val="4"/>
        </w:rPr>
      </w:pPr>
    </w:p>
    <w:p>
      <w:pPr>
        <w:pStyle w:val="11"/>
        <w:spacing w:before="6"/>
        <w:rPr>
          <w:sz w:val="4"/>
        </w:rPr>
      </w:pPr>
    </w:p>
    <w:p>
      <w:pPr>
        <w:pStyle w:val="11"/>
        <w:spacing w:before="6"/>
        <w:rPr>
          <w:sz w:val="4"/>
        </w:rPr>
      </w:pPr>
    </w:p>
    <w:p>
      <w:pPr>
        <w:pStyle w:val="11"/>
        <w:spacing w:before="11"/>
        <w:rPr>
          <w:sz w:val="2"/>
        </w:rPr>
      </w:pPr>
    </w:p>
    <w:p>
      <w:pPr>
        <w:pStyle w:val="11"/>
        <w:spacing w:line="211" w:lineRule="exact"/>
        <w:ind w:left="1292"/>
        <w:rPr>
          <w:sz w:val="20"/>
        </w:rPr>
      </w:pPr>
      <w:r>
        <w:rPr>
          <w:position w:val="-3"/>
          <w:sz w:val="20"/>
          <w:lang w:eastAsia="zh-CN"/>
        </w:rPr>
        <w:drawing>
          <wp:inline distT="0" distB="0" distL="0" distR="0">
            <wp:extent cx="1153795" cy="133985"/>
            <wp:effectExtent l="0" t="0" r="0" b="0"/>
            <wp:docPr id="363"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180.png"/>
                    <pic:cNvPicPr>
                      <a:picLocks noChangeAspect="1"/>
                    </pic:cNvPicPr>
                  </pic:nvPicPr>
                  <pic:blipFill>
                    <a:blip r:embed="rId323" cstate="print"/>
                    <a:stretch>
                      <a:fillRect/>
                    </a:stretch>
                  </pic:blipFill>
                  <pic:spPr>
                    <a:xfrm>
                      <a:off x="0" y="0"/>
                      <a:ext cx="1154090" cy="134302"/>
                    </a:xfrm>
                    <a:prstGeom prst="rect">
                      <a:avLst/>
                    </a:prstGeom>
                  </pic:spPr>
                </pic:pic>
              </a:graphicData>
            </a:graphic>
          </wp:inline>
        </w:drawing>
      </w:r>
    </w:p>
    <w:p>
      <w:pPr>
        <w:pStyle w:val="4"/>
        <w:rPr>
          <w:rFonts w:hint="eastAsia"/>
          <w:i/>
          <w:iCs/>
          <w:sz w:val="21"/>
          <w:szCs w:val="21"/>
          <w:lang w:eastAsia="zh-CN"/>
        </w:rPr>
      </w:pPr>
      <w:bookmarkStart w:id="321" w:name="_Toc17553"/>
      <w:r>
        <w:rPr>
          <w:rFonts w:hint="eastAsia"/>
          <w:i/>
          <w:iCs/>
          <w:sz w:val="21"/>
          <w:szCs w:val="21"/>
          <w:lang w:val="en-US" w:eastAsia="zh-CN"/>
        </w:rPr>
        <w:t xml:space="preserve">9.2.4.2 </w:t>
      </w:r>
      <w:r>
        <w:rPr>
          <w:rFonts w:hint="eastAsia"/>
          <w:i/>
          <w:iCs/>
          <w:sz w:val="21"/>
          <w:szCs w:val="21"/>
          <w:lang w:eastAsia="zh-CN"/>
        </w:rPr>
        <w:t>配置聚合器</w:t>
      </w:r>
      <w:bookmarkEnd w:id="321"/>
    </w:p>
    <w:p>
      <w:pPr>
        <w:pStyle w:val="11"/>
        <w:spacing w:before="117" w:line="223" w:lineRule="auto"/>
        <w:ind w:left="227" w:right="195" w:firstLine="360"/>
        <w:rPr>
          <w:lang w:eastAsia="zh-CN"/>
        </w:rPr>
      </w:pPr>
      <w:r>
        <w:rPr>
          <w:lang w:eastAsia="zh-CN"/>
        </w:rPr>
        <w:t>聚合器是一种类型的服务提供者，通过聚合器能够将多个 GIS 服务提供者提供的 GIS 服务（如地图服务、数据服务等）进行整合处理。因此进行聚合服务的配置管理操作的第二个内容就是对聚合器进行配置，即添加一个服务提供者，该服务提供者的类型为聚合地图服务提供者或者聚合数据服务提供者。</w:t>
      </w:r>
    </w:p>
    <w:p>
      <w:pPr>
        <w:pStyle w:val="11"/>
        <w:spacing w:before="102"/>
        <w:ind w:left="588"/>
      </w:pPr>
      <w:r>
        <w:t>本例中配置聚合器操作如下：</w:t>
      </w:r>
    </w:p>
    <w:p>
      <w:pPr>
        <w:pStyle w:val="11"/>
        <w:spacing w:before="11"/>
        <w:rPr>
          <w:sz w:val="6"/>
        </w:rPr>
      </w:pPr>
      <w:r>
        <w:rPr>
          <w:lang w:eastAsia="zh-CN"/>
        </w:rPr>
        <w:drawing>
          <wp:anchor distT="0" distB="0" distL="0" distR="0" simplePos="0" relativeHeight="251823104" behindDoc="0" locked="0" layoutInCell="1" allowOverlap="1">
            <wp:simplePos x="0" y="0"/>
            <wp:positionH relativeFrom="page">
              <wp:posOffset>1097280</wp:posOffset>
            </wp:positionH>
            <wp:positionV relativeFrom="paragraph">
              <wp:posOffset>102235</wp:posOffset>
            </wp:positionV>
            <wp:extent cx="3005455" cy="139065"/>
            <wp:effectExtent l="0" t="0" r="0" b="0"/>
            <wp:wrapTopAndBottom/>
            <wp:docPr id="365"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181.png"/>
                    <pic:cNvPicPr>
                      <a:picLocks noChangeAspect="1"/>
                    </pic:cNvPicPr>
                  </pic:nvPicPr>
                  <pic:blipFill>
                    <a:blip r:embed="rId324" cstate="print"/>
                    <a:stretch>
                      <a:fillRect/>
                    </a:stretch>
                  </pic:blipFill>
                  <pic:spPr>
                    <a:xfrm>
                      <a:off x="0" y="0"/>
                      <a:ext cx="3005367" cy="138779"/>
                    </a:xfrm>
                    <a:prstGeom prst="rect">
                      <a:avLst/>
                    </a:prstGeom>
                  </pic:spPr>
                </pic:pic>
              </a:graphicData>
            </a:graphic>
          </wp:anchor>
        </w:drawing>
      </w:r>
      <w:r>
        <w:rPr>
          <w:lang w:eastAsia="zh-CN"/>
        </w:rPr>
        <w:drawing>
          <wp:anchor distT="0" distB="0" distL="0" distR="0" simplePos="0" relativeHeight="251824128" behindDoc="0" locked="0" layoutInCell="1" allowOverlap="1">
            <wp:simplePos x="0" y="0"/>
            <wp:positionH relativeFrom="page">
              <wp:posOffset>1097280</wp:posOffset>
            </wp:positionH>
            <wp:positionV relativeFrom="paragraph">
              <wp:posOffset>335280</wp:posOffset>
            </wp:positionV>
            <wp:extent cx="4970780" cy="139065"/>
            <wp:effectExtent l="0" t="0" r="0" b="0"/>
            <wp:wrapTopAndBottom/>
            <wp:docPr id="367"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182.png"/>
                    <pic:cNvPicPr>
                      <a:picLocks noChangeAspect="1"/>
                    </pic:cNvPicPr>
                  </pic:nvPicPr>
                  <pic:blipFill>
                    <a:blip r:embed="rId325" cstate="print"/>
                    <a:stretch>
                      <a:fillRect/>
                    </a:stretch>
                  </pic:blipFill>
                  <pic:spPr>
                    <a:xfrm>
                      <a:off x="0" y="0"/>
                      <a:ext cx="4971027" cy="138779"/>
                    </a:xfrm>
                    <a:prstGeom prst="rect">
                      <a:avLst/>
                    </a:prstGeom>
                  </pic:spPr>
                </pic:pic>
              </a:graphicData>
            </a:graphic>
          </wp:anchor>
        </w:drawing>
      </w:r>
    </w:p>
    <w:p>
      <w:pPr>
        <w:pStyle w:val="11"/>
        <w:spacing w:before="6"/>
        <w:rPr>
          <w:sz w:val="4"/>
        </w:rPr>
      </w:pPr>
    </w:p>
    <w:p>
      <w:pPr>
        <w:pStyle w:val="11"/>
        <w:spacing w:before="6"/>
        <w:rPr>
          <w:sz w:val="3"/>
        </w:rPr>
      </w:pPr>
    </w:p>
    <w:p>
      <w:pPr>
        <w:pStyle w:val="11"/>
        <w:spacing w:line="218" w:lineRule="exact"/>
        <w:ind w:left="1292"/>
        <w:rPr>
          <w:sz w:val="20"/>
        </w:rPr>
      </w:pPr>
      <w:r>
        <w:rPr>
          <w:position w:val="-3"/>
          <w:sz w:val="20"/>
          <w:lang w:eastAsia="zh-CN"/>
        </w:rPr>
        <w:drawing>
          <wp:inline distT="0" distB="0" distL="0" distR="0">
            <wp:extent cx="3132455" cy="138430"/>
            <wp:effectExtent l="0" t="0" r="0" b="0"/>
            <wp:docPr id="369"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183.png"/>
                    <pic:cNvPicPr>
                      <a:picLocks noChangeAspect="1"/>
                    </pic:cNvPicPr>
                  </pic:nvPicPr>
                  <pic:blipFill>
                    <a:blip r:embed="rId326" cstate="print"/>
                    <a:stretch>
                      <a:fillRect/>
                    </a:stretch>
                  </pic:blipFill>
                  <pic:spPr>
                    <a:xfrm>
                      <a:off x="0" y="0"/>
                      <a:ext cx="3132770" cy="138779"/>
                    </a:xfrm>
                    <a:prstGeom prst="rect">
                      <a:avLst/>
                    </a:prstGeom>
                  </pic:spPr>
                </pic:pic>
              </a:graphicData>
            </a:graphic>
          </wp:inline>
        </w:drawing>
      </w:r>
    </w:p>
    <w:p>
      <w:pPr>
        <w:pStyle w:val="11"/>
        <w:rPr>
          <w:sz w:val="6"/>
        </w:rPr>
      </w:pPr>
      <w:r>
        <w:rPr>
          <w:lang w:eastAsia="zh-CN"/>
        </w:rPr>
        <w:drawing>
          <wp:anchor distT="0" distB="0" distL="0" distR="0" simplePos="0" relativeHeight="251825152" behindDoc="0" locked="0" layoutInCell="1" allowOverlap="1">
            <wp:simplePos x="0" y="0"/>
            <wp:positionH relativeFrom="page">
              <wp:posOffset>1097280</wp:posOffset>
            </wp:positionH>
            <wp:positionV relativeFrom="paragraph">
              <wp:posOffset>94615</wp:posOffset>
            </wp:positionV>
            <wp:extent cx="4970780" cy="139065"/>
            <wp:effectExtent l="0" t="0" r="0" b="0"/>
            <wp:wrapTopAndBottom/>
            <wp:docPr id="371"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184.png"/>
                    <pic:cNvPicPr>
                      <a:picLocks noChangeAspect="1"/>
                    </pic:cNvPicPr>
                  </pic:nvPicPr>
                  <pic:blipFill>
                    <a:blip r:embed="rId327" cstate="print"/>
                    <a:stretch>
                      <a:fillRect/>
                    </a:stretch>
                  </pic:blipFill>
                  <pic:spPr>
                    <a:xfrm>
                      <a:off x="0" y="0"/>
                      <a:ext cx="4971027" cy="138779"/>
                    </a:xfrm>
                    <a:prstGeom prst="rect">
                      <a:avLst/>
                    </a:prstGeom>
                  </pic:spPr>
                </pic:pic>
              </a:graphicData>
            </a:graphic>
          </wp:anchor>
        </w:drawing>
      </w:r>
    </w:p>
    <w:p>
      <w:pPr>
        <w:pStyle w:val="11"/>
        <w:spacing w:before="6"/>
        <w:rPr>
          <w:sz w:val="3"/>
        </w:rPr>
      </w:pPr>
    </w:p>
    <w:p>
      <w:pPr>
        <w:pStyle w:val="11"/>
        <w:spacing w:line="211" w:lineRule="exact"/>
        <w:ind w:left="1292"/>
        <w:rPr>
          <w:sz w:val="20"/>
        </w:rPr>
      </w:pPr>
      <w:r>
        <w:rPr>
          <w:position w:val="-3"/>
          <w:sz w:val="20"/>
          <w:lang w:eastAsia="zh-CN"/>
        </w:rPr>
        <w:drawing>
          <wp:inline distT="0" distB="0" distL="0" distR="0">
            <wp:extent cx="4818380" cy="133985"/>
            <wp:effectExtent l="0" t="0" r="0" b="0"/>
            <wp:docPr id="37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image185.png"/>
                    <pic:cNvPicPr>
                      <a:picLocks noChangeAspect="1"/>
                    </pic:cNvPicPr>
                  </pic:nvPicPr>
                  <pic:blipFill>
                    <a:blip r:embed="rId328" cstate="print"/>
                    <a:stretch>
                      <a:fillRect/>
                    </a:stretch>
                  </pic:blipFill>
                  <pic:spPr>
                    <a:xfrm>
                      <a:off x="0" y="0"/>
                      <a:ext cx="4818955" cy="134302"/>
                    </a:xfrm>
                    <a:prstGeom prst="rect">
                      <a:avLst/>
                    </a:prstGeom>
                  </pic:spPr>
                </pic:pic>
              </a:graphicData>
            </a:graphic>
          </wp:inline>
        </w:drawing>
      </w:r>
    </w:p>
    <w:p>
      <w:pPr>
        <w:pStyle w:val="11"/>
        <w:spacing w:before="5"/>
        <w:rPr>
          <w:sz w:val="3"/>
        </w:rPr>
      </w:pPr>
      <w:r>
        <w:rPr>
          <w:lang w:eastAsia="zh-CN"/>
        </w:rPr>
        <w:drawing>
          <wp:anchor distT="0" distB="0" distL="0" distR="0" simplePos="0" relativeHeight="251826176" behindDoc="0" locked="0" layoutInCell="1" allowOverlap="1">
            <wp:simplePos x="0" y="0"/>
            <wp:positionH relativeFrom="page">
              <wp:posOffset>1252220</wp:posOffset>
            </wp:positionH>
            <wp:positionV relativeFrom="paragraph">
              <wp:posOffset>62865</wp:posOffset>
            </wp:positionV>
            <wp:extent cx="4819015" cy="133985"/>
            <wp:effectExtent l="0" t="0" r="0" b="0"/>
            <wp:wrapTopAndBottom/>
            <wp:docPr id="375"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image186.png"/>
                    <pic:cNvPicPr>
                      <a:picLocks noChangeAspect="1"/>
                    </pic:cNvPicPr>
                  </pic:nvPicPr>
                  <pic:blipFill>
                    <a:blip r:embed="rId329" cstate="print"/>
                    <a:stretch>
                      <a:fillRect/>
                    </a:stretch>
                  </pic:blipFill>
                  <pic:spPr>
                    <a:xfrm>
                      <a:off x="0" y="0"/>
                      <a:ext cx="4818955" cy="134302"/>
                    </a:xfrm>
                    <a:prstGeom prst="rect">
                      <a:avLst/>
                    </a:prstGeom>
                  </pic:spPr>
                </pic:pic>
              </a:graphicData>
            </a:graphic>
          </wp:anchor>
        </w:drawing>
      </w:r>
    </w:p>
    <w:p>
      <w:pPr>
        <w:pStyle w:val="11"/>
        <w:spacing w:before="13"/>
        <w:rPr>
          <w:sz w:val="3"/>
        </w:rPr>
      </w:pPr>
    </w:p>
    <w:p>
      <w:pPr>
        <w:pStyle w:val="11"/>
        <w:spacing w:line="211" w:lineRule="exact"/>
        <w:ind w:left="1300"/>
        <w:rPr>
          <w:sz w:val="20"/>
        </w:rPr>
      </w:pPr>
      <w:r>
        <w:rPr>
          <w:position w:val="-3"/>
          <w:sz w:val="20"/>
          <w:lang w:eastAsia="zh-CN"/>
        </w:rPr>
        <w:drawing>
          <wp:inline distT="0" distB="0" distL="0" distR="0">
            <wp:extent cx="1640840" cy="133985"/>
            <wp:effectExtent l="0" t="0" r="0" b="0"/>
            <wp:docPr id="377"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187.png"/>
                    <pic:cNvPicPr>
                      <a:picLocks noChangeAspect="1"/>
                    </pic:cNvPicPr>
                  </pic:nvPicPr>
                  <pic:blipFill>
                    <a:blip r:embed="rId330" cstate="print"/>
                    <a:stretch>
                      <a:fillRect/>
                    </a:stretch>
                  </pic:blipFill>
                  <pic:spPr>
                    <a:xfrm>
                      <a:off x="0" y="0"/>
                      <a:ext cx="1641222" cy="134302"/>
                    </a:xfrm>
                    <a:prstGeom prst="rect">
                      <a:avLst/>
                    </a:prstGeom>
                  </pic:spPr>
                </pic:pic>
              </a:graphicData>
            </a:graphic>
          </wp:inline>
        </w:drawing>
      </w:r>
    </w:p>
    <w:p>
      <w:pPr>
        <w:pStyle w:val="11"/>
        <w:spacing w:before="14"/>
        <w:rPr>
          <w:sz w:val="6"/>
        </w:rPr>
      </w:pPr>
      <w:r>
        <w:rPr>
          <w:lang w:eastAsia="zh-CN"/>
        </w:rPr>
        <w:drawing>
          <wp:anchor distT="0" distB="0" distL="0" distR="0" simplePos="0" relativeHeight="251827200" behindDoc="0" locked="0" layoutInCell="1" allowOverlap="1">
            <wp:simplePos x="0" y="0"/>
            <wp:positionH relativeFrom="page">
              <wp:posOffset>1097280</wp:posOffset>
            </wp:positionH>
            <wp:positionV relativeFrom="paragraph">
              <wp:posOffset>104140</wp:posOffset>
            </wp:positionV>
            <wp:extent cx="3006725" cy="133985"/>
            <wp:effectExtent l="0" t="0" r="0" b="0"/>
            <wp:wrapTopAndBottom/>
            <wp:docPr id="379"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image188.png"/>
                    <pic:cNvPicPr>
                      <a:picLocks noChangeAspect="1"/>
                    </pic:cNvPicPr>
                  </pic:nvPicPr>
                  <pic:blipFill>
                    <a:blip r:embed="rId331" cstate="print"/>
                    <a:stretch>
                      <a:fillRect/>
                    </a:stretch>
                  </pic:blipFill>
                  <pic:spPr>
                    <a:xfrm>
                      <a:off x="0" y="0"/>
                      <a:ext cx="3007010" cy="134302"/>
                    </a:xfrm>
                    <a:prstGeom prst="rect">
                      <a:avLst/>
                    </a:prstGeom>
                  </pic:spPr>
                </pic:pic>
              </a:graphicData>
            </a:graphic>
          </wp:anchor>
        </w:drawing>
      </w:r>
    </w:p>
    <w:p>
      <w:pPr>
        <w:pStyle w:val="4"/>
        <w:rPr>
          <w:rFonts w:hint="eastAsia"/>
          <w:i/>
          <w:iCs/>
          <w:sz w:val="21"/>
          <w:szCs w:val="21"/>
          <w:lang w:eastAsia="zh-CN"/>
        </w:rPr>
      </w:pPr>
      <w:bookmarkStart w:id="322" w:name="_Toc7156"/>
      <w:r>
        <w:rPr>
          <w:rFonts w:hint="eastAsia"/>
          <w:i/>
          <w:iCs/>
          <w:spacing w:val="0"/>
          <w:sz w:val="21"/>
          <w:szCs w:val="21"/>
          <w:lang w:val="en-US" w:eastAsia="zh-CN"/>
        </w:rPr>
        <w:t xml:space="preserve">9.2.4.3 </w:t>
      </w:r>
      <w:r>
        <w:rPr>
          <w:rFonts w:hint="eastAsia"/>
          <w:i/>
          <w:iCs/>
          <w:spacing w:val="0"/>
          <w:sz w:val="21"/>
          <w:szCs w:val="21"/>
          <w:lang w:eastAsia="zh-CN"/>
        </w:rPr>
        <w:t xml:space="preserve">配置 </w:t>
      </w:r>
      <w:r>
        <w:rPr>
          <w:rFonts w:hint="eastAsia"/>
          <w:i/>
          <w:iCs/>
          <w:sz w:val="21"/>
          <w:szCs w:val="21"/>
          <w:lang w:eastAsia="zh-CN"/>
        </w:rPr>
        <w:t>GIS</w:t>
      </w:r>
      <w:r>
        <w:rPr>
          <w:rFonts w:hint="eastAsia"/>
          <w:i/>
          <w:iCs/>
          <w:spacing w:val="0"/>
          <w:sz w:val="21"/>
          <w:szCs w:val="21"/>
          <w:lang w:eastAsia="zh-CN"/>
        </w:rPr>
        <w:t xml:space="preserve"> 服务组件</w:t>
      </w:r>
      <w:bookmarkEnd w:id="322"/>
    </w:p>
    <w:p>
      <w:pPr>
        <w:rPr>
          <w:sz w:val="18"/>
        </w:rPr>
        <w:sectPr>
          <w:pgSz w:w="10500" w:h="13040"/>
          <w:pgMar w:top="1060" w:right="620" w:bottom="880" w:left="680" w:header="768" w:footer="689" w:gutter="0"/>
          <w:cols w:space="720" w:num="1"/>
        </w:sectPr>
      </w:pPr>
    </w:p>
    <w:p>
      <w:pPr>
        <w:pStyle w:val="11"/>
        <w:spacing w:before="2"/>
        <w:rPr>
          <w:sz w:val="6"/>
        </w:rPr>
      </w:pPr>
    </w:p>
    <w:p>
      <w:pPr>
        <w:pStyle w:val="11"/>
        <w:spacing w:before="70" w:line="223" w:lineRule="auto"/>
        <w:ind w:left="227" w:right="297" w:firstLine="360"/>
        <w:jc w:val="both"/>
      </w:pPr>
      <w:r>
        <w:rPr>
          <w:lang w:eastAsia="zh-CN"/>
        </w:rPr>
        <w:t>SuperMap iServer</w:t>
      </w:r>
      <w:r>
        <w:rPr>
          <w:spacing w:val="-5"/>
          <w:lang w:eastAsia="zh-CN"/>
        </w:rPr>
        <w:t xml:space="preserve"> 通过 </w:t>
      </w:r>
      <w:r>
        <w:rPr>
          <w:spacing w:val="2"/>
          <w:lang w:eastAsia="zh-CN"/>
        </w:rPr>
        <w:t>GIS</w:t>
      </w:r>
      <w:r>
        <w:rPr>
          <w:spacing w:val="-4"/>
          <w:lang w:eastAsia="zh-CN"/>
        </w:rPr>
        <w:t xml:space="preserve"> 服务组件对聚合服务提供者提供的聚合功能进行粗粒度的封装，统一相同类</w:t>
      </w:r>
      <w:r>
        <w:rPr>
          <w:spacing w:val="-7"/>
          <w:lang w:eastAsia="zh-CN"/>
        </w:rPr>
        <w:t xml:space="preserve">型 </w:t>
      </w:r>
      <w:r>
        <w:rPr>
          <w:lang w:eastAsia="zh-CN"/>
        </w:rPr>
        <w:t>GIS</w:t>
      </w:r>
      <w:r>
        <w:rPr>
          <w:spacing w:val="-5"/>
          <w:lang w:eastAsia="zh-CN"/>
        </w:rPr>
        <w:t xml:space="preserve"> 模块的功能接口。因此，配置管理聚合服务的第三个内容就是完成 </w:t>
      </w:r>
      <w:r>
        <w:rPr>
          <w:spacing w:val="2"/>
          <w:lang w:eastAsia="zh-CN"/>
        </w:rPr>
        <w:t>GIS</w:t>
      </w:r>
      <w:r>
        <w:rPr>
          <w:spacing w:val="-4"/>
          <w:lang w:eastAsia="zh-CN"/>
        </w:rPr>
        <w:t xml:space="preserve"> 服务组件的配置，包括设置 </w:t>
      </w:r>
      <w:r>
        <w:rPr>
          <w:lang w:eastAsia="zh-CN"/>
        </w:rPr>
        <w:t xml:space="preserve">GIS </w:t>
      </w:r>
      <w:r>
        <w:rPr>
          <w:spacing w:val="-1"/>
          <w:lang w:eastAsia="zh-CN"/>
        </w:rPr>
        <w:t>服务组件与聚合器的关联关系。</w:t>
      </w:r>
      <w:r>
        <w:rPr>
          <w:spacing w:val="-1"/>
        </w:rPr>
        <w:t xml:space="preserve">本例中对 </w:t>
      </w:r>
      <w:r>
        <w:t>GIS</w:t>
      </w:r>
      <w:r>
        <w:rPr>
          <w:spacing w:val="-4"/>
        </w:rPr>
        <w:t xml:space="preserve"> 服务组件的配置操作如下：</w:t>
      </w:r>
    </w:p>
    <w:p>
      <w:pPr>
        <w:pStyle w:val="11"/>
        <w:spacing w:before="4"/>
        <w:rPr>
          <w:sz w:val="7"/>
        </w:rPr>
      </w:pPr>
      <w:r>
        <w:rPr>
          <w:lang w:eastAsia="zh-CN"/>
        </w:rPr>
        <w:drawing>
          <wp:anchor distT="0" distB="0" distL="0" distR="0" simplePos="0" relativeHeight="251828224" behindDoc="0" locked="0" layoutInCell="1" allowOverlap="1">
            <wp:simplePos x="0" y="0"/>
            <wp:positionH relativeFrom="page">
              <wp:posOffset>1097280</wp:posOffset>
            </wp:positionH>
            <wp:positionV relativeFrom="paragraph">
              <wp:posOffset>109220</wp:posOffset>
            </wp:positionV>
            <wp:extent cx="4657090" cy="139065"/>
            <wp:effectExtent l="0" t="0" r="0" b="0"/>
            <wp:wrapTopAndBottom/>
            <wp:docPr id="381"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189.png"/>
                    <pic:cNvPicPr>
                      <a:picLocks noChangeAspect="1"/>
                    </pic:cNvPicPr>
                  </pic:nvPicPr>
                  <pic:blipFill>
                    <a:blip r:embed="rId332" cstate="print"/>
                    <a:stretch>
                      <a:fillRect/>
                    </a:stretch>
                  </pic:blipFill>
                  <pic:spPr>
                    <a:xfrm>
                      <a:off x="0" y="0"/>
                      <a:ext cx="4657067" cy="138779"/>
                    </a:xfrm>
                    <a:prstGeom prst="rect">
                      <a:avLst/>
                    </a:prstGeom>
                  </pic:spPr>
                </pic:pic>
              </a:graphicData>
            </a:graphic>
          </wp:anchor>
        </w:drawing>
      </w:r>
      <w:r>
        <w:rPr>
          <w:lang w:eastAsia="zh-CN"/>
        </w:rPr>
        <w:drawing>
          <wp:anchor distT="0" distB="0" distL="0" distR="0" simplePos="0" relativeHeight="251829248" behindDoc="0" locked="0" layoutInCell="1" allowOverlap="1">
            <wp:simplePos x="0" y="0"/>
            <wp:positionH relativeFrom="page">
              <wp:posOffset>1097280</wp:posOffset>
            </wp:positionH>
            <wp:positionV relativeFrom="paragraph">
              <wp:posOffset>342900</wp:posOffset>
            </wp:positionV>
            <wp:extent cx="4970780" cy="139065"/>
            <wp:effectExtent l="0" t="0" r="0" b="0"/>
            <wp:wrapTopAndBottom/>
            <wp:docPr id="383"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190.png"/>
                    <pic:cNvPicPr>
                      <a:picLocks noChangeAspect="1"/>
                    </pic:cNvPicPr>
                  </pic:nvPicPr>
                  <pic:blipFill>
                    <a:blip r:embed="rId333" cstate="print"/>
                    <a:stretch>
                      <a:fillRect/>
                    </a:stretch>
                  </pic:blipFill>
                  <pic:spPr>
                    <a:xfrm>
                      <a:off x="0" y="0"/>
                      <a:ext cx="4971027" cy="138779"/>
                    </a:xfrm>
                    <a:prstGeom prst="rect">
                      <a:avLst/>
                    </a:prstGeom>
                  </pic:spPr>
                </pic:pic>
              </a:graphicData>
            </a:graphic>
          </wp:anchor>
        </w:drawing>
      </w:r>
    </w:p>
    <w:p>
      <w:pPr>
        <w:pStyle w:val="11"/>
        <w:spacing w:before="6"/>
        <w:rPr>
          <w:sz w:val="4"/>
        </w:rPr>
      </w:pPr>
    </w:p>
    <w:p>
      <w:pPr>
        <w:pStyle w:val="11"/>
        <w:spacing w:before="17"/>
        <w:rPr>
          <w:sz w:val="2"/>
        </w:rPr>
      </w:pPr>
    </w:p>
    <w:p>
      <w:pPr>
        <w:pStyle w:val="11"/>
        <w:spacing w:line="211" w:lineRule="exact"/>
        <w:ind w:left="1292"/>
        <w:rPr>
          <w:sz w:val="20"/>
        </w:rPr>
      </w:pPr>
      <w:r>
        <w:rPr>
          <w:position w:val="-3"/>
          <w:sz w:val="20"/>
          <w:lang w:eastAsia="zh-CN"/>
        </w:rPr>
        <w:drawing>
          <wp:inline distT="0" distB="0" distL="0" distR="0">
            <wp:extent cx="4750435" cy="133985"/>
            <wp:effectExtent l="0" t="0" r="0" b="0"/>
            <wp:docPr id="385"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191.png"/>
                    <pic:cNvPicPr>
                      <a:picLocks noChangeAspect="1"/>
                    </pic:cNvPicPr>
                  </pic:nvPicPr>
                  <pic:blipFill>
                    <a:blip r:embed="rId334" cstate="print"/>
                    <a:stretch>
                      <a:fillRect/>
                    </a:stretch>
                  </pic:blipFill>
                  <pic:spPr>
                    <a:xfrm>
                      <a:off x="0" y="0"/>
                      <a:ext cx="4750666" cy="134302"/>
                    </a:xfrm>
                    <a:prstGeom prst="rect">
                      <a:avLst/>
                    </a:prstGeom>
                  </pic:spPr>
                </pic:pic>
              </a:graphicData>
            </a:graphic>
          </wp:inline>
        </w:drawing>
      </w:r>
    </w:p>
    <w:p>
      <w:pPr>
        <w:pStyle w:val="11"/>
        <w:spacing w:before="5"/>
        <w:rPr>
          <w:sz w:val="3"/>
        </w:rPr>
      </w:pPr>
      <w:r>
        <w:rPr>
          <w:lang w:eastAsia="zh-CN"/>
        </w:rPr>
        <w:drawing>
          <wp:anchor distT="0" distB="0" distL="0" distR="0" simplePos="0" relativeHeight="251830272" behindDoc="0" locked="0" layoutInCell="1" allowOverlap="1">
            <wp:simplePos x="0" y="0"/>
            <wp:positionH relativeFrom="page">
              <wp:posOffset>1257300</wp:posOffset>
            </wp:positionH>
            <wp:positionV relativeFrom="paragraph">
              <wp:posOffset>62865</wp:posOffset>
            </wp:positionV>
            <wp:extent cx="3107055" cy="147955"/>
            <wp:effectExtent l="0" t="0" r="0" b="0"/>
            <wp:wrapTopAndBottom/>
            <wp:docPr id="387"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image192.png"/>
                    <pic:cNvPicPr>
                      <a:picLocks noChangeAspect="1"/>
                    </pic:cNvPicPr>
                  </pic:nvPicPr>
                  <pic:blipFill>
                    <a:blip r:embed="rId335" cstate="print"/>
                    <a:stretch>
                      <a:fillRect/>
                    </a:stretch>
                  </pic:blipFill>
                  <pic:spPr>
                    <a:xfrm>
                      <a:off x="0" y="0"/>
                      <a:ext cx="3106933" cy="147732"/>
                    </a:xfrm>
                    <a:prstGeom prst="rect">
                      <a:avLst/>
                    </a:prstGeom>
                  </pic:spPr>
                </pic:pic>
              </a:graphicData>
            </a:graphic>
          </wp:anchor>
        </w:drawing>
      </w:r>
      <w:r>
        <w:rPr>
          <w:lang w:eastAsia="zh-CN"/>
        </w:rPr>
        <w:drawing>
          <wp:anchor distT="0" distB="0" distL="0" distR="0" simplePos="0" relativeHeight="251831296" behindDoc="0" locked="0" layoutInCell="1" allowOverlap="1">
            <wp:simplePos x="0" y="0"/>
            <wp:positionH relativeFrom="page">
              <wp:posOffset>1097280</wp:posOffset>
            </wp:positionH>
            <wp:positionV relativeFrom="paragraph">
              <wp:posOffset>300355</wp:posOffset>
            </wp:positionV>
            <wp:extent cx="2286635" cy="139065"/>
            <wp:effectExtent l="0" t="0" r="0" b="0"/>
            <wp:wrapTopAndBottom/>
            <wp:docPr id="389"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193.png"/>
                    <pic:cNvPicPr>
                      <a:picLocks noChangeAspect="1"/>
                    </pic:cNvPicPr>
                  </pic:nvPicPr>
                  <pic:blipFill>
                    <a:blip r:embed="rId336" cstate="print"/>
                    <a:stretch>
                      <a:fillRect/>
                    </a:stretch>
                  </pic:blipFill>
                  <pic:spPr>
                    <a:xfrm>
                      <a:off x="0" y="0"/>
                      <a:ext cx="2286445" cy="138779"/>
                    </a:xfrm>
                    <a:prstGeom prst="rect">
                      <a:avLst/>
                    </a:prstGeom>
                  </pic:spPr>
                </pic:pic>
              </a:graphicData>
            </a:graphic>
          </wp:anchor>
        </w:drawing>
      </w:r>
    </w:p>
    <w:p>
      <w:pPr>
        <w:pStyle w:val="11"/>
        <w:rPr>
          <w:sz w:val="4"/>
        </w:rPr>
      </w:pPr>
    </w:p>
    <w:p>
      <w:pPr>
        <w:pStyle w:val="4"/>
        <w:rPr>
          <w:rFonts w:hint="eastAsia"/>
          <w:i/>
          <w:iCs/>
          <w:sz w:val="21"/>
          <w:szCs w:val="21"/>
          <w:lang w:eastAsia="zh-CN"/>
        </w:rPr>
      </w:pPr>
      <w:bookmarkStart w:id="323" w:name="_Toc2371"/>
      <w:r>
        <w:rPr>
          <w:rFonts w:hint="eastAsia"/>
          <w:i/>
          <w:iCs/>
          <w:sz w:val="21"/>
          <w:szCs w:val="21"/>
          <w:lang w:val="en-US" w:eastAsia="zh-CN"/>
        </w:rPr>
        <w:t xml:space="preserve">9.2.4.4 </w:t>
      </w:r>
      <w:r>
        <w:rPr>
          <w:rFonts w:hint="eastAsia"/>
          <w:i/>
          <w:iCs/>
          <w:sz w:val="21"/>
          <w:szCs w:val="21"/>
          <w:lang w:eastAsia="zh-CN"/>
        </w:rPr>
        <w:t>配置聚合服务发布的接口</w:t>
      </w:r>
      <w:bookmarkEnd w:id="323"/>
    </w:p>
    <w:p>
      <w:pPr>
        <w:pStyle w:val="11"/>
        <w:spacing w:before="110" w:line="223" w:lineRule="auto"/>
        <w:ind w:left="227" w:right="280" w:firstLine="360"/>
        <w:rPr>
          <w:lang w:eastAsia="zh-CN"/>
        </w:rPr>
      </w:pPr>
      <w:r>
        <w:t>聚合服务通过服务接口确定以何种协议发布于网络，SuperMap iServer</w:t>
      </w:r>
      <w:r>
        <w:rPr>
          <w:spacing w:val="-4"/>
        </w:rPr>
        <w:t xml:space="preserve"> 默认提供 </w:t>
      </w:r>
      <w:r>
        <w:t xml:space="preserve">REST servlet，WMS </w:t>
      </w:r>
      <w:r>
        <w:rPr>
          <w:spacing w:val="-4"/>
        </w:rPr>
        <w:t xml:space="preserve">Servlet，WFS </w:t>
      </w:r>
      <w:r>
        <w:t>servlet</w:t>
      </w:r>
      <w:r>
        <w:rPr>
          <w:spacing w:val="-9"/>
        </w:rPr>
        <w:t xml:space="preserve">。用户根据服务组件类型和需求配置服务接口，如地图服务类型可以通过 </w:t>
      </w:r>
      <w:r>
        <w:t xml:space="preserve">REST servlet， </w:t>
      </w:r>
      <w:r>
        <w:rPr>
          <w:spacing w:val="-3"/>
        </w:rPr>
        <w:t xml:space="preserve">WMS </w:t>
      </w:r>
      <w:r>
        <w:t>Servlet</w:t>
      </w:r>
      <w:r>
        <w:rPr>
          <w:spacing w:val="-5"/>
        </w:rPr>
        <w:t xml:space="preserve"> 接口发布，数据服务类型可以采用 </w:t>
      </w:r>
      <w:r>
        <w:t>REST servlet，WFS Servlet</w:t>
      </w:r>
      <w:r>
        <w:rPr>
          <w:spacing w:val="-4"/>
        </w:rPr>
        <w:t xml:space="preserve"> 发布。</w:t>
      </w:r>
      <w:r>
        <w:rPr>
          <w:spacing w:val="-4"/>
          <w:lang w:eastAsia="zh-CN"/>
        </w:rPr>
        <w:t>具体服务接口的配置操作请参见联机帮助的配置管理中的相应介绍，这里不再赘述。</w:t>
      </w:r>
    </w:p>
    <w:p>
      <w:pPr>
        <w:pStyle w:val="4"/>
        <w:rPr>
          <w:rFonts w:hint="eastAsia"/>
          <w:i/>
          <w:iCs/>
          <w:sz w:val="21"/>
          <w:szCs w:val="21"/>
          <w:lang w:eastAsia="zh-CN"/>
        </w:rPr>
      </w:pPr>
      <w:bookmarkStart w:id="324" w:name="_Toc9442"/>
      <w:r>
        <w:rPr>
          <w:rFonts w:hint="eastAsia"/>
          <w:i/>
          <w:iCs/>
          <w:sz w:val="21"/>
          <w:szCs w:val="21"/>
          <w:lang w:val="en-US" w:eastAsia="zh-CN"/>
        </w:rPr>
        <w:t xml:space="preserve">9.2.4.5 </w:t>
      </w:r>
      <w:r>
        <w:rPr>
          <w:rFonts w:hint="eastAsia"/>
          <w:i/>
          <w:iCs/>
          <w:sz w:val="21"/>
          <w:szCs w:val="21"/>
          <w:lang w:eastAsia="zh-CN"/>
        </w:rPr>
        <w:t>发布聚合服务</w:t>
      </w:r>
      <w:bookmarkEnd w:id="324"/>
    </w:p>
    <w:p>
      <w:pPr>
        <w:pStyle w:val="11"/>
        <w:spacing w:before="109" w:line="223" w:lineRule="auto"/>
        <w:ind w:left="227" w:right="281" w:firstLine="360"/>
        <w:jc w:val="both"/>
        <w:rPr>
          <w:lang w:eastAsia="zh-CN"/>
        </w:rPr>
      </w:pPr>
      <w:r>
        <w:rPr>
          <w:spacing w:val="-5"/>
          <w:lang w:eastAsia="zh-CN"/>
        </w:rPr>
        <w:t>通过上几节，一个聚合服务就配置完成了。此时可以在服务管理器的服务实例页面看到以【服务组件名称</w:t>
      </w:r>
      <w:r>
        <w:rPr>
          <w:lang w:eastAsia="zh-CN"/>
        </w:rPr>
        <w:t>/ 服务接口名称】命名的服务实例，并在该服务实例的右侧有操作该服务是否启动的按钮。通过该按钮，可以控制该聚合服务是否启动或者停止。</w:t>
      </w:r>
    </w:p>
    <w:p>
      <w:pPr>
        <w:spacing w:line="223" w:lineRule="auto"/>
        <w:jc w:val="both"/>
        <w:rPr>
          <w:lang w:eastAsia="zh-CN"/>
        </w:rPr>
        <w:sectPr>
          <w:pgSz w:w="10500" w:h="13040"/>
          <w:pgMar w:top="1060" w:right="620" w:bottom="880" w:left="680" w:header="768" w:footer="689" w:gutter="0"/>
          <w:cols w:space="720" w:num="1"/>
        </w:sectPr>
      </w:pPr>
    </w:p>
    <w:p>
      <w:pPr>
        <w:pStyle w:val="11"/>
        <w:spacing w:before="3"/>
        <w:rPr>
          <w:sz w:val="17"/>
          <w:lang w:eastAsia="zh-CN"/>
        </w:rPr>
      </w:pPr>
    </w:p>
    <w:p>
      <w:pPr>
        <w:pStyle w:val="3"/>
        <w:ind w:left="5775" w:right="0"/>
        <w:jc w:val="left"/>
        <w:outlineLvl w:val="0"/>
      </w:pPr>
      <w:bookmarkStart w:id="325" w:name="_Toc11666"/>
      <w:r>
        <w:rPr>
          <w:w w:val="120"/>
        </w:rPr>
        <w:t xml:space="preserve">附录 </w:t>
      </w:r>
      <w:r>
        <w:rPr>
          <w:i w:val="0"/>
          <w:w w:val="120"/>
        </w:rPr>
        <w:t>A</w:t>
      </w:r>
      <w:r>
        <w:rPr>
          <w:w w:val="120"/>
        </w:rPr>
        <w:t>：术语表</w:t>
      </w:r>
      <w:bookmarkEnd w:id="325"/>
    </w:p>
    <w:p>
      <w:pPr>
        <w:spacing w:before="270" w:line="500" w:lineRule="exact"/>
        <w:ind w:left="227"/>
        <w:rPr>
          <w:sz w:val="28"/>
        </w:rPr>
      </w:pPr>
      <w:r>
        <w:fldChar w:fldCharType="begin"/>
      </w:r>
      <w:r>
        <w:instrText xml:space="preserve"> HYPERLINK \l "_bookmark204" </w:instrText>
      </w:r>
      <w:r>
        <w:fldChar w:fldCharType="separate"/>
      </w:r>
      <w:r>
        <w:rPr>
          <w:sz w:val="28"/>
        </w:rPr>
        <w:t xml:space="preserve">A </w:t>
      </w:r>
      <w:r>
        <w:rPr>
          <w:sz w:val="28"/>
        </w:rPr>
        <w:fldChar w:fldCharType="end"/>
      </w:r>
      <w:r>
        <w:fldChar w:fldCharType="begin"/>
      </w:r>
      <w:r>
        <w:instrText xml:space="preserve"> HYPERLINK \l "_bookmark205" </w:instrText>
      </w:r>
      <w:r>
        <w:fldChar w:fldCharType="separate"/>
      </w:r>
      <w:r>
        <w:rPr>
          <w:sz w:val="28"/>
        </w:rPr>
        <w:t xml:space="preserve">B </w:t>
      </w:r>
      <w:r>
        <w:rPr>
          <w:sz w:val="28"/>
        </w:rPr>
        <w:fldChar w:fldCharType="end"/>
      </w:r>
      <w:r>
        <w:fldChar w:fldCharType="begin"/>
      </w:r>
      <w:r>
        <w:instrText xml:space="preserve"> HYPERLINK \l "_bookmark206" </w:instrText>
      </w:r>
      <w:r>
        <w:fldChar w:fldCharType="separate"/>
      </w:r>
      <w:r>
        <w:rPr>
          <w:sz w:val="28"/>
        </w:rPr>
        <w:t xml:space="preserve">C </w:t>
      </w:r>
      <w:r>
        <w:rPr>
          <w:sz w:val="28"/>
        </w:rPr>
        <w:fldChar w:fldCharType="end"/>
      </w:r>
      <w:r>
        <w:fldChar w:fldCharType="begin"/>
      </w:r>
      <w:r>
        <w:instrText xml:space="preserve"> HYPERLINK \l "_bookmark207" </w:instrText>
      </w:r>
      <w:r>
        <w:fldChar w:fldCharType="separate"/>
      </w:r>
      <w:r>
        <w:rPr>
          <w:sz w:val="28"/>
        </w:rPr>
        <w:t xml:space="preserve">D </w:t>
      </w:r>
      <w:r>
        <w:rPr>
          <w:sz w:val="28"/>
        </w:rPr>
        <w:fldChar w:fldCharType="end"/>
      </w:r>
      <w:r>
        <w:fldChar w:fldCharType="begin"/>
      </w:r>
      <w:r>
        <w:instrText xml:space="preserve"> HYPERLINK \l "_bookmark208" </w:instrText>
      </w:r>
      <w:r>
        <w:fldChar w:fldCharType="separate"/>
      </w:r>
      <w:r>
        <w:rPr>
          <w:sz w:val="28"/>
        </w:rPr>
        <w:t xml:space="preserve">E </w:t>
      </w:r>
      <w:r>
        <w:rPr>
          <w:sz w:val="28"/>
        </w:rPr>
        <w:fldChar w:fldCharType="end"/>
      </w:r>
      <w:r>
        <w:fldChar w:fldCharType="begin"/>
      </w:r>
      <w:r>
        <w:instrText xml:space="preserve"> HYPERLINK \l "_bookmark209" </w:instrText>
      </w:r>
      <w:r>
        <w:fldChar w:fldCharType="separate"/>
      </w:r>
      <w:r>
        <w:rPr>
          <w:sz w:val="28"/>
        </w:rPr>
        <w:t xml:space="preserve">F </w:t>
      </w:r>
      <w:r>
        <w:rPr>
          <w:sz w:val="28"/>
        </w:rPr>
        <w:fldChar w:fldCharType="end"/>
      </w:r>
      <w:r>
        <w:fldChar w:fldCharType="begin"/>
      </w:r>
      <w:r>
        <w:instrText xml:space="preserve"> HYPERLINK \l "_bookmark210" </w:instrText>
      </w:r>
      <w:r>
        <w:fldChar w:fldCharType="separate"/>
      </w:r>
      <w:r>
        <w:rPr>
          <w:sz w:val="28"/>
        </w:rPr>
        <w:t xml:space="preserve">G </w:t>
      </w:r>
      <w:r>
        <w:rPr>
          <w:sz w:val="28"/>
        </w:rPr>
        <w:fldChar w:fldCharType="end"/>
      </w:r>
      <w:r>
        <w:fldChar w:fldCharType="begin"/>
      </w:r>
      <w:r>
        <w:instrText xml:space="preserve"> HYPERLINK \l "_bookmark211" </w:instrText>
      </w:r>
      <w:r>
        <w:fldChar w:fldCharType="separate"/>
      </w:r>
      <w:r>
        <w:rPr>
          <w:sz w:val="28"/>
        </w:rPr>
        <w:t xml:space="preserve">H </w:t>
      </w:r>
      <w:r>
        <w:rPr>
          <w:sz w:val="28"/>
        </w:rPr>
        <w:fldChar w:fldCharType="end"/>
      </w:r>
      <w:r>
        <w:fldChar w:fldCharType="begin"/>
      </w:r>
      <w:r>
        <w:instrText xml:space="preserve"> HYPERLINK \l "_bookmark212" </w:instrText>
      </w:r>
      <w:r>
        <w:fldChar w:fldCharType="separate"/>
      </w:r>
      <w:r>
        <w:rPr>
          <w:sz w:val="28"/>
        </w:rPr>
        <w:t xml:space="preserve">I </w:t>
      </w:r>
      <w:r>
        <w:rPr>
          <w:sz w:val="28"/>
        </w:rPr>
        <w:fldChar w:fldCharType="end"/>
      </w:r>
      <w:r>
        <w:fldChar w:fldCharType="begin"/>
      </w:r>
      <w:r>
        <w:instrText xml:space="preserve"> HYPERLINK \l "_bookmark213" </w:instrText>
      </w:r>
      <w:r>
        <w:fldChar w:fldCharType="separate"/>
      </w:r>
      <w:r>
        <w:rPr>
          <w:sz w:val="28"/>
        </w:rPr>
        <w:t xml:space="preserve">J </w:t>
      </w:r>
      <w:r>
        <w:rPr>
          <w:sz w:val="28"/>
        </w:rPr>
        <w:fldChar w:fldCharType="end"/>
      </w:r>
      <w:r>
        <w:fldChar w:fldCharType="begin"/>
      </w:r>
      <w:r>
        <w:instrText xml:space="preserve"> HYPERLINK \l "_bookmark214" </w:instrText>
      </w:r>
      <w:r>
        <w:fldChar w:fldCharType="separate"/>
      </w:r>
      <w:r>
        <w:rPr>
          <w:sz w:val="28"/>
        </w:rPr>
        <w:t xml:space="preserve">K </w:t>
      </w:r>
      <w:r>
        <w:rPr>
          <w:sz w:val="28"/>
        </w:rPr>
        <w:fldChar w:fldCharType="end"/>
      </w:r>
      <w:r>
        <w:fldChar w:fldCharType="begin"/>
      </w:r>
      <w:r>
        <w:instrText xml:space="preserve"> HYPERLINK \l "_bookmark215" </w:instrText>
      </w:r>
      <w:r>
        <w:fldChar w:fldCharType="separate"/>
      </w:r>
      <w:r>
        <w:rPr>
          <w:sz w:val="28"/>
        </w:rPr>
        <w:t xml:space="preserve">L </w:t>
      </w:r>
      <w:r>
        <w:rPr>
          <w:sz w:val="28"/>
        </w:rPr>
        <w:fldChar w:fldCharType="end"/>
      </w:r>
      <w:r>
        <w:fldChar w:fldCharType="begin"/>
      </w:r>
      <w:r>
        <w:instrText xml:space="preserve"> HYPERLINK \l "_bookmark216" </w:instrText>
      </w:r>
      <w:r>
        <w:fldChar w:fldCharType="separate"/>
      </w:r>
      <w:r>
        <w:rPr>
          <w:sz w:val="28"/>
        </w:rPr>
        <w:t xml:space="preserve">M </w:t>
      </w:r>
      <w:r>
        <w:rPr>
          <w:sz w:val="28"/>
        </w:rPr>
        <w:fldChar w:fldCharType="end"/>
      </w:r>
      <w:r>
        <w:fldChar w:fldCharType="begin"/>
      </w:r>
      <w:r>
        <w:instrText xml:space="preserve"> HYPERLINK \l "_bookmark217" </w:instrText>
      </w:r>
      <w:r>
        <w:fldChar w:fldCharType="separate"/>
      </w:r>
      <w:r>
        <w:rPr>
          <w:sz w:val="28"/>
        </w:rPr>
        <w:t xml:space="preserve">N </w:t>
      </w:r>
      <w:r>
        <w:rPr>
          <w:sz w:val="28"/>
        </w:rPr>
        <w:fldChar w:fldCharType="end"/>
      </w:r>
      <w:r>
        <w:fldChar w:fldCharType="begin"/>
      </w:r>
      <w:r>
        <w:instrText xml:space="preserve"> HYPERLINK \l "_bookmark218" </w:instrText>
      </w:r>
      <w:r>
        <w:fldChar w:fldCharType="separate"/>
      </w:r>
      <w:r>
        <w:rPr>
          <w:sz w:val="28"/>
        </w:rPr>
        <w:t xml:space="preserve">O </w:t>
      </w:r>
      <w:r>
        <w:rPr>
          <w:sz w:val="28"/>
        </w:rPr>
        <w:fldChar w:fldCharType="end"/>
      </w:r>
      <w:r>
        <w:fldChar w:fldCharType="begin"/>
      </w:r>
      <w:r>
        <w:instrText xml:space="preserve"> HYPERLINK \l "_bookmark219" </w:instrText>
      </w:r>
      <w:r>
        <w:fldChar w:fldCharType="separate"/>
      </w:r>
      <w:r>
        <w:rPr>
          <w:sz w:val="28"/>
        </w:rPr>
        <w:t xml:space="preserve">P </w:t>
      </w:r>
      <w:r>
        <w:rPr>
          <w:sz w:val="28"/>
        </w:rPr>
        <w:fldChar w:fldCharType="end"/>
      </w:r>
      <w:r>
        <w:fldChar w:fldCharType="begin"/>
      </w:r>
      <w:r>
        <w:instrText xml:space="preserve"> HYPERLINK \l "_bookmark220" </w:instrText>
      </w:r>
      <w:r>
        <w:fldChar w:fldCharType="separate"/>
      </w:r>
      <w:r>
        <w:rPr>
          <w:sz w:val="28"/>
        </w:rPr>
        <w:t xml:space="preserve">Q </w:t>
      </w:r>
      <w:r>
        <w:rPr>
          <w:sz w:val="28"/>
        </w:rPr>
        <w:fldChar w:fldCharType="end"/>
      </w:r>
      <w:r>
        <w:fldChar w:fldCharType="begin"/>
      </w:r>
      <w:r>
        <w:instrText xml:space="preserve"> HYPERLINK \l "_bookmark221" </w:instrText>
      </w:r>
      <w:r>
        <w:fldChar w:fldCharType="separate"/>
      </w:r>
      <w:r>
        <w:rPr>
          <w:sz w:val="28"/>
        </w:rPr>
        <w:t xml:space="preserve">R </w:t>
      </w:r>
      <w:r>
        <w:rPr>
          <w:sz w:val="28"/>
        </w:rPr>
        <w:fldChar w:fldCharType="end"/>
      </w:r>
      <w:r>
        <w:fldChar w:fldCharType="begin"/>
      </w:r>
      <w:r>
        <w:instrText xml:space="preserve"> HYPERLINK \l "_bookmark222" </w:instrText>
      </w:r>
      <w:r>
        <w:fldChar w:fldCharType="separate"/>
      </w:r>
      <w:r>
        <w:rPr>
          <w:sz w:val="28"/>
        </w:rPr>
        <w:t xml:space="preserve">S </w:t>
      </w:r>
      <w:r>
        <w:rPr>
          <w:sz w:val="28"/>
        </w:rPr>
        <w:fldChar w:fldCharType="end"/>
      </w:r>
      <w:r>
        <w:fldChar w:fldCharType="begin"/>
      </w:r>
      <w:r>
        <w:instrText xml:space="preserve"> HYPERLINK \l "_bookmark223" </w:instrText>
      </w:r>
      <w:r>
        <w:fldChar w:fldCharType="separate"/>
      </w:r>
      <w:r>
        <w:rPr>
          <w:sz w:val="28"/>
        </w:rPr>
        <w:t xml:space="preserve">T </w:t>
      </w:r>
      <w:r>
        <w:rPr>
          <w:sz w:val="28"/>
        </w:rPr>
        <w:fldChar w:fldCharType="end"/>
      </w:r>
      <w:r>
        <w:fldChar w:fldCharType="begin"/>
      </w:r>
      <w:r>
        <w:instrText xml:space="preserve"> HYPERLINK \l "_bookmark224" </w:instrText>
      </w:r>
      <w:r>
        <w:fldChar w:fldCharType="separate"/>
      </w:r>
      <w:r>
        <w:rPr>
          <w:sz w:val="28"/>
        </w:rPr>
        <w:t xml:space="preserve">U </w:t>
      </w:r>
      <w:r>
        <w:rPr>
          <w:sz w:val="28"/>
        </w:rPr>
        <w:fldChar w:fldCharType="end"/>
      </w:r>
      <w:r>
        <w:fldChar w:fldCharType="begin"/>
      </w:r>
      <w:r>
        <w:instrText xml:space="preserve"> HYPERLINK \l "_bookmark225" </w:instrText>
      </w:r>
      <w:r>
        <w:fldChar w:fldCharType="separate"/>
      </w:r>
      <w:r>
        <w:rPr>
          <w:sz w:val="28"/>
        </w:rPr>
        <w:t xml:space="preserve">V </w:t>
      </w:r>
      <w:r>
        <w:rPr>
          <w:sz w:val="28"/>
        </w:rPr>
        <w:fldChar w:fldCharType="end"/>
      </w:r>
      <w:r>
        <w:fldChar w:fldCharType="begin"/>
      </w:r>
      <w:r>
        <w:instrText xml:space="preserve"> HYPERLINK \l "_bookmark226" </w:instrText>
      </w:r>
      <w:r>
        <w:fldChar w:fldCharType="separate"/>
      </w:r>
      <w:r>
        <w:rPr>
          <w:sz w:val="28"/>
        </w:rPr>
        <w:t xml:space="preserve">W </w:t>
      </w:r>
      <w:r>
        <w:rPr>
          <w:sz w:val="28"/>
        </w:rPr>
        <w:fldChar w:fldCharType="end"/>
      </w:r>
      <w:r>
        <w:fldChar w:fldCharType="begin"/>
      </w:r>
      <w:r>
        <w:instrText xml:space="preserve"> HYPERLINK \l "_bookmark227" </w:instrText>
      </w:r>
      <w:r>
        <w:fldChar w:fldCharType="separate"/>
      </w:r>
      <w:r>
        <w:rPr>
          <w:sz w:val="28"/>
        </w:rPr>
        <w:t xml:space="preserve">X </w:t>
      </w:r>
      <w:r>
        <w:rPr>
          <w:sz w:val="28"/>
        </w:rPr>
        <w:fldChar w:fldCharType="end"/>
      </w:r>
      <w:r>
        <w:fldChar w:fldCharType="begin"/>
      </w:r>
      <w:r>
        <w:instrText xml:space="preserve"> HYPERLINK \l "_bookmark228" </w:instrText>
      </w:r>
      <w:r>
        <w:fldChar w:fldCharType="separate"/>
      </w:r>
      <w:r>
        <w:rPr>
          <w:sz w:val="28"/>
        </w:rPr>
        <w:t xml:space="preserve">Y </w:t>
      </w:r>
      <w:r>
        <w:rPr>
          <w:sz w:val="28"/>
        </w:rPr>
        <w:fldChar w:fldCharType="end"/>
      </w:r>
      <w:r>
        <w:fldChar w:fldCharType="begin"/>
      </w:r>
      <w:r>
        <w:instrText xml:space="preserve"> HYPERLINK \l "_bookmark229" </w:instrText>
      </w:r>
      <w:r>
        <w:fldChar w:fldCharType="separate"/>
      </w:r>
      <w:r>
        <w:rPr>
          <w:sz w:val="28"/>
        </w:rPr>
        <w:t>Z</w:t>
      </w:r>
      <w:r>
        <w:rPr>
          <w:sz w:val="28"/>
        </w:rPr>
        <w:fldChar w:fldCharType="end"/>
      </w:r>
    </w:p>
    <w:p>
      <w:pPr>
        <w:spacing w:before="39" w:line="204" w:lineRule="auto"/>
        <w:ind w:left="227" w:right="8742"/>
        <w:rPr>
          <w:b/>
          <w:sz w:val="28"/>
          <w:lang w:eastAsia="zh-CN"/>
        </w:rPr>
      </w:pPr>
      <w:bookmarkStart w:id="326" w:name="_bookmark204"/>
      <w:bookmarkEnd w:id="326"/>
      <w:r>
        <w:rPr>
          <w:b/>
          <w:sz w:val="28"/>
          <w:lang w:eastAsia="zh-CN"/>
        </w:rPr>
        <w:t>A</w:t>
      </w:r>
      <w:bookmarkStart w:id="327" w:name="_bookmark205"/>
      <w:bookmarkEnd w:id="327"/>
      <w:r>
        <w:rPr>
          <w:b/>
          <w:sz w:val="28"/>
          <w:lang w:eastAsia="zh-CN"/>
        </w:rPr>
        <w:t xml:space="preserve"> B</w:t>
      </w:r>
    </w:p>
    <w:p>
      <w:pPr>
        <w:spacing w:line="269" w:lineRule="exact"/>
        <w:ind w:left="227"/>
        <w:rPr>
          <w:b/>
          <w:i/>
          <w:sz w:val="18"/>
          <w:lang w:eastAsia="zh-CN"/>
        </w:rPr>
      </w:pPr>
      <w:r>
        <w:rPr>
          <w:b/>
          <w:i/>
          <w:sz w:val="18"/>
          <w:lang w:eastAsia="zh-CN"/>
        </w:rPr>
        <w:t>报告器</w:t>
      </w:r>
    </w:p>
    <w:p>
      <w:pPr>
        <w:pStyle w:val="11"/>
        <w:spacing w:before="6" w:line="223" w:lineRule="auto"/>
        <w:ind w:left="227" w:right="279"/>
        <w:rPr>
          <w:lang w:eastAsia="zh-CN"/>
        </w:rPr>
      </w:pPr>
      <w:r>
        <w:rPr>
          <w:spacing w:val="-1"/>
          <w:lang w:eastAsia="zh-CN"/>
        </w:rPr>
        <w:t xml:space="preserve">用于向集群服务报告所在 </w:t>
      </w:r>
      <w:r>
        <w:rPr>
          <w:lang w:eastAsia="zh-CN"/>
        </w:rPr>
        <w:t>GIS</w:t>
      </w:r>
      <w:r>
        <w:rPr>
          <w:spacing w:val="-5"/>
          <w:lang w:eastAsia="zh-CN"/>
        </w:rPr>
        <w:t xml:space="preserve"> 应用或者集群对应的可用 </w:t>
      </w:r>
      <w:r>
        <w:rPr>
          <w:spacing w:val="2"/>
          <w:lang w:eastAsia="zh-CN"/>
        </w:rPr>
        <w:t>GIS</w:t>
      </w:r>
      <w:r>
        <w:rPr>
          <w:spacing w:val="-6"/>
          <w:lang w:eastAsia="zh-CN"/>
        </w:rPr>
        <w:t xml:space="preserve"> 服务信息，报告器会间隔一定时间</w:t>
      </w:r>
      <w:r>
        <w:rPr>
          <w:lang w:eastAsia="zh-CN"/>
        </w:rPr>
        <w:t>（</w:t>
      </w:r>
      <w:r>
        <w:rPr>
          <w:spacing w:val="-4"/>
          <w:lang w:eastAsia="zh-CN"/>
        </w:rPr>
        <w:t xml:space="preserve">如 </w:t>
      </w:r>
      <w:r>
        <w:rPr>
          <w:lang w:eastAsia="zh-CN"/>
        </w:rPr>
        <w:t>1</w:t>
      </w:r>
      <w:r>
        <w:rPr>
          <w:spacing w:val="-3"/>
          <w:lang w:eastAsia="zh-CN"/>
        </w:rPr>
        <w:t xml:space="preserve"> 秒钟</w:t>
      </w:r>
      <w:r>
        <w:rPr>
          <w:spacing w:val="-8"/>
          <w:lang w:eastAsia="zh-CN"/>
        </w:rPr>
        <w:t>）</w:t>
      </w:r>
      <w:r>
        <w:rPr>
          <w:lang w:eastAsia="zh-CN"/>
        </w:rPr>
        <w:t>向集群服务发送报告。</w:t>
      </w:r>
    </w:p>
    <w:p>
      <w:pPr>
        <w:spacing w:line="299" w:lineRule="exact"/>
        <w:ind w:left="227"/>
        <w:rPr>
          <w:b/>
          <w:i/>
          <w:sz w:val="18"/>
        </w:rPr>
      </w:pPr>
      <w:r>
        <w:rPr>
          <w:b/>
          <w:sz w:val="18"/>
        </w:rPr>
        <w:t>BBOX</w:t>
      </w:r>
      <w:r>
        <w:rPr>
          <w:b/>
          <w:i/>
          <w:sz w:val="18"/>
        </w:rPr>
        <w:t>（</w:t>
      </w:r>
      <w:r>
        <w:rPr>
          <w:b/>
          <w:sz w:val="18"/>
        </w:rPr>
        <w:t>Bounding Box</w:t>
      </w:r>
      <w:r>
        <w:rPr>
          <w:b/>
          <w:i/>
          <w:sz w:val="18"/>
        </w:rPr>
        <w:t>，边界框）</w:t>
      </w:r>
    </w:p>
    <w:p>
      <w:pPr>
        <w:pStyle w:val="11"/>
        <w:spacing w:line="310" w:lineRule="exact"/>
        <w:ind w:left="227"/>
      </w:pPr>
      <w:r>
        <w:t>边界框。用一系列数值</w:t>
      </w:r>
      <w:r>
        <w:rPr>
          <w:spacing w:val="1"/>
        </w:rPr>
        <w:t>（</w:t>
      </w:r>
      <w:r>
        <w:rPr>
          <w:spacing w:val="2"/>
        </w:rPr>
        <w:t>2</w:t>
      </w:r>
      <w:r>
        <w:rPr>
          <w:spacing w:val="1"/>
        </w:rPr>
        <w:t>-</w:t>
      </w:r>
      <w:r>
        <w:t>8</w:t>
      </w:r>
      <w:r>
        <w:rPr>
          <w:spacing w:val="-4"/>
        </w:rPr>
        <w:t xml:space="preserve"> 个</w:t>
      </w:r>
      <w:r>
        <w:rPr>
          <w:spacing w:val="-87"/>
        </w:rPr>
        <w:t>）</w:t>
      </w:r>
      <w:r>
        <w:rPr>
          <w:spacing w:val="-1"/>
        </w:rPr>
        <w:t>，表明了一维，二维，三维或者超维物体的最上面和最下面边界。</w:t>
      </w:r>
    </w:p>
    <w:p>
      <w:pPr>
        <w:spacing w:line="310" w:lineRule="exact"/>
        <w:ind w:left="227"/>
        <w:rPr>
          <w:b/>
          <w:i/>
          <w:sz w:val="18"/>
        </w:rPr>
      </w:pPr>
      <w:r>
        <w:rPr>
          <w:b/>
          <w:i/>
          <w:sz w:val="18"/>
        </w:rPr>
        <w:t>本地集群</w:t>
      </w:r>
    </w:p>
    <w:p>
      <w:pPr>
        <w:pStyle w:val="11"/>
        <w:spacing w:before="6" w:line="223" w:lineRule="auto"/>
        <w:ind w:left="227" w:right="283"/>
      </w:pPr>
      <w:r>
        <w:t>SuperMap iServer 本地集群是指将本地提供同种服务的服务提供者建立集群，从而提高并发访问的性能和效率。</w:t>
      </w:r>
    </w:p>
    <w:p>
      <w:pPr>
        <w:spacing w:line="306" w:lineRule="exact"/>
        <w:ind w:left="227"/>
        <w:rPr>
          <w:b/>
          <w:i/>
          <w:sz w:val="18"/>
          <w:lang w:eastAsia="zh-CN"/>
        </w:rPr>
      </w:pPr>
      <w:r>
        <w:rPr>
          <w:b/>
          <w:sz w:val="18"/>
          <w:lang w:eastAsia="zh-CN"/>
        </w:rPr>
        <w:t>Buffer</w:t>
      </w:r>
      <w:r>
        <w:rPr>
          <w:b/>
          <w:i/>
          <w:sz w:val="18"/>
          <w:lang w:eastAsia="zh-CN"/>
        </w:rPr>
        <w:t>（缓冲区分析）</w:t>
      </w:r>
    </w:p>
    <w:p>
      <w:pPr>
        <w:pStyle w:val="11"/>
        <w:spacing w:before="5" w:line="223" w:lineRule="auto"/>
        <w:ind w:left="227" w:right="283"/>
        <w:rPr>
          <w:lang w:eastAsia="zh-CN"/>
        </w:rPr>
      </w:pPr>
      <w:r>
        <w:rPr>
          <w:lang w:eastAsia="zh-CN"/>
        </w:rPr>
        <w:t>缓冲区分析是 GIS 中基本的空间分析，缓冲区实际上是在基本空间要素周围建立的具有一定宽度的邻近区域。缓冲区分析可以有以下应用，比如确定街道拓宽的范围，确定放射源影响的范围等等。</w:t>
      </w:r>
    </w:p>
    <w:p>
      <w:pPr>
        <w:spacing w:line="455" w:lineRule="exact"/>
        <w:ind w:left="227"/>
        <w:rPr>
          <w:b/>
          <w:sz w:val="28"/>
        </w:rPr>
      </w:pPr>
      <w:bookmarkStart w:id="328" w:name="_bookmark206"/>
      <w:bookmarkEnd w:id="328"/>
      <w:r>
        <w:rPr>
          <w:b/>
          <w:sz w:val="28"/>
        </w:rPr>
        <w:t>C</w:t>
      </w:r>
    </w:p>
    <w:p>
      <w:pPr>
        <w:spacing w:line="283" w:lineRule="exact"/>
        <w:ind w:left="227"/>
        <w:rPr>
          <w:b/>
          <w:i/>
          <w:sz w:val="18"/>
        </w:rPr>
      </w:pPr>
      <w:r>
        <w:rPr>
          <w:b/>
          <w:sz w:val="18"/>
        </w:rPr>
        <w:t xml:space="preserve">capabilities XML </w:t>
      </w:r>
      <w:r>
        <w:rPr>
          <w:b/>
          <w:i/>
          <w:sz w:val="18"/>
        </w:rPr>
        <w:t xml:space="preserve">（能力 </w:t>
      </w:r>
      <w:r>
        <w:rPr>
          <w:b/>
          <w:sz w:val="18"/>
        </w:rPr>
        <w:t xml:space="preserve">XML </w:t>
      </w:r>
      <w:r>
        <w:rPr>
          <w:b/>
          <w:i/>
          <w:sz w:val="18"/>
        </w:rPr>
        <w:t>文档）</w:t>
      </w:r>
    </w:p>
    <w:p>
      <w:pPr>
        <w:pStyle w:val="11"/>
        <w:spacing w:line="310" w:lineRule="exact"/>
        <w:ind w:left="227"/>
      </w:pPr>
      <w:r>
        <w:t>服务级元数据，描述了服务实例中可用的操作和内容。</w:t>
      </w:r>
    </w:p>
    <w:p>
      <w:pPr>
        <w:spacing w:line="306" w:lineRule="exact"/>
        <w:ind w:left="227"/>
        <w:rPr>
          <w:b/>
          <w:i/>
          <w:sz w:val="18"/>
        </w:rPr>
      </w:pPr>
      <w:r>
        <w:rPr>
          <w:b/>
          <w:sz w:val="18"/>
        </w:rPr>
        <w:t>CRS</w:t>
      </w:r>
      <w:r>
        <w:rPr>
          <w:b/>
          <w:i/>
          <w:sz w:val="18"/>
        </w:rPr>
        <w:t>（</w:t>
      </w:r>
      <w:r>
        <w:rPr>
          <w:b/>
          <w:sz w:val="18"/>
        </w:rPr>
        <w:t>coordinate reference system</w:t>
      </w:r>
      <w:r>
        <w:rPr>
          <w:b/>
          <w:i/>
          <w:sz w:val="18"/>
        </w:rPr>
        <w:t>，坐标参考系统）</w:t>
      </w:r>
    </w:p>
    <w:p>
      <w:pPr>
        <w:pStyle w:val="11"/>
        <w:spacing w:line="306" w:lineRule="exact"/>
        <w:ind w:left="227"/>
      </w:pPr>
      <w:r>
        <w:t>坐标系统以地球为参照，由一个坐标系统和一个基准面（datum）组成。</w:t>
      </w:r>
    </w:p>
    <w:p>
      <w:pPr>
        <w:spacing w:line="310" w:lineRule="exact"/>
        <w:ind w:left="227"/>
        <w:rPr>
          <w:b/>
          <w:i/>
          <w:sz w:val="18"/>
        </w:rPr>
      </w:pPr>
      <w:r>
        <w:rPr>
          <w:b/>
          <w:sz w:val="18"/>
        </w:rPr>
        <w:t>CQL</w:t>
      </w:r>
      <w:r>
        <w:rPr>
          <w:b/>
          <w:i/>
          <w:sz w:val="18"/>
        </w:rPr>
        <w:t>（</w:t>
      </w:r>
      <w:r>
        <w:rPr>
          <w:b/>
          <w:sz w:val="18"/>
        </w:rPr>
        <w:t>Common Catalog Query Language</w:t>
      </w:r>
      <w:r>
        <w:rPr>
          <w:b/>
          <w:i/>
          <w:sz w:val="18"/>
        </w:rPr>
        <w:t>）</w:t>
      </w:r>
    </w:p>
    <w:p>
      <w:pPr>
        <w:pStyle w:val="11"/>
        <w:spacing w:line="310" w:lineRule="exact"/>
        <w:ind w:left="227"/>
        <w:rPr>
          <w:lang w:eastAsia="zh-CN"/>
        </w:rPr>
      </w:pPr>
      <w:r>
        <w:rPr>
          <w:lang w:eastAsia="zh-CN"/>
        </w:rPr>
        <w:t>通用查询语言。CQL 是一种类似于 SQL 的查询语言，既简单又能够混合指令与参数。</w:t>
      </w:r>
    </w:p>
    <w:p>
      <w:pPr>
        <w:spacing w:line="310" w:lineRule="exact"/>
        <w:ind w:left="227"/>
        <w:rPr>
          <w:b/>
          <w:i/>
          <w:sz w:val="18"/>
        </w:rPr>
      </w:pPr>
      <w:r>
        <w:rPr>
          <w:b/>
          <w:sz w:val="18"/>
        </w:rPr>
        <w:t>CGI</w:t>
      </w:r>
      <w:r>
        <w:rPr>
          <w:b/>
          <w:i/>
          <w:sz w:val="18"/>
        </w:rPr>
        <w:t>（</w:t>
      </w:r>
      <w:r>
        <w:rPr>
          <w:b/>
          <w:sz w:val="18"/>
        </w:rPr>
        <w:t>Common Gateway Interface</w:t>
      </w:r>
      <w:r>
        <w:rPr>
          <w:b/>
          <w:i/>
          <w:sz w:val="18"/>
        </w:rPr>
        <w:t>，公共网关接口）</w:t>
      </w:r>
    </w:p>
    <w:p>
      <w:pPr>
        <w:pStyle w:val="11"/>
        <w:spacing w:before="6" w:line="223" w:lineRule="auto"/>
        <w:ind w:left="227" w:right="199"/>
        <w:jc w:val="both"/>
        <w:rPr>
          <w:b/>
          <w:lang w:eastAsia="zh-CN"/>
        </w:rPr>
      </w:pPr>
      <w:r>
        <w:t>CGI</w:t>
      </w:r>
      <w:r>
        <w:rPr>
          <w:spacing w:val="-4"/>
        </w:rPr>
        <w:t xml:space="preserve"> 全称是“公共网关接口”(</w:t>
      </w:r>
      <w:r>
        <w:t>Common</w:t>
      </w:r>
      <w:r>
        <w:rPr>
          <w:spacing w:val="-14"/>
        </w:rPr>
        <w:t xml:space="preserve"> </w:t>
      </w:r>
      <w:r>
        <w:t>Gateway</w:t>
      </w:r>
      <w:r>
        <w:rPr>
          <w:spacing w:val="-7"/>
        </w:rPr>
        <w:t xml:space="preserve"> </w:t>
      </w:r>
      <w:r>
        <w:rPr>
          <w:spacing w:val="-4"/>
        </w:rPr>
        <w:t>Interface)，CGI</w:t>
      </w:r>
      <w:r>
        <w:rPr>
          <w:spacing w:val="-6"/>
        </w:rPr>
        <w:t xml:space="preserve"> 是一个用于定 </w:t>
      </w:r>
      <w:r>
        <w:t>Web</w:t>
      </w:r>
      <w:r>
        <w:rPr>
          <w:spacing w:val="-2"/>
        </w:rPr>
        <w:t xml:space="preserve"> 服务器与外部程序之间</w:t>
      </w:r>
      <w:r>
        <w:rPr>
          <w:spacing w:val="-3"/>
        </w:rPr>
        <w:t xml:space="preserve">通信方式的标准，使得外部程序能生成 </w:t>
      </w:r>
      <w:r>
        <w:t>HTML</w:t>
      </w:r>
      <w:r>
        <w:rPr>
          <w:spacing w:val="-1"/>
        </w:rPr>
        <w:t>，图像或其它内容。</w:t>
      </w:r>
      <w:r>
        <w:rPr>
          <w:spacing w:val="-1"/>
          <w:lang w:eastAsia="zh-CN"/>
        </w:rPr>
        <w:t xml:space="preserve">通用的 </w:t>
      </w:r>
      <w:r>
        <w:rPr>
          <w:lang w:eastAsia="zh-CN"/>
        </w:rPr>
        <w:t>CGI</w:t>
      </w:r>
      <w:r>
        <w:rPr>
          <w:spacing w:val="-4"/>
          <w:lang w:eastAsia="zh-CN"/>
        </w:rPr>
        <w:t xml:space="preserve"> 编程语言包括 </w:t>
      </w:r>
      <w:r>
        <w:rPr>
          <w:lang w:eastAsia="zh-CN"/>
        </w:rPr>
        <w:t>Perl，C</w:t>
      </w:r>
      <w:r>
        <w:rPr>
          <w:spacing w:val="-3"/>
          <w:lang w:eastAsia="zh-CN"/>
        </w:rPr>
        <w:t xml:space="preserve"> 和 </w:t>
      </w:r>
      <w:r>
        <w:rPr>
          <w:spacing w:val="4"/>
          <w:lang w:eastAsia="zh-CN"/>
        </w:rPr>
        <w:t>PHP</w:t>
      </w:r>
      <w:r>
        <w:rPr>
          <w:lang w:eastAsia="zh-CN"/>
        </w:rPr>
        <w:t>。</w:t>
      </w:r>
      <w:r>
        <w:rPr>
          <w:b/>
          <w:lang w:eastAsia="zh-CN"/>
        </w:rPr>
        <w:t>Config</w:t>
      </w:r>
    </w:p>
    <w:p>
      <w:pPr>
        <w:pStyle w:val="11"/>
        <w:spacing w:before="4" w:line="223" w:lineRule="auto"/>
        <w:ind w:left="227" w:right="279"/>
        <w:jc w:val="both"/>
        <w:rPr>
          <w:lang w:eastAsia="zh-CN"/>
        </w:rPr>
      </w:pPr>
      <w:r>
        <w:rPr>
          <w:spacing w:val="-1"/>
          <w:lang w:eastAsia="zh-CN"/>
        </w:rPr>
        <w:t>三维数据的配置文件。因三维数据的不同，对应的配置文件也不同</w:t>
      </w:r>
      <w:r>
        <w:rPr>
          <w:lang w:eastAsia="zh-CN"/>
        </w:rPr>
        <w:t>，config</w:t>
      </w:r>
      <w:r>
        <w:rPr>
          <w:spacing w:val="-3"/>
          <w:lang w:eastAsia="zh-CN"/>
        </w:rPr>
        <w:t xml:space="preserve"> 资源的表述格式跟三维数据的类型</w:t>
      </w:r>
      <w:r>
        <w:rPr>
          <w:lang w:eastAsia="zh-CN"/>
        </w:rPr>
        <w:t>对应的，即获取配置文件时，&lt;format&gt;为该三维数据类型配置文件的后缀，或者为空（默认返回对应的配置文件</w:t>
      </w:r>
      <w:r>
        <w:rPr>
          <w:spacing w:val="-87"/>
          <w:lang w:eastAsia="zh-CN"/>
        </w:rPr>
        <w:t>）</w:t>
      </w:r>
      <w:r>
        <w:rPr>
          <w:lang w:eastAsia="zh-CN"/>
        </w:rPr>
        <w:t>。配置文件的类型可以是*.sci3d、*.sct、*.scm</w:t>
      </w:r>
      <w:r>
        <w:rPr>
          <w:spacing w:val="-1"/>
          <w:lang w:eastAsia="zh-CN"/>
        </w:rPr>
        <w:t xml:space="preserve"> 等，当三维数据是三维模型缓存数据</w:t>
      </w:r>
      <w:r>
        <w:rPr>
          <w:lang w:eastAsia="zh-CN"/>
        </w:rPr>
        <w:t>（SGM</w:t>
      </w:r>
      <w:r>
        <w:rPr>
          <w:spacing w:val="-1"/>
          <w:lang w:eastAsia="zh-CN"/>
        </w:rPr>
        <w:t xml:space="preserve"> 数据</w:t>
      </w:r>
      <w:r>
        <w:rPr>
          <w:lang w:eastAsia="zh-CN"/>
        </w:rPr>
        <w:t xml:space="preserve">）时， </w:t>
      </w:r>
      <w:r>
        <w:rPr>
          <w:spacing w:val="-3"/>
          <w:lang w:eastAsia="zh-CN"/>
        </w:rPr>
        <w:t xml:space="preserve">还必须在 </w:t>
      </w:r>
      <w:r>
        <w:rPr>
          <w:lang w:eastAsia="zh-CN"/>
        </w:rPr>
        <w:t>URI</w:t>
      </w:r>
      <w:r>
        <w:rPr>
          <w:spacing w:val="-7"/>
          <w:lang w:eastAsia="zh-CN"/>
        </w:rPr>
        <w:t xml:space="preserve"> 传入 </w:t>
      </w:r>
      <w:r>
        <w:rPr>
          <w:lang w:eastAsia="zh-CN"/>
        </w:rPr>
        <w:t>level</w:t>
      </w:r>
      <w:r>
        <w:rPr>
          <w:spacing w:val="-3"/>
          <w:lang w:eastAsia="zh-CN"/>
        </w:rPr>
        <w:t xml:space="preserve"> 参数，因为模型数据每一个缓存级别都有一个数据配置文件。</w:t>
      </w:r>
    </w:p>
    <w:p>
      <w:pPr>
        <w:spacing w:line="223" w:lineRule="auto"/>
        <w:jc w:val="both"/>
        <w:rPr>
          <w:lang w:eastAsia="zh-CN"/>
        </w:rPr>
        <w:sectPr>
          <w:headerReference r:id="rId128" w:type="default"/>
          <w:footerReference r:id="rId129" w:type="default"/>
          <w:pgSz w:w="10500" w:h="13040"/>
          <w:pgMar w:top="1200" w:right="620" w:bottom="280" w:left="680" w:header="0" w:footer="0" w:gutter="0"/>
          <w:cols w:space="720" w:num="1"/>
        </w:sectPr>
      </w:pPr>
    </w:p>
    <w:p>
      <w:pPr>
        <w:pStyle w:val="11"/>
        <w:spacing w:before="2"/>
        <w:rPr>
          <w:sz w:val="6"/>
          <w:lang w:eastAsia="zh-CN"/>
        </w:rPr>
      </w:pPr>
    </w:p>
    <w:p>
      <w:pPr>
        <w:spacing w:before="53" w:line="321" w:lineRule="exact"/>
        <w:ind w:left="227"/>
        <w:rPr>
          <w:b/>
          <w:i/>
          <w:sz w:val="18"/>
          <w:lang w:eastAsia="zh-CN"/>
        </w:rPr>
      </w:pPr>
      <w:r>
        <w:rPr>
          <w:b/>
          <w:sz w:val="18"/>
          <w:lang w:eastAsia="zh-CN"/>
        </w:rPr>
        <w:t>Clip</w:t>
      </w:r>
      <w:r>
        <w:rPr>
          <w:b/>
          <w:i/>
          <w:sz w:val="18"/>
          <w:lang w:eastAsia="zh-CN"/>
        </w:rPr>
        <w:t>（裁剪）</w:t>
      </w:r>
    </w:p>
    <w:p>
      <w:pPr>
        <w:pStyle w:val="11"/>
        <w:spacing w:before="6" w:line="223" w:lineRule="auto"/>
        <w:ind w:left="227" w:right="287"/>
        <w:jc w:val="both"/>
        <w:rPr>
          <w:lang w:eastAsia="zh-CN"/>
        </w:rPr>
      </w:pPr>
      <w:r>
        <w:rPr>
          <w:lang w:eastAsia="zh-CN"/>
        </w:rPr>
        <w:t>裁剪是用裁剪数据集从被裁剪数据集中提取部分特征集合的运算。其中，裁剪数据集（第二数据集）的类型必</w:t>
      </w:r>
      <w:r>
        <w:rPr>
          <w:spacing w:val="-3"/>
          <w:lang w:eastAsia="zh-CN"/>
        </w:rPr>
        <w:t>须是面，被剪裁的数据集</w:t>
      </w:r>
      <w:r>
        <w:rPr>
          <w:lang w:eastAsia="zh-CN"/>
        </w:rPr>
        <w:t>（第一数据集</w:t>
      </w:r>
      <w:r>
        <w:rPr>
          <w:spacing w:val="-8"/>
          <w:lang w:eastAsia="zh-CN"/>
        </w:rPr>
        <w:t>）</w:t>
      </w:r>
      <w:r>
        <w:rPr>
          <w:spacing w:val="-3"/>
          <w:lang w:eastAsia="zh-CN"/>
        </w:rPr>
        <w:t>可以是点、线、面、路由、</w:t>
      </w:r>
      <w:r>
        <w:rPr>
          <w:lang w:eastAsia="zh-CN"/>
        </w:rPr>
        <w:t>CAD</w:t>
      </w:r>
      <w:r>
        <w:rPr>
          <w:spacing w:val="-4"/>
          <w:lang w:eastAsia="zh-CN"/>
        </w:rPr>
        <w:t xml:space="preserve"> 数据集。在被裁剪数据集中，只有落在裁剪数据集多边形内的对象才会被输出到结果数据集中。</w:t>
      </w:r>
    </w:p>
    <w:p>
      <w:pPr>
        <w:pStyle w:val="4"/>
        <w:spacing w:line="456" w:lineRule="exact"/>
        <w:jc w:val="both"/>
      </w:pPr>
      <w:bookmarkStart w:id="329" w:name="_bookmark207"/>
      <w:bookmarkEnd w:id="329"/>
      <w:bookmarkStart w:id="330" w:name="_Toc11852"/>
      <w:r>
        <w:t>D</w:t>
      </w:r>
      <w:bookmarkEnd w:id="330"/>
    </w:p>
    <w:p>
      <w:pPr>
        <w:spacing w:line="284" w:lineRule="exact"/>
        <w:ind w:left="227"/>
        <w:jc w:val="both"/>
        <w:rPr>
          <w:b/>
          <w:sz w:val="18"/>
        </w:rPr>
      </w:pPr>
      <w:r>
        <w:rPr>
          <w:b/>
          <w:sz w:val="18"/>
        </w:rPr>
        <w:t>DCP</w:t>
      </w:r>
    </w:p>
    <w:p>
      <w:pPr>
        <w:pStyle w:val="11"/>
        <w:spacing w:line="310" w:lineRule="exact"/>
        <w:ind w:left="227"/>
        <w:jc w:val="both"/>
      </w:pPr>
      <w:r>
        <w:t>分布式平台（Distributed Computing Platform）</w:t>
      </w:r>
    </w:p>
    <w:p>
      <w:pPr>
        <w:spacing w:line="310" w:lineRule="exact"/>
        <w:ind w:left="227"/>
        <w:jc w:val="both"/>
        <w:rPr>
          <w:b/>
          <w:i/>
          <w:sz w:val="18"/>
        </w:rPr>
      </w:pPr>
      <w:r>
        <w:rPr>
          <w:b/>
          <w:sz w:val="18"/>
        </w:rPr>
        <w:t xml:space="preserve">DTD </w:t>
      </w:r>
      <w:r>
        <w:rPr>
          <w:b/>
          <w:i/>
          <w:sz w:val="18"/>
        </w:rPr>
        <w:t>（</w:t>
      </w:r>
      <w:r>
        <w:rPr>
          <w:b/>
          <w:sz w:val="18"/>
        </w:rPr>
        <w:t>Document Type Definition</w:t>
      </w:r>
      <w:r>
        <w:rPr>
          <w:b/>
          <w:i/>
          <w:sz w:val="18"/>
        </w:rPr>
        <w:t>，文档类型定义）</w:t>
      </w:r>
    </w:p>
    <w:p>
      <w:pPr>
        <w:pStyle w:val="11"/>
        <w:spacing w:line="306" w:lineRule="exact"/>
        <w:ind w:left="227"/>
        <w:jc w:val="both"/>
      </w:pPr>
      <w:r>
        <w:rPr>
          <w:spacing w:val="-10"/>
        </w:rPr>
        <w:t>文档类型定义</w:t>
      </w:r>
      <w:r>
        <w:t>（Do</w:t>
      </w:r>
      <w:r>
        <w:rPr>
          <w:spacing w:val="3"/>
        </w:rPr>
        <w:t>c</w:t>
      </w:r>
      <w:r>
        <w:rPr>
          <w:spacing w:val="-3"/>
        </w:rPr>
        <w:t>u</w:t>
      </w:r>
      <w:r>
        <w:rPr>
          <w:spacing w:val="-4"/>
        </w:rPr>
        <w:t>m</w:t>
      </w:r>
      <w:r>
        <w:rPr>
          <w:spacing w:val="-2"/>
        </w:rPr>
        <w:t>e</w:t>
      </w:r>
      <w:r>
        <w:rPr>
          <w:spacing w:val="-3"/>
        </w:rPr>
        <w:t>n</w:t>
      </w:r>
      <w:r>
        <w:t>t</w:t>
      </w:r>
      <w:r>
        <w:rPr>
          <w:spacing w:val="-13"/>
        </w:rPr>
        <w:t xml:space="preserve"> </w:t>
      </w:r>
      <w:r>
        <w:rPr>
          <w:spacing w:val="-10"/>
        </w:rPr>
        <w:t>T</w:t>
      </w:r>
      <w:r>
        <w:rPr>
          <w:spacing w:val="-2"/>
        </w:rPr>
        <w:t>y</w:t>
      </w:r>
      <w:r>
        <w:t>pe</w:t>
      </w:r>
      <w:r>
        <w:rPr>
          <w:spacing w:val="-4"/>
        </w:rPr>
        <w:t xml:space="preserve"> </w:t>
      </w:r>
      <w:r>
        <w:t>D</w:t>
      </w:r>
      <w:r>
        <w:rPr>
          <w:spacing w:val="-2"/>
        </w:rPr>
        <w:t>e</w:t>
      </w:r>
      <w:r>
        <w:rPr>
          <w:spacing w:val="2"/>
        </w:rPr>
        <w:t>fi</w:t>
      </w:r>
      <w:r>
        <w:rPr>
          <w:spacing w:val="-3"/>
        </w:rPr>
        <w:t>n</w:t>
      </w:r>
      <w:r>
        <w:rPr>
          <w:spacing w:val="2"/>
        </w:rPr>
        <w:t>i</w:t>
      </w:r>
      <w:r>
        <w:rPr>
          <w:spacing w:val="-3"/>
        </w:rPr>
        <w:t>t</w:t>
      </w:r>
      <w:r>
        <w:rPr>
          <w:spacing w:val="2"/>
        </w:rPr>
        <w:t>i</w:t>
      </w:r>
      <w:r>
        <w:t>o</w:t>
      </w:r>
      <w:r>
        <w:rPr>
          <w:spacing w:val="-1"/>
        </w:rPr>
        <w:t>n</w:t>
      </w:r>
      <w:r>
        <w:rPr>
          <w:spacing w:val="-87"/>
        </w:rPr>
        <w:t>）</w:t>
      </w:r>
      <w:r>
        <w:rPr>
          <w:spacing w:val="-23"/>
        </w:rPr>
        <w:t xml:space="preserve">，是 </w:t>
      </w:r>
      <w:r>
        <w:rPr>
          <w:spacing w:val="-1"/>
        </w:rPr>
        <w:t>X</w:t>
      </w:r>
      <w:r>
        <w:rPr>
          <w:spacing w:val="-4"/>
        </w:rPr>
        <w:t>M</w:t>
      </w:r>
      <w:r>
        <w:t>L</w:t>
      </w:r>
      <w:r>
        <w:rPr>
          <w:spacing w:val="-10"/>
        </w:rPr>
        <w:t xml:space="preserve"> </w:t>
      </w:r>
      <w:r>
        <w:rPr>
          <w:spacing w:val="2"/>
        </w:rPr>
        <w:t>1</w:t>
      </w:r>
      <w:r>
        <w:t>.0</w:t>
      </w:r>
      <w:r>
        <w:rPr>
          <w:spacing w:val="-10"/>
        </w:rPr>
        <w:t xml:space="preserve">  规范的一部分，是 </w:t>
      </w:r>
      <w:r>
        <w:rPr>
          <w:spacing w:val="-1"/>
        </w:rPr>
        <w:t>X</w:t>
      </w:r>
      <w:r>
        <w:rPr>
          <w:spacing w:val="-4"/>
        </w:rPr>
        <w:t>M</w:t>
      </w:r>
      <w:r>
        <w:t>L</w:t>
      </w:r>
      <w:r>
        <w:rPr>
          <w:spacing w:val="-9"/>
        </w:rPr>
        <w:t xml:space="preserve"> 文件的验证机制，属于 </w:t>
      </w:r>
      <w:r>
        <w:rPr>
          <w:spacing w:val="-1"/>
        </w:rPr>
        <w:t>X</w:t>
      </w:r>
      <w:r>
        <w:rPr>
          <w:spacing w:val="-4"/>
        </w:rPr>
        <w:t>M</w:t>
      </w:r>
      <w:r>
        <w:t>L</w:t>
      </w:r>
    </w:p>
    <w:p>
      <w:pPr>
        <w:pStyle w:val="11"/>
        <w:spacing w:line="306" w:lineRule="exact"/>
        <w:ind w:left="227"/>
        <w:jc w:val="both"/>
        <w:rPr>
          <w:lang w:eastAsia="zh-CN"/>
        </w:rPr>
      </w:pPr>
      <w:r>
        <w:rPr>
          <w:lang w:eastAsia="zh-CN"/>
        </w:rPr>
        <w:t>文件组成的一部分，它在 XML 文件中定义了 XML 文件的元素架构、元素标记和属性。</w:t>
      </w:r>
    </w:p>
    <w:p>
      <w:pPr>
        <w:spacing w:line="310" w:lineRule="exact"/>
        <w:ind w:left="227"/>
        <w:jc w:val="both"/>
        <w:rPr>
          <w:b/>
          <w:i/>
          <w:sz w:val="18"/>
          <w:lang w:eastAsia="zh-CN"/>
        </w:rPr>
      </w:pPr>
      <w:r>
        <w:rPr>
          <w:b/>
          <w:i/>
          <w:sz w:val="18"/>
          <w:lang w:eastAsia="zh-CN"/>
        </w:rPr>
        <w:t>地形缓存数据</w:t>
      </w:r>
    </w:p>
    <w:p>
      <w:pPr>
        <w:pStyle w:val="11"/>
        <w:spacing w:before="6" w:line="223" w:lineRule="auto"/>
        <w:ind w:left="227" w:right="279"/>
        <w:jc w:val="both"/>
        <w:rPr>
          <w:lang w:eastAsia="zh-CN"/>
        </w:rPr>
      </w:pPr>
      <w:r>
        <w:rPr>
          <w:lang w:eastAsia="zh-CN"/>
        </w:rPr>
        <w:t>地形数据缓存的方法是进行数据切片生成瓦片数据，按照一定的规则命名后，存放到相应的缓存文件夹中，同时系统会在缓存根目录下生成一个*.sct</w:t>
      </w:r>
      <w:r>
        <w:rPr>
          <w:spacing w:val="-7"/>
          <w:lang w:eastAsia="zh-CN"/>
        </w:rPr>
        <w:t xml:space="preserve"> 格式的索引文件。瓦片数据一般为 </w:t>
      </w:r>
      <w:r>
        <w:rPr>
          <w:lang w:eastAsia="zh-CN"/>
        </w:rPr>
        <w:t>PNG</w:t>
      </w:r>
      <w:r>
        <w:rPr>
          <w:spacing w:val="-15"/>
          <w:lang w:eastAsia="zh-CN"/>
        </w:rPr>
        <w:t>、</w:t>
      </w:r>
      <w:r>
        <w:rPr>
          <w:lang w:eastAsia="zh-CN"/>
        </w:rPr>
        <w:t>GIF</w:t>
      </w:r>
      <w:r>
        <w:rPr>
          <w:spacing w:val="-15"/>
          <w:lang w:eastAsia="zh-CN"/>
        </w:rPr>
        <w:t>、</w:t>
      </w:r>
      <w:r>
        <w:rPr>
          <w:lang w:eastAsia="zh-CN"/>
        </w:rPr>
        <w:t>JPG</w:t>
      </w:r>
      <w:r>
        <w:rPr>
          <w:spacing w:val="-5"/>
          <w:lang w:eastAsia="zh-CN"/>
        </w:rPr>
        <w:t xml:space="preserve"> 格式，而</w:t>
      </w:r>
      <w:r>
        <w:rPr>
          <w:lang w:eastAsia="zh-CN"/>
        </w:rPr>
        <w:t>*.sct</w:t>
      </w:r>
      <w:r>
        <w:rPr>
          <w:spacing w:val="-5"/>
          <w:lang w:eastAsia="zh-CN"/>
        </w:rPr>
        <w:t xml:space="preserve"> 文件为地形缓存配置文件，是 </w:t>
      </w:r>
      <w:r>
        <w:rPr>
          <w:lang w:eastAsia="zh-CN"/>
        </w:rPr>
        <w:t>SuperMap 对海量地形数据（DEM、Grid 高程数据）</w:t>
      </w:r>
      <w:r>
        <w:rPr>
          <w:spacing w:val="-2"/>
          <w:lang w:eastAsia="zh-CN"/>
        </w:rPr>
        <w:t>建立缓存目录时生成的一个文</w:t>
      </w:r>
      <w:r>
        <w:rPr>
          <w:spacing w:val="-20"/>
          <w:lang w:eastAsia="zh-CN"/>
        </w:rPr>
        <w:t>件。</w:t>
      </w:r>
      <w:r>
        <w:rPr>
          <w:lang w:eastAsia="zh-CN"/>
        </w:rPr>
        <w:t>*.sct</w:t>
      </w:r>
      <w:r>
        <w:rPr>
          <w:spacing w:val="-10"/>
          <w:lang w:eastAsia="zh-CN"/>
        </w:rPr>
        <w:t xml:space="preserve"> 文件对生成的缓存进行了详细描述，记录了缓存路径、数据的地理范围、分层数、分块的大小等信息。瓦片数据与配置文件*.sct</w:t>
      </w:r>
      <w:r>
        <w:rPr>
          <w:spacing w:val="-5"/>
          <w:lang w:eastAsia="zh-CN"/>
        </w:rPr>
        <w:t xml:space="preserve"> 共同构成了影像缓存数据，而用户在三维环境中加载地形缓存数据时，通过加载地形</w:t>
      </w:r>
      <w:r>
        <w:rPr>
          <w:spacing w:val="-4"/>
          <w:lang w:eastAsia="zh-CN"/>
        </w:rPr>
        <w:t xml:space="preserve">缓存的索引文件即可加载相应的缓存数据。应用程序将根据指定的 </w:t>
      </w:r>
      <w:r>
        <w:rPr>
          <w:lang w:eastAsia="zh-CN"/>
        </w:rPr>
        <w:t>*.sct 文件加载相应的地形缓存数据，使用地形缓存可以大大提高海量地形数据的加载和浏览效率。</w:t>
      </w:r>
    </w:p>
    <w:p>
      <w:pPr>
        <w:pStyle w:val="4"/>
        <w:spacing w:line="461" w:lineRule="exact"/>
        <w:jc w:val="both"/>
      </w:pPr>
      <w:bookmarkStart w:id="331" w:name="_bookmark208"/>
      <w:bookmarkEnd w:id="331"/>
      <w:bookmarkStart w:id="332" w:name="_Toc4975"/>
      <w:r>
        <w:t>E</w:t>
      </w:r>
      <w:bookmarkEnd w:id="332"/>
    </w:p>
    <w:p>
      <w:pPr>
        <w:spacing w:line="284" w:lineRule="exact"/>
        <w:ind w:left="227"/>
        <w:jc w:val="both"/>
        <w:rPr>
          <w:b/>
          <w:i/>
          <w:sz w:val="18"/>
        </w:rPr>
      </w:pPr>
      <w:r>
        <w:rPr>
          <w:b/>
          <w:sz w:val="18"/>
        </w:rPr>
        <w:t>EPSG</w:t>
      </w:r>
      <w:r>
        <w:rPr>
          <w:b/>
          <w:i/>
          <w:sz w:val="18"/>
        </w:rPr>
        <w:t>（</w:t>
      </w:r>
      <w:r>
        <w:rPr>
          <w:b/>
          <w:sz w:val="18"/>
        </w:rPr>
        <w:t>European Petroleum Survey Group</w:t>
      </w:r>
      <w:r>
        <w:rPr>
          <w:b/>
          <w:i/>
          <w:sz w:val="18"/>
        </w:rPr>
        <w:t>，欧洲石油测绘组）</w:t>
      </w:r>
    </w:p>
    <w:p>
      <w:pPr>
        <w:pStyle w:val="11"/>
        <w:spacing w:line="310" w:lineRule="exact"/>
        <w:ind w:left="227"/>
        <w:jc w:val="both"/>
      </w:pPr>
      <w:r>
        <w:t>欧洲石油测绘组织。</w:t>
      </w:r>
    </w:p>
    <w:p>
      <w:pPr>
        <w:spacing w:line="306" w:lineRule="exact"/>
        <w:ind w:left="227"/>
        <w:jc w:val="both"/>
        <w:rPr>
          <w:b/>
          <w:i/>
          <w:sz w:val="18"/>
        </w:rPr>
      </w:pPr>
      <w:r>
        <w:rPr>
          <w:b/>
          <w:sz w:val="18"/>
        </w:rPr>
        <w:t>Erase</w:t>
      </w:r>
      <w:r>
        <w:rPr>
          <w:b/>
          <w:i/>
          <w:sz w:val="18"/>
        </w:rPr>
        <w:t>（擦除）</w:t>
      </w:r>
    </w:p>
    <w:p>
      <w:pPr>
        <w:pStyle w:val="11"/>
        <w:spacing w:before="2" w:line="223" w:lineRule="auto"/>
        <w:ind w:left="227" w:right="292"/>
        <w:jc w:val="both"/>
        <w:rPr>
          <w:lang w:eastAsia="zh-CN"/>
        </w:rPr>
      </w:pPr>
      <w:r>
        <w:t>擦除是用来擦除掉被擦除数据集中与擦除数据集多边形相重合部分的操作。其中，擦除数据集（第二数据集） 的类型必须是面，被擦除的数据集（第一数据集）可以是点、线、面数据集。</w:t>
      </w:r>
      <w:r>
        <w:rPr>
          <w:lang w:eastAsia="zh-CN"/>
        </w:rPr>
        <w:t>擦除数据集中的多边形集合定义了擦除区域，被擦除数据集中凡是落在这些多边形区域内的特征要素都将被去除，而落在多边形区域外的特征要素都将被输出到结果数据集中，与 Clip 运算相反。</w:t>
      </w:r>
    </w:p>
    <w:p>
      <w:pPr>
        <w:pStyle w:val="4"/>
        <w:spacing w:line="457" w:lineRule="exact"/>
      </w:pPr>
      <w:bookmarkStart w:id="333" w:name="_bookmark209"/>
      <w:bookmarkEnd w:id="333"/>
      <w:bookmarkStart w:id="334" w:name="_Toc18179"/>
      <w:r>
        <w:t>F</w:t>
      </w:r>
      <w:bookmarkEnd w:id="334"/>
    </w:p>
    <w:p>
      <w:pPr>
        <w:spacing w:line="284" w:lineRule="exact"/>
        <w:ind w:left="227"/>
        <w:rPr>
          <w:b/>
          <w:i/>
          <w:sz w:val="18"/>
        </w:rPr>
      </w:pPr>
      <w:r>
        <w:rPr>
          <w:b/>
          <w:sz w:val="18"/>
        </w:rPr>
        <w:t xml:space="preserve">Filter </w:t>
      </w:r>
      <w:r>
        <w:rPr>
          <w:b/>
          <w:i/>
          <w:sz w:val="18"/>
        </w:rPr>
        <w:t>过滤器</w:t>
      </w:r>
    </w:p>
    <w:p>
      <w:pPr>
        <w:pStyle w:val="11"/>
        <w:spacing w:before="5" w:line="223" w:lineRule="auto"/>
        <w:ind w:left="227" w:right="272"/>
        <w:jc w:val="both"/>
        <w:rPr>
          <w:lang w:eastAsia="zh-CN"/>
        </w:rPr>
      </w:pPr>
      <w:r>
        <w:rPr>
          <w:lang w:eastAsia="zh-CN"/>
        </w:rPr>
        <w:t>Filter</w:t>
      </w:r>
      <w:r>
        <w:rPr>
          <w:spacing w:val="-5"/>
          <w:lang w:eastAsia="zh-CN"/>
        </w:rPr>
        <w:t xml:space="preserve"> 是一种 </w:t>
      </w:r>
      <w:r>
        <w:rPr>
          <w:lang w:eastAsia="zh-CN"/>
        </w:rPr>
        <w:t>XML</w:t>
      </w:r>
      <w:r>
        <w:rPr>
          <w:spacing w:val="-4"/>
          <w:lang w:eastAsia="zh-CN"/>
        </w:rPr>
        <w:t xml:space="preserve"> 实现的语言，非常适合于分布式系统。在 </w:t>
      </w:r>
      <w:r>
        <w:rPr>
          <w:spacing w:val="-3"/>
          <w:lang w:eastAsia="zh-CN"/>
        </w:rPr>
        <w:t>WFS</w:t>
      </w:r>
      <w:r>
        <w:rPr>
          <w:spacing w:val="-4"/>
          <w:lang w:eastAsia="zh-CN"/>
        </w:rPr>
        <w:t xml:space="preserve"> 服务中，&lt;</w:t>
      </w:r>
      <w:r>
        <w:rPr>
          <w:lang w:eastAsia="zh-CN"/>
        </w:rPr>
        <w:t>Filter&gt; 元素用来设置查询限制条</w:t>
      </w:r>
      <w:r>
        <w:rPr>
          <w:spacing w:val="1"/>
          <w:lang w:eastAsia="zh-CN"/>
        </w:rPr>
        <w:t xml:space="preserve">件，空间的或非空间的限制条件都可以进行设置，可用来过滤 </w:t>
      </w:r>
      <w:r>
        <w:rPr>
          <w:lang w:eastAsia="zh-CN"/>
        </w:rPr>
        <w:t>GetFeature 操作的结果，即要素结果集。过滤</w:t>
      </w:r>
      <w:r>
        <w:rPr>
          <w:spacing w:val="-2"/>
          <w:lang w:eastAsia="zh-CN"/>
        </w:rPr>
        <w:t xml:space="preserve">的方法就是  </w:t>
      </w:r>
      <w:r>
        <w:rPr>
          <w:spacing w:val="-3"/>
          <w:lang w:eastAsia="zh-CN"/>
        </w:rPr>
        <w:t>F</w:t>
      </w:r>
      <w:r>
        <w:rPr>
          <w:spacing w:val="2"/>
          <w:lang w:eastAsia="zh-CN"/>
        </w:rPr>
        <w:t>il</w:t>
      </w:r>
      <w:r>
        <w:rPr>
          <w:spacing w:val="-3"/>
          <w:lang w:eastAsia="zh-CN"/>
        </w:rPr>
        <w:t>t</w:t>
      </w:r>
      <w:r>
        <w:rPr>
          <w:spacing w:val="-1"/>
          <w:lang w:eastAsia="zh-CN"/>
        </w:rPr>
        <w:t>e</w:t>
      </w:r>
      <w:r>
        <w:rPr>
          <w:lang w:eastAsia="zh-CN"/>
        </w:rPr>
        <w:t>r</w:t>
      </w:r>
      <w:r>
        <w:rPr>
          <w:spacing w:val="-3"/>
          <w:lang w:eastAsia="zh-CN"/>
        </w:rPr>
        <w:t xml:space="preserve">  定义的操作符。F</w:t>
      </w:r>
      <w:r>
        <w:rPr>
          <w:spacing w:val="2"/>
          <w:lang w:eastAsia="zh-CN"/>
        </w:rPr>
        <w:t>il</w:t>
      </w:r>
      <w:r>
        <w:rPr>
          <w:spacing w:val="-3"/>
          <w:lang w:eastAsia="zh-CN"/>
        </w:rPr>
        <w:t>t</w:t>
      </w:r>
      <w:r>
        <w:rPr>
          <w:spacing w:val="-8"/>
          <w:lang w:eastAsia="zh-CN"/>
        </w:rPr>
        <w:t>e</w:t>
      </w:r>
      <w:r>
        <w:rPr>
          <w:lang w:eastAsia="zh-CN"/>
        </w:rPr>
        <w:t>r</w:t>
      </w:r>
      <w:r>
        <w:rPr>
          <w:spacing w:val="-3"/>
          <w:lang w:eastAsia="zh-CN"/>
        </w:rPr>
        <w:t xml:space="preserve">  定义了三种操作符：地理操作符</w:t>
      </w:r>
      <w:r>
        <w:rPr>
          <w:spacing w:val="2"/>
          <w:lang w:eastAsia="zh-CN"/>
        </w:rPr>
        <w:t>（</w:t>
      </w:r>
      <w:r>
        <w:rPr>
          <w:spacing w:val="-4"/>
          <w:lang w:eastAsia="zh-CN"/>
        </w:rPr>
        <w:t>S</w:t>
      </w:r>
      <w:r>
        <w:rPr>
          <w:lang w:eastAsia="zh-CN"/>
        </w:rPr>
        <w:t>p</w:t>
      </w:r>
      <w:r>
        <w:rPr>
          <w:spacing w:val="1"/>
          <w:lang w:eastAsia="zh-CN"/>
        </w:rPr>
        <w:t>a</w:t>
      </w:r>
      <w:r>
        <w:rPr>
          <w:spacing w:val="-3"/>
          <w:lang w:eastAsia="zh-CN"/>
        </w:rPr>
        <w:t>t</w:t>
      </w:r>
      <w:r>
        <w:rPr>
          <w:spacing w:val="2"/>
          <w:lang w:eastAsia="zh-CN"/>
        </w:rPr>
        <w:t>i</w:t>
      </w:r>
      <w:r>
        <w:rPr>
          <w:spacing w:val="1"/>
          <w:lang w:eastAsia="zh-CN"/>
        </w:rPr>
        <w:t>a</w:t>
      </w:r>
      <w:r>
        <w:rPr>
          <w:lang w:eastAsia="zh-CN"/>
        </w:rPr>
        <w:t>l</w:t>
      </w:r>
      <w:r>
        <w:rPr>
          <w:spacing w:val="-9"/>
          <w:lang w:eastAsia="zh-CN"/>
        </w:rPr>
        <w:t xml:space="preserve">  </w:t>
      </w:r>
      <w:r>
        <w:rPr>
          <w:lang w:eastAsia="zh-CN"/>
        </w:rPr>
        <w:t>op</w:t>
      </w:r>
      <w:r>
        <w:rPr>
          <w:spacing w:val="-2"/>
          <w:lang w:eastAsia="zh-CN"/>
        </w:rPr>
        <w:t>e</w:t>
      </w:r>
      <w:r>
        <w:rPr>
          <w:spacing w:val="3"/>
          <w:lang w:eastAsia="zh-CN"/>
        </w:rPr>
        <w:t>r</w:t>
      </w:r>
      <w:r>
        <w:rPr>
          <w:spacing w:val="1"/>
          <w:lang w:eastAsia="zh-CN"/>
        </w:rPr>
        <w:t>a</w:t>
      </w:r>
      <w:r>
        <w:rPr>
          <w:spacing w:val="-3"/>
          <w:lang w:eastAsia="zh-CN"/>
        </w:rPr>
        <w:t>t</w:t>
      </w:r>
      <w:r>
        <w:rPr>
          <w:lang w:eastAsia="zh-CN"/>
        </w:rPr>
        <w:t>o</w:t>
      </w:r>
      <w:r>
        <w:rPr>
          <w:spacing w:val="3"/>
          <w:lang w:eastAsia="zh-CN"/>
        </w:rPr>
        <w:t>r</w:t>
      </w:r>
      <w:r>
        <w:rPr>
          <w:spacing w:val="5"/>
          <w:lang w:eastAsia="zh-CN"/>
        </w:rPr>
        <w:t>s</w:t>
      </w:r>
      <w:r>
        <w:rPr>
          <w:spacing w:val="-87"/>
          <w:lang w:eastAsia="zh-CN"/>
        </w:rPr>
        <w:t>）</w:t>
      </w:r>
      <w:r>
        <w:rPr>
          <w:lang w:eastAsia="zh-CN"/>
        </w:rPr>
        <w:t>，比较操作符</w:t>
      </w:r>
    </w:p>
    <w:p>
      <w:pPr>
        <w:pStyle w:val="11"/>
        <w:spacing w:line="308" w:lineRule="exact"/>
        <w:ind w:left="227"/>
        <w:jc w:val="both"/>
        <w:rPr>
          <w:lang w:eastAsia="zh-CN"/>
        </w:rPr>
      </w:pPr>
      <w:r>
        <w:rPr>
          <w:lang w:eastAsia="zh-CN"/>
        </w:rPr>
        <w:t>（</w:t>
      </w:r>
      <w:r>
        <w:rPr>
          <w:spacing w:val="1"/>
          <w:lang w:eastAsia="zh-CN"/>
        </w:rPr>
        <w:t>C</w:t>
      </w:r>
      <w:r>
        <w:rPr>
          <w:lang w:eastAsia="zh-CN"/>
        </w:rPr>
        <w:t>o</w:t>
      </w:r>
      <w:r>
        <w:rPr>
          <w:spacing w:val="-4"/>
          <w:lang w:eastAsia="zh-CN"/>
        </w:rPr>
        <w:t>m</w:t>
      </w:r>
      <w:r>
        <w:rPr>
          <w:lang w:eastAsia="zh-CN"/>
        </w:rPr>
        <w:t>p</w:t>
      </w:r>
      <w:r>
        <w:rPr>
          <w:spacing w:val="1"/>
          <w:lang w:eastAsia="zh-CN"/>
        </w:rPr>
        <w:t>a</w:t>
      </w:r>
      <w:r>
        <w:rPr>
          <w:spacing w:val="3"/>
          <w:lang w:eastAsia="zh-CN"/>
        </w:rPr>
        <w:t>r</w:t>
      </w:r>
      <w:r>
        <w:rPr>
          <w:spacing w:val="-5"/>
          <w:lang w:eastAsia="zh-CN"/>
        </w:rPr>
        <w:t>i</w:t>
      </w:r>
      <w:r>
        <w:rPr>
          <w:spacing w:val="2"/>
          <w:lang w:eastAsia="zh-CN"/>
        </w:rPr>
        <w:t>s</w:t>
      </w:r>
      <w:r>
        <w:rPr>
          <w:lang w:eastAsia="zh-CN"/>
        </w:rPr>
        <w:t>on</w:t>
      </w:r>
      <w:r>
        <w:rPr>
          <w:spacing w:val="-6"/>
          <w:lang w:eastAsia="zh-CN"/>
        </w:rPr>
        <w:t xml:space="preserve"> </w:t>
      </w:r>
      <w:r>
        <w:rPr>
          <w:lang w:eastAsia="zh-CN"/>
        </w:rPr>
        <w:t>op</w:t>
      </w:r>
      <w:r>
        <w:rPr>
          <w:spacing w:val="-2"/>
          <w:lang w:eastAsia="zh-CN"/>
        </w:rPr>
        <w:t>e</w:t>
      </w:r>
      <w:r>
        <w:rPr>
          <w:spacing w:val="3"/>
          <w:lang w:eastAsia="zh-CN"/>
        </w:rPr>
        <w:t>r</w:t>
      </w:r>
      <w:r>
        <w:rPr>
          <w:spacing w:val="1"/>
          <w:lang w:eastAsia="zh-CN"/>
        </w:rPr>
        <w:t>a</w:t>
      </w:r>
      <w:r>
        <w:rPr>
          <w:spacing w:val="-3"/>
          <w:lang w:eastAsia="zh-CN"/>
        </w:rPr>
        <w:t>t</w:t>
      </w:r>
      <w:r>
        <w:rPr>
          <w:lang w:eastAsia="zh-CN"/>
        </w:rPr>
        <w:t>o</w:t>
      </w:r>
      <w:r>
        <w:rPr>
          <w:spacing w:val="3"/>
          <w:lang w:eastAsia="zh-CN"/>
        </w:rPr>
        <w:t>r</w:t>
      </w:r>
      <w:r>
        <w:rPr>
          <w:spacing w:val="5"/>
          <w:lang w:eastAsia="zh-CN"/>
        </w:rPr>
        <w:t>s</w:t>
      </w:r>
      <w:r>
        <w:rPr>
          <w:lang w:eastAsia="zh-CN"/>
        </w:rPr>
        <w:t>）和逻辑操作符</w:t>
      </w:r>
      <w:r>
        <w:rPr>
          <w:spacing w:val="-7"/>
          <w:lang w:eastAsia="zh-CN"/>
        </w:rPr>
        <w:t>（</w:t>
      </w:r>
      <w:r>
        <w:rPr>
          <w:spacing w:val="1"/>
          <w:lang w:eastAsia="zh-CN"/>
        </w:rPr>
        <w:t>L</w:t>
      </w:r>
      <w:r>
        <w:rPr>
          <w:lang w:eastAsia="zh-CN"/>
        </w:rPr>
        <w:t>og</w:t>
      </w:r>
      <w:r>
        <w:rPr>
          <w:spacing w:val="-5"/>
          <w:lang w:eastAsia="zh-CN"/>
        </w:rPr>
        <w:t>i</w:t>
      </w:r>
      <w:r>
        <w:rPr>
          <w:spacing w:val="3"/>
          <w:lang w:eastAsia="zh-CN"/>
        </w:rPr>
        <w:t>c</w:t>
      </w:r>
      <w:r>
        <w:rPr>
          <w:spacing w:val="1"/>
          <w:lang w:eastAsia="zh-CN"/>
        </w:rPr>
        <w:t>a</w:t>
      </w:r>
      <w:r>
        <w:rPr>
          <w:lang w:eastAsia="zh-CN"/>
        </w:rPr>
        <w:t>l</w:t>
      </w:r>
      <w:r>
        <w:rPr>
          <w:spacing w:val="-1"/>
          <w:lang w:eastAsia="zh-CN"/>
        </w:rPr>
        <w:t xml:space="preserve"> </w:t>
      </w:r>
      <w:r>
        <w:rPr>
          <w:lang w:eastAsia="zh-CN"/>
        </w:rPr>
        <w:t>op</w:t>
      </w:r>
      <w:r>
        <w:rPr>
          <w:spacing w:val="-2"/>
          <w:lang w:eastAsia="zh-CN"/>
        </w:rPr>
        <w:t>e</w:t>
      </w:r>
      <w:r>
        <w:rPr>
          <w:spacing w:val="3"/>
          <w:lang w:eastAsia="zh-CN"/>
        </w:rPr>
        <w:t>r</w:t>
      </w:r>
      <w:r>
        <w:rPr>
          <w:spacing w:val="1"/>
          <w:lang w:eastAsia="zh-CN"/>
        </w:rPr>
        <w:t>a</w:t>
      </w:r>
      <w:r>
        <w:rPr>
          <w:spacing w:val="-3"/>
          <w:lang w:eastAsia="zh-CN"/>
        </w:rPr>
        <w:t>t</w:t>
      </w:r>
      <w:r>
        <w:rPr>
          <w:spacing w:val="-7"/>
          <w:lang w:eastAsia="zh-CN"/>
        </w:rPr>
        <w:t>o</w:t>
      </w:r>
      <w:r>
        <w:rPr>
          <w:spacing w:val="3"/>
          <w:lang w:eastAsia="zh-CN"/>
        </w:rPr>
        <w:t>r</w:t>
      </w:r>
      <w:r>
        <w:rPr>
          <w:spacing w:val="5"/>
          <w:lang w:eastAsia="zh-CN"/>
        </w:rPr>
        <w:t>s</w:t>
      </w:r>
      <w:r>
        <w:rPr>
          <w:spacing w:val="-87"/>
          <w:lang w:eastAsia="zh-CN"/>
        </w:rPr>
        <w:t>）。</w:t>
      </w:r>
    </w:p>
    <w:p>
      <w:pPr>
        <w:spacing w:line="321" w:lineRule="exact"/>
        <w:ind w:left="227"/>
        <w:jc w:val="both"/>
        <w:rPr>
          <w:b/>
          <w:i/>
          <w:sz w:val="18"/>
        </w:rPr>
      </w:pPr>
      <w:r>
        <w:rPr>
          <w:b/>
          <w:i/>
          <w:sz w:val="18"/>
        </w:rPr>
        <w:t>服务管理器（</w:t>
      </w:r>
      <w:r>
        <w:rPr>
          <w:b/>
          <w:sz w:val="18"/>
        </w:rPr>
        <w:t>SuperMap iServer Manager</w:t>
      </w:r>
      <w:r>
        <w:rPr>
          <w:b/>
          <w:i/>
          <w:sz w:val="18"/>
        </w:rPr>
        <w:t>）</w:t>
      </w:r>
    </w:p>
    <w:p>
      <w:pPr>
        <w:spacing w:line="321" w:lineRule="exact"/>
        <w:jc w:val="both"/>
        <w:rPr>
          <w:sz w:val="18"/>
        </w:rPr>
        <w:sectPr>
          <w:headerReference r:id="rId130" w:type="default"/>
          <w:footerReference r:id="rId132" w:type="default"/>
          <w:headerReference r:id="rId131" w:type="even"/>
          <w:footerReference r:id="rId133" w:type="even"/>
          <w:pgSz w:w="10500" w:h="13040"/>
          <w:pgMar w:top="1060" w:right="620" w:bottom="880" w:left="680" w:header="768" w:footer="689" w:gutter="0"/>
          <w:pgNumType w:start="306"/>
          <w:cols w:space="720" w:num="1"/>
        </w:sectPr>
      </w:pPr>
    </w:p>
    <w:p>
      <w:pPr>
        <w:pStyle w:val="11"/>
        <w:spacing w:before="2"/>
        <w:rPr>
          <w:b/>
          <w:i/>
          <w:sz w:val="6"/>
        </w:rPr>
      </w:pPr>
    </w:p>
    <w:p>
      <w:pPr>
        <w:pStyle w:val="11"/>
        <w:spacing w:before="53" w:line="321" w:lineRule="exact"/>
        <w:ind w:left="227"/>
      </w:pPr>
      <w:r>
        <w:t>SuperMap iServer Manager 是 SuperMap iServer 提供的服务管理工具，用于提供远程的、动态的、基于</w:t>
      </w:r>
    </w:p>
    <w:p>
      <w:pPr>
        <w:pStyle w:val="11"/>
        <w:spacing w:line="310" w:lineRule="exact"/>
        <w:ind w:left="227"/>
      </w:pPr>
      <w:r>
        <w:t>Web 的服务配置管理模式。使用 SuperMap iServer Manager 可以方便地管理 GIS 服务。</w:t>
      </w:r>
    </w:p>
    <w:p>
      <w:pPr>
        <w:spacing w:line="310" w:lineRule="exact"/>
        <w:ind w:left="227"/>
        <w:rPr>
          <w:b/>
          <w:i/>
          <w:sz w:val="18"/>
        </w:rPr>
      </w:pPr>
      <w:r>
        <w:rPr>
          <w:b/>
          <w:i/>
          <w:sz w:val="18"/>
        </w:rPr>
        <w:t>服务聚合（</w:t>
      </w:r>
      <w:r>
        <w:rPr>
          <w:b/>
          <w:sz w:val="18"/>
        </w:rPr>
        <w:t>Service aggregation</w:t>
      </w:r>
      <w:r>
        <w:rPr>
          <w:b/>
          <w:i/>
          <w:sz w:val="18"/>
        </w:rPr>
        <w:t>）</w:t>
      </w:r>
    </w:p>
    <w:p>
      <w:pPr>
        <w:pStyle w:val="11"/>
        <w:spacing w:before="6" w:line="223" w:lineRule="auto"/>
        <w:ind w:left="227" w:right="286"/>
      </w:pPr>
      <w:r>
        <w:t>SuperMap iServer 服务聚合是将不同类型、不同来源的服务通过标准化流程整合到 SuperMap iServer 体系中，并通过统一的方式发布给 GIS 客户端。</w:t>
      </w:r>
    </w:p>
    <w:p>
      <w:pPr>
        <w:spacing w:line="299" w:lineRule="exact"/>
        <w:ind w:left="227"/>
        <w:rPr>
          <w:b/>
          <w:i/>
          <w:sz w:val="18"/>
          <w:lang w:eastAsia="zh-CN"/>
        </w:rPr>
      </w:pPr>
      <w:r>
        <w:rPr>
          <w:b/>
          <w:i/>
          <w:sz w:val="18"/>
          <w:lang w:eastAsia="zh-CN"/>
        </w:rPr>
        <w:t>服务区分析（</w:t>
      </w:r>
      <w:r>
        <w:rPr>
          <w:b/>
          <w:sz w:val="18"/>
          <w:lang w:eastAsia="zh-CN"/>
        </w:rPr>
        <w:t>Service Area</w:t>
      </w:r>
      <w:r>
        <w:rPr>
          <w:b/>
          <w:i/>
          <w:sz w:val="18"/>
          <w:lang w:eastAsia="zh-CN"/>
        </w:rPr>
        <w:t>）</w:t>
      </w:r>
    </w:p>
    <w:p>
      <w:pPr>
        <w:pStyle w:val="11"/>
        <w:spacing w:before="6" w:line="223" w:lineRule="auto"/>
        <w:ind w:left="227" w:right="292"/>
        <w:jc w:val="both"/>
        <w:rPr>
          <w:lang w:eastAsia="zh-CN"/>
        </w:rPr>
      </w:pPr>
      <w:r>
        <w:rPr>
          <w:lang w:eastAsia="zh-CN"/>
        </w:rPr>
        <w:t>服务区分析就是指在满足某种条件的前提下，查找网络上指定的服务中心能够提供服务的区域范围。这类分析一般可用于评估分析在某一位置邮局、医院、超市等公共设施一般的服务范围，从而为选择公共设施的最佳位置提供参考。</w:t>
      </w:r>
    </w:p>
    <w:p>
      <w:pPr>
        <w:spacing w:line="308" w:lineRule="exact"/>
        <w:ind w:left="227"/>
        <w:rPr>
          <w:b/>
          <w:i/>
          <w:sz w:val="18"/>
          <w:lang w:eastAsia="zh-CN"/>
        </w:rPr>
      </w:pPr>
      <w:r>
        <w:rPr>
          <w:b/>
          <w:i/>
          <w:sz w:val="18"/>
          <w:lang w:eastAsia="zh-CN"/>
        </w:rPr>
        <w:t xml:space="preserve">服务式 </w:t>
      </w:r>
      <w:r>
        <w:rPr>
          <w:b/>
          <w:sz w:val="18"/>
          <w:lang w:eastAsia="zh-CN"/>
        </w:rPr>
        <w:t>GIS</w:t>
      </w:r>
      <w:r>
        <w:rPr>
          <w:b/>
          <w:i/>
          <w:sz w:val="18"/>
          <w:lang w:eastAsia="zh-CN"/>
        </w:rPr>
        <w:t>（</w:t>
      </w:r>
      <w:r>
        <w:rPr>
          <w:b/>
          <w:sz w:val="18"/>
          <w:lang w:eastAsia="zh-CN"/>
        </w:rPr>
        <w:t>Service GIS</w:t>
      </w:r>
      <w:r>
        <w:rPr>
          <w:b/>
          <w:i/>
          <w:sz w:val="18"/>
          <w:lang w:eastAsia="zh-CN"/>
        </w:rPr>
        <w:t>）</w:t>
      </w:r>
    </w:p>
    <w:p>
      <w:pPr>
        <w:pStyle w:val="11"/>
        <w:spacing w:before="5" w:line="223" w:lineRule="auto"/>
        <w:ind w:left="227" w:right="280"/>
        <w:jc w:val="both"/>
        <w:rPr>
          <w:lang w:eastAsia="zh-CN"/>
        </w:rPr>
      </w:pPr>
      <w:r>
        <w:rPr>
          <w:spacing w:val="9"/>
          <w:lang w:eastAsia="zh-CN"/>
        </w:rPr>
        <w:t>服务式</w:t>
      </w:r>
      <w:r>
        <w:rPr>
          <w:spacing w:val="2"/>
          <w:lang w:eastAsia="zh-CN"/>
        </w:rPr>
        <w:t>G</w:t>
      </w:r>
      <w:r>
        <w:rPr>
          <w:spacing w:val="-3"/>
          <w:lang w:eastAsia="zh-CN"/>
        </w:rPr>
        <w:t>I</w:t>
      </w:r>
      <w:r>
        <w:rPr>
          <w:lang w:eastAsia="zh-CN"/>
        </w:rPr>
        <w:t>S</w:t>
      </w:r>
      <w:r>
        <w:rPr>
          <w:spacing w:val="-1"/>
          <w:lang w:eastAsia="zh-CN"/>
        </w:rPr>
        <w:t xml:space="preserve"> 能更全面地支持</w:t>
      </w:r>
      <w:r>
        <w:rPr>
          <w:spacing w:val="-4"/>
          <w:lang w:eastAsia="zh-CN"/>
        </w:rPr>
        <w:t>S</w:t>
      </w:r>
      <w:r>
        <w:rPr>
          <w:spacing w:val="-3"/>
          <w:lang w:eastAsia="zh-CN"/>
        </w:rPr>
        <w:t>O</w:t>
      </w:r>
      <w:r>
        <w:rPr>
          <w:spacing w:val="3"/>
          <w:lang w:eastAsia="zh-CN"/>
        </w:rPr>
        <w:t>A</w:t>
      </w:r>
      <w:r>
        <w:rPr>
          <w:spacing w:val="-8"/>
          <w:lang w:eastAsia="zh-CN"/>
        </w:rPr>
        <w:t>，它支持按照一定规范把</w:t>
      </w:r>
      <w:r>
        <w:rPr>
          <w:spacing w:val="3"/>
          <w:lang w:eastAsia="zh-CN"/>
        </w:rPr>
        <w:t>G</w:t>
      </w:r>
      <w:r>
        <w:rPr>
          <w:spacing w:val="-3"/>
          <w:lang w:eastAsia="zh-CN"/>
        </w:rPr>
        <w:t>I</w:t>
      </w:r>
      <w:r>
        <w:rPr>
          <w:lang w:eastAsia="zh-CN"/>
        </w:rPr>
        <w:t>S</w:t>
      </w:r>
      <w:r>
        <w:rPr>
          <w:spacing w:val="-11"/>
          <w:lang w:eastAsia="zh-CN"/>
        </w:rPr>
        <w:t xml:space="preserve"> 的全部功能以服务的方式发布出来，可以跨平台、跨网络、跨语言地被多种客户端（可以是 </w:t>
      </w:r>
      <w:r>
        <w:rPr>
          <w:lang w:eastAsia="zh-CN"/>
        </w:rPr>
        <w:t>GIS</w:t>
      </w:r>
      <w:r>
        <w:rPr>
          <w:spacing w:val="-5"/>
          <w:lang w:eastAsia="zh-CN"/>
        </w:rPr>
        <w:t xml:space="preserve"> 桌面软件、移动终端、传统的 </w:t>
      </w:r>
      <w:r>
        <w:rPr>
          <w:lang w:eastAsia="zh-CN"/>
        </w:rPr>
        <w:t>GIS</w:t>
      </w:r>
      <w:r>
        <w:rPr>
          <w:spacing w:val="-4"/>
          <w:lang w:eastAsia="zh-CN"/>
        </w:rPr>
        <w:t xml:space="preserve"> 组件等</w:t>
      </w:r>
      <w:r>
        <w:rPr>
          <w:lang w:eastAsia="zh-CN"/>
        </w:rPr>
        <w:t>）调用，并具备服务聚</w:t>
      </w:r>
      <w:r>
        <w:rPr>
          <w:spacing w:val="-1"/>
          <w:lang w:eastAsia="zh-CN"/>
        </w:rPr>
        <w:t xml:space="preserve">合能力以集成来自其他服务器发布的 </w:t>
      </w:r>
      <w:r>
        <w:rPr>
          <w:lang w:eastAsia="zh-CN"/>
        </w:rPr>
        <w:t>GIS</w:t>
      </w:r>
      <w:r>
        <w:rPr>
          <w:spacing w:val="-4"/>
          <w:lang w:eastAsia="zh-CN"/>
        </w:rPr>
        <w:t xml:space="preserve"> 服务。</w:t>
      </w:r>
    </w:p>
    <w:p>
      <w:pPr>
        <w:spacing w:line="304" w:lineRule="exact"/>
        <w:ind w:left="227"/>
        <w:rPr>
          <w:b/>
          <w:i/>
          <w:sz w:val="18"/>
          <w:lang w:eastAsia="zh-CN"/>
        </w:rPr>
      </w:pPr>
      <w:r>
        <w:rPr>
          <w:b/>
          <w:i/>
          <w:sz w:val="18"/>
          <w:lang w:eastAsia="zh-CN"/>
        </w:rPr>
        <w:t>负载均衡</w:t>
      </w:r>
    </w:p>
    <w:p>
      <w:pPr>
        <w:pStyle w:val="11"/>
        <w:spacing w:before="3" w:line="223" w:lineRule="auto"/>
        <w:ind w:left="227" w:right="284"/>
        <w:jc w:val="both"/>
        <w:rPr>
          <w:lang w:eastAsia="zh-CN"/>
        </w:rPr>
      </w:pPr>
      <w:r>
        <w:rPr>
          <w:lang w:eastAsia="zh-CN"/>
        </w:rPr>
        <w:t>建立在现有网络结构之上，它提供了一种廉价有效的方法扩展服务器带宽和增加吞吐量，加强网络数据处理能力，提高网络的灵活性和可用性。它主要完成以下任务：解决网络拥塞问题，服务就近提供，实现地理位置无</w:t>
      </w:r>
      <w:r>
        <w:rPr>
          <w:spacing w:val="-3"/>
          <w:lang w:eastAsia="zh-CN"/>
        </w:rPr>
        <w:t>关性 ；为用户提供更好的访问质量；提高服务器响应速度；提高服务器及其他资源的利用效率；避免了网络关键部位出现单点失效。</w:t>
      </w:r>
    </w:p>
    <w:p>
      <w:pPr>
        <w:spacing w:line="309" w:lineRule="exact"/>
        <w:ind w:left="227"/>
        <w:rPr>
          <w:b/>
          <w:i/>
          <w:sz w:val="18"/>
          <w:lang w:eastAsia="zh-CN"/>
        </w:rPr>
      </w:pPr>
      <w:r>
        <w:rPr>
          <w:b/>
          <w:i/>
          <w:sz w:val="18"/>
          <w:lang w:eastAsia="zh-CN"/>
        </w:rPr>
        <w:t>负载均衡算法</w:t>
      </w:r>
    </w:p>
    <w:p>
      <w:pPr>
        <w:pStyle w:val="11"/>
        <w:spacing w:before="5" w:line="223" w:lineRule="auto"/>
        <w:ind w:left="227" w:right="292"/>
        <w:rPr>
          <w:lang w:eastAsia="zh-CN"/>
        </w:rPr>
      </w:pPr>
      <w:r>
        <w:rPr>
          <w:lang w:eastAsia="zh-CN"/>
        </w:rPr>
        <w:t>实现负载均衡能力的算法。主要算法包含轮转调度、根据权重将轮转调度、最少连接调度、加权最小连接调度等。</w:t>
      </w:r>
    </w:p>
    <w:p>
      <w:pPr>
        <w:pStyle w:val="4"/>
      </w:pPr>
      <w:bookmarkStart w:id="335" w:name="_bookmark210"/>
      <w:bookmarkEnd w:id="335"/>
      <w:bookmarkStart w:id="336" w:name="_Toc30852"/>
      <w:r>
        <w:t>G</w:t>
      </w:r>
      <w:bookmarkEnd w:id="336"/>
    </w:p>
    <w:p>
      <w:pPr>
        <w:spacing w:line="284" w:lineRule="exact"/>
        <w:ind w:left="227"/>
        <w:rPr>
          <w:b/>
          <w:sz w:val="18"/>
        </w:rPr>
      </w:pPr>
      <w:r>
        <w:rPr>
          <w:b/>
          <w:sz w:val="18"/>
        </w:rPr>
        <w:t>GeoRSS</w:t>
      </w:r>
    </w:p>
    <w:p>
      <w:pPr>
        <w:pStyle w:val="11"/>
        <w:spacing w:before="6" w:line="223" w:lineRule="auto"/>
        <w:ind w:left="227" w:right="286"/>
      </w:pPr>
      <w:r>
        <w:t>GeoRSS</w:t>
      </w:r>
      <w:r>
        <w:rPr>
          <w:spacing w:val="-4"/>
        </w:rPr>
        <w:t xml:space="preserve"> 提供了一种在 </w:t>
      </w:r>
      <w:r>
        <w:rPr>
          <w:spacing w:val="-8"/>
        </w:rPr>
        <w:t>RSS（</w:t>
      </w:r>
      <w:r>
        <w:rPr>
          <w:spacing w:val="-2"/>
        </w:rPr>
        <w:t xml:space="preserve">或者 </w:t>
      </w:r>
      <w:r>
        <w:rPr>
          <w:spacing w:val="-10"/>
        </w:rPr>
        <w:t>ATOM）</w:t>
      </w:r>
      <w:r>
        <w:rPr>
          <w:spacing w:val="-2"/>
        </w:rPr>
        <w:t xml:space="preserve">种子里通过特定的编码来包含地理参考信息的方法。它是对 </w:t>
      </w:r>
      <w:r>
        <w:t>RSS</w:t>
      </w:r>
      <w:r>
        <w:rPr>
          <w:spacing w:val="-8"/>
        </w:rPr>
        <w:t xml:space="preserve"> 的一种扩展。</w:t>
      </w:r>
    </w:p>
    <w:p>
      <w:pPr>
        <w:pStyle w:val="11"/>
        <w:spacing w:before="5" w:line="220" w:lineRule="auto"/>
        <w:ind w:left="227" w:right="270"/>
        <w:jc w:val="both"/>
        <w:rPr>
          <w:lang w:eastAsia="zh-CN"/>
        </w:rPr>
      </w:pPr>
      <w:r>
        <w:t>GeoRSS 是一种描述和查明互联网内容所在物理位置的方法。GeoRSS 利用地理标识语言(GML)，即利用可扩</w:t>
      </w:r>
      <w:r>
        <w:rPr>
          <w:spacing w:val="4"/>
        </w:rPr>
        <w:t>展标记语言 (</w:t>
      </w:r>
      <w:r>
        <w:t>Extensible Markup Language</w:t>
      </w:r>
      <w:r>
        <w:rPr>
          <w:spacing w:val="-5"/>
        </w:rPr>
        <w:t xml:space="preserve">, </w:t>
      </w:r>
      <w:r>
        <w:t>XML</w:t>
      </w:r>
      <w:r>
        <w:rPr>
          <w:spacing w:val="-7"/>
        </w:rPr>
        <w:t>)存储和传输地理数据。</w:t>
      </w:r>
      <w:r>
        <w:rPr>
          <w:spacing w:val="-7"/>
          <w:lang w:eastAsia="zh-CN"/>
        </w:rPr>
        <w:t>现在得到包括</w:t>
      </w:r>
      <w:r>
        <w:rPr>
          <w:spacing w:val="-4"/>
          <w:lang w:eastAsia="zh-CN"/>
        </w:rPr>
        <w:t>Yahoo</w:t>
      </w:r>
      <w:r>
        <w:rPr>
          <w:spacing w:val="-18"/>
          <w:lang w:eastAsia="zh-CN"/>
        </w:rPr>
        <w:t>、微软和</w:t>
      </w:r>
      <w:r>
        <w:rPr>
          <w:lang w:eastAsia="zh-CN"/>
        </w:rPr>
        <w:t>Google 等公司的支持，可以说是一个地理对象聚合事实上的标准。</w:t>
      </w:r>
    </w:p>
    <w:p>
      <w:pPr>
        <w:spacing w:line="308" w:lineRule="exact"/>
        <w:ind w:left="227"/>
        <w:rPr>
          <w:b/>
          <w:i/>
          <w:sz w:val="18"/>
        </w:rPr>
      </w:pPr>
      <w:r>
        <w:rPr>
          <w:b/>
          <w:sz w:val="18"/>
        </w:rPr>
        <w:t xml:space="preserve">GIS </w:t>
      </w:r>
      <w:r>
        <w:rPr>
          <w:b/>
          <w:i/>
          <w:sz w:val="18"/>
        </w:rPr>
        <w:t>服务接口（</w:t>
      </w:r>
      <w:r>
        <w:rPr>
          <w:b/>
          <w:sz w:val="18"/>
        </w:rPr>
        <w:t>GIS Service Interface</w:t>
      </w:r>
      <w:r>
        <w:rPr>
          <w:b/>
          <w:i/>
          <w:sz w:val="18"/>
        </w:rPr>
        <w:t>）</w:t>
      </w:r>
    </w:p>
    <w:p>
      <w:pPr>
        <w:pStyle w:val="11"/>
        <w:spacing w:line="310" w:lineRule="exact"/>
        <w:ind w:left="227"/>
      </w:pPr>
      <w:r>
        <w:t>人机交互系统之间的共享边界。</w:t>
      </w:r>
    </w:p>
    <w:p>
      <w:pPr>
        <w:spacing w:line="310" w:lineRule="exact"/>
        <w:ind w:left="227"/>
        <w:rPr>
          <w:b/>
          <w:i/>
          <w:sz w:val="18"/>
        </w:rPr>
      </w:pPr>
      <w:r>
        <w:rPr>
          <w:b/>
          <w:sz w:val="18"/>
        </w:rPr>
        <w:t xml:space="preserve">GIS </w:t>
      </w:r>
      <w:r>
        <w:rPr>
          <w:b/>
          <w:i/>
          <w:sz w:val="18"/>
        </w:rPr>
        <w:t>服务组件（</w:t>
      </w:r>
      <w:r>
        <w:rPr>
          <w:b/>
          <w:sz w:val="18"/>
        </w:rPr>
        <w:t>GIS Service Component</w:t>
      </w:r>
      <w:r>
        <w:rPr>
          <w:b/>
          <w:i/>
          <w:sz w:val="18"/>
        </w:rPr>
        <w:t>）</w:t>
      </w:r>
    </w:p>
    <w:p>
      <w:pPr>
        <w:pStyle w:val="11"/>
        <w:spacing w:before="6" w:line="223" w:lineRule="auto"/>
        <w:ind w:left="227" w:right="292"/>
      </w:pPr>
      <w:r>
        <w:t>一个服务由服务接口、服务组件和服务提供者三个部分组成。服务组件是对不同服务提供者的功能进行组合和封装，封装成粒度较粗的模块，例如地图组件、数据组件等。</w:t>
      </w:r>
    </w:p>
    <w:p>
      <w:pPr>
        <w:spacing w:line="317" w:lineRule="exact"/>
        <w:ind w:left="227"/>
        <w:rPr>
          <w:b/>
          <w:i/>
          <w:sz w:val="18"/>
        </w:rPr>
      </w:pPr>
      <w:r>
        <w:rPr>
          <w:b/>
          <w:sz w:val="18"/>
        </w:rPr>
        <w:t xml:space="preserve">GIS </w:t>
      </w:r>
      <w:r>
        <w:rPr>
          <w:b/>
          <w:i/>
          <w:sz w:val="18"/>
        </w:rPr>
        <w:t>服务提供者（</w:t>
      </w:r>
      <w:r>
        <w:rPr>
          <w:b/>
          <w:sz w:val="18"/>
        </w:rPr>
        <w:t>GIS Service Provider</w:t>
      </w:r>
      <w:r>
        <w:rPr>
          <w:b/>
          <w:i/>
          <w:sz w:val="18"/>
        </w:rPr>
        <w:t>）</w:t>
      </w:r>
    </w:p>
    <w:p>
      <w:pPr>
        <w:spacing w:line="317" w:lineRule="exact"/>
        <w:rPr>
          <w:sz w:val="18"/>
        </w:rPr>
        <w:sectPr>
          <w:pgSz w:w="10500" w:h="13040"/>
          <w:pgMar w:top="1060" w:right="620" w:bottom="880" w:left="680" w:header="746" w:footer="689" w:gutter="0"/>
          <w:cols w:space="720" w:num="1"/>
        </w:sectPr>
      </w:pPr>
    </w:p>
    <w:p>
      <w:pPr>
        <w:pStyle w:val="11"/>
        <w:spacing w:before="2"/>
        <w:rPr>
          <w:b/>
          <w:i/>
          <w:sz w:val="6"/>
        </w:rPr>
      </w:pPr>
    </w:p>
    <w:p>
      <w:pPr>
        <w:pStyle w:val="11"/>
        <w:spacing w:before="70" w:line="223" w:lineRule="auto"/>
        <w:ind w:left="227" w:right="284"/>
      </w:pPr>
      <w:r>
        <w:t>GIS 服务的直接提供者。封装并统一了对功能的不同实现，屏蔽了不同服务来源的区别，对于不同的服务来源有不同的服务提供者。</w:t>
      </w:r>
    </w:p>
    <w:p>
      <w:pPr>
        <w:pStyle w:val="11"/>
        <w:spacing w:before="2" w:line="223" w:lineRule="auto"/>
        <w:ind w:left="227" w:right="280"/>
      </w:pPr>
      <w:r>
        <w:t>通过 GIS 服务提供者对不同 GIS 功能实体的封装和统一，SuperMap iServer 实现了对多源异构服务的无缝集成与聚合。</w:t>
      </w:r>
    </w:p>
    <w:p>
      <w:pPr>
        <w:spacing w:line="303" w:lineRule="exact"/>
        <w:ind w:left="227"/>
        <w:rPr>
          <w:b/>
          <w:i/>
          <w:sz w:val="18"/>
        </w:rPr>
      </w:pPr>
      <w:r>
        <w:rPr>
          <w:b/>
          <w:sz w:val="18"/>
        </w:rPr>
        <w:t xml:space="preserve">GML </w:t>
      </w:r>
      <w:r>
        <w:rPr>
          <w:b/>
          <w:i/>
          <w:sz w:val="18"/>
        </w:rPr>
        <w:t>（</w:t>
      </w:r>
      <w:r>
        <w:rPr>
          <w:b/>
          <w:sz w:val="18"/>
        </w:rPr>
        <w:t>Geography Markup Language</w:t>
      </w:r>
      <w:r>
        <w:rPr>
          <w:b/>
          <w:i/>
          <w:sz w:val="18"/>
        </w:rPr>
        <w:t>）</w:t>
      </w:r>
    </w:p>
    <w:p>
      <w:pPr>
        <w:pStyle w:val="11"/>
        <w:spacing w:before="2" w:line="223" w:lineRule="auto"/>
        <w:ind w:left="227" w:right="280"/>
        <w:rPr>
          <w:lang w:eastAsia="zh-CN"/>
        </w:rPr>
      </w:pPr>
      <w:r>
        <w:rPr>
          <w:lang w:eastAsia="zh-CN"/>
        </w:rPr>
        <w:t>GML</w:t>
      </w:r>
      <w:r>
        <w:rPr>
          <w:spacing w:val="-8"/>
          <w:lang w:eastAsia="zh-CN"/>
        </w:rPr>
        <w:t xml:space="preserve"> 是 </w:t>
      </w:r>
      <w:r>
        <w:rPr>
          <w:lang w:eastAsia="zh-CN"/>
        </w:rPr>
        <w:t>OGC</w:t>
      </w:r>
      <w:r>
        <w:rPr>
          <w:spacing w:val="-7"/>
          <w:lang w:eastAsia="zh-CN"/>
        </w:rPr>
        <w:t xml:space="preserve"> 地理标记语言，其模型使用 </w:t>
      </w:r>
      <w:r>
        <w:rPr>
          <w:lang w:eastAsia="zh-CN"/>
        </w:rPr>
        <w:t>OGC</w:t>
      </w:r>
      <w:r>
        <w:rPr>
          <w:spacing w:val="-7"/>
          <w:lang w:eastAsia="zh-CN"/>
        </w:rPr>
        <w:t xml:space="preserve"> 的简单对象模型，基于 </w:t>
      </w:r>
      <w:r>
        <w:rPr>
          <w:lang w:eastAsia="zh-CN"/>
        </w:rPr>
        <w:t>XML</w:t>
      </w:r>
      <w:r>
        <w:rPr>
          <w:spacing w:val="-4"/>
          <w:lang w:eastAsia="zh-CN"/>
        </w:rPr>
        <w:t xml:space="preserve"> 语法和文件格式组织文件。能够表示地理空间对象的空间数据和非空间属性数据。GML</w:t>
      </w:r>
      <w:r>
        <w:rPr>
          <w:spacing w:val="-8"/>
          <w:lang w:eastAsia="zh-CN"/>
        </w:rPr>
        <w:t xml:space="preserve"> 是 </w:t>
      </w:r>
      <w:r>
        <w:rPr>
          <w:lang w:eastAsia="zh-CN"/>
        </w:rPr>
        <w:t>XML</w:t>
      </w:r>
      <w:r>
        <w:rPr>
          <w:spacing w:val="-3"/>
          <w:lang w:eastAsia="zh-CN"/>
        </w:rPr>
        <w:t xml:space="preserve"> 在地理空间信息领域的应用。</w:t>
      </w:r>
    </w:p>
    <w:p>
      <w:pPr>
        <w:spacing w:line="307" w:lineRule="exact"/>
        <w:ind w:left="227"/>
        <w:rPr>
          <w:b/>
          <w:i/>
          <w:sz w:val="18"/>
          <w:lang w:eastAsia="zh-CN"/>
        </w:rPr>
      </w:pPr>
      <w:r>
        <w:rPr>
          <w:b/>
          <w:i/>
          <w:sz w:val="18"/>
          <w:lang w:eastAsia="zh-CN"/>
        </w:rPr>
        <w:t>关键边（</w:t>
      </w:r>
      <w:r>
        <w:rPr>
          <w:b/>
          <w:sz w:val="18"/>
          <w:lang w:eastAsia="zh-CN"/>
        </w:rPr>
        <w:t>Critical Edge</w:t>
      </w:r>
      <w:r>
        <w:rPr>
          <w:b/>
          <w:i/>
          <w:sz w:val="18"/>
          <w:lang w:eastAsia="zh-CN"/>
        </w:rPr>
        <w:t>）</w:t>
      </w:r>
    </w:p>
    <w:p>
      <w:pPr>
        <w:pStyle w:val="11"/>
        <w:spacing w:line="321" w:lineRule="exact"/>
        <w:ind w:left="227"/>
        <w:rPr>
          <w:lang w:eastAsia="zh-CN"/>
        </w:rPr>
      </w:pPr>
      <w:r>
        <w:rPr>
          <w:lang w:eastAsia="zh-CN"/>
        </w:rPr>
        <w:drawing>
          <wp:anchor distT="0" distB="0" distL="0" distR="0" simplePos="0" relativeHeight="251832320" behindDoc="0" locked="0" layoutInCell="1" allowOverlap="1">
            <wp:simplePos x="0" y="0"/>
            <wp:positionH relativeFrom="page">
              <wp:posOffset>2311400</wp:posOffset>
            </wp:positionH>
            <wp:positionV relativeFrom="paragraph">
              <wp:posOffset>250190</wp:posOffset>
            </wp:positionV>
            <wp:extent cx="2019300" cy="1514475"/>
            <wp:effectExtent l="0" t="0" r="0" b="0"/>
            <wp:wrapTopAndBottom/>
            <wp:docPr id="391"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age194.jpeg"/>
                    <pic:cNvPicPr>
                      <a:picLocks noChangeAspect="1"/>
                    </pic:cNvPicPr>
                  </pic:nvPicPr>
                  <pic:blipFill>
                    <a:blip r:embed="rId337" cstate="print"/>
                    <a:stretch>
                      <a:fillRect/>
                    </a:stretch>
                  </pic:blipFill>
                  <pic:spPr>
                    <a:xfrm>
                      <a:off x="0" y="0"/>
                      <a:ext cx="2019300" cy="1514475"/>
                    </a:xfrm>
                    <a:prstGeom prst="rect">
                      <a:avLst/>
                    </a:prstGeom>
                  </pic:spPr>
                </pic:pic>
              </a:graphicData>
            </a:graphic>
          </wp:anchor>
        </w:drawing>
      </w:r>
      <w:r>
        <w:rPr>
          <w:lang w:eastAsia="zh-CN"/>
        </w:rPr>
        <w:t>关键边是指从起点到终点必须路过的弧段。</w:t>
      </w:r>
    </w:p>
    <w:p>
      <w:pPr>
        <w:spacing w:before="69" w:line="321" w:lineRule="exact"/>
        <w:ind w:left="227"/>
        <w:rPr>
          <w:b/>
          <w:i/>
          <w:sz w:val="18"/>
          <w:lang w:eastAsia="zh-CN"/>
        </w:rPr>
      </w:pPr>
      <w:r>
        <w:rPr>
          <w:b/>
          <w:i/>
          <w:sz w:val="18"/>
          <w:lang w:eastAsia="zh-CN"/>
        </w:rPr>
        <w:t>关键点（</w:t>
      </w:r>
      <w:r>
        <w:rPr>
          <w:b/>
          <w:sz w:val="18"/>
          <w:lang w:eastAsia="zh-CN"/>
        </w:rPr>
        <w:t>Critical Node</w:t>
      </w:r>
      <w:r>
        <w:rPr>
          <w:b/>
          <w:i/>
          <w:sz w:val="18"/>
          <w:lang w:eastAsia="zh-CN"/>
        </w:rPr>
        <w:t>）</w:t>
      </w:r>
    </w:p>
    <w:p>
      <w:pPr>
        <w:pStyle w:val="11"/>
        <w:spacing w:line="321" w:lineRule="exact"/>
        <w:ind w:left="227"/>
        <w:rPr>
          <w:lang w:eastAsia="zh-CN"/>
        </w:rPr>
      </w:pPr>
      <w:r>
        <w:rPr>
          <w:lang w:eastAsia="zh-CN"/>
        </w:rPr>
        <w:t>关键点是指从起点到终点必须路过的结点。</w:t>
      </w:r>
    </w:p>
    <w:p>
      <w:pPr>
        <w:pStyle w:val="11"/>
        <w:spacing w:before="13"/>
        <w:rPr>
          <w:sz w:val="6"/>
          <w:lang w:eastAsia="zh-CN"/>
        </w:rPr>
      </w:pPr>
      <w:r>
        <w:rPr>
          <w:lang w:eastAsia="zh-CN"/>
        </w:rPr>
        <w:drawing>
          <wp:anchor distT="0" distB="0" distL="0" distR="0" simplePos="0" relativeHeight="251833344" behindDoc="0" locked="0" layoutInCell="1" allowOverlap="1">
            <wp:simplePos x="0" y="0"/>
            <wp:positionH relativeFrom="page">
              <wp:posOffset>2530475</wp:posOffset>
            </wp:positionH>
            <wp:positionV relativeFrom="paragraph">
              <wp:posOffset>102870</wp:posOffset>
            </wp:positionV>
            <wp:extent cx="1573530" cy="1314450"/>
            <wp:effectExtent l="0" t="0" r="0" b="0"/>
            <wp:wrapTopAndBottom/>
            <wp:docPr id="393"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age195.jpeg"/>
                    <pic:cNvPicPr>
                      <a:picLocks noChangeAspect="1"/>
                    </pic:cNvPicPr>
                  </pic:nvPicPr>
                  <pic:blipFill>
                    <a:blip r:embed="rId338" cstate="print"/>
                    <a:stretch>
                      <a:fillRect/>
                    </a:stretch>
                  </pic:blipFill>
                  <pic:spPr>
                    <a:xfrm>
                      <a:off x="0" y="0"/>
                      <a:ext cx="1573616" cy="1314450"/>
                    </a:xfrm>
                    <a:prstGeom prst="rect">
                      <a:avLst/>
                    </a:prstGeom>
                  </pic:spPr>
                </pic:pic>
              </a:graphicData>
            </a:graphic>
          </wp:anchor>
        </w:drawing>
      </w:r>
    </w:p>
    <w:p>
      <w:pPr>
        <w:spacing w:before="86" w:line="321" w:lineRule="exact"/>
        <w:ind w:left="227"/>
        <w:rPr>
          <w:b/>
          <w:i/>
          <w:sz w:val="18"/>
          <w:lang w:eastAsia="zh-CN"/>
        </w:rPr>
      </w:pPr>
      <w:r>
        <w:rPr>
          <w:b/>
          <w:i/>
          <w:sz w:val="18"/>
          <w:lang w:eastAsia="zh-CN"/>
        </w:rPr>
        <w:t>关键字</w:t>
      </w:r>
      <w:r>
        <w:rPr>
          <w:b/>
          <w:sz w:val="18"/>
          <w:lang w:eastAsia="zh-CN"/>
        </w:rPr>
        <w:t>-</w:t>
      </w:r>
      <w:r>
        <w:rPr>
          <w:b/>
          <w:i/>
          <w:sz w:val="18"/>
          <w:lang w:eastAsia="zh-CN"/>
        </w:rPr>
        <w:t>值对（</w:t>
      </w:r>
      <w:r>
        <w:rPr>
          <w:b/>
          <w:sz w:val="18"/>
          <w:lang w:eastAsia="zh-CN"/>
        </w:rPr>
        <w:t>KVP</w:t>
      </w:r>
      <w:r>
        <w:rPr>
          <w:b/>
          <w:i/>
          <w:sz w:val="18"/>
          <w:lang w:eastAsia="zh-CN"/>
        </w:rPr>
        <w:t>，</w:t>
      </w:r>
      <w:r>
        <w:rPr>
          <w:b/>
          <w:sz w:val="18"/>
          <w:lang w:eastAsia="zh-CN"/>
        </w:rPr>
        <w:t>keyword-value pair</w:t>
      </w:r>
      <w:r>
        <w:rPr>
          <w:b/>
          <w:i/>
          <w:sz w:val="18"/>
          <w:lang w:eastAsia="zh-CN"/>
        </w:rPr>
        <w:t>）</w:t>
      </w:r>
    </w:p>
    <w:p>
      <w:pPr>
        <w:pStyle w:val="11"/>
        <w:spacing w:line="310" w:lineRule="exact"/>
        <w:ind w:left="227"/>
      </w:pPr>
      <w:r>
        <w:rPr>
          <w:lang w:eastAsia="zh-CN"/>
        </w:rPr>
        <w:t xml:space="preserve">WFS 请 求 编 码 方 式 之 一 。 使 用 关 键 字 - 值 对 的 形 式 对 请 求 中 的 可 变 参 数 编 码 。 </w:t>
      </w:r>
      <w:r>
        <w:t xml:space="preserve">例 如 ： </w:t>
      </w:r>
    </w:p>
    <w:p>
      <w:pPr>
        <w:pStyle w:val="11"/>
        <w:spacing w:before="6" w:line="223" w:lineRule="auto"/>
        <w:ind w:left="227" w:right="682"/>
      </w:pPr>
      <w:r>
        <w:t>"</w:t>
      </w:r>
      <w:r>
        <w:rPr>
          <w:spacing w:val="-3"/>
        </w:rPr>
        <w:t>R</w:t>
      </w:r>
      <w:r>
        <w:rPr>
          <w:spacing w:val="1"/>
        </w:rPr>
        <w:t>E</w:t>
      </w:r>
      <w:r>
        <w:rPr>
          <w:spacing w:val="-3"/>
        </w:rPr>
        <w:t>Q</w:t>
      </w:r>
      <w:r>
        <w:rPr>
          <w:spacing w:val="2"/>
        </w:rPr>
        <w:t>U</w:t>
      </w:r>
      <w:r>
        <w:rPr>
          <w:spacing w:val="1"/>
        </w:rPr>
        <w:t>E</w:t>
      </w:r>
      <w:r>
        <w:rPr>
          <w:spacing w:val="-4"/>
        </w:rPr>
        <w:t>S</w:t>
      </w:r>
      <w:r>
        <w:rPr>
          <w:spacing w:val="-3"/>
        </w:rPr>
        <w:t>T</w:t>
      </w:r>
      <w:r>
        <w:rPr>
          <w:spacing w:val="3"/>
        </w:rPr>
        <w:t>=</w:t>
      </w:r>
      <w:r>
        <w:rPr>
          <w:spacing w:val="2"/>
        </w:rPr>
        <w:t>G</w:t>
      </w:r>
      <w:r>
        <w:rPr>
          <w:spacing w:val="-2"/>
        </w:rPr>
        <w:t>e</w:t>
      </w:r>
      <w:r>
        <w:rPr>
          <w:spacing w:val="-3"/>
        </w:rPr>
        <w:t>t</w:t>
      </w:r>
      <w:r>
        <w:rPr>
          <w:spacing w:val="1"/>
        </w:rPr>
        <w:t>Ca</w:t>
      </w:r>
      <w:r>
        <w:t>p</w:t>
      </w:r>
      <w:r>
        <w:rPr>
          <w:spacing w:val="1"/>
        </w:rPr>
        <w:t>a</w:t>
      </w:r>
      <w:r>
        <w:t>b</w:t>
      </w:r>
      <w:r>
        <w:rPr>
          <w:spacing w:val="-5"/>
        </w:rPr>
        <w:t>i</w:t>
      </w:r>
      <w:r>
        <w:rPr>
          <w:spacing w:val="2"/>
        </w:rPr>
        <w:t>li</w:t>
      </w:r>
      <w:r>
        <w:rPr>
          <w:spacing w:val="-3"/>
        </w:rPr>
        <w:t>t</w:t>
      </w:r>
      <w:r>
        <w:rPr>
          <w:spacing w:val="2"/>
        </w:rPr>
        <w:t>i</w:t>
      </w:r>
      <w:r>
        <w:rPr>
          <w:spacing w:val="-2"/>
        </w:rPr>
        <w:t>e</w:t>
      </w:r>
      <w:r>
        <w:rPr>
          <w:spacing w:val="2"/>
        </w:rPr>
        <w:t>s</w:t>
      </w:r>
      <w:r>
        <w:rPr>
          <w:spacing w:val="-4"/>
        </w:rPr>
        <w:t>"，  其中“</w:t>
      </w:r>
      <w:r>
        <w:rPr>
          <w:spacing w:val="-3"/>
        </w:rPr>
        <w:t>R</w:t>
      </w:r>
      <w:r>
        <w:rPr>
          <w:spacing w:val="1"/>
        </w:rPr>
        <w:t>E</w:t>
      </w:r>
      <w:r>
        <w:rPr>
          <w:spacing w:val="-3"/>
        </w:rPr>
        <w:t>Q</w:t>
      </w:r>
      <w:r>
        <w:rPr>
          <w:spacing w:val="2"/>
        </w:rPr>
        <w:t>U</w:t>
      </w:r>
      <w:r>
        <w:rPr>
          <w:spacing w:val="1"/>
        </w:rPr>
        <w:t>E</w:t>
      </w:r>
      <w:r>
        <w:rPr>
          <w:spacing w:val="-4"/>
        </w:rPr>
        <w:t>S</w:t>
      </w:r>
      <w:r>
        <w:rPr>
          <w:spacing w:val="4"/>
        </w:rPr>
        <w:t>T</w:t>
      </w:r>
      <w:r>
        <w:t>”是关键字（参数名称</w:t>
      </w:r>
      <w:r>
        <w:rPr>
          <w:spacing w:val="-87"/>
        </w:rPr>
        <w:t>）</w:t>
      </w:r>
      <w:r>
        <w:rPr>
          <w:spacing w:val="-4"/>
        </w:rPr>
        <w:t>，“</w:t>
      </w:r>
      <w:r>
        <w:rPr>
          <w:spacing w:val="2"/>
        </w:rPr>
        <w:t>G</w:t>
      </w:r>
      <w:r>
        <w:rPr>
          <w:spacing w:val="-2"/>
        </w:rPr>
        <w:t>e</w:t>
      </w:r>
      <w:r>
        <w:rPr>
          <w:spacing w:val="-3"/>
        </w:rPr>
        <w:t>t</w:t>
      </w:r>
      <w:r>
        <w:rPr>
          <w:spacing w:val="1"/>
        </w:rPr>
        <w:t>Ca</w:t>
      </w:r>
      <w:r>
        <w:t>p</w:t>
      </w:r>
      <w:r>
        <w:rPr>
          <w:spacing w:val="1"/>
        </w:rPr>
        <w:t>a</w:t>
      </w:r>
      <w:r>
        <w:rPr>
          <w:spacing w:val="-7"/>
        </w:rPr>
        <w:t>b</w:t>
      </w:r>
      <w:r>
        <w:rPr>
          <w:spacing w:val="2"/>
        </w:rPr>
        <w:t>ili</w:t>
      </w:r>
      <w:r>
        <w:rPr>
          <w:spacing w:val="-3"/>
        </w:rPr>
        <w:t>t</w:t>
      </w:r>
      <w:r>
        <w:rPr>
          <w:spacing w:val="-5"/>
        </w:rPr>
        <w:t>i</w:t>
      </w:r>
      <w:r>
        <w:rPr>
          <w:spacing w:val="-2"/>
        </w:rPr>
        <w:t>e</w:t>
      </w:r>
      <w:r>
        <w:rPr>
          <w:spacing w:val="2"/>
        </w:rPr>
        <w:t>s”</w:t>
      </w:r>
      <w:r>
        <w:t>是值。跟踪图层</w:t>
      </w:r>
    </w:p>
    <w:p>
      <w:pPr>
        <w:pStyle w:val="11"/>
        <w:spacing w:line="306" w:lineRule="exact"/>
        <w:ind w:left="227"/>
      </w:pPr>
      <w:r>
        <w:rPr>
          <w:spacing w:val="24"/>
        </w:rPr>
        <w:t xml:space="preserve">在 </w:t>
      </w:r>
      <w:r>
        <w:t>SuperMap</w:t>
      </w:r>
      <w:r>
        <w:rPr>
          <w:spacing w:val="16"/>
        </w:rPr>
        <w:t xml:space="preserve"> 中，每个地图窗口都有一个跟踪图层，确切地说，每个地图显示时都有一个跟踪图层</w:t>
      </w:r>
    </w:p>
    <w:p>
      <w:pPr>
        <w:pStyle w:val="11"/>
        <w:spacing w:before="6" w:line="223" w:lineRule="auto"/>
        <w:ind w:left="227" w:right="291"/>
        <w:rPr>
          <w:lang w:eastAsia="zh-CN"/>
        </w:rPr>
      </w:pPr>
      <w:r>
        <w:rPr>
          <w:lang w:eastAsia="zh-CN"/>
        </w:rPr>
        <w:t>（</w:t>
      </w:r>
      <w:r>
        <w:rPr>
          <w:spacing w:val="-17"/>
          <w:lang w:eastAsia="zh-CN"/>
        </w:rPr>
        <w:t>T</w:t>
      </w:r>
      <w:r>
        <w:rPr>
          <w:spacing w:val="3"/>
          <w:lang w:eastAsia="zh-CN"/>
        </w:rPr>
        <w:t>r</w:t>
      </w:r>
      <w:r>
        <w:rPr>
          <w:spacing w:val="1"/>
          <w:lang w:eastAsia="zh-CN"/>
        </w:rPr>
        <w:t>a</w:t>
      </w:r>
      <w:r>
        <w:rPr>
          <w:spacing w:val="3"/>
          <w:lang w:eastAsia="zh-CN"/>
        </w:rPr>
        <w:t>c</w:t>
      </w:r>
      <w:r>
        <w:rPr>
          <w:spacing w:val="-5"/>
          <w:lang w:eastAsia="zh-CN"/>
        </w:rPr>
        <w:t>k</w:t>
      </w:r>
      <w:r>
        <w:rPr>
          <w:spacing w:val="2"/>
          <w:lang w:eastAsia="zh-CN"/>
        </w:rPr>
        <w:t>i</w:t>
      </w:r>
      <w:r>
        <w:rPr>
          <w:spacing w:val="-3"/>
          <w:lang w:eastAsia="zh-CN"/>
        </w:rPr>
        <w:t>n</w:t>
      </w:r>
      <w:r>
        <w:rPr>
          <w:lang w:eastAsia="zh-CN"/>
        </w:rPr>
        <w:t>g</w:t>
      </w:r>
      <w:r>
        <w:rPr>
          <w:spacing w:val="1"/>
          <w:lang w:eastAsia="zh-CN"/>
        </w:rPr>
        <w:t>La</w:t>
      </w:r>
      <w:r>
        <w:rPr>
          <w:spacing w:val="-2"/>
          <w:lang w:eastAsia="zh-CN"/>
        </w:rPr>
        <w:t>ye</w:t>
      </w:r>
      <w:r>
        <w:rPr>
          <w:spacing w:val="4"/>
          <w:lang w:eastAsia="zh-CN"/>
        </w:rPr>
        <w:t>r</w:t>
      </w:r>
      <w:r>
        <w:rPr>
          <w:spacing w:val="-87"/>
          <w:lang w:eastAsia="zh-CN"/>
        </w:rPr>
        <w:t>）</w:t>
      </w:r>
      <w:r>
        <w:rPr>
          <w:lang w:eastAsia="zh-CN"/>
        </w:rPr>
        <w:t>。跟踪图层是一个空白的透明图层，总是在地图图层的最上层，主要用于在一个处理或分析过程中，临时存放一些图形对象，以及一些文本等。只要地图显示，跟踪图层就会存在，用户不可以删除跟踪</w:t>
      </w:r>
    </w:p>
    <w:p>
      <w:pPr>
        <w:spacing w:line="223" w:lineRule="auto"/>
        <w:rPr>
          <w:lang w:eastAsia="zh-CN"/>
        </w:rPr>
        <w:sectPr>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84"/>
        <w:rPr>
          <w:lang w:eastAsia="zh-CN"/>
        </w:rPr>
      </w:pPr>
      <w:r>
        <w:rPr>
          <w:spacing w:val="-11"/>
          <w:lang w:eastAsia="zh-CN"/>
        </w:rPr>
        <w:t>图层，也不可以改变其位置。一般的要素图层中都是相同类型的要素，而在跟踪图层中，可以同时放置点，线， 面等各种类型的图形要素以及文本对象。</w:t>
      </w:r>
    </w:p>
    <w:p>
      <w:pPr>
        <w:pStyle w:val="11"/>
        <w:spacing w:before="2" w:line="223" w:lineRule="auto"/>
        <w:ind w:left="227" w:right="292"/>
        <w:jc w:val="both"/>
        <w:rPr>
          <w:lang w:eastAsia="zh-CN"/>
        </w:rPr>
      </w:pPr>
      <w:r>
        <w:rPr>
          <w:lang w:eastAsia="zh-CN"/>
        </w:rPr>
        <w:t>对于三维场景来说，跟踪图层是覆盖在三维场景中球体表面的一个临时图层，用来临时存放添加到三维跟踪图层中的三维几何对象，当关闭三维场景时，跟踪图层中的内容会随之全部清空，不能被保存。一个三维场景有且只有一个三维跟踪图层，可以向三维跟踪图层中添加任何类型的三维几何对象，也可以删除对象。</w:t>
      </w:r>
    </w:p>
    <w:p>
      <w:pPr>
        <w:pStyle w:val="4"/>
        <w:spacing w:line="457" w:lineRule="exact"/>
        <w:rPr>
          <w:lang w:eastAsia="zh-CN"/>
        </w:rPr>
      </w:pPr>
      <w:bookmarkStart w:id="337" w:name="_bookmark211"/>
      <w:bookmarkEnd w:id="337"/>
      <w:bookmarkStart w:id="338" w:name="_Toc24503"/>
      <w:r>
        <w:rPr>
          <w:lang w:eastAsia="zh-CN"/>
        </w:rPr>
        <w:t>H</w:t>
      </w:r>
      <w:bookmarkEnd w:id="338"/>
    </w:p>
    <w:p>
      <w:pPr>
        <w:spacing w:line="283" w:lineRule="exact"/>
        <w:ind w:left="227"/>
        <w:rPr>
          <w:b/>
          <w:i/>
          <w:sz w:val="18"/>
          <w:lang w:eastAsia="zh-CN"/>
        </w:rPr>
      </w:pPr>
      <w:r>
        <w:rPr>
          <w:b/>
          <w:i/>
          <w:sz w:val="18"/>
          <w:lang w:eastAsia="zh-CN"/>
        </w:rPr>
        <w:t>弧段（</w:t>
      </w:r>
      <w:r>
        <w:rPr>
          <w:b/>
          <w:sz w:val="18"/>
          <w:lang w:eastAsia="zh-CN"/>
        </w:rPr>
        <w:t>Edge</w:t>
      </w:r>
      <w:r>
        <w:rPr>
          <w:b/>
          <w:i/>
          <w:sz w:val="18"/>
          <w:lang w:eastAsia="zh-CN"/>
        </w:rPr>
        <w:t>）</w:t>
      </w:r>
    </w:p>
    <w:p>
      <w:pPr>
        <w:pStyle w:val="11"/>
        <w:spacing w:before="8" w:line="220" w:lineRule="auto"/>
        <w:ind w:left="227" w:right="292"/>
        <w:jc w:val="both"/>
        <w:rPr>
          <w:lang w:eastAsia="zh-CN"/>
        </w:rPr>
      </w:pPr>
      <w:r>
        <w:rPr>
          <w:lang w:eastAsia="zh-CN"/>
        </w:rPr>
        <w:t>弧段就是网络中的一条边，弧段通过结点和其它的弧段相连接，每个弧段和两个结点相连，它可用于表示现实世界网络中的运输网络的高速路、铁路，和电网中的传输线和水文网络中的河流。弧段之间的相互联系是具有拓扑结构的。在 SuperMap 中，所有弧段存储在网络数据集中。</w:t>
      </w:r>
    </w:p>
    <w:p>
      <w:pPr>
        <w:pStyle w:val="4"/>
        <w:spacing w:line="460" w:lineRule="exact"/>
        <w:rPr>
          <w:lang w:eastAsia="zh-CN"/>
        </w:rPr>
      </w:pPr>
      <w:bookmarkStart w:id="339" w:name="_bookmark212"/>
      <w:bookmarkEnd w:id="339"/>
      <w:bookmarkStart w:id="340" w:name="_Toc21928"/>
      <w:r>
        <w:rPr>
          <w:lang w:eastAsia="zh-CN"/>
        </w:rPr>
        <w:t>I</w:t>
      </w:r>
      <w:bookmarkEnd w:id="340"/>
    </w:p>
    <w:p>
      <w:pPr>
        <w:spacing w:line="287" w:lineRule="exact"/>
        <w:ind w:left="227"/>
        <w:rPr>
          <w:b/>
          <w:i/>
          <w:sz w:val="18"/>
          <w:lang w:eastAsia="zh-CN"/>
        </w:rPr>
      </w:pPr>
      <w:r>
        <w:rPr>
          <w:b/>
          <w:sz w:val="18"/>
          <w:lang w:eastAsia="zh-CN"/>
        </w:rPr>
        <w:t>IDE</w:t>
      </w:r>
      <w:r>
        <w:rPr>
          <w:b/>
          <w:i/>
          <w:sz w:val="18"/>
          <w:lang w:eastAsia="zh-CN"/>
        </w:rPr>
        <w:t>（</w:t>
      </w:r>
      <w:r>
        <w:rPr>
          <w:b/>
          <w:sz w:val="18"/>
          <w:lang w:eastAsia="zh-CN"/>
        </w:rPr>
        <w:t>Integrated Development Environment</w:t>
      </w:r>
      <w:r>
        <w:rPr>
          <w:b/>
          <w:i/>
          <w:sz w:val="18"/>
          <w:lang w:eastAsia="zh-CN"/>
        </w:rPr>
        <w:t>，集成开发环境）</w:t>
      </w:r>
    </w:p>
    <w:p>
      <w:pPr>
        <w:pStyle w:val="11"/>
        <w:spacing w:before="10" w:line="218" w:lineRule="auto"/>
        <w:ind w:left="227" w:right="279"/>
        <w:rPr>
          <w:lang w:eastAsia="zh-CN"/>
        </w:rPr>
      </w:pPr>
      <w:r>
        <w:rPr>
          <w:lang w:eastAsia="zh-CN"/>
        </w:rPr>
        <w:t>集成开发环境可以辅助开发程式。一般包括代码编辑器、编译器、调试器和图形用户界面工具。IDE 既可以独立使用，也可以和其它程序并用。目前 IDE 多被用于开发 HTML 应用软件。</w:t>
      </w:r>
    </w:p>
    <w:p>
      <w:pPr>
        <w:spacing w:line="308" w:lineRule="exact"/>
        <w:ind w:left="227"/>
        <w:rPr>
          <w:b/>
          <w:i/>
          <w:sz w:val="18"/>
          <w:lang w:eastAsia="zh-CN"/>
        </w:rPr>
      </w:pPr>
      <w:r>
        <w:rPr>
          <w:b/>
          <w:sz w:val="18"/>
          <w:lang w:eastAsia="zh-CN"/>
        </w:rPr>
        <w:t>Intersect</w:t>
      </w:r>
      <w:r>
        <w:rPr>
          <w:b/>
          <w:i/>
          <w:sz w:val="18"/>
          <w:lang w:eastAsia="zh-CN"/>
        </w:rPr>
        <w:t>（求交）</w:t>
      </w:r>
    </w:p>
    <w:p>
      <w:pPr>
        <w:pStyle w:val="11"/>
        <w:spacing w:before="6" w:line="223" w:lineRule="auto"/>
        <w:ind w:left="227" w:right="197"/>
        <w:rPr>
          <w:lang w:eastAsia="zh-CN"/>
        </w:rPr>
      </w:pPr>
      <w:r>
        <w:rPr>
          <w:lang w:eastAsia="zh-CN"/>
        </w:rPr>
        <w:t>Intersect</w:t>
      </w:r>
      <w:r>
        <w:rPr>
          <w:spacing w:val="-10"/>
          <w:lang w:eastAsia="zh-CN"/>
        </w:rPr>
        <w:t xml:space="preserve"> 运算是求两个数据集的交集的操作，结果数据集保留原来两个数据集的重叠部分。在这两个数据集中， </w:t>
      </w:r>
      <w:r>
        <w:rPr>
          <w:spacing w:val="-16"/>
          <w:lang w:eastAsia="zh-CN"/>
        </w:rPr>
        <w:t>第一数据集被称为待求交数据集，第二数据集被称为交数据集。其中，待求交数据集的类型可以是点、线、面、路由、</w:t>
      </w:r>
      <w:r>
        <w:rPr>
          <w:lang w:eastAsia="zh-CN"/>
        </w:rPr>
        <w:t>CAD</w:t>
      </w:r>
      <w:r>
        <w:rPr>
          <w:spacing w:val="-6"/>
          <w:lang w:eastAsia="zh-CN"/>
        </w:rPr>
        <w:t xml:space="preserve"> 数据集，但交数据集必须是面数据集类型。待求交数据集的特征对象在与交数据集中的多边形相交处被分割（点对象除外</w:t>
      </w:r>
      <w:r>
        <w:rPr>
          <w:spacing w:val="-87"/>
          <w:lang w:eastAsia="zh-CN"/>
        </w:rPr>
        <w:t>）</w:t>
      </w:r>
      <w:r>
        <w:rPr>
          <w:lang w:eastAsia="zh-CN"/>
        </w:rPr>
        <w:t>。 求交运算与裁剪运算得到的结果数据集的空间几何信息相同的，但是裁剪运算不对属性表做任何处理，而求交运算可以让用户选择需要保留的属性字段。</w:t>
      </w:r>
    </w:p>
    <w:p>
      <w:pPr>
        <w:spacing w:line="310" w:lineRule="exact"/>
        <w:ind w:left="227"/>
        <w:rPr>
          <w:b/>
          <w:i/>
          <w:sz w:val="18"/>
          <w:lang w:eastAsia="zh-CN"/>
        </w:rPr>
      </w:pPr>
      <w:r>
        <w:rPr>
          <w:b/>
          <w:sz w:val="18"/>
          <w:lang w:eastAsia="zh-CN"/>
        </w:rPr>
        <w:t>Identity</w:t>
      </w:r>
      <w:r>
        <w:rPr>
          <w:b/>
          <w:i/>
          <w:sz w:val="18"/>
          <w:lang w:eastAsia="zh-CN"/>
        </w:rPr>
        <w:t>（同一）</w:t>
      </w:r>
    </w:p>
    <w:p>
      <w:pPr>
        <w:pStyle w:val="11"/>
        <w:spacing w:before="5" w:line="223" w:lineRule="auto"/>
        <w:ind w:left="227" w:right="292"/>
        <w:jc w:val="both"/>
        <w:rPr>
          <w:lang w:eastAsia="zh-CN"/>
        </w:rPr>
      </w:pPr>
      <w:r>
        <w:rPr>
          <w:lang w:eastAsia="zh-CN"/>
        </w:rPr>
        <w:t>同一运算结果图层范围与第一数据集图层的范围相同，但是包含来自第二数据集图层的几何形状和属性数据。同一运算就是第一数据集与第二数据集先求交，然后求交结果再与第一数据集求并的一个运算。其中，第二数据集的类型必须是面，第一数据集的类型可以是点、线、面、路由数据集。如果第一个数据集为点数集，则新生成的数据集中保留第一个数据集的所有对象；如果第一个数据集为线数据集，则新生成的数据集中保留第一个数据集的所有对象，但是把与第二个数据集相交的对象在相交的地方打断；如果第一个数据集为面数据集， 则结果数据集保留以第一数据集为控制边界之内的所有多边形，并且把与第二个数据集相交的对象在相交的地方分割成多个对象。</w:t>
      </w:r>
    </w:p>
    <w:p>
      <w:pPr>
        <w:spacing w:line="306" w:lineRule="exact"/>
        <w:ind w:left="227"/>
        <w:rPr>
          <w:b/>
          <w:i/>
          <w:sz w:val="18"/>
          <w:lang w:eastAsia="zh-CN"/>
        </w:rPr>
      </w:pPr>
      <w:r>
        <w:rPr>
          <w:b/>
          <w:sz w:val="18"/>
          <w:lang w:eastAsia="zh-CN"/>
        </w:rPr>
        <w:t>Isoline</w:t>
      </w:r>
      <w:r>
        <w:rPr>
          <w:b/>
          <w:i/>
          <w:sz w:val="18"/>
          <w:lang w:eastAsia="zh-CN"/>
        </w:rPr>
        <w:t>（等值线）</w:t>
      </w:r>
    </w:p>
    <w:p>
      <w:pPr>
        <w:pStyle w:val="11"/>
        <w:spacing w:line="306" w:lineRule="exact"/>
        <w:ind w:left="227"/>
        <w:rPr>
          <w:lang w:eastAsia="zh-CN"/>
        </w:rPr>
      </w:pPr>
      <w:r>
        <w:rPr>
          <w:lang w:eastAsia="zh-CN"/>
        </w:rPr>
        <w:t>等值线是将相邻的具有相同值的点（诸如高程、温度、降水、污染或大气压力）连接起来的线。</w:t>
      </w:r>
    </w:p>
    <w:p>
      <w:pPr>
        <w:pStyle w:val="11"/>
        <w:spacing w:before="2" w:line="223" w:lineRule="auto"/>
        <w:ind w:left="227" w:right="284"/>
        <w:jc w:val="both"/>
        <w:rPr>
          <w:lang w:eastAsia="zh-CN"/>
        </w:rPr>
      </w:pPr>
      <w:r>
        <w:rPr>
          <w:spacing w:val="-6"/>
          <w:lang w:eastAsia="zh-CN"/>
        </w:rPr>
        <w:t>等值线的分布反映了栅格表面上值的变化，等值线分布越密集的地方，表示栅格表面值的变化比较剧烈，例如， 如果为等高线，则越密集，坡度越陡峭，反之坡度越平缓。通过提取等值线，可以找到高程、温度、降水等的值相同的位置，同时等值线的分布状况也可以显示出变化的陡峭和平缓区。</w:t>
      </w:r>
    </w:p>
    <w:p>
      <w:pPr>
        <w:spacing w:line="319" w:lineRule="exact"/>
        <w:ind w:left="227"/>
        <w:jc w:val="both"/>
        <w:rPr>
          <w:b/>
          <w:i/>
          <w:sz w:val="18"/>
          <w:lang w:eastAsia="zh-CN"/>
        </w:rPr>
      </w:pPr>
      <w:r>
        <w:rPr>
          <w:b/>
          <w:sz w:val="18"/>
          <w:lang w:eastAsia="zh-CN"/>
        </w:rPr>
        <w:t>Isoregion</w:t>
      </w:r>
      <w:r>
        <w:rPr>
          <w:b/>
          <w:i/>
          <w:sz w:val="18"/>
          <w:lang w:eastAsia="zh-CN"/>
        </w:rPr>
        <w:t>（等值面）</w:t>
      </w:r>
    </w:p>
    <w:p>
      <w:pPr>
        <w:spacing w:line="319" w:lineRule="exact"/>
        <w:jc w:val="both"/>
        <w:rPr>
          <w:sz w:val="18"/>
          <w:lang w:eastAsia="zh-CN"/>
        </w:rPr>
        <w:sectPr>
          <w:pgSz w:w="10500" w:h="13040"/>
          <w:pgMar w:top="1060" w:right="620" w:bottom="880" w:left="680" w:header="746" w:footer="689" w:gutter="0"/>
          <w:cols w:space="720" w:num="1"/>
        </w:sectPr>
      </w:pPr>
    </w:p>
    <w:p>
      <w:pPr>
        <w:pStyle w:val="11"/>
        <w:spacing w:before="2"/>
        <w:rPr>
          <w:b/>
          <w:i/>
          <w:sz w:val="6"/>
          <w:lang w:eastAsia="zh-CN"/>
        </w:rPr>
      </w:pPr>
    </w:p>
    <w:p>
      <w:pPr>
        <w:pStyle w:val="11"/>
        <w:spacing w:before="70" w:line="223" w:lineRule="auto"/>
        <w:ind w:left="227" w:right="284"/>
        <w:jc w:val="both"/>
        <w:rPr>
          <w:lang w:eastAsia="zh-CN"/>
        </w:rPr>
      </w:pPr>
      <w:r>
        <w:rPr>
          <w:spacing w:val="-6"/>
          <w:lang w:eastAsia="zh-CN"/>
        </w:rPr>
        <w:t>等值面是由相邻的等值线封闭组成的面。等值面的变化可以很直观的表示出相邻等值线之间的变化，诸如高程、温度、降水、污染或大气压力等用等值面来表示是非常直观、有效的。</w:t>
      </w:r>
    </w:p>
    <w:p>
      <w:pPr>
        <w:pStyle w:val="11"/>
        <w:spacing w:before="2" w:line="223" w:lineRule="auto"/>
        <w:ind w:left="227" w:right="288"/>
        <w:jc w:val="both"/>
        <w:rPr>
          <w:lang w:eastAsia="zh-CN"/>
        </w:rPr>
      </w:pPr>
      <w:r>
        <w:rPr>
          <w:lang w:eastAsia="zh-CN"/>
        </w:rPr>
        <w:t>等值面分布的效果与等值线的分布相同，也是反映了栅格表面上的变化，等值面分布越密集的地方，表示栅格表面值有较大的变化，反之则表示栅格表面值变化较少；等值面越窄的地方，表示栅格表面值有较大的变化， 反之则表示栅格表面值变化较少。</w:t>
      </w:r>
    </w:p>
    <w:p>
      <w:pPr>
        <w:pStyle w:val="4"/>
        <w:spacing w:line="457" w:lineRule="exact"/>
        <w:jc w:val="both"/>
      </w:pPr>
      <w:bookmarkStart w:id="341" w:name="_bookmark213"/>
      <w:bookmarkEnd w:id="341"/>
      <w:bookmarkStart w:id="342" w:name="_Toc21804"/>
      <w:r>
        <w:t>J</w:t>
      </w:r>
      <w:bookmarkEnd w:id="342"/>
    </w:p>
    <w:p>
      <w:pPr>
        <w:spacing w:line="283" w:lineRule="exact"/>
        <w:ind w:left="227"/>
        <w:jc w:val="both"/>
        <w:rPr>
          <w:b/>
          <w:i/>
          <w:sz w:val="18"/>
        </w:rPr>
      </w:pPr>
      <w:r>
        <w:rPr>
          <w:b/>
          <w:i/>
          <w:sz w:val="18"/>
        </w:rPr>
        <w:t>进程内集群</w:t>
      </w:r>
    </w:p>
    <w:p>
      <w:pPr>
        <w:pStyle w:val="11"/>
        <w:spacing w:line="310" w:lineRule="exact"/>
        <w:ind w:left="227"/>
        <w:jc w:val="both"/>
      </w:pPr>
      <w:r>
        <w:t>在一个 SuperMap iServer 服务中采用集群机制，提高并发访问的性能和效率。</w:t>
      </w:r>
    </w:p>
    <w:p>
      <w:pPr>
        <w:spacing w:line="306" w:lineRule="exact"/>
        <w:ind w:left="227"/>
        <w:jc w:val="both"/>
        <w:rPr>
          <w:b/>
          <w:i/>
          <w:sz w:val="18"/>
        </w:rPr>
      </w:pPr>
      <w:r>
        <w:rPr>
          <w:b/>
          <w:sz w:val="18"/>
        </w:rPr>
        <w:t xml:space="preserve">JSON </w:t>
      </w:r>
      <w:r>
        <w:rPr>
          <w:b/>
          <w:i/>
          <w:sz w:val="18"/>
        </w:rPr>
        <w:t>（</w:t>
      </w:r>
      <w:r>
        <w:rPr>
          <w:b/>
          <w:sz w:val="18"/>
        </w:rPr>
        <w:t>JavaScript Object Notation</w:t>
      </w:r>
      <w:r>
        <w:rPr>
          <w:b/>
          <w:i/>
          <w:sz w:val="18"/>
        </w:rPr>
        <w:t>）</w:t>
      </w:r>
    </w:p>
    <w:p>
      <w:pPr>
        <w:pStyle w:val="11"/>
        <w:spacing w:before="2" w:line="223" w:lineRule="auto"/>
        <w:ind w:left="227" w:right="273"/>
        <w:jc w:val="both"/>
        <w:rPr>
          <w:lang w:eastAsia="zh-CN"/>
        </w:rPr>
      </w:pPr>
      <w:r>
        <w:t>JSON</w:t>
      </w:r>
      <w:r>
        <w:rPr>
          <w:spacing w:val="-4"/>
        </w:rPr>
        <w:t xml:space="preserve"> 是一种轻量级的数据交换格式。易于人阅读和编写。同时也易于机器解析和生成。它基于 </w:t>
      </w:r>
      <w:r>
        <w:t>JavaScript</w:t>
      </w:r>
      <w:r>
        <w:rPr>
          <w:spacing w:val="-4"/>
        </w:rPr>
        <w:t xml:space="preserve"> 的</w:t>
      </w:r>
      <w:r>
        <w:rPr>
          <w:spacing w:val="-9"/>
        </w:rPr>
        <w:t>一个子集。</w:t>
      </w:r>
      <w:r>
        <w:t>JSON</w:t>
      </w:r>
      <w:r>
        <w:rPr>
          <w:spacing w:val="-6"/>
        </w:rPr>
        <w:t xml:space="preserve"> 采用完全独立于语言的文本格式，但是也使用了类似于 </w:t>
      </w:r>
      <w:r>
        <w:t>C</w:t>
      </w:r>
      <w:r>
        <w:rPr>
          <w:spacing w:val="-6"/>
        </w:rPr>
        <w:t xml:space="preserve"> 语言家族的习惯</w:t>
      </w:r>
      <w:r>
        <w:rPr>
          <w:spacing w:val="7"/>
        </w:rPr>
        <w:t>（</w:t>
      </w:r>
      <w:r>
        <w:rPr>
          <w:spacing w:val="-4"/>
        </w:rPr>
        <w:t xml:space="preserve">包括 </w:t>
      </w:r>
      <w:r>
        <w:t>C</w:t>
      </w:r>
      <w:r>
        <w:rPr>
          <w:spacing w:val="-5"/>
        </w:rPr>
        <w:t xml:space="preserve">, </w:t>
      </w:r>
      <w:r>
        <w:t>C</w:t>
      </w:r>
      <w:r>
        <w:rPr>
          <w:spacing w:val="-3"/>
        </w:rPr>
        <w:t xml:space="preserve">++, </w:t>
      </w:r>
      <w:r>
        <w:t>C#, Java</w:t>
      </w:r>
      <w:r>
        <w:rPr>
          <w:spacing w:val="-2"/>
        </w:rPr>
        <w:t xml:space="preserve">, </w:t>
      </w:r>
      <w:r>
        <w:t>JavaScript</w:t>
      </w:r>
      <w:r>
        <w:rPr>
          <w:spacing w:val="-2"/>
        </w:rPr>
        <w:t xml:space="preserve">, </w:t>
      </w:r>
      <w:r>
        <w:t>Perl</w:t>
      </w:r>
      <w:r>
        <w:rPr>
          <w:spacing w:val="-2"/>
        </w:rPr>
        <w:t xml:space="preserve">, </w:t>
      </w:r>
      <w:r>
        <w:t>Python</w:t>
      </w:r>
      <w:r>
        <w:rPr>
          <w:spacing w:val="-7"/>
        </w:rPr>
        <w:t xml:space="preserve"> 等</w:t>
      </w:r>
      <w:r>
        <w:rPr>
          <w:spacing w:val="-87"/>
        </w:rPr>
        <w:t>）</w:t>
      </w:r>
      <w:r>
        <w:rPr>
          <w:spacing w:val="-2"/>
        </w:rPr>
        <w:t>。</w:t>
      </w:r>
      <w:r>
        <w:rPr>
          <w:spacing w:val="-2"/>
          <w:lang w:eastAsia="zh-CN"/>
        </w:rPr>
        <w:t xml:space="preserve">这些特性使 </w:t>
      </w:r>
      <w:r>
        <w:rPr>
          <w:lang w:eastAsia="zh-CN"/>
        </w:rPr>
        <w:t>JSON</w:t>
      </w:r>
      <w:r>
        <w:rPr>
          <w:spacing w:val="-4"/>
          <w:lang w:eastAsia="zh-CN"/>
        </w:rPr>
        <w:t xml:space="preserve"> 成为理想的数据交换语言。</w:t>
      </w:r>
    </w:p>
    <w:p>
      <w:pPr>
        <w:pStyle w:val="11"/>
        <w:spacing w:line="308" w:lineRule="exact"/>
        <w:ind w:left="227"/>
        <w:jc w:val="both"/>
        <w:rPr>
          <w:lang w:eastAsia="zh-CN"/>
        </w:rPr>
      </w:pPr>
      <w:r>
        <w:rPr>
          <w:lang w:eastAsia="zh-CN"/>
        </w:rPr>
        <w:t>JSON</w:t>
      </w:r>
      <w:r>
        <w:rPr>
          <w:spacing w:val="-4"/>
          <w:lang w:eastAsia="zh-CN"/>
        </w:rPr>
        <w:t xml:space="preserve"> 建构于两种结构：“名称</w:t>
      </w:r>
      <w:r>
        <w:rPr>
          <w:lang w:eastAsia="zh-CN"/>
        </w:rPr>
        <w:t>/值”对的集合和值的有序列表（数组</w:t>
      </w:r>
      <w:r>
        <w:rPr>
          <w:spacing w:val="-87"/>
          <w:lang w:eastAsia="zh-CN"/>
        </w:rPr>
        <w:t>）</w:t>
      </w:r>
      <w:r>
        <w:rPr>
          <w:lang w:eastAsia="zh-CN"/>
        </w:rPr>
        <w:t>。</w:t>
      </w:r>
    </w:p>
    <w:p>
      <w:pPr>
        <w:spacing w:line="310" w:lineRule="exact"/>
        <w:ind w:left="227"/>
        <w:jc w:val="both"/>
        <w:rPr>
          <w:b/>
          <w:i/>
          <w:sz w:val="18"/>
        </w:rPr>
      </w:pPr>
      <w:r>
        <w:rPr>
          <w:b/>
          <w:sz w:val="18"/>
        </w:rPr>
        <w:t>JDK</w:t>
      </w:r>
      <w:r>
        <w:rPr>
          <w:b/>
          <w:i/>
          <w:sz w:val="18"/>
        </w:rPr>
        <w:t>（</w:t>
      </w:r>
      <w:r>
        <w:rPr>
          <w:b/>
          <w:sz w:val="18"/>
        </w:rPr>
        <w:t>Java Development Kit</w:t>
      </w:r>
      <w:r>
        <w:rPr>
          <w:b/>
          <w:i/>
          <w:sz w:val="18"/>
        </w:rPr>
        <w:t>，</w:t>
      </w:r>
      <w:r>
        <w:rPr>
          <w:b/>
          <w:sz w:val="18"/>
        </w:rPr>
        <w:t xml:space="preserve">Java </w:t>
      </w:r>
      <w:r>
        <w:rPr>
          <w:b/>
          <w:i/>
          <w:sz w:val="18"/>
        </w:rPr>
        <w:t>开发包）</w:t>
      </w:r>
    </w:p>
    <w:p>
      <w:pPr>
        <w:pStyle w:val="11"/>
        <w:spacing w:before="6" w:line="223" w:lineRule="auto"/>
        <w:ind w:left="227" w:right="273"/>
        <w:jc w:val="both"/>
      </w:pPr>
      <w:r>
        <w:t>JDK</w:t>
      </w:r>
      <w:r>
        <w:rPr>
          <w:spacing w:val="-3"/>
        </w:rPr>
        <w:t xml:space="preserve"> 是 Sun </w:t>
      </w:r>
      <w:r>
        <w:t>Microsystems</w:t>
      </w:r>
      <w:r>
        <w:rPr>
          <w:spacing w:val="-3"/>
        </w:rPr>
        <w:t xml:space="preserve"> 针对 </w:t>
      </w:r>
      <w:r>
        <w:t>Java</w:t>
      </w:r>
      <w:r>
        <w:rPr>
          <w:spacing w:val="-1"/>
        </w:rPr>
        <w:t xml:space="preserve"> 开发员的产品。</w:t>
      </w:r>
      <w:r>
        <w:rPr>
          <w:spacing w:val="-3"/>
        </w:rPr>
        <w:t>JDK</w:t>
      </w:r>
      <w:r>
        <w:rPr>
          <w:spacing w:val="-2"/>
        </w:rPr>
        <w:t xml:space="preserve"> 是整个 </w:t>
      </w:r>
      <w:r>
        <w:t>Java</w:t>
      </w:r>
      <w:r>
        <w:rPr>
          <w:spacing w:val="-3"/>
        </w:rPr>
        <w:t xml:space="preserve"> 的核心，包括了 </w:t>
      </w:r>
      <w:r>
        <w:rPr>
          <w:spacing w:val="-4"/>
        </w:rPr>
        <w:t>Java</w:t>
      </w:r>
      <w:r>
        <w:rPr>
          <w:spacing w:val="-1"/>
        </w:rPr>
        <w:t xml:space="preserve"> 运行环境</w:t>
      </w:r>
      <w:r>
        <w:t xml:space="preserve">，Java </w:t>
      </w:r>
      <w:r>
        <w:rPr>
          <w:spacing w:val="-3"/>
        </w:rPr>
        <w:t xml:space="preserve">工具和 </w:t>
      </w:r>
      <w:r>
        <w:t>J</w:t>
      </w:r>
      <w:r>
        <w:rPr>
          <w:spacing w:val="1"/>
        </w:rPr>
        <w:t>a</w:t>
      </w:r>
      <w:r>
        <w:rPr>
          <w:spacing w:val="-1"/>
        </w:rPr>
        <w:t>v</w:t>
      </w:r>
      <w:r>
        <w:t>a</w:t>
      </w:r>
      <w:r>
        <w:rPr>
          <w:spacing w:val="-11"/>
        </w:rPr>
        <w:t xml:space="preserve"> 基础的类库。</w:t>
      </w:r>
      <w:r>
        <w:t>J</w:t>
      </w:r>
      <w:r>
        <w:rPr>
          <w:spacing w:val="-1"/>
        </w:rPr>
        <w:t>D</w:t>
      </w:r>
      <w:r>
        <w:t>K</w:t>
      </w:r>
      <w:r>
        <w:rPr>
          <w:spacing w:val="-5"/>
        </w:rPr>
        <w:t xml:space="preserve"> 是学好 </w:t>
      </w:r>
      <w:r>
        <w:t>J</w:t>
      </w:r>
      <w:r>
        <w:rPr>
          <w:spacing w:val="1"/>
        </w:rPr>
        <w:t>a</w:t>
      </w:r>
      <w:r>
        <w:rPr>
          <w:spacing w:val="-1"/>
        </w:rPr>
        <w:t>v</w:t>
      </w:r>
      <w:r>
        <w:t>a</w:t>
      </w:r>
      <w:r>
        <w:rPr>
          <w:spacing w:val="-13"/>
        </w:rPr>
        <w:t xml:space="preserve"> 的第一步。常用的版本有：</w:t>
      </w:r>
      <w:r>
        <w:rPr>
          <w:spacing w:val="-4"/>
        </w:rPr>
        <w:t>S</w:t>
      </w:r>
      <w:r>
        <w:rPr>
          <w:spacing w:val="1"/>
        </w:rPr>
        <w:t>E</w:t>
      </w:r>
      <w:r>
        <w:rPr>
          <w:spacing w:val="-3"/>
        </w:rPr>
        <w:t>(</w:t>
      </w:r>
      <w:r>
        <w:t>J</w:t>
      </w:r>
      <w:r>
        <w:rPr>
          <w:spacing w:val="2"/>
        </w:rPr>
        <w:t>2</w:t>
      </w:r>
      <w:r>
        <w:rPr>
          <w:spacing w:val="-4"/>
        </w:rPr>
        <w:t>S</w:t>
      </w:r>
      <w:r>
        <w:rPr>
          <w:spacing w:val="1"/>
        </w:rPr>
        <w:t>E</w:t>
      </w:r>
      <w:r>
        <w:rPr>
          <w:spacing w:val="-30"/>
        </w:rPr>
        <w:t>)，</w:t>
      </w:r>
      <w:r>
        <w:rPr>
          <w:spacing w:val="2"/>
        </w:rPr>
        <w:t>s</w:t>
      </w:r>
      <w:r>
        <w:rPr>
          <w:spacing w:val="-3"/>
        </w:rPr>
        <w:t>t</w:t>
      </w:r>
      <w:r>
        <w:rPr>
          <w:spacing w:val="1"/>
        </w:rPr>
        <w:t>a</w:t>
      </w:r>
      <w:r>
        <w:rPr>
          <w:spacing w:val="-3"/>
        </w:rPr>
        <w:t>n</w:t>
      </w:r>
      <w:r>
        <w:t>d</w:t>
      </w:r>
      <w:r>
        <w:rPr>
          <w:spacing w:val="1"/>
        </w:rPr>
        <w:t>a</w:t>
      </w:r>
      <w:r>
        <w:rPr>
          <w:spacing w:val="3"/>
        </w:rPr>
        <w:t>r</w:t>
      </w:r>
      <w:r>
        <w:t xml:space="preserve">d </w:t>
      </w:r>
      <w:r>
        <w:rPr>
          <w:spacing w:val="-2"/>
        </w:rPr>
        <w:t>e</w:t>
      </w:r>
      <w:r>
        <w:t>d</w:t>
      </w:r>
      <w:r>
        <w:rPr>
          <w:spacing w:val="-5"/>
        </w:rPr>
        <w:t>i</w:t>
      </w:r>
      <w:r>
        <w:rPr>
          <w:spacing w:val="-3"/>
        </w:rPr>
        <w:t>t</w:t>
      </w:r>
      <w:r>
        <w:rPr>
          <w:spacing w:val="2"/>
        </w:rPr>
        <w:t>i</w:t>
      </w:r>
      <w:r>
        <w:t>on （标准版</w:t>
      </w:r>
      <w:r>
        <w:rPr>
          <w:spacing w:val="-87"/>
        </w:rPr>
        <w:t>）</w:t>
      </w:r>
      <w:r>
        <w:t xml:space="preserve">； </w:t>
      </w:r>
      <w:r>
        <w:rPr>
          <w:spacing w:val="1"/>
        </w:rPr>
        <w:t>EE</w:t>
      </w:r>
      <w:r>
        <w:rPr>
          <w:spacing w:val="-3"/>
        </w:rPr>
        <w:t>(</w:t>
      </w:r>
      <w:r>
        <w:t>J</w:t>
      </w:r>
      <w:r>
        <w:rPr>
          <w:spacing w:val="2"/>
        </w:rPr>
        <w:t>2</w:t>
      </w:r>
      <w:r>
        <w:rPr>
          <w:spacing w:val="1"/>
        </w:rPr>
        <w:t>EE</w:t>
      </w:r>
      <w:r>
        <w:rPr>
          <w:spacing w:val="-1"/>
        </w:rPr>
        <w:t>)，</w:t>
      </w:r>
      <w:r>
        <w:rPr>
          <w:spacing w:val="-2"/>
        </w:rPr>
        <w:t>e</w:t>
      </w:r>
      <w:r>
        <w:rPr>
          <w:spacing w:val="-3"/>
        </w:rPr>
        <w:t>nt</w:t>
      </w:r>
      <w:r>
        <w:rPr>
          <w:spacing w:val="-2"/>
        </w:rPr>
        <w:t>e</w:t>
      </w:r>
      <w:r>
        <w:rPr>
          <w:spacing w:val="3"/>
        </w:rPr>
        <w:t>r</w:t>
      </w:r>
      <w:r>
        <w:t>p</w:t>
      </w:r>
      <w:r>
        <w:rPr>
          <w:spacing w:val="3"/>
        </w:rPr>
        <w:t>r</w:t>
      </w:r>
      <w:r>
        <w:rPr>
          <w:spacing w:val="-5"/>
        </w:rPr>
        <w:t>i</w:t>
      </w:r>
      <w:r>
        <w:rPr>
          <w:spacing w:val="2"/>
        </w:rPr>
        <w:t>s</w:t>
      </w:r>
      <w:r>
        <w:t xml:space="preserve">e </w:t>
      </w:r>
      <w:r>
        <w:rPr>
          <w:spacing w:val="-2"/>
        </w:rPr>
        <w:t>e</w:t>
      </w:r>
      <w:r>
        <w:t>d</w:t>
      </w:r>
      <w:r>
        <w:rPr>
          <w:spacing w:val="2"/>
        </w:rPr>
        <w:t>i</w:t>
      </w:r>
      <w:r>
        <w:rPr>
          <w:spacing w:val="-3"/>
        </w:rPr>
        <w:t>t</w:t>
      </w:r>
      <w:r>
        <w:rPr>
          <w:spacing w:val="2"/>
        </w:rPr>
        <w:t>i</w:t>
      </w:r>
      <w:r>
        <w:t>o</w:t>
      </w:r>
      <w:r>
        <w:rPr>
          <w:spacing w:val="-1"/>
        </w:rPr>
        <w:t>n</w:t>
      </w:r>
      <w:r>
        <w:t>（企业版</w:t>
      </w:r>
      <w:r>
        <w:rPr>
          <w:spacing w:val="-87"/>
        </w:rPr>
        <w:t>）</w:t>
      </w:r>
      <w:r>
        <w:t>；</w:t>
      </w:r>
      <w:r>
        <w:rPr>
          <w:spacing w:val="-4"/>
        </w:rPr>
        <w:t>M</w:t>
      </w:r>
      <w:r>
        <w:rPr>
          <w:spacing w:val="1"/>
        </w:rPr>
        <w:t>E</w:t>
      </w:r>
      <w:r>
        <w:rPr>
          <w:spacing w:val="-3"/>
        </w:rPr>
        <w:t>(</w:t>
      </w:r>
      <w:r>
        <w:t>J</w:t>
      </w:r>
      <w:r>
        <w:rPr>
          <w:spacing w:val="2"/>
        </w:rPr>
        <w:t>2</w:t>
      </w:r>
      <w:r>
        <w:rPr>
          <w:spacing w:val="-4"/>
        </w:rPr>
        <w:t>M</w:t>
      </w:r>
      <w:r>
        <w:rPr>
          <w:spacing w:val="1"/>
        </w:rPr>
        <w:t>E</w:t>
      </w:r>
      <w:r>
        <w:rPr>
          <w:spacing w:val="-1"/>
        </w:rPr>
        <w:t>)，</w:t>
      </w:r>
      <w:r>
        <w:rPr>
          <w:spacing w:val="-4"/>
        </w:rPr>
        <w:t>m</w:t>
      </w:r>
      <w:r>
        <w:rPr>
          <w:spacing w:val="2"/>
        </w:rPr>
        <w:t>i</w:t>
      </w:r>
      <w:r>
        <w:rPr>
          <w:spacing w:val="3"/>
        </w:rPr>
        <w:t>cr</w:t>
      </w:r>
      <w:r>
        <w:t xml:space="preserve">o </w:t>
      </w:r>
      <w:r>
        <w:rPr>
          <w:spacing w:val="-2"/>
        </w:rPr>
        <w:t>e</w:t>
      </w:r>
      <w:r>
        <w:t>d</w:t>
      </w:r>
      <w:r>
        <w:rPr>
          <w:spacing w:val="-3"/>
        </w:rPr>
        <w:t>t</w:t>
      </w:r>
      <w:r>
        <w:rPr>
          <w:spacing w:val="2"/>
        </w:rPr>
        <w:t>i</w:t>
      </w:r>
      <w:r>
        <w:t>o</w:t>
      </w:r>
      <w:r>
        <w:rPr>
          <w:spacing w:val="-1"/>
        </w:rPr>
        <w:t>n</w:t>
      </w:r>
      <w:r>
        <w:t>。</w:t>
      </w:r>
    </w:p>
    <w:p>
      <w:pPr>
        <w:spacing w:line="304" w:lineRule="exact"/>
        <w:ind w:left="227"/>
        <w:jc w:val="both"/>
        <w:rPr>
          <w:b/>
          <w:i/>
          <w:sz w:val="18"/>
        </w:rPr>
      </w:pPr>
      <w:r>
        <w:rPr>
          <w:b/>
          <w:i/>
          <w:sz w:val="18"/>
        </w:rPr>
        <w:t>集群服务（</w:t>
      </w:r>
      <w:r>
        <w:rPr>
          <w:b/>
          <w:sz w:val="18"/>
        </w:rPr>
        <w:t>Cluster service</w:t>
      </w:r>
      <w:r>
        <w:rPr>
          <w:b/>
          <w:i/>
          <w:sz w:val="18"/>
        </w:rPr>
        <w:t>）</w:t>
      </w:r>
    </w:p>
    <w:p>
      <w:pPr>
        <w:pStyle w:val="11"/>
        <w:spacing w:before="2" w:line="223" w:lineRule="auto"/>
        <w:ind w:left="227" w:right="280"/>
        <w:jc w:val="both"/>
      </w:pPr>
      <w:r>
        <w:t>集群服务是指将 SuperMap iServer 服务注册到集群服务器中，并提供单一客户视图的服务。当有服务请求到达集群服务器时，集群服务器采用集群技术统一对 SuperMap iServer 服务进行调配，用户并不需要知道具体提供服务的 GIS 服务器。</w:t>
      </w:r>
    </w:p>
    <w:p>
      <w:pPr>
        <w:pStyle w:val="11"/>
        <w:spacing w:line="308" w:lineRule="exact"/>
        <w:ind w:left="227"/>
        <w:jc w:val="both"/>
        <w:rPr>
          <w:lang w:eastAsia="zh-CN"/>
        </w:rPr>
      </w:pPr>
      <w:r>
        <w:rPr>
          <w:lang w:eastAsia="zh-CN"/>
        </w:rPr>
        <w:t>集群服务以 Rest 服务形式对外提供集群服务能力，从监听器获取对应的 GIS 应用（或者下级集群服务）可用的</w:t>
      </w:r>
    </w:p>
    <w:p>
      <w:pPr>
        <w:pStyle w:val="11"/>
        <w:spacing w:before="5" w:line="223" w:lineRule="auto"/>
        <w:ind w:left="227" w:right="286"/>
        <w:jc w:val="both"/>
        <w:rPr>
          <w:lang w:eastAsia="zh-CN"/>
        </w:rPr>
      </w:pPr>
      <w:r>
        <w:rPr>
          <w:lang w:eastAsia="zh-CN"/>
        </w:rPr>
        <w:t>GIS 服务的服务信息。集群服务内部包含负载均衡对象，根据指定的算法找出负载最小的可用 GIS 服务为集群客户端的请求做任务均衡分配。</w:t>
      </w:r>
    </w:p>
    <w:p>
      <w:pPr>
        <w:spacing w:line="307" w:lineRule="exact"/>
        <w:ind w:left="227"/>
        <w:jc w:val="both"/>
        <w:rPr>
          <w:b/>
          <w:i/>
          <w:sz w:val="18"/>
          <w:lang w:eastAsia="zh-CN"/>
        </w:rPr>
      </w:pPr>
      <w:r>
        <w:rPr>
          <w:b/>
          <w:i/>
          <w:sz w:val="18"/>
          <w:lang w:eastAsia="zh-CN"/>
        </w:rPr>
        <w:t>集群系统</w:t>
      </w:r>
    </w:p>
    <w:p>
      <w:pPr>
        <w:pStyle w:val="11"/>
        <w:spacing w:line="306" w:lineRule="exact"/>
        <w:ind w:left="227"/>
        <w:jc w:val="both"/>
        <w:rPr>
          <w:lang w:eastAsia="zh-CN"/>
        </w:rPr>
      </w:pPr>
      <w:r>
        <w:rPr>
          <w:lang w:eastAsia="zh-CN"/>
        </w:rPr>
        <w:t>集群系统是一个高度透明的可伸缩的 GIS 服务的计算机系统，这样的系统对外作为一个整体为客户端提供 GIS</w:t>
      </w:r>
    </w:p>
    <w:p>
      <w:pPr>
        <w:pStyle w:val="11"/>
        <w:spacing w:line="306" w:lineRule="exact"/>
        <w:ind w:left="227"/>
        <w:jc w:val="both"/>
        <w:rPr>
          <w:lang w:eastAsia="zh-CN"/>
        </w:rPr>
      </w:pPr>
      <w:r>
        <w:rPr>
          <w:lang w:eastAsia="zh-CN"/>
        </w:rPr>
        <w:t>服务，而在集群系统的内部则是通过集群服务将 GIS 应用提供的 GIS 服务进行管理及任务的分派。</w:t>
      </w:r>
    </w:p>
    <w:p>
      <w:pPr>
        <w:spacing w:line="310" w:lineRule="exact"/>
        <w:ind w:left="227"/>
        <w:jc w:val="both"/>
        <w:rPr>
          <w:b/>
          <w:i/>
          <w:sz w:val="18"/>
          <w:lang w:eastAsia="zh-CN"/>
        </w:rPr>
      </w:pPr>
      <w:r>
        <w:rPr>
          <w:b/>
          <w:i/>
          <w:sz w:val="18"/>
          <w:lang w:eastAsia="zh-CN"/>
        </w:rPr>
        <w:t>集群应用</w:t>
      </w:r>
    </w:p>
    <w:p>
      <w:pPr>
        <w:pStyle w:val="11"/>
        <w:spacing w:before="6" w:line="223" w:lineRule="auto"/>
        <w:ind w:left="227" w:right="280"/>
        <w:jc w:val="both"/>
        <w:rPr>
          <w:lang w:eastAsia="zh-CN"/>
        </w:rPr>
      </w:pPr>
      <w:r>
        <w:rPr>
          <w:lang w:eastAsia="zh-CN"/>
        </w:rPr>
        <w:t>SuperMap iServer 中，集群应用是指自身能够提供 GIS 服务，并可使用集群中的 GIS 服务能力的应用，每一个 SuperMap iServer 服务器都可以作为一个集群应用。</w:t>
      </w:r>
    </w:p>
    <w:p>
      <w:pPr>
        <w:spacing w:line="306" w:lineRule="exact"/>
        <w:ind w:left="227"/>
        <w:jc w:val="both"/>
        <w:rPr>
          <w:b/>
          <w:i/>
          <w:sz w:val="18"/>
          <w:lang w:eastAsia="zh-CN"/>
        </w:rPr>
      </w:pPr>
      <w:r>
        <w:rPr>
          <w:b/>
          <w:i/>
          <w:sz w:val="18"/>
          <w:lang w:eastAsia="zh-CN"/>
        </w:rPr>
        <w:t>监听器</w:t>
      </w:r>
    </w:p>
    <w:p>
      <w:pPr>
        <w:pStyle w:val="11"/>
        <w:spacing w:before="6" w:line="223" w:lineRule="auto"/>
        <w:ind w:left="227" w:right="280"/>
        <w:jc w:val="both"/>
        <w:rPr>
          <w:lang w:eastAsia="zh-CN"/>
        </w:rPr>
      </w:pPr>
      <w:r>
        <w:rPr>
          <w:lang w:eastAsia="zh-CN"/>
        </w:rPr>
        <w:t>监听服务监听到对应的报告信息后，将对应的报告信息传递给监听器，监听器根据得到的报告信息更新可用服务提供者信息。如果在间隔时间内没有接收到报告信息，则将对应的 GIS 应用或集群服务（参与集群的集群服务）的可用服务信息移除。</w:t>
      </w:r>
    </w:p>
    <w:p>
      <w:pPr>
        <w:spacing w:line="223" w:lineRule="auto"/>
        <w:jc w:val="both"/>
        <w:rPr>
          <w:lang w:eastAsia="zh-CN"/>
        </w:rPr>
        <w:sectPr>
          <w:headerReference r:id="rId134" w:type="default"/>
          <w:headerReference r:id="rId135" w:type="even"/>
          <w:pgSz w:w="10500" w:h="13040"/>
          <w:pgMar w:top="1060" w:right="620" w:bottom="880" w:left="680" w:header="768" w:footer="689" w:gutter="0"/>
          <w:cols w:space="720" w:num="1"/>
        </w:sectPr>
      </w:pPr>
    </w:p>
    <w:p>
      <w:pPr>
        <w:pStyle w:val="11"/>
        <w:spacing w:before="2"/>
        <w:rPr>
          <w:sz w:val="6"/>
          <w:lang w:eastAsia="zh-CN"/>
        </w:rPr>
      </w:pPr>
    </w:p>
    <w:p>
      <w:pPr>
        <w:spacing w:before="53" w:line="321" w:lineRule="exact"/>
        <w:ind w:left="227"/>
        <w:rPr>
          <w:b/>
          <w:i/>
          <w:sz w:val="18"/>
          <w:lang w:eastAsia="zh-CN"/>
        </w:rPr>
      </w:pPr>
      <w:r>
        <w:rPr>
          <w:b/>
          <w:i/>
          <w:sz w:val="18"/>
          <w:lang w:eastAsia="zh-CN"/>
        </w:rPr>
        <w:t>交通规则（</w:t>
      </w:r>
      <w:r>
        <w:rPr>
          <w:b/>
          <w:sz w:val="18"/>
          <w:lang w:eastAsia="zh-CN"/>
        </w:rPr>
        <w:t>Traffic Rule</w:t>
      </w:r>
      <w:r>
        <w:rPr>
          <w:b/>
          <w:i/>
          <w:sz w:val="18"/>
          <w:lang w:eastAsia="zh-CN"/>
        </w:rPr>
        <w:t>）</w:t>
      </w:r>
    </w:p>
    <w:p>
      <w:pPr>
        <w:pStyle w:val="11"/>
        <w:spacing w:before="6" w:line="223" w:lineRule="auto"/>
        <w:ind w:left="227" w:right="284"/>
        <w:jc w:val="both"/>
        <w:rPr>
          <w:lang w:eastAsia="zh-CN"/>
        </w:rPr>
      </w:pPr>
      <w:r>
        <w:rPr>
          <w:spacing w:val="-10"/>
          <w:lang w:eastAsia="zh-CN"/>
        </w:rPr>
        <w:t xml:space="preserve">现实的城市交通网络中，为了便于城市交通管理，很多道路被赋予了特定的规则，比如有些道路是正向单行线， </w:t>
      </w:r>
      <w:r>
        <w:rPr>
          <w:spacing w:val="-9"/>
          <w:lang w:eastAsia="zh-CN"/>
        </w:rPr>
        <w:t>而有些是逆向单行线，另外有些道路只能是被一定类型的车辆通行等等。这些网络特征都可以通过增加网络交通规则来进行描述。</w:t>
      </w:r>
    </w:p>
    <w:p>
      <w:pPr>
        <w:spacing w:line="304" w:lineRule="exact"/>
        <w:ind w:left="227"/>
        <w:rPr>
          <w:b/>
          <w:i/>
          <w:sz w:val="18"/>
          <w:lang w:eastAsia="zh-CN"/>
        </w:rPr>
      </w:pPr>
      <w:r>
        <w:rPr>
          <w:b/>
          <w:i/>
          <w:sz w:val="18"/>
          <w:lang w:eastAsia="zh-CN"/>
        </w:rPr>
        <w:t>结点（</w:t>
      </w:r>
      <w:r>
        <w:rPr>
          <w:b/>
          <w:sz w:val="18"/>
          <w:lang w:eastAsia="zh-CN"/>
        </w:rPr>
        <w:t>Node</w:t>
      </w:r>
      <w:r>
        <w:rPr>
          <w:b/>
          <w:i/>
          <w:sz w:val="18"/>
          <w:lang w:eastAsia="zh-CN"/>
        </w:rPr>
        <w:t>）</w:t>
      </w:r>
    </w:p>
    <w:p>
      <w:pPr>
        <w:pStyle w:val="11"/>
        <w:spacing w:before="2" w:line="223" w:lineRule="auto"/>
        <w:ind w:left="227" w:right="280"/>
        <w:jc w:val="both"/>
        <w:rPr>
          <w:lang w:eastAsia="zh-CN"/>
        </w:rPr>
      </w:pPr>
      <w:r>
        <w:rPr>
          <w:lang w:eastAsia="zh-CN"/>
        </w:rPr>
        <w:t>结点是网络中弧段相连接的地方。结点在实际问题中可以表示道路交叉口、河流交汇点等要素。结点和弧段各</w:t>
      </w:r>
      <w:r>
        <w:rPr>
          <w:spacing w:val="-4"/>
          <w:lang w:eastAsia="zh-CN"/>
        </w:rPr>
        <w:t xml:space="preserve">自对应一个属性表，它们的邻接关系通过属性表的字段来关联。在 </w:t>
      </w:r>
      <w:r>
        <w:rPr>
          <w:lang w:eastAsia="zh-CN"/>
        </w:rPr>
        <w:t>SuperMap</w:t>
      </w:r>
      <w:r>
        <w:rPr>
          <w:spacing w:val="-5"/>
          <w:lang w:eastAsia="zh-CN"/>
        </w:rPr>
        <w:t xml:space="preserve"> 中，所有结点空间信息和属性信息存储在网络数据集的子点数据集中。</w:t>
      </w:r>
    </w:p>
    <w:p>
      <w:pPr>
        <w:pStyle w:val="4"/>
        <w:spacing w:line="457" w:lineRule="exact"/>
      </w:pPr>
      <w:bookmarkStart w:id="343" w:name="_bookmark214"/>
      <w:bookmarkEnd w:id="343"/>
      <w:bookmarkStart w:id="344" w:name="_Toc18121"/>
      <w:r>
        <w:t>K</w:t>
      </w:r>
      <w:bookmarkEnd w:id="344"/>
    </w:p>
    <w:p>
      <w:pPr>
        <w:spacing w:line="283" w:lineRule="exact"/>
        <w:ind w:left="227"/>
        <w:rPr>
          <w:b/>
          <w:i/>
          <w:sz w:val="18"/>
        </w:rPr>
      </w:pPr>
      <w:r>
        <w:rPr>
          <w:b/>
          <w:sz w:val="18"/>
        </w:rPr>
        <w:t xml:space="preserve">KML </w:t>
      </w:r>
      <w:r>
        <w:rPr>
          <w:b/>
          <w:i/>
          <w:sz w:val="18"/>
        </w:rPr>
        <w:t>（</w:t>
      </w:r>
      <w:r>
        <w:rPr>
          <w:b/>
          <w:sz w:val="18"/>
        </w:rPr>
        <w:t>Keyhole Markup Language</w:t>
      </w:r>
      <w:r>
        <w:rPr>
          <w:b/>
          <w:i/>
          <w:sz w:val="18"/>
        </w:rPr>
        <w:t>）</w:t>
      </w:r>
    </w:p>
    <w:p>
      <w:pPr>
        <w:pStyle w:val="11"/>
        <w:spacing w:before="5" w:line="223" w:lineRule="auto"/>
        <w:ind w:left="227" w:right="279"/>
        <w:jc w:val="both"/>
        <w:rPr>
          <w:lang w:eastAsia="zh-CN"/>
        </w:rPr>
      </w:pPr>
      <w:r>
        <w:rPr>
          <w:lang w:eastAsia="zh-CN"/>
        </w:rPr>
        <w:t>KML</w:t>
      </w:r>
      <w:r>
        <w:rPr>
          <w:spacing w:val="-7"/>
          <w:lang w:eastAsia="zh-CN"/>
        </w:rPr>
        <w:t xml:space="preserve"> 是基于可扩展标记语言语法标准的一种标记语言，采用标记结构，含有嵌套的元素和属性。由 </w:t>
      </w:r>
      <w:r>
        <w:rPr>
          <w:lang w:eastAsia="zh-CN"/>
        </w:rPr>
        <w:t>Google</w:t>
      </w:r>
      <w:r>
        <w:rPr>
          <w:spacing w:val="-6"/>
          <w:lang w:eastAsia="zh-CN"/>
        </w:rPr>
        <w:t xml:space="preserve"> 旗</w:t>
      </w:r>
      <w:r>
        <w:rPr>
          <w:spacing w:val="-8"/>
          <w:lang w:eastAsia="zh-CN"/>
        </w:rPr>
        <w:t xml:space="preserve">下的 </w:t>
      </w:r>
      <w:r>
        <w:rPr>
          <w:lang w:eastAsia="zh-CN"/>
        </w:rPr>
        <w:t>Keyhole</w:t>
      </w:r>
      <w:r>
        <w:rPr>
          <w:spacing w:val="-8"/>
          <w:lang w:eastAsia="zh-CN"/>
        </w:rPr>
        <w:t xml:space="preserve"> 公司发展并维护，用来表达地理标记。根据 </w:t>
      </w:r>
      <w:r>
        <w:rPr>
          <w:lang w:eastAsia="zh-CN"/>
        </w:rPr>
        <w:t>KML</w:t>
      </w:r>
      <w:r>
        <w:rPr>
          <w:spacing w:val="-4"/>
          <w:lang w:eastAsia="zh-CN"/>
        </w:rPr>
        <w:t xml:space="preserve"> 语言编写的文件则为 </w:t>
      </w:r>
      <w:r>
        <w:rPr>
          <w:lang w:eastAsia="zh-CN"/>
        </w:rPr>
        <w:t>KML</w:t>
      </w:r>
      <w:r>
        <w:rPr>
          <w:spacing w:val="-5"/>
          <w:lang w:eastAsia="zh-CN"/>
        </w:rPr>
        <w:t xml:space="preserve"> 文件，格式同样采用</w:t>
      </w:r>
      <w:r>
        <w:rPr>
          <w:spacing w:val="-7"/>
          <w:lang w:eastAsia="zh-CN"/>
        </w:rPr>
        <w:t xml:space="preserve">的 </w:t>
      </w:r>
      <w:r>
        <w:rPr>
          <w:lang w:eastAsia="zh-CN"/>
        </w:rPr>
        <w:t>XML</w:t>
      </w:r>
      <w:r>
        <w:rPr>
          <w:spacing w:val="-4"/>
          <w:lang w:eastAsia="zh-CN"/>
        </w:rPr>
        <w:t xml:space="preserve"> 文件格式，应用于 </w:t>
      </w:r>
      <w:r>
        <w:rPr>
          <w:lang w:eastAsia="zh-CN"/>
        </w:rPr>
        <w:t>Google</w:t>
      </w:r>
      <w:r>
        <w:rPr>
          <w:spacing w:val="-3"/>
          <w:lang w:eastAsia="zh-CN"/>
        </w:rPr>
        <w:t xml:space="preserve"> 地球相关软件中(</w:t>
      </w:r>
      <w:r>
        <w:rPr>
          <w:lang w:eastAsia="zh-CN"/>
        </w:rPr>
        <w:t>Google Earth，Google Map</w:t>
      </w:r>
      <w:r>
        <w:rPr>
          <w:spacing w:val="-3"/>
          <w:lang w:eastAsia="zh-CN"/>
        </w:rPr>
        <w:t xml:space="preserve"> 等)，用于显示地理数据(包括点、线、面、多边形,多面体以及模型等)。</w:t>
      </w:r>
    </w:p>
    <w:p>
      <w:pPr>
        <w:pStyle w:val="4"/>
        <w:spacing w:line="458" w:lineRule="exact"/>
        <w:jc w:val="both"/>
        <w:rPr>
          <w:lang w:eastAsia="zh-CN"/>
        </w:rPr>
      </w:pPr>
      <w:bookmarkStart w:id="345" w:name="_bookmark215"/>
      <w:bookmarkEnd w:id="345"/>
      <w:bookmarkStart w:id="346" w:name="_Toc9444"/>
      <w:r>
        <w:rPr>
          <w:lang w:eastAsia="zh-CN"/>
        </w:rPr>
        <w:t>L</w:t>
      </w:r>
      <w:bookmarkEnd w:id="346"/>
    </w:p>
    <w:p>
      <w:pPr>
        <w:spacing w:line="284" w:lineRule="exact"/>
        <w:ind w:left="227"/>
        <w:jc w:val="both"/>
        <w:rPr>
          <w:b/>
          <w:i/>
          <w:sz w:val="18"/>
          <w:lang w:eastAsia="zh-CN"/>
        </w:rPr>
      </w:pPr>
      <w:r>
        <w:rPr>
          <w:b/>
          <w:i/>
          <w:sz w:val="18"/>
          <w:lang w:eastAsia="zh-CN"/>
        </w:rPr>
        <w:t>连通性（</w:t>
      </w:r>
      <w:r>
        <w:rPr>
          <w:b/>
          <w:sz w:val="18"/>
          <w:lang w:eastAsia="zh-CN"/>
        </w:rPr>
        <w:t>Connectivity</w:t>
      </w:r>
      <w:r>
        <w:rPr>
          <w:b/>
          <w:i/>
          <w:sz w:val="18"/>
          <w:lang w:eastAsia="zh-CN"/>
        </w:rPr>
        <w:t>）</w:t>
      </w:r>
    </w:p>
    <w:p>
      <w:pPr>
        <w:pStyle w:val="11"/>
        <w:spacing w:line="310" w:lineRule="exact"/>
        <w:ind w:left="227"/>
        <w:jc w:val="both"/>
        <w:rPr>
          <w:lang w:eastAsia="zh-CN"/>
        </w:rPr>
      </w:pPr>
      <w:r>
        <w:rPr>
          <w:lang w:eastAsia="zh-CN"/>
        </w:rPr>
        <w:t>判断网络上指定两个节点之间是否连通。</w:t>
      </w:r>
    </w:p>
    <w:p>
      <w:pPr>
        <w:spacing w:line="310" w:lineRule="exact"/>
        <w:ind w:left="227"/>
        <w:jc w:val="both"/>
        <w:rPr>
          <w:b/>
          <w:i/>
          <w:sz w:val="18"/>
          <w:lang w:eastAsia="zh-CN"/>
        </w:rPr>
      </w:pPr>
      <w:r>
        <w:rPr>
          <w:b/>
          <w:i/>
          <w:sz w:val="18"/>
          <w:lang w:eastAsia="zh-CN"/>
        </w:rPr>
        <w:t>邻接点（</w:t>
      </w:r>
      <w:r>
        <w:rPr>
          <w:b/>
          <w:sz w:val="18"/>
          <w:lang w:eastAsia="zh-CN"/>
        </w:rPr>
        <w:t>Adjacent Node</w:t>
      </w:r>
      <w:r>
        <w:rPr>
          <w:b/>
          <w:i/>
          <w:sz w:val="18"/>
          <w:lang w:eastAsia="zh-CN"/>
        </w:rPr>
        <w:t>）</w:t>
      </w:r>
    </w:p>
    <w:p>
      <w:pPr>
        <w:pStyle w:val="11"/>
        <w:spacing w:line="321" w:lineRule="exact"/>
        <w:ind w:left="227"/>
        <w:jc w:val="both"/>
        <w:rPr>
          <w:lang w:eastAsia="zh-CN"/>
        </w:rPr>
      </w:pPr>
      <w:r>
        <w:rPr>
          <w:lang w:eastAsia="zh-CN"/>
        </w:rPr>
        <w:drawing>
          <wp:anchor distT="0" distB="0" distL="0" distR="0" simplePos="0" relativeHeight="251834368" behindDoc="0" locked="0" layoutInCell="1" allowOverlap="1">
            <wp:simplePos x="0" y="0"/>
            <wp:positionH relativeFrom="page">
              <wp:posOffset>2206625</wp:posOffset>
            </wp:positionH>
            <wp:positionV relativeFrom="paragraph">
              <wp:posOffset>248285</wp:posOffset>
            </wp:positionV>
            <wp:extent cx="2239645" cy="1076325"/>
            <wp:effectExtent l="0" t="0" r="0" b="0"/>
            <wp:wrapTopAndBottom/>
            <wp:docPr id="395"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age196.jpeg"/>
                    <pic:cNvPicPr>
                      <a:picLocks noChangeAspect="1"/>
                    </pic:cNvPicPr>
                  </pic:nvPicPr>
                  <pic:blipFill>
                    <a:blip r:embed="rId339" cstate="print"/>
                    <a:stretch>
                      <a:fillRect/>
                    </a:stretch>
                  </pic:blipFill>
                  <pic:spPr>
                    <a:xfrm>
                      <a:off x="0" y="0"/>
                      <a:ext cx="2239497" cy="1076325"/>
                    </a:xfrm>
                    <a:prstGeom prst="rect">
                      <a:avLst/>
                    </a:prstGeom>
                  </pic:spPr>
                </pic:pic>
              </a:graphicData>
            </a:graphic>
          </wp:anchor>
        </w:drawing>
      </w:r>
      <w:r>
        <w:rPr>
          <w:lang w:eastAsia="zh-CN"/>
        </w:rPr>
        <w:t>邻接点是指网络中与选中结点相邻接的所有结点。</w:t>
      </w:r>
    </w:p>
    <w:p>
      <w:pPr>
        <w:spacing w:before="193" w:line="321" w:lineRule="exact"/>
        <w:ind w:left="227"/>
        <w:jc w:val="both"/>
        <w:rPr>
          <w:b/>
          <w:i/>
          <w:sz w:val="18"/>
        </w:rPr>
      </w:pPr>
      <w:r>
        <w:rPr>
          <w:b/>
          <w:i/>
          <w:sz w:val="18"/>
        </w:rPr>
        <w:t>领域空间服务（</w:t>
      </w:r>
      <w:r>
        <w:rPr>
          <w:b/>
          <w:sz w:val="18"/>
        </w:rPr>
        <w:t>Domain Spatial Service</w:t>
      </w:r>
      <w:r>
        <w:rPr>
          <w:b/>
          <w:i/>
          <w:sz w:val="18"/>
        </w:rPr>
        <w:t>）</w:t>
      </w:r>
    </w:p>
    <w:p>
      <w:pPr>
        <w:pStyle w:val="11"/>
        <w:spacing w:before="5" w:line="223" w:lineRule="auto"/>
        <w:ind w:left="227" w:right="280"/>
        <w:jc w:val="both"/>
      </w:pPr>
      <w:r>
        <w:rPr>
          <w:spacing w:val="-4"/>
        </w:rPr>
        <w:t>S</w:t>
      </w:r>
      <w:r>
        <w:rPr>
          <w:spacing w:val="-3"/>
        </w:rPr>
        <w:t>u</w:t>
      </w:r>
      <w:r>
        <w:t>p</w:t>
      </w:r>
      <w:r>
        <w:rPr>
          <w:spacing w:val="-2"/>
        </w:rPr>
        <w:t>e</w:t>
      </w:r>
      <w:r>
        <w:rPr>
          <w:spacing w:val="3"/>
        </w:rPr>
        <w:t>r</w:t>
      </w:r>
      <w:r>
        <w:rPr>
          <w:spacing w:val="-4"/>
        </w:rPr>
        <w:t>M</w:t>
      </w:r>
      <w:r>
        <w:rPr>
          <w:spacing w:val="1"/>
        </w:rPr>
        <w:t>a</w:t>
      </w:r>
      <w:r>
        <w:t xml:space="preserve">p </w:t>
      </w:r>
      <w:r>
        <w:rPr>
          <w:spacing w:val="2"/>
        </w:rPr>
        <w:t>i</w:t>
      </w:r>
      <w:r>
        <w:rPr>
          <w:spacing w:val="-4"/>
        </w:rPr>
        <w:t>S</w:t>
      </w:r>
      <w:r>
        <w:rPr>
          <w:spacing w:val="-2"/>
        </w:rPr>
        <w:t>e</w:t>
      </w:r>
      <w:r>
        <w:rPr>
          <w:spacing w:val="10"/>
        </w:rPr>
        <w:t>r</w:t>
      </w:r>
      <w:r>
        <w:rPr>
          <w:spacing w:val="-1"/>
        </w:rPr>
        <w:t>v</w:t>
      </w:r>
      <w:r>
        <w:t>er</w:t>
      </w:r>
      <w:r>
        <w:rPr>
          <w:spacing w:val="-5"/>
        </w:rPr>
        <w:t xml:space="preserve"> 中空间服务有两类，一类是 </w:t>
      </w:r>
      <w:r>
        <w:rPr>
          <w:spacing w:val="-3"/>
        </w:rPr>
        <w:t>Su</w:t>
      </w:r>
      <w:r>
        <w:t>p</w:t>
      </w:r>
      <w:r>
        <w:rPr>
          <w:spacing w:val="-2"/>
        </w:rPr>
        <w:t>e</w:t>
      </w:r>
      <w:r>
        <w:rPr>
          <w:spacing w:val="3"/>
        </w:rPr>
        <w:t>r</w:t>
      </w:r>
      <w:r>
        <w:rPr>
          <w:spacing w:val="-4"/>
        </w:rPr>
        <w:t>M</w:t>
      </w:r>
      <w:r>
        <w:rPr>
          <w:spacing w:val="1"/>
        </w:rPr>
        <w:t>a</w:t>
      </w:r>
      <w:r>
        <w:t xml:space="preserve">p </w:t>
      </w:r>
      <w:r>
        <w:rPr>
          <w:spacing w:val="2"/>
        </w:rPr>
        <w:t>i</w:t>
      </w:r>
      <w:r>
        <w:rPr>
          <w:spacing w:val="3"/>
        </w:rPr>
        <w:t>S</w:t>
      </w:r>
      <w:r>
        <w:rPr>
          <w:spacing w:val="-2"/>
        </w:rPr>
        <w:t>e</w:t>
      </w:r>
      <w:r>
        <w:rPr>
          <w:spacing w:val="10"/>
        </w:rPr>
        <w:t>r</w:t>
      </w:r>
      <w:r>
        <w:rPr>
          <w:spacing w:val="-1"/>
        </w:rPr>
        <w:t>v</w:t>
      </w:r>
      <w:r>
        <w:t>er</w:t>
      </w:r>
      <w:r>
        <w:rPr>
          <w:spacing w:val="-4"/>
        </w:rPr>
        <w:t xml:space="preserve"> 内置提供的通用空间服务</w:t>
      </w:r>
      <w:r>
        <w:t>（</w:t>
      </w:r>
      <w:r>
        <w:rPr>
          <w:spacing w:val="-4"/>
        </w:rPr>
        <w:t xml:space="preserve">简称 </w:t>
      </w:r>
      <w:r>
        <w:rPr>
          <w:spacing w:val="2"/>
        </w:rPr>
        <w:t>G</w:t>
      </w:r>
      <w:r>
        <w:rPr>
          <w:spacing w:val="-4"/>
        </w:rPr>
        <w:t>S</w:t>
      </w:r>
      <w:r>
        <w:rPr>
          <w:spacing w:val="-3"/>
        </w:rPr>
        <w:t>S</w:t>
      </w:r>
      <w:r>
        <w:rPr>
          <w:spacing w:val="-87"/>
        </w:rPr>
        <w:t>）</w:t>
      </w:r>
      <w:r>
        <w:rPr>
          <w:spacing w:val="-8"/>
        </w:rPr>
        <w:t>，它</w:t>
      </w:r>
      <w:r>
        <w:rPr>
          <w:spacing w:val="-4"/>
        </w:rPr>
        <w:t xml:space="preserve">主要包括 </w:t>
      </w:r>
      <w:r>
        <w:t>MapService、DataService、NetworkAnalystService、RealspaceService 等，第二类是用户根据</w:t>
      </w:r>
      <w:r>
        <w:rPr>
          <w:spacing w:val="-4"/>
        </w:rPr>
        <w:t>行业特定的业务逻辑，自行构建出的与空间信息相关的领域空间服务</w:t>
      </w:r>
      <w:r>
        <w:t>（</w:t>
      </w:r>
      <w:r>
        <w:rPr>
          <w:spacing w:val="-3"/>
        </w:rPr>
        <w:t xml:space="preserve">简称 </w:t>
      </w:r>
      <w:r>
        <w:t>D</w:t>
      </w:r>
      <w:r>
        <w:rPr>
          <w:spacing w:val="-4"/>
        </w:rPr>
        <w:t>SS</w:t>
      </w:r>
      <w:r>
        <w:rPr>
          <w:spacing w:val="-87"/>
        </w:rPr>
        <w:t>）</w:t>
      </w:r>
      <w:r>
        <w:rPr>
          <w:spacing w:val="-5"/>
        </w:rPr>
        <w:t>，例如特定于气象行业应用的风向符号标制图服务等。</w:t>
      </w:r>
    </w:p>
    <w:p>
      <w:pPr>
        <w:pStyle w:val="11"/>
        <w:spacing w:line="223" w:lineRule="auto"/>
        <w:ind w:left="227" w:right="196"/>
        <w:rPr>
          <w:lang w:eastAsia="zh-CN"/>
        </w:rPr>
      </w:pPr>
      <w:r>
        <w:rPr>
          <w:spacing w:val="-1"/>
          <w:lang w:eastAsia="zh-CN"/>
        </w:rPr>
        <w:t xml:space="preserve">领域空间服务则用来描述 </w:t>
      </w:r>
      <w:r>
        <w:rPr>
          <w:lang w:eastAsia="zh-CN"/>
        </w:rPr>
        <w:t>GIS</w:t>
      </w:r>
      <w:r>
        <w:rPr>
          <w:spacing w:val="-9"/>
          <w:lang w:eastAsia="zh-CN"/>
        </w:rPr>
        <w:t xml:space="preserve"> 在特定行业中的应用相关的服务，用户可通过对通用空间服务的二次开发或配置， </w:t>
      </w:r>
      <w:r>
        <w:rPr>
          <w:spacing w:val="-8"/>
          <w:lang w:eastAsia="zh-CN"/>
        </w:rPr>
        <w:t>添加自己的业务逻辑，定制成满足某一行业领域特殊需求的空间服务，并进而达到通用空间服务在具体领域的多层次复用。</w:t>
      </w:r>
    </w:p>
    <w:p>
      <w:pPr>
        <w:spacing w:line="223" w:lineRule="auto"/>
        <w:rPr>
          <w:lang w:eastAsia="zh-CN"/>
        </w:rPr>
        <w:sectPr>
          <w:pgSz w:w="10500" w:h="13040"/>
          <w:pgMar w:top="1060" w:right="620" w:bottom="880" w:left="680" w:header="746" w:footer="689" w:gutter="0"/>
          <w:cols w:space="720" w:num="1"/>
        </w:sectPr>
      </w:pPr>
    </w:p>
    <w:p>
      <w:pPr>
        <w:pStyle w:val="11"/>
        <w:spacing w:before="2"/>
        <w:rPr>
          <w:sz w:val="6"/>
          <w:lang w:eastAsia="zh-CN"/>
        </w:rPr>
      </w:pPr>
    </w:p>
    <w:p>
      <w:pPr>
        <w:spacing w:before="53" w:line="321" w:lineRule="exact"/>
        <w:ind w:left="227"/>
        <w:rPr>
          <w:b/>
          <w:i/>
          <w:sz w:val="18"/>
        </w:rPr>
      </w:pPr>
      <w:r>
        <w:rPr>
          <w:b/>
          <w:i/>
          <w:sz w:val="18"/>
        </w:rPr>
        <w:t>旅行商分析（</w:t>
      </w:r>
      <w:r>
        <w:rPr>
          <w:b/>
          <w:sz w:val="18"/>
        </w:rPr>
        <w:t>Travelling Salesman Problem</w:t>
      </w:r>
      <w:r>
        <w:rPr>
          <w:b/>
          <w:i/>
          <w:sz w:val="18"/>
        </w:rPr>
        <w:t>）</w:t>
      </w:r>
    </w:p>
    <w:p>
      <w:pPr>
        <w:pStyle w:val="11"/>
        <w:spacing w:line="305" w:lineRule="exact"/>
        <w:ind w:left="227"/>
        <w:rPr>
          <w:lang w:eastAsia="zh-CN"/>
        </w:rPr>
      </w:pPr>
      <w:r>
        <w:rPr>
          <w:lang w:eastAsia="zh-CN"/>
        </w:rPr>
        <w:t>旅行商分析是无序的路径分析。旅行商可以自己决定访问站点的顺序，目标是旅行路线阻抗总和最小。</w:t>
      </w:r>
    </w:p>
    <w:p>
      <w:pPr>
        <w:pStyle w:val="4"/>
        <w:spacing w:before="44" w:line="201" w:lineRule="auto"/>
        <w:ind w:right="8671"/>
        <w:jc w:val="both"/>
      </w:pPr>
      <w:bookmarkStart w:id="347" w:name="_bookmark216"/>
      <w:bookmarkEnd w:id="347"/>
      <w:bookmarkStart w:id="348" w:name="_Toc10094"/>
      <w:r>
        <w:t>M</w:t>
      </w:r>
      <w:bookmarkStart w:id="349" w:name="_bookmark217"/>
      <w:bookmarkEnd w:id="349"/>
      <w:r>
        <w:t xml:space="preserve"> N</w:t>
      </w:r>
      <w:bookmarkStart w:id="350" w:name="_bookmark218"/>
      <w:bookmarkEnd w:id="350"/>
      <w:r>
        <w:t xml:space="preserve"> O</w:t>
      </w:r>
      <w:bookmarkEnd w:id="348"/>
    </w:p>
    <w:p>
      <w:pPr>
        <w:spacing w:line="274" w:lineRule="exact"/>
        <w:ind w:left="227"/>
        <w:rPr>
          <w:b/>
          <w:sz w:val="18"/>
        </w:rPr>
      </w:pPr>
      <w:r>
        <w:rPr>
          <w:b/>
          <w:sz w:val="18"/>
        </w:rPr>
        <w:t>OGC</w:t>
      </w:r>
    </w:p>
    <w:p>
      <w:pPr>
        <w:pStyle w:val="11"/>
        <w:spacing w:before="8" w:line="220" w:lineRule="auto"/>
        <w:ind w:left="227" w:right="282"/>
        <w:rPr>
          <w:b/>
          <w:i/>
        </w:rPr>
      </w:pPr>
      <w:r>
        <w:t>Open Geospatial Consortium，开放地理空间组织，是一个非营利的、国际化的、自愿同意的国际化的标准组织。它是地理空间及位置服务领域进行标准制定的业界领袖。网址：</w:t>
      </w:r>
      <w:r>
        <w:fldChar w:fldCharType="begin"/>
      </w:r>
      <w:r>
        <w:instrText xml:space="preserve"> HYPERLINK "http://www.opengeospatial.org/" \h </w:instrText>
      </w:r>
      <w:r>
        <w:fldChar w:fldCharType="separate"/>
      </w:r>
      <w:r>
        <w:t>http://www.opengeospatial.org</w:t>
      </w:r>
      <w:r>
        <w:fldChar w:fldCharType="end"/>
      </w:r>
      <w:r>
        <w:t xml:space="preserve"> </w:t>
      </w:r>
      <w:r>
        <w:rPr>
          <w:b/>
        </w:rPr>
        <w:t>OWS</w:t>
      </w:r>
      <w:r>
        <w:rPr>
          <w:b/>
          <w:i/>
        </w:rPr>
        <w:t>（</w:t>
      </w:r>
      <w:r>
        <w:rPr>
          <w:b/>
        </w:rPr>
        <w:t>OGC Web Service</w:t>
      </w:r>
      <w:r>
        <w:rPr>
          <w:b/>
          <w:i/>
        </w:rPr>
        <w:t>）</w:t>
      </w:r>
    </w:p>
    <w:p>
      <w:pPr>
        <w:pStyle w:val="11"/>
        <w:spacing w:line="308" w:lineRule="exact"/>
        <w:ind w:left="227"/>
        <w:rPr>
          <w:lang w:eastAsia="zh-CN"/>
        </w:rPr>
      </w:pPr>
      <w:r>
        <w:rPr>
          <w:lang w:eastAsia="zh-CN"/>
        </w:rPr>
        <w:t>OGC 网络服务。根据 OGC 标准提供的多种网络服务，如 WMS，WFS，WCS。</w:t>
      </w:r>
    </w:p>
    <w:p>
      <w:pPr>
        <w:spacing w:line="310" w:lineRule="exact"/>
        <w:ind w:left="227"/>
        <w:rPr>
          <w:b/>
          <w:i/>
          <w:sz w:val="18"/>
          <w:lang w:eastAsia="zh-CN"/>
        </w:rPr>
      </w:pPr>
      <w:r>
        <w:rPr>
          <w:b/>
          <w:sz w:val="18"/>
          <w:lang w:eastAsia="zh-CN"/>
        </w:rPr>
        <w:t>Overlay</w:t>
      </w:r>
      <w:r>
        <w:rPr>
          <w:b/>
          <w:i/>
          <w:sz w:val="18"/>
          <w:lang w:eastAsia="zh-CN"/>
        </w:rPr>
        <w:t>（叠加分析）</w:t>
      </w:r>
    </w:p>
    <w:p>
      <w:pPr>
        <w:pStyle w:val="11"/>
        <w:spacing w:before="5" w:line="223" w:lineRule="auto"/>
        <w:ind w:left="227" w:right="283"/>
        <w:jc w:val="both"/>
        <w:rPr>
          <w:lang w:eastAsia="zh-CN"/>
        </w:rPr>
      </w:pPr>
      <w:r>
        <w:rPr>
          <w:lang w:eastAsia="zh-CN"/>
        </w:rPr>
        <w:t>叠加分析是 GIS 中的一项非常重要的空间分析功能。是指在统一空间参考系统下，通过对两个数据集进行的一系列集合运算，产生新数据集的过程。叠加分析广泛应用于资源管理、城市建设评估、国土管理、农林牧业、统计等领域。因此，通过此叠加分析类可实现对空间数据的加工和分析，提取用户需要的新的空间几何信息， 并且对数据的属性信息进行处理。</w:t>
      </w:r>
    </w:p>
    <w:p>
      <w:pPr>
        <w:pStyle w:val="11"/>
        <w:spacing w:before="5" w:line="223" w:lineRule="auto"/>
        <w:ind w:left="227" w:right="271"/>
      </w:pPr>
      <w:r>
        <w:t>该叠加分析类用于对输入的两个数据集或记录集之间进行各种叠加分析运算，如裁剪</w:t>
      </w:r>
      <w:r>
        <w:rPr>
          <w:spacing w:val="5"/>
        </w:rPr>
        <w:t>（</w:t>
      </w:r>
      <w:r>
        <w:rPr>
          <w:spacing w:val="1"/>
        </w:rPr>
        <w:t>C</w:t>
      </w:r>
      <w:r>
        <w:rPr>
          <w:spacing w:val="2"/>
        </w:rPr>
        <w:t>li</w:t>
      </w:r>
      <w:r>
        <w:t>p</w:t>
      </w:r>
      <w:r>
        <w:rPr>
          <w:spacing w:val="-87"/>
        </w:rPr>
        <w:t>）</w:t>
      </w:r>
      <w:r>
        <w:t>、擦除（</w:t>
      </w:r>
      <w:r>
        <w:rPr>
          <w:spacing w:val="1"/>
        </w:rPr>
        <w:t>E</w:t>
      </w:r>
      <w:r>
        <w:rPr>
          <w:spacing w:val="3"/>
        </w:rPr>
        <w:t>r</w:t>
      </w:r>
      <w:r>
        <w:rPr>
          <w:spacing w:val="1"/>
        </w:rPr>
        <w:t>a</w:t>
      </w:r>
      <w:r>
        <w:rPr>
          <w:spacing w:val="2"/>
        </w:rPr>
        <w:t>s</w:t>
      </w:r>
      <w:r>
        <w:rPr>
          <w:spacing w:val="-1"/>
        </w:rPr>
        <w:t>e</w:t>
      </w:r>
      <w:r>
        <w:rPr>
          <w:spacing w:val="-87"/>
        </w:rPr>
        <w:t>）、</w:t>
      </w:r>
      <w:r>
        <w:rPr>
          <w:spacing w:val="-8"/>
        </w:rPr>
        <w:t>合并</w:t>
      </w:r>
      <w:r>
        <w:t>（</w:t>
      </w:r>
      <w:r>
        <w:rPr>
          <w:spacing w:val="2"/>
        </w:rPr>
        <w:t>U</w:t>
      </w:r>
      <w:r>
        <w:rPr>
          <w:spacing w:val="-3"/>
        </w:rPr>
        <w:t>n</w:t>
      </w:r>
      <w:r>
        <w:rPr>
          <w:spacing w:val="2"/>
        </w:rPr>
        <w:t>i</w:t>
      </w:r>
      <w:r>
        <w:t>o</w:t>
      </w:r>
      <w:r>
        <w:rPr>
          <w:spacing w:val="-2"/>
        </w:rPr>
        <w:t>n</w:t>
      </w:r>
      <w:r>
        <w:rPr>
          <w:spacing w:val="-87"/>
        </w:rPr>
        <w:t>）</w:t>
      </w:r>
      <w:r>
        <w:rPr>
          <w:spacing w:val="-13"/>
        </w:rPr>
        <w:t>、相交</w:t>
      </w:r>
      <w:r>
        <w:t>（</w:t>
      </w:r>
      <w:r>
        <w:rPr>
          <w:spacing w:val="-3"/>
        </w:rPr>
        <w:t>Int</w:t>
      </w:r>
      <w:r>
        <w:rPr>
          <w:spacing w:val="-2"/>
        </w:rPr>
        <w:t>e</w:t>
      </w:r>
      <w:r>
        <w:rPr>
          <w:spacing w:val="3"/>
        </w:rPr>
        <w:t>r</w:t>
      </w:r>
      <w:r>
        <w:rPr>
          <w:spacing w:val="2"/>
        </w:rPr>
        <w:t>s</w:t>
      </w:r>
      <w:r>
        <w:rPr>
          <w:spacing w:val="-2"/>
        </w:rPr>
        <w:t>e</w:t>
      </w:r>
      <w:r>
        <w:rPr>
          <w:spacing w:val="3"/>
        </w:rPr>
        <w:t>c</w:t>
      </w:r>
      <w:r>
        <w:rPr>
          <w:spacing w:val="-2"/>
        </w:rPr>
        <w:t>t</w:t>
      </w:r>
      <w:r>
        <w:rPr>
          <w:spacing w:val="-87"/>
        </w:rPr>
        <w:t>）</w:t>
      </w:r>
      <w:r>
        <w:rPr>
          <w:spacing w:val="-13"/>
        </w:rPr>
        <w:t>、同一</w:t>
      </w:r>
      <w:r>
        <w:t>（</w:t>
      </w:r>
      <w:r>
        <w:rPr>
          <w:spacing w:val="-3"/>
        </w:rPr>
        <w:t>I</w:t>
      </w:r>
      <w:r>
        <w:t>d</w:t>
      </w:r>
      <w:r>
        <w:rPr>
          <w:spacing w:val="-2"/>
        </w:rPr>
        <w:t>e</w:t>
      </w:r>
      <w:r>
        <w:rPr>
          <w:spacing w:val="-3"/>
        </w:rPr>
        <w:t>nt</w:t>
      </w:r>
      <w:r>
        <w:rPr>
          <w:spacing w:val="2"/>
        </w:rPr>
        <w:t>i</w:t>
      </w:r>
      <w:r>
        <w:rPr>
          <w:spacing w:val="-3"/>
        </w:rPr>
        <w:t>t</w:t>
      </w:r>
      <w:r>
        <w:rPr>
          <w:spacing w:val="-2"/>
        </w:rPr>
        <w:t>y</w:t>
      </w:r>
      <w:r>
        <w:rPr>
          <w:spacing w:val="-87"/>
        </w:rPr>
        <w:t>）</w:t>
      </w:r>
      <w:r>
        <w:rPr>
          <w:spacing w:val="-9"/>
        </w:rPr>
        <w:t>、对称差</w:t>
      </w:r>
      <w:r>
        <w:t>（</w:t>
      </w:r>
      <w:r>
        <w:rPr>
          <w:spacing w:val="-11"/>
        </w:rPr>
        <w:t>S</w:t>
      </w:r>
      <w:r>
        <w:rPr>
          <w:spacing w:val="-2"/>
        </w:rPr>
        <w:t>y</w:t>
      </w:r>
      <w:r>
        <w:rPr>
          <w:spacing w:val="-4"/>
        </w:rPr>
        <w:t>mm</w:t>
      </w:r>
      <w:r>
        <w:rPr>
          <w:spacing w:val="-2"/>
        </w:rPr>
        <w:t>e</w:t>
      </w:r>
      <w:r>
        <w:rPr>
          <w:spacing w:val="-3"/>
        </w:rPr>
        <w:t>t</w:t>
      </w:r>
      <w:r>
        <w:rPr>
          <w:spacing w:val="3"/>
        </w:rPr>
        <w:t>ric</w:t>
      </w:r>
      <w:r>
        <w:rPr>
          <w:spacing w:val="1"/>
        </w:rPr>
        <w:t>a</w:t>
      </w:r>
      <w:r>
        <w:t>l</w:t>
      </w:r>
      <w:r>
        <w:rPr>
          <w:spacing w:val="-8"/>
        </w:rPr>
        <w:t xml:space="preserve"> </w:t>
      </w:r>
      <w:r>
        <w:t>d</w:t>
      </w:r>
      <w:r>
        <w:rPr>
          <w:spacing w:val="2"/>
        </w:rPr>
        <w:t>iff</w:t>
      </w:r>
      <w:r>
        <w:rPr>
          <w:spacing w:val="-9"/>
        </w:rPr>
        <w:t>e</w:t>
      </w:r>
      <w:r>
        <w:rPr>
          <w:spacing w:val="3"/>
        </w:rPr>
        <w:t>r</w:t>
      </w:r>
      <w:r>
        <w:rPr>
          <w:spacing w:val="-2"/>
        </w:rPr>
        <w:t>e</w:t>
      </w:r>
      <w:r>
        <w:rPr>
          <w:spacing w:val="-3"/>
        </w:rPr>
        <w:t>n</w:t>
      </w:r>
      <w:r>
        <w:rPr>
          <w:spacing w:val="3"/>
        </w:rPr>
        <w:t>c</w:t>
      </w:r>
      <w:r>
        <w:t>e</w:t>
      </w:r>
      <w:r>
        <w:rPr>
          <w:spacing w:val="-15"/>
        </w:rPr>
        <w:t>）</w:t>
      </w:r>
      <w:r>
        <w:rPr>
          <w:spacing w:val="-8"/>
        </w:rPr>
        <w:t>和更新</w:t>
      </w:r>
      <w:r>
        <w:t>（</w:t>
      </w:r>
      <w:r>
        <w:rPr>
          <w:spacing w:val="2"/>
        </w:rPr>
        <w:t>U</w:t>
      </w:r>
      <w:r>
        <w:t>pd</w:t>
      </w:r>
      <w:r>
        <w:rPr>
          <w:spacing w:val="1"/>
        </w:rPr>
        <w:t>a</w:t>
      </w:r>
      <w:r>
        <w:rPr>
          <w:spacing w:val="-3"/>
        </w:rPr>
        <w:t>t</w:t>
      </w:r>
      <w:r>
        <w:rPr>
          <w:spacing w:val="-1"/>
        </w:rPr>
        <w:t>e</w:t>
      </w:r>
      <w:r>
        <w:rPr>
          <w:spacing w:val="-87"/>
        </w:rPr>
        <w:t>）。</w:t>
      </w:r>
    </w:p>
    <w:p>
      <w:pPr>
        <w:pStyle w:val="4"/>
        <w:rPr>
          <w:lang w:eastAsia="zh-CN"/>
        </w:rPr>
      </w:pPr>
      <w:bookmarkStart w:id="351" w:name="_bookmark219"/>
      <w:bookmarkEnd w:id="351"/>
      <w:bookmarkStart w:id="352" w:name="_Toc26672"/>
      <w:r>
        <w:rPr>
          <w:lang w:eastAsia="zh-CN"/>
        </w:rPr>
        <w:t>P</w:t>
      </w:r>
      <w:bookmarkEnd w:id="352"/>
    </w:p>
    <w:p>
      <w:pPr>
        <w:spacing w:line="284" w:lineRule="exact"/>
        <w:ind w:left="227"/>
        <w:rPr>
          <w:b/>
          <w:i/>
          <w:sz w:val="18"/>
          <w:lang w:eastAsia="zh-CN"/>
        </w:rPr>
      </w:pPr>
      <w:r>
        <w:rPr>
          <w:b/>
          <w:i/>
          <w:sz w:val="18"/>
          <w:lang w:eastAsia="zh-CN"/>
        </w:rPr>
        <w:t>普通图层</w:t>
      </w:r>
    </w:p>
    <w:p>
      <w:pPr>
        <w:pStyle w:val="11"/>
        <w:spacing w:before="6" w:line="223" w:lineRule="auto"/>
        <w:ind w:left="227" w:right="292"/>
        <w:rPr>
          <w:lang w:eastAsia="zh-CN"/>
        </w:rPr>
      </w:pPr>
      <w:r>
        <w:rPr>
          <w:lang w:eastAsia="zh-CN"/>
        </w:rPr>
        <w:t>普通图层是三维场景中用来加载数据显示的图层。普通图层中的对象位置相对于球体是固定的，会随球体的操作联动变化，例如对球进行漫游时，图层中的对象会跟着球一起运动。</w:t>
      </w:r>
    </w:p>
    <w:p>
      <w:pPr>
        <w:pStyle w:val="11"/>
        <w:spacing w:line="223" w:lineRule="auto"/>
        <w:ind w:left="227" w:right="292"/>
        <w:rPr>
          <w:lang w:eastAsia="zh-CN"/>
        </w:rPr>
      </w:pPr>
      <w:r>
        <w:rPr>
          <w:lang w:eastAsia="zh-CN"/>
        </w:rPr>
        <w:t>一个三维场景中可以有多个普通图层，普通图层可以设置风格保存在三维场景中，下次打开三维场景时，图层会被自动以上次保存的风格加载到场景中。</w:t>
      </w:r>
    </w:p>
    <w:p>
      <w:pPr>
        <w:spacing w:line="306" w:lineRule="exact"/>
        <w:ind w:left="227"/>
        <w:rPr>
          <w:b/>
          <w:i/>
          <w:sz w:val="18"/>
          <w:lang w:eastAsia="zh-CN"/>
        </w:rPr>
      </w:pPr>
      <w:r>
        <w:rPr>
          <w:b/>
          <w:i/>
          <w:sz w:val="18"/>
          <w:lang w:eastAsia="zh-CN"/>
        </w:rPr>
        <w:t>屏幕图层</w:t>
      </w:r>
    </w:p>
    <w:p>
      <w:pPr>
        <w:pStyle w:val="11"/>
        <w:spacing w:before="1" w:line="223" w:lineRule="auto"/>
        <w:ind w:left="227" w:right="279"/>
        <w:jc w:val="both"/>
        <w:rPr>
          <w:lang w:eastAsia="zh-CN"/>
        </w:rPr>
      </w:pPr>
      <w:r>
        <w:rPr>
          <w:lang w:eastAsia="zh-CN"/>
        </w:rPr>
        <w:t>屏幕图层是一个特殊的图层，与普通图层和跟踪图层不同，并不是贴在三维球面上的图层，而是在三维窗口表面，相对于屏幕不变的一个图层。屏幕图层上的要素的大小、位置相对于三维窗口是不变的，并不随三维场景</w:t>
      </w:r>
      <w:r>
        <w:rPr>
          <w:spacing w:val="-9"/>
          <w:lang w:eastAsia="zh-CN"/>
        </w:rPr>
        <w:t xml:space="preserve">中球体的旋转、倾斜、缩放等操作而变化。基于屏幕图层的这个特点，一般在屏幕图层中放置诸如 </w:t>
      </w:r>
      <w:r>
        <w:rPr>
          <w:lang w:eastAsia="zh-CN"/>
        </w:rPr>
        <w:t>Logo</w:t>
      </w:r>
      <w:r>
        <w:rPr>
          <w:spacing w:val="-6"/>
          <w:lang w:eastAsia="zh-CN"/>
        </w:rPr>
        <w:t>、操作杆、比例尺、说明性的文字等需要静止显示在三维窗口中的内容。</w:t>
      </w:r>
    </w:p>
    <w:p>
      <w:pPr>
        <w:pStyle w:val="11"/>
        <w:spacing w:before="9" w:line="218" w:lineRule="auto"/>
        <w:ind w:left="227" w:right="284"/>
        <w:rPr>
          <w:lang w:eastAsia="zh-CN"/>
        </w:rPr>
      </w:pPr>
      <w:r>
        <w:rPr>
          <w:spacing w:val="-7"/>
          <w:lang w:eastAsia="zh-CN"/>
        </w:rPr>
        <w:t>一个三维场景有且只有一个屏幕图层，可以向屏幕图层添加任何三维几何对象，可以设置几何对象的显示位置、大小，也可以删除不需要的几何对象。</w:t>
      </w:r>
    </w:p>
    <w:p>
      <w:pPr>
        <w:pStyle w:val="4"/>
        <w:spacing w:before="33" w:line="204" w:lineRule="auto"/>
        <w:ind w:right="8723"/>
      </w:pPr>
      <w:bookmarkStart w:id="353" w:name="_bookmark220"/>
      <w:bookmarkEnd w:id="353"/>
      <w:bookmarkStart w:id="354" w:name="_Toc12284"/>
      <w:r>
        <w:t>Q</w:t>
      </w:r>
      <w:bookmarkStart w:id="355" w:name="_bookmark221"/>
      <w:bookmarkEnd w:id="355"/>
      <w:r>
        <w:t xml:space="preserve"> R</w:t>
      </w:r>
      <w:bookmarkEnd w:id="354"/>
    </w:p>
    <w:p>
      <w:pPr>
        <w:spacing w:line="204" w:lineRule="auto"/>
        <w:sectPr>
          <w:headerReference r:id="rId136" w:type="default"/>
          <w:headerReference r:id="rId137" w:type="even"/>
          <w:pgSz w:w="10500" w:h="13040"/>
          <w:pgMar w:top="1060" w:right="620" w:bottom="880" w:left="680" w:header="768" w:footer="689" w:gutter="0"/>
          <w:pgNumType w:start="312"/>
          <w:cols w:space="720" w:num="1"/>
        </w:sectPr>
      </w:pPr>
    </w:p>
    <w:p>
      <w:pPr>
        <w:pStyle w:val="11"/>
        <w:spacing w:before="2"/>
        <w:rPr>
          <w:b/>
          <w:sz w:val="6"/>
        </w:rPr>
      </w:pPr>
    </w:p>
    <w:p>
      <w:pPr>
        <w:spacing w:before="53" w:line="321" w:lineRule="exact"/>
        <w:ind w:left="227"/>
        <w:rPr>
          <w:b/>
          <w:sz w:val="18"/>
        </w:rPr>
      </w:pPr>
      <w:r>
        <w:rPr>
          <w:b/>
          <w:sz w:val="18"/>
        </w:rPr>
        <w:t>REST</w:t>
      </w:r>
    </w:p>
    <w:p>
      <w:pPr>
        <w:pStyle w:val="11"/>
        <w:spacing w:before="6" w:line="223" w:lineRule="auto"/>
        <w:ind w:left="227" w:right="272"/>
        <w:jc w:val="both"/>
      </w:pPr>
      <w:r>
        <w:t>表述性状态转变（</w:t>
      </w:r>
      <w:r>
        <w:rPr>
          <w:spacing w:val="-3"/>
        </w:rPr>
        <w:t>R</w:t>
      </w:r>
      <w:r>
        <w:rPr>
          <w:spacing w:val="1"/>
        </w:rPr>
        <w:t>E</w:t>
      </w:r>
      <w:r>
        <w:t>p</w:t>
      </w:r>
      <w:r>
        <w:rPr>
          <w:spacing w:val="3"/>
        </w:rPr>
        <w:t>r</w:t>
      </w:r>
      <w:r>
        <w:rPr>
          <w:spacing w:val="-2"/>
        </w:rPr>
        <w:t>e</w:t>
      </w:r>
      <w:r>
        <w:rPr>
          <w:spacing w:val="2"/>
        </w:rPr>
        <w:t>s</w:t>
      </w:r>
      <w:r>
        <w:rPr>
          <w:spacing w:val="-2"/>
        </w:rPr>
        <w:t>e</w:t>
      </w:r>
      <w:r>
        <w:rPr>
          <w:spacing w:val="-3"/>
        </w:rPr>
        <w:t>nt</w:t>
      </w:r>
      <w:r>
        <w:rPr>
          <w:spacing w:val="1"/>
        </w:rPr>
        <w:t>a</w:t>
      </w:r>
      <w:r>
        <w:rPr>
          <w:spacing w:val="-3"/>
        </w:rPr>
        <w:t>t</w:t>
      </w:r>
      <w:r>
        <w:rPr>
          <w:spacing w:val="2"/>
        </w:rPr>
        <w:t>i</w:t>
      </w:r>
      <w:r>
        <w:t>o</w:t>
      </w:r>
      <w:r>
        <w:rPr>
          <w:spacing w:val="-3"/>
        </w:rPr>
        <w:t>n</w:t>
      </w:r>
      <w:r>
        <w:rPr>
          <w:spacing w:val="1"/>
        </w:rPr>
        <w:t>a</w:t>
      </w:r>
      <w:r>
        <w:t xml:space="preserve">l </w:t>
      </w:r>
      <w:r>
        <w:rPr>
          <w:spacing w:val="-11"/>
        </w:rPr>
        <w:t>S</w:t>
      </w:r>
      <w:r>
        <w:rPr>
          <w:spacing w:val="-3"/>
        </w:rPr>
        <w:t>t</w:t>
      </w:r>
      <w:r>
        <w:rPr>
          <w:spacing w:val="1"/>
        </w:rPr>
        <w:t>a</w:t>
      </w:r>
      <w:r>
        <w:rPr>
          <w:spacing w:val="-3"/>
        </w:rPr>
        <w:t>t</w:t>
      </w:r>
      <w:r>
        <w:t xml:space="preserve">e </w:t>
      </w:r>
      <w:r>
        <w:rPr>
          <w:spacing w:val="-17"/>
        </w:rPr>
        <w:t>T</w:t>
      </w:r>
      <w:r>
        <w:rPr>
          <w:spacing w:val="3"/>
        </w:rPr>
        <w:t>r</w:t>
      </w:r>
      <w:r>
        <w:rPr>
          <w:spacing w:val="1"/>
        </w:rPr>
        <w:t>a</w:t>
      </w:r>
      <w:r>
        <w:rPr>
          <w:spacing w:val="-3"/>
        </w:rPr>
        <w:t>n</w:t>
      </w:r>
      <w:r>
        <w:rPr>
          <w:spacing w:val="2"/>
        </w:rPr>
        <w:t>sf</w:t>
      </w:r>
      <w:r>
        <w:rPr>
          <w:spacing w:val="-2"/>
        </w:rPr>
        <w:t>e</w:t>
      </w:r>
      <w:r>
        <w:rPr>
          <w:spacing w:val="7"/>
        </w:rPr>
        <w:t>r</w:t>
      </w:r>
      <w:r>
        <w:rPr>
          <w:spacing w:val="-3"/>
        </w:rPr>
        <w:t>，简称 R</w:t>
      </w:r>
      <w:r>
        <w:rPr>
          <w:spacing w:val="1"/>
        </w:rPr>
        <w:t>E</w:t>
      </w:r>
      <w:r>
        <w:rPr>
          <w:spacing w:val="-4"/>
        </w:rPr>
        <w:t>S</w:t>
      </w:r>
      <w:r>
        <w:rPr>
          <w:spacing w:val="-3"/>
        </w:rPr>
        <w:t>T</w:t>
      </w:r>
      <w:r>
        <w:rPr>
          <w:spacing w:val="-87"/>
        </w:rPr>
        <w:t>）</w:t>
      </w:r>
      <w:r>
        <w:rPr>
          <w:spacing w:val="-4"/>
        </w:rPr>
        <w:t xml:space="preserve">，是 </w:t>
      </w:r>
      <w:r>
        <w:rPr>
          <w:spacing w:val="-10"/>
        </w:rPr>
        <w:t>R</w:t>
      </w:r>
      <w:r>
        <w:t xml:space="preserve">oy </w:t>
      </w:r>
      <w:r>
        <w:rPr>
          <w:spacing w:val="-3"/>
        </w:rPr>
        <w:t>F</w:t>
      </w:r>
      <w:r>
        <w:rPr>
          <w:spacing w:val="2"/>
        </w:rPr>
        <w:t>i</w:t>
      </w:r>
      <w:r>
        <w:rPr>
          <w:spacing w:val="-2"/>
        </w:rPr>
        <w:t>e</w:t>
      </w:r>
      <w:r>
        <w:rPr>
          <w:spacing w:val="2"/>
        </w:rPr>
        <w:t>l</w:t>
      </w:r>
      <w:r>
        <w:t>d</w:t>
      </w:r>
      <w:r>
        <w:rPr>
          <w:spacing w:val="2"/>
        </w:rPr>
        <w:t>i</w:t>
      </w:r>
      <w:r>
        <w:rPr>
          <w:spacing w:val="-2"/>
        </w:rPr>
        <w:t>n</w:t>
      </w:r>
      <w:r>
        <w:t>g</w:t>
      </w:r>
      <w:r>
        <w:rPr>
          <w:spacing w:val="-3"/>
        </w:rPr>
        <w:t xml:space="preserve"> 博士在 </w:t>
      </w:r>
      <w:r>
        <w:rPr>
          <w:spacing w:val="2"/>
        </w:rPr>
        <w:t>200</w:t>
      </w:r>
      <w:r>
        <w:t>0</w:t>
      </w:r>
      <w:r>
        <w:rPr>
          <w:spacing w:val="-3"/>
        </w:rPr>
        <w:t xml:space="preserve"> 年他的博士论文《Architectural Styles </w:t>
      </w:r>
      <w:r>
        <w:t>and the Design of Network-based Software Architectures</w:t>
      </w:r>
      <w:r>
        <w:rPr>
          <w:spacing w:val="-94"/>
        </w:rPr>
        <w:t>》</w:t>
      </w:r>
      <w:r>
        <w:t>（中文版《架构风</w:t>
      </w:r>
      <w:r>
        <w:rPr>
          <w:spacing w:val="-7"/>
        </w:rPr>
        <w:t>格与基于网络的软件架构设计》</w:t>
      </w:r>
      <w:r>
        <w:t>）中提出来的一种软件架构风格。</w:t>
      </w:r>
    </w:p>
    <w:p>
      <w:pPr>
        <w:spacing w:line="304" w:lineRule="exact"/>
        <w:ind w:left="227"/>
        <w:rPr>
          <w:b/>
          <w:i/>
          <w:sz w:val="18"/>
        </w:rPr>
      </w:pPr>
      <w:r>
        <w:rPr>
          <w:b/>
          <w:sz w:val="18"/>
        </w:rPr>
        <w:t xml:space="preserve">RMI </w:t>
      </w:r>
      <w:r>
        <w:rPr>
          <w:b/>
          <w:i/>
          <w:sz w:val="18"/>
        </w:rPr>
        <w:t>（</w:t>
      </w:r>
      <w:r>
        <w:rPr>
          <w:b/>
          <w:sz w:val="18"/>
        </w:rPr>
        <w:t>Remote Method Invocation</w:t>
      </w:r>
      <w:r>
        <w:rPr>
          <w:b/>
          <w:i/>
          <w:sz w:val="18"/>
        </w:rPr>
        <w:t>，远程方法调用）</w:t>
      </w:r>
    </w:p>
    <w:p>
      <w:pPr>
        <w:pStyle w:val="11"/>
        <w:spacing w:before="2" w:line="223" w:lineRule="auto"/>
        <w:ind w:left="227" w:right="280"/>
        <w:jc w:val="both"/>
        <w:rPr>
          <w:lang w:eastAsia="zh-CN"/>
        </w:rPr>
      </w:pPr>
      <w:r>
        <w:t>RMI</w:t>
      </w:r>
      <w:r>
        <w:rPr>
          <w:spacing w:val="-9"/>
        </w:rPr>
        <w:t xml:space="preserve"> 是分布式对象软件包，提供了一种远程的方法调用，简化了多台计算机上的 </w:t>
      </w:r>
      <w:r>
        <w:t>Java</w:t>
      </w:r>
      <w:r>
        <w:rPr>
          <w:spacing w:val="-6"/>
        </w:rPr>
        <w:t xml:space="preserve"> 应用之间的通信，用来构</w:t>
      </w:r>
      <w:r>
        <w:rPr>
          <w:spacing w:val="-8"/>
        </w:rPr>
        <w:t xml:space="preserve">建 </w:t>
      </w:r>
      <w:r>
        <w:t>Java</w:t>
      </w:r>
      <w:r>
        <w:rPr>
          <w:spacing w:val="-8"/>
        </w:rPr>
        <w:t xml:space="preserve"> 应用程序间的分布式模型，它的实质是透明地调用远端方法。</w:t>
      </w:r>
      <w:r>
        <w:rPr>
          <w:spacing w:val="-8"/>
          <w:lang w:eastAsia="zh-CN"/>
        </w:rPr>
        <w:t>就像这个程序在本机上运行一样，用户不必关心程序的调用凡是和这个程序的具体位置。</w:t>
      </w:r>
    </w:p>
    <w:p>
      <w:pPr>
        <w:spacing w:line="308" w:lineRule="exact"/>
        <w:ind w:left="227"/>
        <w:jc w:val="both"/>
        <w:rPr>
          <w:b/>
          <w:sz w:val="18"/>
          <w:lang w:eastAsia="zh-CN"/>
        </w:rPr>
      </w:pPr>
      <w:r>
        <w:rPr>
          <w:b/>
          <w:sz w:val="18"/>
          <w:lang w:eastAsia="zh-CN"/>
        </w:rPr>
        <w:t>Rjson</w:t>
      </w:r>
    </w:p>
    <w:p>
      <w:pPr>
        <w:pStyle w:val="11"/>
        <w:spacing w:line="310" w:lineRule="exact"/>
        <w:ind w:left="227"/>
        <w:jc w:val="both"/>
        <w:rPr>
          <w:lang w:eastAsia="zh-CN"/>
        </w:rPr>
      </w:pPr>
      <w:r>
        <w:rPr>
          <w:lang w:eastAsia="zh-CN"/>
        </w:rPr>
        <w:t>服务返回的一个格式化了的 JSON 字符串，更便于阅读。</w:t>
      </w:r>
    </w:p>
    <w:p>
      <w:pPr>
        <w:spacing w:line="310" w:lineRule="exact"/>
        <w:ind w:left="227"/>
        <w:jc w:val="both"/>
        <w:rPr>
          <w:b/>
          <w:sz w:val="18"/>
          <w:lang w:eastAsia="zh-CN"/>
        </w:rPr>
      </w:pPr>
      <w:r>
        <w:rPr>
          <w:b/>
          <w:sz w:val="18"/>
          <w:lang w:eastAsia="zh-CN"/>
        </w:rPr>
        <w:t>Request</w:t>
      </w:r>
    </w:p>
    <w:p>
      <w:pPr>
        <w:pStyle w:val="11"/>
        <w:spacing w:line="310" w:lineRule="exact"/>
        <w:ind w:left="227"/>
        <w:jc w:val="both"/>
        <w:rPr>
          <w:lang w:eastAsia="zh-CN"/>
        </w:rPr>
      </w:pPr>
      <w:r>
        <w:rPr>
          <w:lang w:eastAsia="zh-CN"/>
        </w:rPr>
        <w:t>客户端对某一操作的请求。</w:t>
      </w:r>
    </w:p>
    <w:p>
      <w:pPr>
        <w:spacing w:line="310" w:lineRule="exact"/>
        <w:ind w:left="227"/>
        <w:jc w:val="both"/>
        <w:rPr>
          <w:b/>
          <w:sz w:val="18"/>
          <w:lang w:eastAsia="zh-CN"/>
        </w:rPr>
      </w:pPr>
      <w:r>
        <w:rPr>
          <w:b/>
          <w:sz w:val="18"/>
          <w:lang w:eastAsia="zh-CN"/>
        </w:rPr>
        <w:t>Response</w:t>
      </w:r>
    </w:p>
    <w:p>
      <w:pPr>
        <w:pStyle w:val="11"/>
        <w:spacing w:line="306" w:lineRule="exact"/>
        <w:ind w:left="227"/>
        <w:jc w:val="both"/>
        <w:rPr>
          <w:lang w:eastAsia="zh-CN"/>
        </w:rPr>
      </w:pPr>
      <w:r>
        <w:rPr>
          <w:lang w:eastAsia="zh-CN"/>
        </w:rPr>
        <w:t>服务器向客户端返回的一个操作结果。</w:t>
      </w:r>
    </w:p>
    <w:p>
      <w:pPr>
        <w:spacing w:line="306" w:lineRule="exact"/>
        <w:ind w:left="227"/>
        <w:jc w:val="both"/>
        <w:rPr>
          <w:b/>
          <w:i/>
          <w:sz w:val="18"/>
          <w:lang w:eastAsia="zh-CN"/>
        </w:rPr>
      </w:pPr>
      <w:r>
        <w:rPr>
          <w:b/>
          <w:sz w:val="18"/>
          <w:lang w:eastAsia="zh-CN"/>
        </w:rPr>
        <w:t>RealSpace</w:t>
      </w:r>
      <w:r>
        <w:rPr>
          <w:b/>
          <w:i/>
          <w:sz w:val="18"/>
          <w:lang w:eastAsia="zh-CN"/>
        </w:rPr>
        <w:t>（真空间）</w:t>
      </w:r>
    </w:p>
    <w:p>
      <w:pPr>
        <w:pStyle w:val="11"/>
        <w:spacing w:before="5" w:line="223" w:lineRule="auto"/>
        <w:ind w:left="227" w:right="280"/>
        <w:rPr>
          <w:lang w:eastAsia="zh-CN"/>
        </w:rPr>
      </w:pPr>
      <w:r>
        <w:rPr>
          <w:spacing w:val="-1"/>
          <w:lang w:eastAsia="zh-CN"/>
        </w:rPr>
        <w:t xml:space="preserve">所谓真空间是指三维地理空间和基于地理球面或椭球面的二维地图空间。相对于二维 </w:t>
      </w:r>
      <w:r>
        <w:rPr>
          <w:lang w:eastAsia="zh-CN"/>
        </w:rPr>
        <w:t>GIS 将真实空间投影到二</w:t>
      </w:r>
      <w:r>
        <w:rPr>
          <w:spacing w:val="-1"/>
          <w:lang w:eastAsia="zh-CN"/>
        </w:rPr>
        <w:t xml:space="preserve">维平面进行表达、分析等， </w:t>
      </w:r>
      <w:r>
        <w:rPr>
          <w:lang w:eastAsia="zh-CN"/>
        </w:rPr>
        <w:t>RealSpace</w:t>
      </w:r>
      <w:r>
        <w:rPr>
          <w:spacing w:val="-8"/>
          <w:lang w:eastAsia="zh-CN"/>
        </w:rPr>
        <w:t xml:space="preserve"> 技术无需投影，直接将经纬度数据加载到三维球面上显示，是真正的三</w:t>
      </w:r>
      <w:r>
        <w:rPr>
          <w:spacing w:val="-7"/>
          <w:lang w:eastAsia="zh-CN"/>
        </w:rPr>
        <w:t xml:space="preserve">维地理空间的显示，实现了二维和三维的结合：二维三维数据一体化、二维三维分析一体化、二维三维显示一体 化 。                                                                                                                                  </w:t>
      </w:r>
      <w:r>
        <w:rPr>
          <w:lang w:eastAsia="zh-CN"/>
        </w:rPr>
        <w:t>RealSpace 包括三维数据（data）和三维场景（Scene）两个组成部分，三维数据提供了具体的数据，三维场景提供了对三维数据的展现，形式上等同于二维中的数据和地图。</w:t>
      </w:r>
    </w:p>
    <w:p>
      <w:pPr>
        <w:pStyle w:val="4"/>
        <w:spacing w:line="460" w:lineRule="exact"/>
      </w:pPr>
      <w:bookmarkStart w:id="356" w:name="_bookmark222"/>
      <w:bookmarkEnd w:id="356"/>
      <w:bookmarkStart w:id="357" w:name="_Toc20688"/>
      <w:r>
        <w:t>S</w:t>
      </w:r>
      <w:bookmarkEnd w:id="357"/>
    </w:p>
    <w:p>
      <w:pPr>
        <w:spacing w:line="284" w:lineRule="exact"/>
        <w:ind w:left="227"/>
        <w:rPr>
          <w:b/>
          <w:i/>
          <w:sz w:val="18"/>
        </w:rPr>
      </w:pPr>
      <w:r>
        <w:rPr>
          <w:b/>
          <w:sz w:val="18"/>
        </w:rPr>
        <w:t xml:space="preserve">SCA </w:t>
      </w:r>
      <w:r>
        <w:rPr>
          <w:b/>
          <w:i/>
          <w:sz w:val="18"/>
        </w:rPr>
        <w:t>（</w:t>
      </w:r>
      <w:r>
        <w:rPr>
          <w:b/>
          <w:sz w:val="18"/>
        </w:rPr>
        <w:t>Service Component Architecture</w:t>
      </w:r>
      <w:r>
        <w:rPr>
          <w:b/>
          <w:i/>
          <w:sz w:val="18"/>
        </w:rPr>
        <w:t>，服务组件体系架构）</w:t>
      </w:r>
    </w:p>
    <w:p>
      <w:pPr>
        <w:pStyle w:val="11"/>
        <w:spacing w:before="6" w:line="223" w:lineRule="auto"/>
        <w:ind w:left="227" w:right="279"/>
        <w:jc w:val="both"/>
        <w:rPr>
          <w:lang w:eastAsia="zh-CN"/>
        </w:rPr>
      </w:pPr>
      <w:r>
        <w:rPr>
          <w:lang w:eastAsia="zh-CN"/>
        </w:rPr>
        <w:t>SCA</w:t>
      </w:r>
      <w:r>
        <w:rPr>
          <w:spacing w:val="-5"/>
          <w:lang w:eastAsia="zh-CN"/>
        </w:rPr>
        <w:t xml:space="preserve"> 是为实现 </w:t>
      </w:r>
      <w:r>
        <w:rPr>
          <w:spacing w:val="-3"/>
          <w:lang w:eastAsia="zh-CN"/>
        </w:rPr>
        <w:t>SOA</w:t>
      </w:r>
      <w:r>
        <w:rPr>
          <w:spacing w:val="-6"/>
          <w:lang w:eastAsia="zh-CN"/>
        </w:rPr>
        <w:t xml:space="preserve"> 架构思想的一种规范。</w:t>
      </w:r>
      <w:r>
        <w:rPr>
          <w:lang w:eastAsia="zh-CN"/>
        </w:rPr>
        <w:t>SCA</w:t>
      </w:r>
      <w:r>
        <w:rPr>
          <w:spacing w:val="-3"/>
          <w:lang w:eastAsia="zh-CN"/>
        </w:rPr>
        <w:t xml:space="preserve"> 为构建基于 SOA</w:t>
      </w:r>
      <w:r>
        <w:rPr>
          <w:spacing w:val="-5"/>
          <w:lang w:eastAsia="zh-CN"/>
        </w:rPr>
        <w:t xml:space="preserve"> 的应用和解决方案提供了编程模型。它基于这样的理念：将业务功能作为一系列的服务而提供，并由这一系列的服务组装起来的解决方案来满足特定业务需求。这些组合的应用既包括为应用而新创建的特定服务，也包括源自已存在系统和应用的业务逻辑，这些业务</w:t>
      </w:r>
      <w:r>
        <w:rPr>
          <w:spacing w:val="-8"/>
          <w:lang w:eastAsia="zh-CN"/>
        </w:rPr>
        <w:t>逻辑作为组合构件的一部分被复用。</w:t>
      </w:r>
      <w:r>
        <w:rPr>
          <w:lang w:eastAsia="zh-CN"/>
        </w:rPr>
        <w:t>SCA</w:t>
      </w:r>
      <w:r>
        <w:rPr>
          <w:spacing w:val="-6"/>
          <w:lang w:eastAsia="zh-CN"/>
        </w:rPr>
        <w:t xml:space="preserve"> 既为服务的组合也为服务构件的创建提供了模型，包括对 </w:t>
      </w:r>
      <w:r>
        <w:rPr>
          <w:lang w:eastAsia="zh-CN"/>
        </w:rPr>
        <w:t>SCA</w:t>
      </w:r>
      <w:r>
        <w:rPr>
          <w:spacing w:val="-3"/>
          <w:lang w:eastAsia="zh-CN"/>
        </w:rPr>
        <w:t xml:space="preserve"> 组组合构件中对已存在应用功能的复用。</w:t>
      </w:r>
    </w:p>
    <w:p>
      <w:pPr>
        <w:spacing w:line="303" w:lineRule="exact"/>
        <w:ind w:left="227"/>
        <w:rPr>
          <w:b/>
          <w:sz w:val="18"/>
        </w:rPr>
      </w:pPr>
      <w:r>
        <w:rPr>
          <w:b/>
          <w:sz w:val="18"/>
        </w:rPr>
        <w:t>SuperMap iServer</w:t>
      </w:r>
    </w:p>
    <w:p>
      <w:pPr>
        <w:pStyle w:val="11"/>
        <w:spacing w:before="6" w:line="223" w:lineRule="auto"/>
        <w:ind w:left="227" w:right="280"/>
        <w:jc w:val="both"/>
        <w:rPr>
          <w:lang w:eastAsia="zh-CN"/>
        </w:rPr>
      </w:pPr>
      <w:r>
        <w:t>SuperMap iServer</w:t>
      </w:r>
      <w:r>
        <w:rPr>
          <w:spacing w:val="-7"/>
        </w:rPr>
        <w:t xml:space="preserve"> 是 </w:t>
      </w:r>
      <w:r>
        <w:t>SuperMap</w:t>
      </w:r>
      <w:r>
        <w:rPr>
          <w:spacing w:val="-4"/>
        </w:rPr>
        <w:t xml:space="preserve"> 公司推出的服务式 </w:t>
      </w:r>
      <w:r>
        <w:rPr>
          <w:spacing w:val="2"/>
        </w:rPr>
        <w:t>GIS</w:t>
      </w:r>
      <w:r>
        <w:rPr>
          <w:spacing w:val="-6"/>
        </w:rPr>
        <w:t xml:space="preserve"> 开发平台。</w:t>
      </w:r>
      <w:r>
        <w:t>SuperMap iServer</w:t>
      </w:r>
      <w:r>
        <w:rPr>
          <w:spacing w:val="-3"/>
        </w:rPr>
        <w:t xml:space="preserve"> 系列包括 </w:t>
      </w:r>
      <w:r>
        <w:t>SuperMap iServer .NET</w:t>
      </w:r>
      <w:r>
        <w:rPr>
          <w:spacing w:val="-8"/>
        </w:rPr>
        <w:t xml:space="preserve"> 和 </w:t>
      </w:r>
      <w:r>
        <w:t>SuperMap iServer</w:t>
      </w:r>
      <w:r>
        <w:rPr>
          <w:spacing w:val="-3"/>
        </w:rPr>
        <w:t xml:space="preserve"> 两个产品。</w:t>
      </w:r>
      <w:r>
        <w:rPr>
          <w:spacing w:val="-3"/>
          <w:lang w:eastAsia="zh-CN"/>
        </w:rPr>
        <w:t xml:space="preserve">他们是面向服务式架构的企业级 </w:t>
      </w:r>
      <w:r>
        <w:rPr>
          <w:lang w:eastAsia="zh-CN"/>
        </w:rPr>
        <w:t>GIS</w:t>
      </w:r>
      <w:r>
        <w:rPr>
          <w:spacing w:val="-2"/>
          <w:lang w:eastAsia="zh-CN"/>
        </w:rPr>
        <w:t xml:space="preserve"> 产品。该产品提供面向空</w:t>
      </w:r>
      <w:r>
        <w:rPr>
          <w:spacing w:val="-4"/>
          <w:lang w:eastAsia="zh-CN"/>
        </w:rPr>
        <w:t xml:space="preserve">间信息服务的企业级体系结构，支持 </w:t>
      </w:r>
      <w:r>
        <w:rPr>
          <w:spacing w:val="-3"/>
          <w:lang w:eastAsia="zh-CN"/>
        </w:rPr>
        <w:t>SOA</w:t>
      </w:r>
      <w:r>
        <w:rPr>
          <w:spacing w:val="-8"/>
          <w:lang w:eastAsia="zh-CN"/>
        </w:rPr>
        <w:t xml:space="preserve"> 标准，可用于构建功能强大、多层多级服务无缝聚合、服务集中式管</w:t>
      </w:r>
      <w:r>
        <w:rPr>
          <w:spacing w:val="-7"/>
          <w:lang w:eastAsia="zh-CN"/>
        </w:rPr>
        <w:t>理、具有高度无缝可扩展业务的企业级网络应用系统和网络服务。该产品在服务器端，可以面向网络客户端提</w:t>
      </w:r>
    </w:p>
    <w:p>
      <w:pPr>
        <w:spacing w:line="223" w:lineRule="auto"/>
        <w:jc w:val="both"/>
        <w:rPr>
          <w:lang w:eastAsia="zh-CN"/>
        </w:rPr>
        <w:sectPr>
          <w:pgSz w:w="10500" w:h="13040"/>
          <w:pgMar w:top="1060" w:right="620" w:bottom="880" w:left="680" w:header="746" w:footer="689" w:gutter="0"/>
          <w:cols w:space="720" w:num="1"/>
        </w:sectPr>
      </w:pPr>
    </w:p>
    <w:p>
      <w:pPr>
        <w:pStyle w:val="11"/>
        <w:spacing w:before="2"/>
        <w:rPr>
          <w:sz w:val="6"/>
          <w:lang w:eastAsia="zh-CN"/>
        </w:rPr>
      </w:pPr>
    </w:p>
    <w:p>
      <w:pPr>
        <w:pStyle w:val="11"/>
        <w:spacing w:before="70" w:line="223" w:lineRule="auto"/>
        <w:ind w:left="227" w:right="282"/>
        <w:rPr>
          <w:lang w:eastAsia="zh-CN"/>
        </w:rPr>
      </w:pPr>
      <w:r>
        <w:rPr>
          <w:spacing w:val="-3"/>
          <w:lang w:eastAsia="zh-CN"/>
        </w:rPr>
        <w:t xml:space="preserve">供与专业 </w:t>
      </w:r>
      <w:r>
        <w:rPr>
          <w:lang w:eastAsia="zh-CN"/>
        </w:rPr>
        <w:t>GIS</w:t>
      </w:r>
      <w:r>
        <w:rPr>
          <w:spacing w:val="-5"/>
          <w:lang w:eastAsia="zh-CN"/>
        </w:rPr>
        <w:t xml:space="preserve"> 桌面产品相同功能的 </w:t>
      </w:r>
      <w:r>
        <w:rPr>
          <w:spacing w:val="2"/>
          <w:lang w:eastAsia="zh-CN"/>
        </w:rPr>
        <w:t>GIS</w:t>
      </w:r>
      <w:r>
        <w:rPr>
          <w:spacing w:val="-4"/>
          <w:lang w:eastAsia="zh-CN"/>
        </w:rPr>
        <w:t xml:space="preserve"> 服务，也可以与其他网络服务无缝聚合。它是一个可多层次扩展的面向</w:t>
      </w:r>
      <w:r>
        <w:rPr>
          <w:spacing w:val="-7"/>
          <w:lang w:eastAsia="zh-CN"/>
        </w:rPr>
        <w:t xml:space="preserve">服务 </w:t>
      </w:r>
      <w:r>
        <w:rPr>
          <w:lang w:eastAsia="zh-CN"/>
        </w:rPr>
        <w:t>GIS</w:t>
      </w:r>
      <w:r>
        <w:rPr>
          <w:spacing w:val="-4"/>
          <w:lang w:eastAsia="zh-CN"/>
        </w:rPr>
        <w:t xml:space="preserve"> 的开发框架。</w:t>
      </w:r>
    </w:p>
    <w:p>
      <w:pPr>
        <w:spacing w:line="306" w:lineRule="exact"/>
        <w:ind w:left="227"/>
        <w:rPr>
          <w:b/>
          <w:sz w:val="18"/>
        </w:rPr>
      </w:pPr>
      <w:r>
        <w:rPr>
          <w:b/>
          <w:sz w:val="18"/>
        </w:rPr>
        <w:t>SuperMap iServer</w:t>
      </w:r>
    </w:p>
    <w:p>
      <w:pPr>
        <w:pStyle w:val="11"/>
        <w:spacing w:before="6" w:line="223" w:lineRule="auto"/>
        <w:ind w:left="227" w:right="279"/>
        <w:rPr>
          <w:b/>
        </w:rPr>
      </w:pPr>
      <w:r>
        <w:t>SuperMap iServer</w:t>
      </w:r>
      <w:r>
        <w:rPr>
          <w:spacing w:val="-4"/>
        </w:rPr>
        <w:t xml:space="preserve"> 是基于 </w:t>
      </w:r>
      <w:r>
        <w:t>Java</w:t>
      </w:r>
      <w:r>
        <w:rPr>
          <w:spacing w:val="-4"/>
        </w:rPr>
        <w:t xml:space="preserve"> 平台构建的服务式企业级 </w:t>
      </w:r>
      <w:r>
        <w:t>GIS</w:t>
      </w:r>
      <w:r>
        <w:rPr>
          <w:spacing w:val="-7"/>
        </w:rPr>
        <w:t xml:space="preserve"> 产品，它也同样提供强大的 </w:t>
      </w:r>
      <w:r>
        <w:rPr>
          <w:spacing w:val="2"/>
        </w:rPr>
        <w:t>GIS</w:t>
      </w:r>
      <w:r>
        <w:rPr>
          <w:spacing w:val="-6"/>
        </w:rPr>
        <w:t xml:space="preserve"> 功能服务，可以聚合多层网络服务以及自定义扩展服务，是适用于 </w:t>
      </w:r>
      <w:r>
        <w:t>Java</w:t>
      </w:r>
      <w:r>
        <w:rPr>
          <w:spacing w:val="-1"/>
        </w:rPr>
        <w:t xml:space="preserve"> 平台的开发框架，可以使用 </w:t>
      </w:r>
      <w:r>
        <w:t>Java</w:t>
      </w:r>
      <w:r>
        <w:rPr>
          <w:spacing w:val="-2"/>
        </w:rPr>
        <w:t xml:space="preserve"> 进行后台开发，与其</w:t>
      </w:r>
      <w:r>
        <w:rPr>
          <w:spacing w:val="-5"/>
        </w:rPr>
        <w:t xml:space="preserve">它基于 </w:t>
      </w:r>
      <w:r>
        <w:t>JavaEE</w:t>
      </w:r>
      <w:r>
        <w:rPr>
          <w:spacing w:val="-3"/>
        </w:rPr>
        <w:t xml:space="preserve"> 平台的企业级系统集成。</w:t>
      </w:r>
      <w:r>
        <w:t>SuperMap iServer</w:t>
      </w:r>
      <w:r>
        <w:rPr>
          <w:spacing w:val="-4"/>
        </w:rPr>
        <w:t xml:space="preserve"> 可以在 </w:t>
      </w:r>
      <w:r>
        <w:t>Windows</w:t>
      </w:r>
      <w:r>
        <w:rPr>
          <w:spacing w:val="-2"/>
        </w:rPr>
        <w:t xml:space="preserve">, </w:t>
      </w:r>
      <w:r>
        <w:t>Linux</w:t>
      </w:r>
      <w:r>
        <w:rPr>
          <w:spacing w:val="-7"/>
        </w:rPr>
        <w:t xml:space="preserve"> 和 </w:t>
      </w:r>
      <w:r>
        <w:t>Unix</w:t>
      </w:r>
      <w:r>
        <w:rPr>
          <w:spacing w:val="-3"/>
        </w:rPr>
        <w:t xml:space="preserve"> 上运行。</w:t>
      </w:r>
      <w:r>
        <w:rPr>
          <w:b/>
          <w:spacing w:val="-3"/>
        </w:rPr>
        <w:t xml:space="preserve">SuperMap iServer REST </w:t>
      </w:r>
      <w:r>
        <w:rPr>
          <w:b/>
        </w:rPr>
        <w:t>API</w:t>
      </w:r>
    </w:p>
    <w:p>
      <w:pPr>
        <w:pStyle w:val="11"/>
        <w:spacing w:line="223" w:lineRule="auto"/>
        <w:ind w:left="227" w:right="280"/>
        <w:jc w:val="both"/>
      </w:pPr>
      <w:r>
        <w:t>SuperMap iServer 提供了基于 REST 的应用编程接口——SuperMap iServer REST API，这些接口封装了大部分的 GIS 功能，包括基本的地图功能，数据编辑功能，分析功能等。SuperMap iServer 将这些 GIS 功能通过 SuperMap iServer REST API 提供给客户端，客户端使用这些 API，能够获取到相应的 GIS 能力。</w:t>
      </w:r>
    </w:p>
    <w:p>
      <w:pPr>
        <w:spacing w:line="308" w:lineRule="exact"/>
        <w:ind w:left="227"/>
        <w:rPr>
          <w:b/>
          <w:sz w:val="18"/>
        </w:rPr>
      </w:pPr>
      <w:r>
        <w:rPr>
          <w:b/>
          <w:sz w:val="18"/>
        </w:rPr>
        <w:t>SOA</w:t>
      </w:r>
    </w:p>
    <w:p>
      <w:pPr>
        <w:pStyle w:val="11"/>
        <w:spacing w:before="3" w:line="223" w:lineRule="auto"/>
        <w:ind w:left="227" w:right="279"/>
        <w:jc w:val="both"/>
        <w:rPr>
          <w:lang w:eastAsia="zh-CN"/>
        </w:rPr>
      </w:pPr>
      <w:r>
        <w:rPr>
          <w:spacing w:val="-4"/>
        </w:rPr>
        <w:t>S</w:t>
      </w:r>
      <w:r>
        <w:rPr>
          <w:spacing w:val="-3"/>
        </w:rPr>
        <w:t>O</w:t>
      </w:r>
      <w:r>
        <w:t>A</w:t>
      </w:r>
      <w:r>
        <w:rPr>
          <w:spacing w:val="-5"/>
        </w:rPr>
        <w:t xml:space="preserve"> 是面向服务的体系架构</w:t>
      </w:r>
      <w:r>
        <w:rPr>
          <w:spacing w:val="1"/>
        </w:rPr>
        <w:t>（</w:t>
      </w:r>
      <w:r>
        <w:rPr>
          <w:spacing w:val="-4"/>
        </w:rPr>
        <w:t>S</w:t>
      </w:r>
      <w:r>
        <w:rPr>
          <w:spacing w:val="-2"/>
        </w:rPr>
        <w:t>e</w:t>
      </w:r>
      <w:r>
        <w:rPr>
          <w:spacing w:val="10"/>
        </w:rPr>
        <w:t>r</w:t>
      </w:r>
      <w:r>
        <w:rPr>
          <w:spacing w:val="-1"/>
        </w:rPr>
        <w:t>v</w:t>
      </w:r>
      <w:r>
        <w:rPr>
          <w:spacing w:val="2"/>
        </w:rPr>
        <w:t>i</w:t>
      </w:r>
      <w:r>
        <w:rPr>
          <w:spacing w:val="3"/>
        </w:rPr>
        <w:t>c</w:t>
      </w:r>
      <w:r>
        <w:t xml:space="preserve">e </w:t>
      </w:r>
      <w:r>
        <w:rPr>
          <w:spacing w:val="-3"/>
        </w:rPr>
        <w:t>O</w:t>
      </w:r>
      <w:r>
        <w:rPr>
          <w:spacing w:val="3"/>
        </w:rPr>
        <w:t>r</w:t>
      </w:r>
      <w:r>
        <w:rPr>
          <w:spacing w:val="2"/>
        </w:rPr>
        <w:t>i</w:t>
      </w:r>
      <w:r>
        <w:rPr>
          <w:spacing w:val="-2"/>
        </w:rPr>
        <w:t>e</w:t>
      </w:r>
      <w:r>
        <w:rPr>
          <w:spacing w:val="-3"/>
        </w:rPr>
        <w:t>nt</w:t>
      </w:r>
      <w:r>
        <w:rPr>
          <w:spacing w:val="-2"/>
        </w:rPr>
        <w:t>e</w:t>
      </w:r>
      <w:r>
        <w:t xml:space="preserve">d </w:t>
      </w:r>
      <w:r>
        <w:rPr>
          <w:spacing w:val="2"/>
        </w:rPr>
        <w:t>A</w:t>
      </w:r>
      <w:r>
        <w:rPr>
          <w:spacing w:val="3"/>
        </w:rPr>
        <w:t>rc</w:t>
      </w:r>
      <w:r>
        <w:rPr>
          <w:spacing w:val="-3"/>
        </w:rPr>
        <w:t>h</w:t>
      </w:r>
      <w:r>
        <w:rPr>
          <w:spacing w:val="2"/>
        </w:rPr>
        <w:t>i</w:t>
      </w:r>
      <w:r>
        <w:rPr>
          <w:spacing w:val="-3"/>
        </w:rPr>
        <w:t>t</w:t>
      </w:r>
      <w:r>
        <w:rPr>
          <w:spacing w:val="-2"/>
        </w:rPr>
        <w:t>e</w:t>
      </w:r>
      <w:r>
        <w:rPr>
          <w:spacing w:val="3"/>
        </w:rPr>
        <w:t>c</w:t>
      </w:r>
      <w:r>
        <w:rPr>
          <w:spacing w:val="-3"/>
        </w:rPr>
        <w:t>tu</w:t>
      </w:r>
      <w:r>
        <w:rPr>
          <w:spacing w:val="3"/>
        </w:rPr>
        <w:t>r</w:t>
      </w:r>
      <w:r>
        <w:rPr>
          <w:spacing w:val="1"/>
        </w:rPr>
        <w:t>e</w:t>
      </w:r>
      <w:r>
        <w:rPr>
          <w:spacing w:val="-94"/>
        </w:rPr>
        <w:t>）</w:t>
      </w:r>
      <w:r>
        <w:rPr>
          <w:spacing w:val="-6"/>
        </w:rPr>
        <w:t xml:space="preserve">，可以认为 </w:t>
      </w:r>
      <w:r>
        <w:rPr>
          <w:spacing w:val="-3"/>
        </w:rPr>
        <w:t>SO</w:t>
      </w:r>
      <w:r>
        <w:t>A</w:t>
      </w:r>
      <w:r>
        <w:rPr>
          <w:spacing w:val="-3"/>
        </w:rPr>
        <w:t xml:space="preserve"> 是一种面向服务的架构思想或者是架构模式，它强调使用服务封装不同的功能单元，服务所暴露的接口通过契约规定其功能性和非功能性的</w:t>
      </w:r>
      <w:r>
        <w:rPr>
          <w:spacing w:val="-7"/>
        </w:rPr>
        <w:t xml:space="preserve">作用和特征，从而解决在 </w:t>
      </w:r>
      <w:r>
        <w:t>Internet</w:t>
      </w:r>
      <w:r>
        <w:rPr>
          <w:spacing w:val="-7"/>
        </w:rPr>
        <w:t xml:space="preserve"> 环境下的业务集成，而不受平台环境的限制并易于重用。</w:t>
      </w:r>
      <w:r>
        <w:rPr>
          <w:lang w:eastAsia="zh-CN"/>
        </w:rPr>
        <w:t>SOA</w:t>
      </w:r>
      <w:r>
        <w:rPr>
          <w:spacing w:val="-3"/>
          <w:lang w:eastAsia="zh-CN"/>
        </w:rPr>
        <w:t xml:space="preserve"> 的根本目的在于很好的将系统模型与系统实现分离，实现业务敏捷。</w:t>
      </w:r>
    </w:p>
    <w:p>
      <w:pPr>
        <w:spacing w:line="302" w:lineRule="exact"/>
        <w:ind w:left="227"/>
        <w:rPr>
          <w:b/>
          <w:sz w:val="18"/>
        </w:rPr>
      </w:pPr>
      <w:r>
        <w:rPr>
          <w:b/>
          <w:sz w:val="18"/>
        </w:rPr>
        <w:t>SRS (spatial reference system</w:t>
      </w:r>
      <w:r>
        <w:rPr>
          <w:b/>
          <w:i/>
          <w:sz w:val="18"/>
        </w:rPr>
        <w:t>，空间参考系统</w:t>
      </w:r>
      <w:r>
        <w:rPr>
          <w:b/>
          <w:sz w:val="18"/>
        </w:rPr>
        <w:t>)</w:t>
      </w:r>
    </w:p>
    <w:p>
      <w:pPr>
        <w:pStyle w:val="11"/>
        <w:spacing w:before="6" w:line="223" w:lineRule="auto"/>
        <w:ind w:left="227" w:right="292"/>
      </w:pPr>
      <w:r>
        <w:t>地球表面上或者附近的位置可以用空间参考系统来描述。有两种基本类型：一种是使用坐标的，另外一种是基于地理标识符的（比如邮政编码，行政区</w:t>
      </w:r>
      <w:r>
        <w:rPr>
          <w:spacing w:val="-87"/>
        </w:rPr>
        <w:t>）</w:t>
      </w:r>
      <w:r>
        <w:t>。</w:t>
      </w:r>
    </w:p>
    <w:p>
      <w:pPr>
        <w:spacing w:line="307" w:lineRule="exact"/>
        <w:ind w:left="227"/>
        <w:rPr>
          <w:b/>
          <w:sz w:val="18"/>
        </w:rPr>
      </w:pPr>
      <w:r>
        <w:rPr>
          <w:b/>
          <w:sz w:val="18"/>
        </w:rPr>
        <w:t>SuperMap SDX+</w:t>
      </w:r>
    </w:p>
    <w:p>
      <w:pPr>
        <w:pStyle w:val="11"/>
        <w:spacing w:before="5" w:line="223" w:lineRule="auto"/>
        <w:ind w:left="227" w:right="235"/>
        <w:rPr>
          <w:lang w:eastAsia="zh-CN"/>
        </w:rPr>
      </w:pPr>
      <w:r>
        <w:rPr>
          <w:lang w:eastAsia="zh-CN"/>
        </w:rPr>
        <w:t>SuperMap SDX+是 SuperMap 的空间引擎技术，它提供了一种通用的访问机制（或模式）来访问存储在不同引擎里的数据。这些引擎类型有数据库引擎、文件引擎和 Web 引擎。</w:t>
      </w:r>
    </w:p>
    <w:p>
      <w:pPr>
        <w:pStyle w:val="11"/>
        <w:spacing w:before="3" w:line="223" w:lineRule="auto"/>
        <w:ind w:left="227" w:right="282"/>
        <w:rPr>
          <w:lang w:eastAsia="zh-CN"/>
        </w:rPr>
      </w:pPr>
      <w:r>
        <w:rPr>
          <w:lang w:eastAsia="zh-CN"/>
        </w:rPr>
        <w:t>SuperMap SDX+ 是 SuperMap GIS 软件数据模型的重要组成部分，它采用先进的空间数据存储技术、空间索引技术和数据查询技术，实现了具有“空间－属性数据一体化”、“矢量－栅格数据一体化”和“空间信息</w:t>
      </w:r>
    </w:p>
    <w:p>
      <w:pPr>
        <w:pStyle w:val="11"/>
        <w:spacing w:line="223" w:lineRule="auto"/>
        <w:ind w:left="227" w:right="280"/>
        <w:rPr>
          <w:lang w:eastAsia="zh-CN"/>
        </w:rPr>
      </w:pPr>
      <w:r>
        <w:rPr>
          <w:lang w:eastAsia="zh-CN"/>
        </w:rPr>
        <w:t>－业务信息一体化”的集成式空间数据引擎技术，无论是对 GIS 大型工程还是中小型工程或是桌面应用都是理想的选择。</w:t>
      </w:r>
    </w:p>
    <w:p>
      <w:pPr>
        <w:spacing w:line="306" w:lineRule="exact"/>
        <w:ind w:left="227"/>
        <w:rPr>
          <w:b/>
          <w:sz w:val="18"/>
          <w:lang w:eastAsia="zh-CN"/>
        </w:rPr>
      </w:pPr>
      <w:r>
        <w:rPr>
          <w:b/>
          <w:sz w:val="18"/>
          <w:lang w:eastAsia="zh-CN"/>
        </w:rPr>
        <w:t>Servlet</w:t>
      </w:r>
    </w:p>
    <w:p>
      <w:pPr>
        <w:pStyle w:val="11"/>
        <w:spacing w:before="1" w:line="223" w:lineRule="auto"/>
        <w:ind w:left="227" w:right="279"/>
        <w:jc w:val="both"/>
        <w:rPr>
          <w:lang w:eastAsia="zh-CN"/>
        </w:rPr>
      </w:pPr>
      <w:r>
        <w:rPr>
          <w:lang w:eastAsia="zh-CN"/>
        </w:rPr>
        <w:t>Servlet</w:t>
      </w:r>
      <w:r>
        <w:rPr>
          <w:spacing w:val="-2"/>
          <w:lang w:eastAsia="zh-CN"/>
        </w:rPr>
        <w:t xml:space="preserve"> 是一种 </w:t>
      </w:r>
      <w:r>
        <w:rPr>
          <w:lang w:eastAsia="zh-CN"/>
        </w:rPr>
        <w:t xml:space="preserve">Java 编程语言类，通过一种请求-响应的编程模型来扩展应用宿主服务器的功能。尽管 Servlet </w:t>
      </w:r>
      <w:r>
        <w:rPr>
          <w:spacing w:val="-3"/>
          <w:lang w:eastAsia="zh-CN"/>
        </w:rPr>
        <w:t xml:space="preserve">能够响应任何类型的请求，但是它们通常用于扩展 </w:t>
      </w:r>
      <w:r>
        <w:rPr>
          <w:spacing w:val="-5"/>
          <w:lang w:eastAsia="zh-CN"/>
        </w:rPr>
        <w:t>Web 服务器上的应用。对于这样的应用，</w:t>
      </w:r>
      <w:r>
        <w:rPr>
          <w:spacing w:val="-3"/>
          <w:lang w:eastAsia="zh-CN"/>
        </w:rPr>
        <w:t xml:space="preserve">Java </w:t>
      </w:r>
      <w:r>
        <w:rPr>
          <w:lang w:eastAsia="zh-CN"/>
        </w:rPr>
        <w:t>Servlet</w:t>
      </w:r>
      <w:r>
        <w:rPr>
          <w:spacing w:val="-4"/>
          <w:lang w:eastAsia="zh-CN"/>
        </w:rPr>
        <w:t xml:space="preserve"> 技术</w:t>
      </w:r>
      <w:r>
        <w:rPr>
          <w:spacing w:val="-6"/>
          <w:lang w:eastAsia="zh-CN"/>
        </w:rPr>
        <w:t xml:space="preserve">定义了与 </w:t>
      </w:r>
      <w:r>
        <w:rPr>
          <w:lang w:eastAsia="zh-CN"/>
        </w:rPr>
        <w:t>HTTP</w:t>
      </w:r>
      <w:r>
        <w:rPr>
          <w:spacing w:val="-4"/>
          <w:lang w:eastAsia="zh-CN"/>
        </w:rPr>
        <w:t xml:space="preserve"> 特定相关的 </w:t>
      </w:r>
      <w:r>
        <w:rPr>
          <w:lang w:eastAsia="zh-CN"/>
        </w:rPr>
        <w:t>servlet</w:t>
      </w:r>
      <w:r>
        <w:rPr>
          <w:spacing w:val="-5"/>
          <w:lang w:eastAsia="zh-CN"/>
        </w:rPr>
        <w:t xml:space="preserve"> 类。</w:t>
      </w:r>
    </w:p>
    <w:p>
      <w:pPr>
        <w:pStyle w:val="11"/>
        <w:spacing w:before="3" w:line="223" w:lineRule="auto"/>
        <w:ind w:left="227" w:right="279"/>
        <w:rPr>
          <w:lang w:eastAsia="zh-CN"/>
        </w:rPr>
      </w:pPr>
      <w:r>
        <w:rPr>
          <w:lang w:eastAsia="zh-CN"/>
        </w:rPr>
        <w:t>Servlet 框架由 javax.servlet 和 javax.servlet.http 包组成。java.servlet 包中定义了所有的 Servlet 类都必须实现或扩展的通用接口和类。javax.servlet.http 包中定义了采用 HTTP 协议通信的 HttpServlet 类。</w:t>
      </w:r>
    </w:p>
    <w:p>
      <w:pPr>
        <w:spacing w:line="299" w:lineRule="exact"/>
        <w:ind w:left="227"/>
        <w:jc w:val="both"/>
        <w:rPr>
          <w:b/>
          <w:sz w:val="18"/>
          <w:lang w:eastAsia="zh-CN"/>
        </w:rPr>
      </w:pPr>
      <w:r>
        <w:rPr>
          <w:b/>
          <w:sz w:val="18"/>
          <w:lang w:eastAsia="zh-CN"/>
        </w:rPr>
        <w:t>SLD</w:t>
      </w:r>
    </w:p>
    <w:p>
      <w:pPr>
        <w:pStyle w:val="11"/>
        <w:spacing w:line="310" w:lineRule="exact"/>
        <w:ind w:left="227"/>
        <w:jc w:val="both"/>
        <w:rPr>
          <w:lang w:eastAsia="zh-CN"/>
        </w:rPr>
      </w:pPr>
      <w:r>
        <w:rPr>
          <w:lang w:eastAsia="zh-CN"/>
        </w:rPr>
        <w:t>地图样式表（Styled Layer Descriptor）用来描述图层的 Style 的语言。</w:t>
      </w:r>
    </w:p>
    <w:p>
      <w:pPr>
        <w:spacing w:line="321" w:lineRule="exact"/>
        <w:ind w:left="227"/>
        <w:jc w:val="both"/>
        <w:rPr>
          <w:b/>
          <w:i/>
          <w:sz w:val="18"/>
          <w:lang w:eastAsia="zh-CN"/>
        </w:rPr>
      </w:pPr>
      <w:r>
        <w:rPr>
          <w:b/>
          <w:i/>
          <w:sz w:val="18"/>
          <w:lang w:eastAsia="zh-CN"/>
        </w:rPr>
        <w:t>失效转移</w:t>
      </w:r>
    </w:p>
    <w:p>
      <w:pPr>
        <w:spacing w:line="321" w:lineRule="exact"/>
        <w:jc w:val="both"/>
        <w:rPr>
          <w:sz w:val="18"/>
          <w:lang w:eastAsia="zh-CN"/>
        </w:rPr>
        <w:sectPr>
          <w:pgSz w:w="10500" w:h="13040"/>
          <w:pgMar w:top="1060" w:right="620" w:bottom="880" w:left="680" w:header="768" w:footer="689" w:gutter="0"/>
          <w:cols w:space="720" w:num="1"/>
        </w:sectPr>
      </w:pPr>
    </w:p>
    <w:p>
      <w:pPr>
        <w:pStyle w:val="11"/>
        <w:spacing w:before="2"/>
        <w:rPr>
          <w:b/>
          <w:i/>
          <w:sz w:val="6"/>
          <w:lang w:eastAsia="zh-CN"/>
        </w:rPr>
      </w:pPr>
    </w:p>
    <w:p>
      <w:pPr>
        <w:pStyle w:val="11"/>
        <w:spacing w:before="70" w:line="223" w:lineRule="auto"/>
        <w:ind w:left="227" w:right="292"/>
        <w:jc w:val="both"/>
        <w:rPr>
          <w:lang w:eastAsia="zh-CN"/>
        </w:rPr>
      </w:pPr>
      <w:r>
        <w:rPr>
          <w:lang w:eastAsia="zh-CN"/>
        </w:rPr>
        <w:t>失效转移是集群中用来获取容错能力的一项关键的技术。当一个结点失效后，通过选择集群中的另一个结点， 处理将会继续而不会终止。转移到另一个结点可以被显式的编码，或是通过底层平台自动地透明地路由到另一个服务器。</w:t>
      </w:r>
    </w:p>
    <w:p>
      <w:pPr>
        <w:spacing w:line="308" w:lineRule="exact"/>
        <w:ind w:left="227"/>
        <w:rPr>
          <w:b/>
          <w:i/>
          <w:sz w:val="18"/>
          <w:lang w:eastAsia="zh-CN"/>
        </w:rPr>
      </w:pPr>
      <w:r>
        <w:rPr>
          <w:b/>
          <w:i/>
          <w:sz w:val="18"/>
          <w:lang w:eastAsia="zh-CN"/>
        </w:rPr>
        <w:t>数据源（</w:t>
      </w:r>
      <w:r>
        <w:rPr>
          <w:b/>
          <w:sz w:val="18"/>
          <w:lang w:eastAsia="zh-CN"/>
        </w:rPr>
        <w:t>DataSource</w:t>
      </w:r>
      <w:r>
        <w:rPr>
          <w:b/>
          <w:i/>
          <w:sz w:val="18"/>
          <w:lang w:eastAsia="zh-CN"/>
        </w:rPr>
        <w:t>）</w:t>
      </w:r>
    </w:p>
    <w:p>
      <w:pPr>
        <w:pStyle w:val="11"/>
        <w:spacing w:before="8" w:line="220" w:lineRule="auto"/>
        <w:ind w:left="227" w:right="280"/>
        <w:jc w:val="both"/>
        <w:rPr>
          <w:lang w:eastAsia="zh-CN"/>
        </w:rPr>
      </w:pPr>
      <w:r>
        <w:rPr>
          <w:spacing w:val="-1"/>
          <w:lang w:eastAsia="zh-CN"/>
        </w:rPr>
        <w:t>数据源是由各种类型的数据集</w:t>
      </w:r>
      <w:r>
        <w:rPr>
          <w:lang w:eastAsia="zh-CN"/>
        </w:rPr>
        <w:t>（</w:t>
      </w:r>
      <w:r>
        <w:rPr>
          <w:spacing w:val="-4"/>
          <w:lang w:eastAsia="zh-CN"/>
        </w:rPr>
        <w:t>如点、线、面类型数据，</w:t>
      </w:r>
      <w:r>
        <w:rPr>
          <w:lang w:eastAsia="zh-CN"/>
        </w:rPr>
        <w:t>TIN</w:t>
      </w:r>
      <w:r>
        <w:rPr>
          <w:spacing w:val="-8"/>
          <w:lang w:eastAsia="zh-CN"/>
        </w:rPr>
        <w:t>、</w:t>
      </w:r>
      <w:r>
        <w:rPr>
          <w:lang w:eastAsia="zh-CN"/>
        </w:rPr>
        <w:t>GRID</w:t>
      </w:r>
      <w:r>
        <w:rPr>
          <w:spacing w:val="-8"/>
          <w:lang w:eastAsia="zh-CN"/>
        </w:rPr>
        <w:t>、</w:t>
      </w:r>
      <w:r>
        <w:rPr>
          <w:lang w:eastAsia="zh-CN"/>
        </w:rPr>
        <w:t>NetWork）</w:t>
      </w:r>
      <w:r>
        <w:rPr>
          <w:spacing w:val="-1"/>
          <w:lang w:eastAsia="zh-CN"/>
        </w:rPr>
        <w:t>组成的数据集集合。一个数据源可包含一个或多个不同类型的数据集；也可以同时存储矢量数据集和栅格数据集。</w:t>
      </w:r>
      <w:r>
        <w:rPr>
          <w:lang w:eastAsia="zh-CN"/>
        </w:rPr>
        <w:t>SuperMap</w:t>
      </w:r>
      <w:r>
        <w:rPr>
          <w:spacing w:val="-4"/>
          <w:lang w:eastAsia="zh-CN"/>
        </w:rPr>
        <w:t xml:space="preserve"> 提供了多种数据源类型：数据源文件、SQL+数据源、Oracle</w:t>
      </w:r>
      <w:r>
        <w:rPr>
          <w:spacing w:val="-3"/>
          <w:lang w:eastAsia="zh-CN"/>
        </w:rPr>
        <w:t xml:space="preserve"> 数据源、SQL</w:t>
      </w:r>
      <w:r>
        <w:rPr>
          <w:spacing w:val="-4"/>
          <w:lang w:eastAsia="zh-CN"/>
        </w:rPr>
        <w:t xml:space="preserve"> 数据源以及 </w:t>
      </w:r>
      <w:r>
        <w:rPr>
          <w:lang w:eastAsia="zh-CN"/>
        </w:rPr>
        <w:t>Oracle Spatial</w:t>
      </w:r>
      <w:r>
        <w:rPr>
          <w:spacing w:val="-3"/>
          <w:lang w:eastAsia="zh-CN"/>
        </w:rPr>
        <w:t xml:space="preserve"> 数据源。</w:t>
      </w:r>
    </w:p>
    <w:p>
      <w:pPr>
        <w:spacing w:line="308" w:lineRule="exact"/>
        <w:ind w:left="227"/>
        <w:rPr>
          <w:b/>
          <w:i/>
          <w:sz w:val="18"/>
          <w:lang w:eastAsia="zh-CN"/>
        </w:rPr>
      </w:pPr>
      <w:r>
        <w:rPr>
          <w:b/>
          <w:i/>
          <w:sz w:val="18"/>
          <w:lang w:eastAsia="zh-CN"/>
        </w:rPr>
        <w:t>数据集（</w:t>
      </w:r>
      <w:r>
        <w:rPr>
          <w:b/>
          <w:sz w:val="18"/>
          <w:lang w:eastAsia="zh-CN"/>
        </w:rPr>
        <w:t>DataSet</w:t>
      </w:r>
      <w:r>
        <w:rPr>
          <w:b/>
          <w:i/>
          <w:sz w:val="18"/>
          <w:lang w:eastAsia="zh-CN"/>
        </w:rPr>
        <w:t>）</w:t>
      </w:r>
    </w:p>
    <w:p>
      <w:pPr>
        <w:pStyle w:val="11"/>
        <w:spacing w:before="5" w:line="223" w:lineRule="auto"/>
        <w:ind w:left="227" w:right="279"/>
        <w:rPr>
          <w:lang w:eastAsia="zh-CN"/>
        </w:rPr>
      </w:pPr>
      <w:r>
        <w:rPr>
          <w:lang w:eastAsia="zh-CN"/>
        </w:rPr>
        <w:t>数据集是同种类型数据的集合。数据集类型包括：点数据集、线数据集、 面数据集、CAD 数据集、文本数据集、路由数据集、属性表数据集、ECW 数据集、MrSID 数据集。多个数据集共享一个数据源。</w:t>
      </w:r>
    </w:p>
    <w:p>
      <w:pPr>
        <w:spacing w:line="307" w:lineRule="exact"/>
        <w:ind w:left="227"/>
        <w:rPr>
          <w:b/>
          <w:i/>
          <w:sz w:val="18"/>
          <w:lang w:eastAsia="zh-CN"/>
        </w:rPr>
      </w:pPr>
      <w:r>
        <w:rPr>
          <w:b/>
          <w:i/>
          <w:sz w:val="18"/>
          <w:lang w:eastAsia="zh-CN"/>
        </w:rPr>
        <w:t>三维场景（</w:t>
      </w:r>
      <w:r>
        <w:rPr>
          <w:b/>
          <w:sz w:val="18"/>
          <w:lang w:eastAsia="zh-CN"/>
        </w:rPr>
        <w:t>Scene</w:t>
      </w:r>
      <w:r>
        <w:rPr>
          <w:b/>
          <w:i/>
          <w:sz w:val="18"/>
          <w:lang w:eastAsia="zh-CN"/>
        </w:rPr>
        <w:t>）</w:t>
      </w:r>
    </w:p>
    <w:p>
      <w:pPr>
        <w:pStyle w:val="11"/>
        <w:spacing w:before="6" w:line="223" w:lineRule="auto"/>
        <w:ind w:left="227" w:right="196"/>
        <w:rPr>
          <w:lang w:eastAsia="zh-CN"/>
        </w:rPr>
      </w:pPr>
      <w:r>
        <w:rPr>
          <w:spacing w:val="2"/>
          <w:lang w:eastAsia="zh-CN"/>
        </w:rPr>
        <w:t xml:space="preserve">三维场景是指将 </w:t>
      </w:r>
      <w:r>
        <w:rPr>
          <w:lang w:eastAsia="zh-CN"/>
        </w:rPr>
        <w:t>RealSpace</w:t>
      </w:r>
      <w:r>
        <w:rPr>
          <w:spacing w:val="-1"/>
          <w:lang w:eastAsia="zh-CN"/>
        </w:rPr>
        <w:t xml:space="preserve"> 中的一个或多个图层按照某种顺序叠放在一起并显示在一个窗口中所形成的场景。</w:t>
      </w:r>
      <w:r>
        <w:rPr>
          <w:spacing w:val="-2"/>
          <w:lang w:eastAsia="zh-CN"/>
        </w:rPr>
        <w:t>三维场景的主体是一个模拟地球的三维球体</w:t>
      </w:r>
      <w:r>
        <w:rPr>
          <w:lang w:eastAsia="zh-CN"/>
        </w:rPr>
        <w:t>（</w:t>
      </w:r>
      <w:r>
        <w:rPr>
          <w:spacing w:val="-2"/>
          <w:lang w:eastAsia="zh-CN"/>
        </w:rPr>
        <w:t xml:space="preserve">半径为 </w:t>
      </w:r>
      <w:r>
        <w:rPr>
          <w:spacing w:val="2"/>
          <w:lang w:eastAsia="zh-CN"/>
        </w:rPr>
        <w:t>637</w:t>
      </w:r>
      <w:r>
        <w:rPr>
          <w:spacing w:val="-5"/>
          <w:lang w:eastAsia="zh-CN"/>
        </w:rPr>
        <w:t>8</w:t>
      </w:r>
      <w:r>
        <w:rPr>
          <w:spacing w:val="2"/>
          <w:lang w:eastAsia="zh-CN"/>
        </w:rPr>
        <w:t>1</w:t>
      </w:r>
      <w:r>
        <w:rPr>
          <w:spacing w:val="-5"/>
          <w:lang w:eastAsia="zh-CN"/>
        </w:rPr>
        <w:t>3</w:t>
      </w:r>
      <w:r>
        <w:rPr>
          <w:lang w:eastAsia="zh-CN"/>
        </w:rPr>
        <w:t>7</w:t>
      </w:r>
      <w:r>
        <w:rPr>
          <w:spacing w:val="-6"/>
          <w:lang w:eastAsia="zh-CN"/>
        </w:rPr>
        <w:t xml:space="preserve">  米</w:t>
      </w:r>
      <w:r>
        <w:rPr>
          <w:spacing w:val="-87"/>
          <w:lang w:eastAsia="zh-CN"/>
        </w:rPr>
        <w:t>）</w:t>
      </w:r>
      <w:r>
        <w:rPr>
          <w:spacing w:val="-5"/>
          <w:lang w:eastAsia="zh-CN"/>
        </w:rPr>
        <w:t>，该球体具有地理参考，球体上的点采用经</w:t>
      </w:r>
      <w:r>
        <w:rPr>
          <w:spacing w:val="-14"/>
          <w:lang w:eastAsia="zh-CN"/>
        </w:rPr>
        <w:t xml:space="preserve">纬度进行定位，可以通过球体上的经纬网格进行浏览。三维场景使用全球遥感影像图作为背景覆盖在球体表面， </w:t>
      </w:r>
      <w:r>
        <w:rPr>
          <w:spacing w:val="-13"/>
          <w:lang w:eastAsia="zh-CN"/>
        </w:rPr>
        <w:t>增强了模拟的逼真性，此外还模拟了地球所处的环境，包括：宇宙的星空，地球的大气环境，地球表面的雾环境等。</w:t>
      </w:r>
    </w:p>
    <w:p>
      <w:pPr>
        <w:pStyle w:val="11"/>
        <w:spacing w:line="303" w:lineRule="exact"/>
        <w:ind w:left="227"/>
        <w:rPr>
          <w:lang w:eastAsia="zh-CN"/>
        </w:rPr>
      </w:pPr>
      <w:r>
        <w:rPr>
          <w:lang w:eastAsia="zh-CN"/>
        </w:rPr>
        <w:t>三维场景用于加载三维图层</w:t>
      </w:r>
      <w:r>
        <w:rPr>
          <w:spacing w:val="1"/>
          <w:lang w:eastAsia="zh-CN"/>
        </w:rPr>
        <w:t>（La</w:t>
      </w:r>
      <w:r>
        <w:rPr>
          <w:spacing w:val="-2"/>
          <w:lang w:eastAsia="zh-CN"/>
        </w:rPr>
        <w:t>ye</w:t>
      </w:r>
      <w:r>
        <w:rPr>
          <w:spacing w:val="3"/>
          <w:lang w:eastAsia="zh-CN"/>
        </w:rPr>
        <w:t>r</w:t>
      </w:r>
      <w:r>
        <w:rPr>
          <w:spacing w:val="2"/>
          <w:lang w:eastAsia="zh-CN"/>
        </w:rPr>
        <w:t>3</w:t>
      </w:r>
      <w:r>
        <w:rPr>
          <w:lang w:eastAsia="zh-CN"/>
        </w:rPr>
        <w:t>D</w:t>
      </w:r>
      <w:r>
        <w:rPr>
          <w:spacing w:val="-87"/>
          <w:lang w:eastAsia="zh-CN"/>
        </w:rPr>
        <w:t>）</w:t>
      </w:r>
      <w:r>
        <w:rPr>
          <w:lang w:eastAsia="zh-CN"/>
        </w:rPr>
        <w:t>，一个三维图层对应一个三维数据。</w:t>
      </w:r>
    </w:p>
    <w:p>
      <w:pPr>
        <w:spacing w:line="310" w:lineRule="exact"/>
        <w:ind w:left="227"/>
        <w:rPr>
          <w:b/>
          <w:i/>
          <w:sz w:val="18"/>
          <w:lang w:eastAsia="zh-CN"/>
        </w:rPr>
      </w:pPr>
      <w:r>
        <w:rPr>
          <w:b/>
          <w:i/>
          <w:sz w:val="18"/>
          <w:lang w:eastAsia="zh-CN"/>
        </w:rPr>
        <w:t>三维数据（</w:t>
      </w:r>
      <w:r>
        <w:rPr>
          <w:b/>
          <w:sz w:val="18"/>
          <w:lang w:eastAsia="zh-CN"/>
        </w:rPr>
        <w:t>Data</w:t>
      </w:r>
      <w:r>
        <w:rPr>
          <w:b/>
          <w:i/>
          <w:sz w:val="18"/>
          <w:lang w:eastAsia="zh-CN"/>
        </w:rPr>
        <w:t>）</w:t>
      </w:r>
    </w:p>
    <w:p>
      <w:pPr>
        <w:pStyle w:val="11"/>
        <w:spacing w:before="6" w:line="223" w:lineRule="auto"/>
        <w:ind w:left="227" w:right="279"/>
        <w:jc w:val="both"/>
        <w:rPr>
          <w:lang w:eastAsia="zh-CN"/>
        </w:rPr>
      </w:pPr>
      <w:r>
        <w:rPr>
          <w:spacing w:val="-5"/>
          <w:lang w:eastAsia="zh-CN"/>
        </w:rPr>
        <w:t>三维数据包括矢量数据、地图、影像、地形、模型、</w:t>
      </w:r>
      <w:r>
        <w:rPr>
          <w:lang w:eastAsia="zh-CN"/>
        </w:rPr>
        <w:t>KML</w:t>
      </w:r>
      <w:r>
        <w:rPr>
          <w:spacing w:val="-5"/>
          <w:lang w:eastAsia="zh-CN"/>
        </w:rPr>
        <w:t xml:space="preserve"> 数据等，目前 </w:t>
      </w:r>
      <w:r>
        <w:rPr>
          <w:lang w:eastAsia="zh-CN"/>
        </w:rPr>
        <w:t>SuperMap iServer 不仅支持发布这些源数据，还支持发布对这些源数据进行预处理之后生成的三维缓存数据，该数据在缓存预处理过程中进行了分</w:t>
      </w:r>
      <w:r>
        <w:rPr>
          <w:spacing w:val="-1"/>
          <w:lang w:eastAsia="zh-CN"/>
        </w:rPr>
        <w:t xml:space="preserve">层和分块处理； 对于 </w:t>
      </w:r>
      <w:r>
        <w:rPr>
          <w:lang w:eastAsia="zh-CN"/>
        </w:rPr>
        <w:t>KML</w:t>
      </w:r>
      <w:r>
        <w:rPr>
          <w:spacing w:val="-6"/>
          <w:lang w:eastAsia="zh-CN"/>
        </w:rPr>
        <w:t xml:space="preserve"> 数据而言，对应一个 </w:t>
      </w:r>
      <w:r>
        <w:rPr>
          <w:lang w:eastAsia="zh-CN"/>
        </w:rPr>
        <w:t>KML</w:t>
      </w:r>
      <w:r>
        <w:rPr>
          <w:spacing w:val="-9"/>
          <w:lang w:eastAsia="zh-CN"/>
        </w:rPr>
        <w:t xml:space="preserve"> 数据。支持的三维缓存数据：地图、影像、地形、模型、</w:t>
      </w:r>
    </w:p>
    <w:p>
      <w:pPr>
        <w:pStyle w:val="11"/>
        <w:spacing w:line="308" w:lineRule="exact"/>
        <w:ind w:left="227"/>
        <w:rPr>
          <w:lang w:eastAsia="zh-CN"/>
        </w:rPr>
      </w:pPr>
      <w:r>
        <w:rPr>
          <w:lang w:eastAsia="zh-CN"/>
        </w:rPr>
        <w:t>KML 数据。</w:t>
      </w:r>
    </w:p>
    <w:p>
      <w:pPr>
        <w:spacing w:line="306" w:lineRule="exact"/>
        <w:ind w:left="227"/>
        <w:rPr>
          <w:b/>
          <w:i/>
          <w:sz w:val="18"/>
          <w:lang w:eastAsia="zh-CN"/>
        </w:rPr>
      </w:pPr>
      <w:r>
        <w:rPr>
          <w:b/>
          <w:i/>
          <w:sz w:val="18"/>
          <w:lang w:eastAsia="zh-CN"/>
        </w:rPr>
        <w:t>三维缓存</w:t>
      </w:r>
    </w:p>
    <w:p>
      <w:pPr>
        <w:pStyle w:val="11"/>
        <w:spacing w:before="2" w:line="223" w:lineRule="auto"/>
        <w:ind w:left="227" w:right="290"/>
        <w:jc w:val="both"/>
        <w:rPr>
          <w:lang w:eastAsia="zh-CN"/>
        </w:rPr>
      </w:pPr>
      <w:r>
        <w:rPr>
          <w:lang w:eastAsia="zh-CN"/>
        </w:rPr>
        <w:t>为提高三维数据应用的整体性能，在使用前需要先对数据进行预处理，即创建分层缓存。例如：对影像数据进行预处理，即将影像数据简化成不同分辨率图像的集合，通过重采样方法，建立一系列不同分辨率的图层，每个图层分割存储，并建立相应的空间索引机制，从而提高缩放浏览影像时的显示速度。这种对于矢量、影像、地形或模型数据进行预处理来建立分层缓存的操作，称为三维缓存生成。</w:t>
      </w:r>
    </w:p>
    <w:p>
      <w:pPr>
        <w:spacing w:line="309" w:lineRule="exact"/>
        <w:ind w:left="227"/>
        <w:rPr>
          <w:b/>
          <w:i/>
          <w:sz w:val="18"/>
          <w:lang w:eastAsia="zh-CN"/>
        </w:rPr>
      </w:pPr>
      <w:r>
        <w:rPr>
          <w:b/>
          <w:i/>
          <w:sz w:val="18"/>
          <w:lang w:eastAsia="zh-CN"/>
        </w:rPr>
        <w:t>三维模型数据（</w:t>
      </w:r>
      <w:r>
        <w:rPr>
          <w:b/>
          <w:sz w:val="18"/>
          <w:lang w:eastAsia="zh-CN"/>
        </w:rPr>
        <w:t>SGM</w:t>
      </w:r>
      <w:r>
        <w:rPr>
          <w:b/>
          <w:i/>
          <w:sz w:val="18"/>
          <w:lang w:eastAsia="zh-CN"/>
        </w:rPr>
        <w:t>）</w:t>
      </w:r>
    </w:p>
    <w:p>
      <w:pPr>
        <w:pStyle w:val="11"/>
        <w:spacing w:before="5" w:line="223" w:lineRule="auto"/>
        <w:ind w:left="227" w:right="279"/>
        <w:jc w:val="both"/>
      </w:pPr>
      <w:r>
        <w:t>SGM （SupermapGlobalModel）</w:t>
      </w:r>
      <w:r>
        <w:rPr>
          <w:spacing w:val="-4"/>
        </w:rPr>
        <w:t xml:space="preserve">数据是 </w:t>
      </w:r>
      <w:r>
        <w:t>SuperMap</w:t>
      </w:r>
      <w:r>
        <w:rPr>
          <w:spacing w:val="-5"/>
        </w:rPr>
        <w:t xml:space="preserve"> 公司提供的一种全新的三维模型存储格式，能够以极快的速度将模型加载到场景中浏览显示，并且对文件进行了加密，保护了数据安全。</w:t>
      </w:r>
      <w:r>
        <w:t>SuperMap</w:t>
      </w:r>
      <w:r>
        <w:rPr>
          <w:spacing w:val="-3"/>
        </w:rPr>
        <w:t xml:space="preserve"> 支持将当前流行的三维模型数据（如*.3ds、*.obj、*.x）转为*.sgm</w:t>
      </w:r>
      <w:r>
        <w:rPr>
          <w:spacing w:val="-4"/>
        </w:rPr>
        <w:t xml:space="preserve"> 格式的模型数据加载。</w:t>
      </w:r>
    </w:p>
    <w:p>
      <w:pPr>
        <w:spacing w:line="301" w:lineRule="exact"/>
        <w:ind w:left="227"/>
        <w:jc w:val="both"/>
        <w:rPr>
          <w:b/>
          <w:i/>
          <w:sz w:val="18"/>
          <w:lang w:eastAsia="zh-CN"/>
        </w:rPr>
      </w:pPr>
      <w:r>
        <w:rPr>
          <w:b/>
          <w:i/>
          <w:sz w:val="18"/>
          <w:lang w:eastAsia="zh-CN"/>
        </w:rPr>
        <w:t>三维模型缓存数据（</w:t>
      </w:r>
      <w:r>
        <w:rPr>
          <w:b/>
          <w:sz w:val="18"/>
          <w:lang w:eastAsia="zh-CN"/>
        </w:rPr>
        <w:t>SCV</w:t>
      </w:r>
      <w:r>
        <w:rPr>
          <w:b/>
          <w:i/>
          <w:sz w:val="18"/>
          <w:lang w:eastAsia="zh-CN"/>
        </w:rPr>
        <w:t>，</w:t>
      </w:r>
      <w:r>
        <w:rPr>
          <w:b/>
          <w:sz w:val="18"/>
          <w:lang w:eastAsia="zh-CN"/>
        </w:rPr>
        <w:t>SCM</w:t>
      </w:r>
      <w:r>
        <w:rPr>
          <w:b/>
          <w:i/>
          <w:sz w:val="18"/>
          <w:lang w:eastAsia="zh-CN"/>
        </w:rPr>
        <w:t>）</w:t>
      </w:r>
    </w:p>
    <w:p>
      <w:pPr>
        <w:pStyle w:val="11"/>
        <w:spacing w:line="321" w:lineRule="exact"/>
        <w:ind w:left="227"/>
        <w:jc w:val="both"/>
        <w:rPr>
          <w:lang w:eastAsia="zh-CN"/>
        </w:rPr>
      </w:pPr>
      <w:r>
        <w:rPr>
          <w:lang w:eastAsia="zh-CN"/>
        </w:rPr>
        <w:t>目前推荐使用的数据格式是*.scv，替代原有的*.scm 格式。</w:t>
      </w:r>
    </w:p>
    <w:p>
      <w:pPr>
        <w:spacing w:line="321" w:lineRule="exact"/>
        <w:jc w:val="both"/>
        <w:rPr>
          <w:lang w:eastAsia="zh-CN"/>
        </w:rPr>
        <w:sectPr>
          <w:pgSz w:w="10500" w:h="13040"/>
          <w:pgMar w:top="1060" w:right="620" w:bottom="880" w:left="680" w:header="746" w:footer="689" w:gutter="0"/>
          <w:cols w:space="720" w:num="1"/>
        </w:sectPr>
      </w:pPr>
    </w:p>
    <w:p>
      <w:pPr>
        <w:pStyle w:val="11"/>
        <w:spacing w:before="2"/>
        <w:rPr>
          <w:sz w:val="6"/>
          <w:lang w:eastAsia="zh-CN"/>
        </w:rPr>
      </w:pPr>
    </w:p>
    <w:p>
      <w:pPr>
        <w:pStyle w:val="11"/>
        <w:spacing w:before="53" w:line="321" w:lineRule="exact"/>
        <w:ind w:left="227"/>
        <w:rPr>
          <w:lang w:eastAsia="zh-CN"/>
        </w:rPr>
      </w:pPr>
      <w:r>
        <w:rPr>
          <w:lang w:eastAsia="zh-CN"/>
        </w:rPr>
        <w:t>三维模型数据生成缓存后，除*.sgm 模型文件外，还包含一个配置文件*.scv 和一个索引文件 *.dat(原*.scm 和</w:t>
      </w:r>
    </w:p>
    <w:p>
      <w:pPr>
        <w:pStyle w:val="11"/>
        <w:spacing w:before="6" w:line="223" w:lineRule="auto"/>
        <w:ind w:left="227" w:right="279"/>
        <w:rPr>
          <w:lang w:eastAsia="zh-CN"/>
        </w:rPr>
      </w:pPr>
      <w:r>
        <w:rPr>
          <w:spacing w:val="-4"/>
          <w:lang w:eastAsia="zh-CN"/>
        </w:rPr>
        <w:t>*.index</w:t>
      </w:r>
      <w:r>
        <w:rPr>
          <w:spacing w:val="4"/>
          <w:lang w:eastAsia="zh-CN"/>
        </w:rPr>
        <w:t xml:space="preserve">)，其中 </w:t>
      </w:r>
      <w:r>
        <w:rPr>
          <w:lang w:eastAsia="zh-CN"/>
        </w:rPr>
        <w:t>*.scv</w:t>
      </w:r>
      <w:r>
        <w:rPr>
          <w:spacing w:val="-7"/>
          <w:lang w:eastAsia="zh-CN"/>
        </w:rPr>
        <w:t xml:space="preserve"> 是明码格式，为三维模型数据的缓存配置文件，</w:t>
      </w:r>
      <w:r>
        <w:rPr>
          <w:spacing w:val="-4"/>
          <w:lang w:eastAsia="zh-CN"/>
        </w:rPr>
        <w:t>SuperMap</w:t>
      </w:r>
      <w:r>
        <w:rPr>
          <w:spacing w:val="7"/>
          <w:lang w:eastAsia="zh-CN"/>
        </w:rPr>
        <w:t xml:space="preserve"> 通过 </w:t>
      </w:r>
      <w:r>
        <w:rPr>
          <w:lang w:eastAsia="zh-CN"/>
        </w:rPr>
        <w:t>*.scv</w:t>
      </w:r>
      <w:r>
        <w:rPr>
          <w:spacing w:val="-2"/>
          <w:lang w:eastAsia="zh-CN"/>
        </w:rPr>
        <w:t xml:space="preserve"> 文件来加载三维模型缓存数据。</w:t>
      </w:r>
    </w:p>
    <w:p>
      <w:pPr>
        <w:pStyle w:val="4"/>
      </w:pPr>
      <w:bookmarkStart w:id="358" w:name="_bookmark223"/>
      <w:bookmarkEnd w:id="358"/>
      <w:bookmarkStart w:id="359" w:name="_Toc606"/>
      <w:r>
        <w:t>T</w:t>
      </w:r>
      <w:bookmarkEnd w:id="359"/>
    </w:p>
    <w:p>
      <w:pPr>
        <w:spacing w:line="284" w:lineRule="exact"/>
        <w:ind w:left="227"/>
        <w:rPr>
          <w:b/>
          <w:sz w:val="18"/>
        </w:rPr>
      </w:pPr>
      <w:r>
        <w:rPr>
          <w:b/>
          <w:sz w:val="18"/>
        </w:rPr>
        <w:t>Tomcat</w:t>
      </w:r>
    </w:p>
    <w:p>
      <w:pPr>
        <w:pStyle w:val="11"/>
        <w:spacing w:before="6" w:line="223" w:lineRule="auto"/>
        <w:ind w:left="227" w:right="286"/>
        <w:jc w:val="both"/>
      </w:pPr>
      <w:r>
        <w:rPr>
          <w:spacing w:val="-4"/>
        </w:rPr>
        <w:t>Tomcat</w:t>
      </w:r>
      <w:r>
        <w:rPr>
          <w:spacing w:val="-2"/>
        </w:rPr>
        <w:t xml:space="preserve"> 是一个免费的开源的 </w:t>
      </w:r>
      <w:r>
        <w:t>Servlet</w:t>
      </w:r>
      <w:r>
        <w:rPr>
          <w:spacing w:val="-1"/>
        </w:rPr>
        <w:t xml:space="preserve"> 容器，也可以说是 </w:t>
      </w:r>
      <w:r>
        <w:t>Servlet</w:t>
      </w:r>
      <w:r>
        <w:rPr>
          <w:spacing w:val="-2"/>
        </w:rPr>
        <w:t xml:space="preserve"> 的运行环境。</w:t>
      </w:r>
      <w:r>
        <w:rPr>
          <w:spacing w:val="-4"/>
        </w:rPr>
        <w:t>Tomcat</w:t>
      </w:r>
      <w:r>
        <w:rPr>
          <w:spacing w:val="2"/>
        </w:rPr>
        <w:t xml:space="preserve"> 作为 </w:t>
      </w:r>
      <w:r>
        <w:t>Servlet</w:t>
      </w:r>
      <w:r>
        <w:rPr>
          <w:spacing w:val="-2"/>
        </w:rPr>
        <w:t xml:space="preserve"> 容器，用</w:t>
      </w:r>
      <w:r>
        <w:rPr>
          <w:spacing w:val="-3"/>
        </w:rPr>
        <w:t xml:space="preserve">于接受客户端的请求，然后将请求转给相应的 </w:t>
      </w:r>
      <w:r>
        <w:t>Servlet</w:t>
      </w:r>
      <w:r>
        <w:rPr>
          <w:spacing w:val="-3"/>
        </w:rPr>
        <w:t xml:space="preserve"> 处理，</w:t>
      </w:r>
      <w:r>
        <w:t>Servlet</w:t>
      </w:r>
      <w:r>
        <w:rPr>
          <w:spacing w:val="-3"/>
        </w:rPr>
        <w:t xml:space="preserve"> 处理完成之后再由 </w:t>
      </w:r>
      <w:r>
        <w:t>Servlet</w:t>
      </w:r>
      <w:r>
        <w:rPr>
          <w:spacing w:val="-3"/>
        </w:rPr>
        <w:t xml:space="preserve"> 容器将结果返回给客户端。</w:t>
      </w:r>
    </w:p>
    <w:p>
      <w:pPr>
        <w:spacing w:line="304" w:lineRule="exact"/>
        <w:ind w:left="227"/>
        <w:rPr>
          <w:b/>
          <w:i/>
          <w:sz w:val="18"/>
          <w:lang w:eastAsia="zh-CN"/>
        </w:rPr>
      </w:pPr>
      <w:r>
        <w:rPr>
          <w:b/>
          <w:i/>
          <w:sz w:val="18"/>
          <w:lang w:eastAsia="zh-CN"/>
        </w:rPr>
        <w:t>通达边（</w:t>
      </w:r>
      <w:r>
        <w:rPr>
          <w:b/>
          <w:sz w:val="18"/>
          <w:lang w:eastAsia="zh-CN"/>
        </w:rPr>
        <w:t>Connected Edge</w:t>
      </w:r>
      <w:r>
        <w:rPr>
          <w:b/>
          <w:i/>
          <w:sz w:val="18"/>
          <w:lang w:eastAsia="zh-CN"/>
        </w:rPr>
        <w:t>）</w:t>
      </w:r>
    </w:p>
    <w:p>
      <w:pPr>
        <w:pStyle w:val="11"/>
        <w:spacing w:before="2" w:line="223" w:lineRule="auto"/>
        <w:ind w:left="227" w:right="280"/>
        <w:jc w:val="both"/>
        <w:rPr>
          <w:lang w:eastAsia="zh-CN"/>
        </w:rPr>
      </w:pPr>
      <w:r>
        <w:rPr>
          <w:lang w:eastAsia="zh-CN"/>
        </w:rPr>
        <w:drawing>
          <wp:anchor distT="0" distB="0" distL="0" distR="0" simplePos="0" relativeHeight="251835392" behindDoc="0" locked="0" layoutInCell="1" allowOverlap="1">
            <wp:simplePos x="0" y="0"/>
            <wp:positionH relativeFrom="page">
              <wp:posOffset>2159000</wp:posOffset>
            </wp:positionH>
            <wp:positionV relativeFrom="paragraph">
              <wp:posOffset>837565</wp:posOffset>
            </wp:positionV>
            <wp:extent cx="2314575" cy="1143000"/>
            <wp:effectExtent l="0" t="0" r="0" b="0"/>
            <wp:wrapTopAndBottom/>
            <wp:docPr id="397"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age197.jpeg"/>
                    <pic:cNvPicPr>
                      <a:picLocks noChangeAspect="1"/>
                    </pic:cNvPicPr>
                  </pic:nvPicPr>
                  <pic:blipFill>
                    <a:blip r:embed="rId340" cstate="print"/>
                    <a:stretch>
                      <a:fillRect/>
                    </a:stretch>
                  </pic:blipFill>
                  <pic:spPr>
                    <a:xfrm>
                      <a:off x="0" y="0"/>
                      <a:ext cx="2314575" cy="1143000"/>
                    </a:xfrm>
                    <a:prstGeom prst="rect">
                      <a:avLst/>
                    </a:prstGeom>
                  </pic:spPr>
                </pic:pic>
              </a:graphicData>
            </a:graphic>
          </wp:anchor>
        </w:drawing>
      </w:r>
      <w:r>
        <w:rPr>
          <w:spacing w:val="-3"/>
          <w:lang w:eastAsia="zh-CN"/>
        </w:rPr>
        <w:t xml:space="preserve">通达边是指网络中从选中结点可以到达的其他弧段。下图中显示的是查找等级为 </w:t>
      </w:r>
      <w:r>
        <w:rPr>
          <w:lang w:eastAsia="zh-CN"/>
        </w:rPr>
        <w:t>2</w:t>
      </w:r>
      <w:r>
        <w:rPr>
          <w:spacing w:val="-3"/>
          <w:lang w:eastAsia="zh-CN"/>
        </w:rPr>
        <w:t xml:space="preserve"> 的通达边分析结果</w:t>
      </w:r>
      <w:r>
        <w:rPr>
          <w:spacing w:val="-123"/>
          <w:lang w:eastAsia="zh-CN"/>
        </w:rPr>
        <w:t>。</w:t>
      </w:r>
      <w:r>
        <w:rPr>
          <w:lang w:eastAsia="zh-CN"/>
        </w:rPr>
        <w:t>（查找等级，即查找通达边的级数。与分析结点直接相连通的弧段为第一级通达边，沿着分析方向与第一级结点直接相</w:t>
      </w:r>
      <w:r>
        <w:rPr>
          <w:spacing w:val="-5"/>
          <w:lang w:eastAsia="zh-CN"/>
        </w:rPr>
        <w:t>连通的弧段为第二级通达边，由此类推同样可以得到第三级、第四级……的所有通达边。当连接弧段的级数超过</w:t>
      </w:r>
      <w:r>
        <w:rPr>
          <w:spacing w:val="-12"/>
          <w:lang w:eastAsia="zh-CN"/>
        </w:rPr>
        <w:t>设置的参数就不再往外查找。</w:t>
      </w:r>
      <w:r>
        <w:rPr>
          <w:lang w:eastAsia="zh-CN"/>
        </w:rPr>
        <w:t>）</w:t>
      </w:r>
    </w:p>
    <w:p>
      <w:pPr>
        <w:spacing w:before="86" w:line="321" w:lineRule="exact"/>
        <w:ind w:left="227"/>
        <w:rPr>
          <w:b/>
          <w:i/>
          <w:sz w:val="18"/>
          <w:lang w:eastAsia="zh-CN"/>
        </w:rPr>
      </w:pPr>
      <w:r>
        <w:rPr>
          <w:b/>
          <w:i/>
          <w:sz w:val="18"/>
          <w:lang w:eastAsia="zh-CN"/>
        </w:rPr>
        <w:t>通达点（</w:t>
      </w:r>
      <w:r>
        <w:rPr>
          <w:b/>
          <w:sz w:val="18"/>
          <w:lang w:eastAsia="zh-CN"/>
        </w:rPr>
        <w:t>Connected</w:t>
      </w:r>
      <w:r>
        <w:rPr>
          <w:b/>
          <w:spacing w:val="-4"/>
          <w:sz w:val="18"/>
          <w:lang w:eastAsia="zh-CN"/>
        </w:rPr>
        <w:t xml:space="preserve"> </w:t>
      </w:r>
      <w:r>
        <w:rPr>
          <w:b/>
          <w:sz w:val="18"/>
          <w:lang w:eastAsia="zh-CN"/>
        </w:rPr>
        <w:t>Node</w:t>
      </w:r>
      <w:r>
        <w:rPr>
          <w:b/>
          <w:i/>
          <w:sz w:val="18"/>
          <w:lang w:eastAsia="zh-CN"/>
        </w:rPr>
        <w:t>）</w:t>
      </w:r>
    </w:p>
    <w:p>
      <w:pPr>
        <w:pStyle w:val="11"/>
        <w:spacing w:before="5" w:line="223" w:lineRule="auto"/>
        <w:ind w:left="227" w:right="280"/>
        <w:jc w:val="both"/>
        <w:rPr>
          <w:lang w:eastAsia="zh-CN"/>
        </w:rPr>
      </w:pPr>
      <w:r>
        <w:rPr>
          <w:lang w:eastAsia="zh-CN"/>
        </w:rPr>
        <w:drawing>
          <wp:anchor distT="0" distB="0" distL="0" distR="0" simplePos="0" relativeHeight="251836416" behindDoc="0" locked="0" layoutInCell="1" allowOverlap="1">
            <wp:simplePos x="0" y="0"/>
            <wp:positionH relativeFrom="page">
              <wp:posOffset>2120900</wp:posOffset>
            </wp:positionH>
            <wp:positionV relativeFrom="paragraph">
              <wp:posOffset>1034415</wp:posOffset>
            </wp:positionV>
            <wp:extent cx="2385060" cy="1171575"/>
            <wp:effectExtent l="0" t="0" r="0" b="0"/>
            <wp:wrapTopAndBottom/>
            <wp:docPr id="399"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age198.jpeg"/>
                    <pic:cNvPicPr>
                      <a:picLocks noChangeAspect="1"/>
                    </pic:cNvPicPr>
                  </pic:nvPicPr>
                  <pic:blipFill>
                    <a:blip r:embed="rId341" cstate="print"/>
                    <a:stretch>
                      <a:fillRect/>
                    </a:stretch>
                  </pic:blipFill>
                  <pic:spPr>
                    <a:xfrm>
                      <a:off x="0" y="0"/>
                      <a:ext cx="2384812" cy="1171575"/>
                    </a:xfrm>
                    <a:prstGeom prst="rect">
                      <a:avLst/>
                    </a:prstGeom>
                  </pic:spPr>
                </pic:pic>
              </a:graphicData>
            </a:graphic>
          </wp:anchor>
        </w:drawing>
      </w:r>
      <w:r>
        <w:rPr>
          <w:spacing w:val="-3"/>
          <w:lang w:eastAsia="zh-CN"/>
        </w:rPr>
        <w:t xml:space="preserve">通达点是指网络中从选中结点可以到达的其他结点。下图中显示的是查找等级为 </w:t>
      </w:r>
      <w:r>
        <w:rPr>
          <w:lang w:eastAsia="zh-CN"/>
        </w:rPr>
        <w:t>2</w:t>
      </w:r>
      <w:r>
        <w:rPr>
          <w:spacing w:val="-3"/>
          <w:lang w:eastAsia="zh-CN"/>
        </w:rPr>
        <w:t xml:space="preserve"> 的通达点分析结果</w:t>
      </w:r>
      <w:r>
        <w:rPr>
          <w:spacing w:val="-123"/>
          <w:lang w:eastAsia="zh-CN"/>
        </w:rPr>
        <w:t>。</w:t>
      </w:r>
      <w:r>
        <w:rPr>
          <w:lang w:eastAsia="zh-CN"/>
        </w:rPr>
        <w:t>（查找等级，即查找通达点的级数。与分析结点通过单个弧段相连通的所有结点为第一级结点，而沿着分析方向，与所</w:t>
      </w:r>
      <w:r>
        <w:rPr>
          <w:spacing w:val="-4"/>
          <w:lang w:eastAsia="zh-CN"/>
        </w:rPr>
        <w:t xml:space="preserve">有一级结点通过单个弧段相连通的结点为第二级结点，由此类推，可以得到第三级、第四级……的所有结点。当连接结点的级数超过设置的参数就不再往外查找。当“查找等级”设为 </w:t>
      </w:r>
      <w:r>
        <w:rPr>
          <w:lang w:eastAsia="zh-CN"/>
        </w:rPr>
        <w:t>1</w:t>
      </w:r>
      <w:r>
        <w:rPr>
          <w:spacing w:val="-1"/>
          <w:lang w:eastAsia="zh-CN"/>
        </w:rPr>
        <w:t xml:space="preserve"> 时，通达点分析效果与邻接点分析效</w:t>
      </w:r>
      <w:r>
        <w:rPr>
          <w:spacing w:val="-23"/>
          <w:lang w:eastAsia="zh-CN"/>
        </w:rPr>
        <w:t>果相同。</w:t>
      </w:r>
      <w:r>
        <w:rPr>
          <w:lang w:eastAsia="zh-CN"/>
        </w:rPr>
        <w:t>）</w:t>
      </w:r>
    </w:p>
    <w:p>
      <w:pPr>
        <w:spacing w:before="44"/>
        <w:ind w:left="227"/>
        <w:jc w:val="both"/>
        <w:rPr>
          <w:b/>
          <w:i/>
          <w:sz w:val="18"/>
          <w:lang w:eastAsia="zh-CN"/>
        </w:rPr>
      </w:pPr>
      <w:r>
        <w:rPr>
          <w:b/>
          <w:i/>
          <w:sz w:val="18"/>
          <w:lang w:eastAsia="zh-CN"/>
        </w:rPr>
        <w:t>通用空间服务（</w:t>
      </w:r>
      <w:r>
        <w:rPr>
          <w:b/>
          <w:sz w:val="18"/>
          <w:lang w:eastAsia="zh-CN"/>
        </w:rPr>
        <w:t>Generic Spatial Service</w:t>
      </w:r>
      <w:r>
        <w:rPr>
          <w:b/>
          <w:i/>
          <w:sz w:val="18"/>
          <w:lang w:eastAsia="zh-CN"/>
        </w:rPr>
        <w:t>）</w:t>
      </w:r>
    </w:p>
    <w:p>
      <w:pPr>
        <w:jc w:val="both"/>
        <w:rPr>
          <w:sz w:val="18"/>
          <w:lang w:eastAsia="zh-CN"/>
        </w:rPr>
        <w:sectPr>
          <w:pgSz w:w="10500" w:h="13040"/>
          <w:pgMar w:top="1060" w:right="620" w:bottom="880" w:left="680" w:header="768" w:footer="689" w:gutter="0"/>
          <w:cols w:space="720" w:num="1"/>
        </w:sectPr>
      </w:pPr>
    </w:p>
    <w:p>
      <w:pPr>
        <w:pStyle w:val="11"/>
        <w:spacing w:before="2"/>
        <w:rPr>
          <w:b/>
          <w:i/>
          <w:sz w:val="6"/>
          <w:lang w:eastAsia="zh-CN"/>
        </w:rPr>
      </w:pPr>
    </w:p>
    <w:p>
      <w:pPr>
        <w:pStyle w:val="11"/>
        <w:spacing w:before="53" w:line="321" w:lineRule="exact"/>
        <w:ind w:left="227"/>
        <w:rPr>
          <w:lang w:eastAsia="zh-CN"/>
        </w:rPr>
      </w:pPr>
      <w:r>
        <w:rPr>
          <w:spacing w:val="-4"/>
          <w:lang w:eastAsia="zh-CN"/>
        </w:rPr>
        <w:t>S</w:t>
      </w:r>
      <w:r>
        <w:rPr>
          <w:spacing w:val="-3"/>
          <w:lang w:eastAsia="zh-CN"/>
        </w:rPr>
        <w:t>u</w:t>
      </w:r>
      <w:r>
        <w:rPr>
          <w:lang w:eastAsia="zh-CN"/>
        </w:rPr>
        <w:t>p</w:t>
      </w:r>
      <w:r>
        <w:rPr>
          <w:spacing w:val="-2"/>
          <w:lang w:eastAsia="zh-CN"/>
        </w:rPr>
        <w:t>e</w:t>
      </w:r>
      <w:r>
        <w:rPr>
          <w:spacing w:val="3"/>
          <w:lang w:eastAsia="zh-CN"/>
        </w:rPr>
        <w:t>r</w:t>
      </w:r>
      <w:r>
        <w:rPr>
          <w:spacing w:val="-4"/>
          <w:lang w:eastAsia="zh-CN"/>
        </w:rPr>
        <w:t>M</w:t>
      </w:r>
      <w:r>
        <w:rPr>
          <w:spacing w:val="1"/>
          <w:lang w:eastAsia="zh-CN"/>
        </w:rPr>
        <w:t>a</w:t>
      </w:r>
      <w:r>
        <w:rPr>
          <w:lang w:eastAsia="zh-CN"/>
        </w:rPr>
        <w:t>p</w:t>
      </w:r>
      <w:r>
        <w:rPr>
          <w:spacing w:val="-3"/>
          <w:lang w:eastAsia="zh-CN"/>
        </w:rPr>
        <w:t xml:space="preserve">  </w:t>
      </w:r>
      <w:r>
        <w:rPr>
          <w:spacing w:val="2"/>
          <w:lang w:eastAsia="zh-CN"/>
        </w:rPr>
        <w:t>i</w:t>
      </w:r>
      <w:r>
        <w:rPr>
          <w:spacing w:val="3"/>
          <w:lang w:eastAsia="zh-CN"/>
        </w:rPr>
        <w:t>S</w:t>
      </w:r>
      <w:r>
        <w:rPr>
          <w:spacing w:val="-2"/>
          <w:lang w:eastAsia="zh-CN"/>
        </w:rPr>
        <w:t>e</w:t>
      </w:r>
      <w:r>
        <w:rPr>
          <w:spacing w:val="10"/>
          <w:lang w:eastAsia="zh-CN"/>
        </w:rPr>
        <w:t>r</w:t>
      </w:r>
      <w:r>
        <w:rPr>
          <w:spacing w:val="-1"/>
          <w:lang w:eastAsia="zh-CN"/>
        </w:rPr>
        <w:t>ve</w:t>
      </w:r>
      <w:r>
        <w:rPr>
          <w:lang w:eastAsia="zh-CN"/>
        </w:rPr>
        <w:t>r</w:t>
      </w:r>
      <w:r>
        <w:rPr>
          <w:spacing w:val="9"/>
          <w:lang w:eastAsia="zh-CN"/>
        </w:rPr>
        <w:t xml:space="preserve">  内置提供的通用空间服务</w:t>
      </w:r>
      <w:r>
        <w:rPr>
          <w:spacing w:val="14"/>
          <w:lang w:eastAsia="zh-CN"/>
        </w:rPr>
        <w:t>（</w:t>
      </w:r>
      <w:r>
        <w:rPr>
          <w:spacing w:val="3"/>
          <w:lang w:eastAsia="zh-CN"/>
        </w:rPr>
        <w:t xml:space="preserve">简称  </w:t>
      </w:r>
      <w:r>
        <w:rPr>
          <w:spacing w:val="2"/>
          <w:lang w:eastAsia="zh-CN"/>
        </w:rPr>
        <w:t>G</w:t>
      </w:r>
      <w:r>
        <w:rPr>
          <w:spacing w:val="-4"/>
          <w:lang w:eastAsia="zh-CN"/>
        </w:rPr>
        <w:t>S</w:t>
      </w:r>
      <w:r>
        <w:rPr>
          <w:spacing w:val="11"/>
          <w:lang w:eastAsia="zh-CN"/>
        </w:rPr>
        <w:t>S</w:t>
      </w:r>
      <w:r>
        <w:rPr>
          <w:spacing w:val="-72"/>
          <w:lang w:eastAsia="zh-CN"/>
        </w:rPr>
        <w:t>）</w:t>
      </w:r>
      <w:r>
        <w:rPr>
          <w:spacing w:val="8"/>
          <w:lang w:eastAsia="zh-CN"/>
        </w:rPr>
        <w:t xml:space="preserve">，它主要包括  </w:t>
      </w:r>
      <w:r>
        <w:rPr>
          <w:spacing w:val="-4"/>
          <w:lang w:eastAsia="zh-CN"/>
        </w:rPr>
        <w:t>M</w:t>
      </w:r>
      <w:r>
        <w:rPr>
          <w:spacing w:val="1"/>
          <w:lang w:eastAsia="zh-CN"/>
        </w:rPr>
        <w:t>a</w:t>
      </w:r>
      <w:r>
        <w:rPr>
          <w:lang w:eastAsia="zh-CN"/>
        </w:rPr>
        <w:t>p</w:t>
      </w:r>
      <w:r>
        <w:rPr>
          <w:spacing w:val="4"/>
          <w:lang w:eastAsia="zh-CN"/>
        </w:rPr>
        <w:t>S</w:t>
      </w:r>
      <w:r>
        <w:rPr>
          <w:spacing w:val="-2"/>
          <w:lang w:eastAsia="zh-CN"/>
        </w:rPr>
        <w:t>e</w:t>
      </w:r>
      <w:r>
        <w:rPr>
          <w:spacing w:val="10"/>
          <w:lang w:eastAsia="zh-CN"/>
        </w:rPr>
        <w:t>r</w:t>
      </w:r>
      <w:r>
        <w:rPr>
          <w:spacing w:val="-1"/>
          <w:lang w:eastAsia="zh-CN"/>
        </w:rPr>
        <w:t>v</w:t>
      </w:r>
      <w:r>
        <w:rPr>
          <w:spacing w:val="2"/>
          <w:lang w:eastAsia="zh-CN"/>
        </w:rPr>
        <w:t>i</w:t>
      </w:r>
      <w:r>
        <w:rPr>
          <w:spacing w:val="3"/>
          <w:lang w:eastAsia="zh-CN"/>
        </w:rPr>
        <w:t>c</w:t>
      </w:r>
      <w:r>
        <w:rPr>
          <w:spacing w:val="14"/>
          <w:lang w:eastAsia="zh-CN"/>
        </w:rPr>
        <w:t>e</w:t>
      </w:r>
      <w:r>
        <w:rPr>
          <w:spacing w:val="15"/>
          <w:lang w:eastAsia="zh-CN"/>
        </w:rPr>
        <w:t>、</w:t>
      </w:r>
      <w:r>
        <w:rPr>
          <w:lang w:eastAsia="zh-CN"/>
        </w:rPr>
        <w:t>Da</w:t>
      </w:r>
      <w:r>
        <w:rPr>
          <w:spacing w:val="-3"/>
          <w:lang w:eastAsia="zh-CN"/>
        </w:rPr>
        <w:t>t</w:t>
      </w:r>
      <w:r>
        <w:rPr>
          <w:spacing w:val="1"/>
          <w:lang w:eastAsia="zh-CN"/>
        </w:rPr>
        <w:t>a</w:t>
      </w:r>
      <w:r>
        <w:rPr>
          <w:spacing w:val="-4"/>
          <w:lang w:eastAsia="zh-CN"/>
        </w:rPr>
        <w:t>S</w:t>
      </w:r>
      <w:r>
        <w:rPr>
          <w:spacing w:val="-2"/>
          <w:lang w:eastAsia="zh-CN"/>
        </w:rPr>
        <w:t>e</w:t>
      </w:r>
      <w:r>
        <w:rPr>
          <w:spacing w:val="10"/>
          <w:lang w:eastAsia="zh-CN"/>
        </w:rPr>
        <w:t>r</w:t>
      </w:r>
      <w:r>
        <w:rPr>
          <w:spacing w:val="-1"/>
          <w:lang w:eastAsia="zh-CN"/>
        </w:rPr>
        <w:t>v</w:t>
      </w:r>
      <w:r>
        <w:rPr>
          <w:spacing w:val="2"/>
          <w:lang w:eastAsia="zh-CN"/>
        </w:rPr>
        <w:t>i</w:t>
      </w:r>
      <w:r>
        <w:rPr>
          <w:spacing w:val="3"/>
          <w:lang w:eastAsia="zh-CN"/>
        </w:rPr>
        <w:t>c</w:t>
      </w:r>
      <w:r>
        <w:rPr>
          <w:spacing w:val="14"/>
          <w:lang w:eastAsia="zh-CN"/>
        </w:rPr>
        <w:t>e</w:t>
      </w:r>
      <w:r>
        <w:rPr>
          <w:lang w:eastAsia="zh-CN"/>
        </w:rPr>
        <w:t>、</w:t>
      </w:r>
    </w:p>
    <w:p>
      <w:pPr>
        <w:pStyle w:val="11"/>
        <w:spacing w:line="310" w:lineRule="exact"/>
        <w:ind w:left="227"/>
        <w:rPr>
          <w:lang w:eastAsia="zh-CN"/>
        </w:rPr>
      </w:pPr>
      <w:r>
        <w:rPr>
          <w:lang w:eastAsia="zh-CN"/>
        </w:rPr>
        <w:t>NetworkAnalystService、RealspaceService 等。</w:t>
      </w:r>
    </w:p>
    <w:p>
      <w:pPr>
        <w:spacing w:line="310" w:lineRule="exact"/>
        <w:ind w:left="227"/>
        <w:rPr>
          <w:b/>
          <w:i/>
          <w:sz w:val="18"/>
          <w:lang w:eastAsia="zh-CN"/>
        </w:rPr>
      </w:pPr>
      <w:r>
        <w:rPr>
          <w:b/>
          <w:i/>
          <w:sz w:val="18"/>
          <w:lang w:eastAsia="zh-CN"/>
        </w:rPr>
        <w:t>透明集群（</w:t>
      </w:r>
      <w:r>
        <w:rPr>
          <w:b/>
          <w:sz w:val="18"/>
          <w:lang w:eastAsia="zh-CN"/>
        </w:rPr>
        <w:t>Transparent Clustering</w:t>
      </w:r>
      <w:r>
        <w:rPr>
          <w:b/>
          <w:i/>
          <w:sz w:val="18"/>
          <w:lang w:eastAsia="zh-CN"/>
        </w:rPr>
        <w:t>）</w:t>
      </w:r>
    </w:p>
    <w:p>
      <w:pPr>
        <w:pStyle w:val="11"/>
        <w:spacing w:before="8" w:line="220" w:lineRule="auto"/>
        <w:ind w:left="227" w:right="292"/>
        <w:jc w:val="both"/>
        <w:rPr>
          <w:lang w:eastAsia="zh-CN"/>
        </w:rPr>
      </w:pPr>
      <w:r>
        <w:rPr>
          <w:lang w:eastAsia="zh-CN"/>
        </w:rPr>
        <w:t>用户对相关的服务器是不可知的，集群服务器通过请求分配器将请求分派到不同服务器进行处理。其中请求分配器作为请求的代理，负责集中接收所有到达的请求，并按照负载均衡策略将客户请求进行均衡、透明地分配给后端的服务器。</w:t>
      </w:r>
    </w:p>
    <w:p>
      <w:pPr>
        <w:spacing w:line="308" w:lineRule="exact"/>
        <w:ind w:left="227"/>
        <w:rPr>
          <w:b/>
          <w:i/>
          <w:sz w:val="18"/>
          <w:lang w:eastAsia="zh-CN"/>
        </w:rPr>
      </w:pPr>
      <w:r>
        <w:rPr>
          <w:b/>
          <w:sz w:val="18"/>
          <w:lang w:eastAsia="zh-CN"/>
        </w:rPr>
        <w:t>Tile Data</w:t>
      </w:r>
      <w:r>
        <w:rPr>
          <w:b/>
          <w:i/>
          <w:sz w:val="18"/>
          <w:lang w:eastAsia="zh-CN"/>
        </w:rPr>
        <w:t>（瓦片数据）</w:t>
      </w:r>
    </w:p>
    <w:p>
      <w:pPr>
        <w:pStyle w:val="11"/>
        <w:spacing w:before="6" w:line="223" w:lineRule="auto"/>
        <w:ind w:left="227" w:right="292"/>
        <w:rPr>
          <w:lang w:eastAsia="zh-CN"/>
        </w:rPr>
      </w:pPr>
      <w:r>
        <w:rPr>
          <w:lang w:eastAsia="zh-CN"/>
        </w:rPr>
        <w:t>瓦片数据，是三维数据缓存文件的具体实现形式。可以根据瓦片数据的索引，或者数据文件的路径来唯一确定某一瓦片数据。瓦片数据的格式包括（影像缓存、地图缓存</w:t>
      </w:r>
      <w:r>
        <w:rPr>
          <w:spacing w:val="-87"/>
          <w:lang w:eastAsia="zh-CN"/>
        </w:rPr>
        <w:t>）</w:t>
      </w:r>
      <w:r>
        <w:rPr>
          <w:spacing w:val="3"/>
          <w:lang w:eastAsia="zh-CN"/>
        </w:rPr>
        <w:t>：</w:t>
      </w:r>
      <w:r>
        <w:rPr>
          <w:spacing w:val="-3"/>
          <w:lang w:eastAsia="zh-CN"/>
        </w:rPr>
        <w:t>PN</w:t>
      </w:r>
      <w:r>
        <w:rPr>
          <w:spacing w:val="3"/>
          <w:lang w:eastAsia="zh-CN"/>
        </w:rPr>
        <w:t>G</w:t>
      </w:r>
      <w:r>
        <w:rPr>
          <w:lang w:eastAsia="zh-CN"/>
        </w:rPr>
        <w:t>、</w:t>
      </w:r>
      <w:r>
        <w:rPr>
          <w:spacing w:val="2"/>
          <w:lang w:eastAsia="zh-CN"/>
        </w:rPr>
        <w:t>G</w:t>
      </w:r>
      <w:r>
        <w:rPr>
          <w:spacing w:val="-3"/>
          <w:lang w:eastAsia="zh-CN"/>
        </w:rPr>
        <w:t>I</w:t>
      </w:r>
      <w:r>
        <w:rPr>
          <w:spacing w:val="-2"/>
          <w:lang w:eastAsia="zh-CN"/>
        </w:rPr>
        <w:t>F</w:t>
      </w:r>
      <w:r>
        <w:rPr>
          <w:lang w:eastAsia="zh-CN"/>
        </w:rPr>
        <w:t>、J</w:t>
      </w:r>
      <w:r>
        <w:rPr>
          <w:spacing w:val="-3"/>
          <w:lang w:eastAsia="zh-CN"/>
        </w:rPr>
        <w:t>P</w:t>
      </w:r>
      <w:r>
        <w:rPr>
          <w:lang w:eastAsia="zh-CN"/>
        </w:rPr>
        <w:t>G</w:t>
      </w:r>
      <w:r>
        <w:rPr>
          <w:spacing w:val="-3"/>
          <w:lang w:eastAsia="zh-CN"/>
        </w:rPr>
        <w:t xml:space="preserve"> 格式。</w:t>
      </w:r>
    </w:p>
    <w:p>
      <w:pPr>
        <w:spacing w:line="307" w:lineRule="exact"/>
        <w:ind w:left="227"/>
        <w:jc w:val="both"/>
        <w:rPr>
          <w:b/>
          <w:i/>
          <w:sz w:val="18"/>
        </w:rPr>
      </w:pPr>
      <w:r>
        <w:rPr>
          <w:b/>
          <w:sz w:val="18"/>
        </w:rPr>
        <w:t>Tile Data Version</w:t>
      </w:r>
      <w:r>
        <w:rPr>
          <w:b/>
          <w:i/>
          <w:sz w:val="18"/>
        </w:rPr>
        <w:t>（瓦片数据版本）</w:t>
      </w:r>
    </w:p>
    <w:p>
      <w:pPr>
        <w:pStyle w:val="11"/>
        <w:spacing w:line="305" w:lineRule="exact"/>
        <w:ind w:left="227"/>
        <w:jc w:val="both"/>
      </w:pPr>
      <w:r>
        <w:t>三维缓存数据里某一瓦片数据（缓存文件）的版本。</w:t>
      </w:r>
    </w:p>
    <w:p>
      <w:pPr>
        <w:pStyle w:val="4"/>
        <w:spacing w:line="463" w:lineRule="exact"/>
        <w:jc w:val="both"/>
      </w:pPr>
      <w:bookmarkStart w:id="360" w:name="_bookmark224"/>
      <w:bookmarkEnd w:id="360"/>
      <w:bookmarkStart w:id="361" w:name="_Toc31621"/>
      <w:r>
        <w:t>U</w:t>
      </w:r>
      <w:bookmarkEnd w:id="361"/>
    </w:p>
    <w:p>
      <w:pPr>
        <w:spacing w:line="283" w:lineRule="exact"/>
        <w:ind w:left="227"/>
        <w:jc w:val="both"/>
        <w:rPr>
          <w:b/>
          <w:i/>
          <w:sz w:val="18"/>
        </w:rPr>
      </w:pPr>
      <w:r>
        <w:rPr>
          <w:b/>
          <w:sz w:val="18"/>
        </w:rPr>
        <w:t>URI</w:t>
      </w:r>
      <w:r>
        <w:rPr>
          <w:b/>
          <w:i/>
          <w:sz w:val="18"/>
        </w:rPr>
        <w:t>（</w:t>
      </w:r>
      <w:r>
        <w:rPr>
          <w:b/>
          <w:sz w:val="18"/>
        </w:rPr>
        <w:t>Uniform Resource Identifier</w:t>
      </w:r>
      <w:r>
        <w:rPr>
          <w:b/>
          <w:i/>
          <w:sz w:val="18"/>
        </w:rPr>
        <w:t>，统一资源标识符）</w:t>
      </w:r>
    </w:p>
    <w:p>
      <w:pPr>
        <w:pStyle w:val="11"/>
        <w:spacing w:before="6" w:line="223" w:lineRule="auto"/>
        <w:ind w:left="227" w:right="280"/>
        <w:rPr>
          <w:lang w:eastAsia="zh-CN"/>
        </w:rPr>
      </w:pPr>
      <w:r>
        <w:rPr>
          <w:spacing w:val="-6"/>
          <w:lang w:eastAsia="zh-CN"/>
        </w:rPr>
        <w:t>用资源标识符进行定位。</w:t>
      </w:r>
      <w:r>
        <w:rPr>
          <w:lang w:eastAsia="zh-CN"/>
        </w:rPr>
        <w:t>URI</w:t>
      </w:r>
      <w:r>
        <w:rPr>
          <w:spacing w:val="-13"/>
          <w:lang w:eastAsia="zh-CN"/>
        </w:rPr>
        <w:t xml:space="preserve"> 一般由三部分组成：访问资源的命名机制，存放资源的主机名。 资源自身的名称， 由路径表示。</w:t>
      </w:r>
    </w:p>
    <w:p>
      <w:pPr>
        <w:spacing w:line="307" w:lineRule="exact"/>
        <w:ind w:left="227"/>
        <w:rPr>
          <w:b/>
          <w:i/>
          <w:sz w:val="18"/>
        </w:rPr>
      </w:pPr>
      <w:r>
        <w:rPr>
          <w:b/>
          <w:sz w:val="18"/>
        </w:rPr>
        <w:t>URL</w:t>
      </w:r>
      <w:r>
        <w:rPr>
          <w:b/>
          <w:i/>
          <w:sz w:val="18"/>
        </w:rPr>
        <w:t>（</w:t>
      </w:r>
      <w:r>
        <w:rPr>
          <w:b/>
          <w:sz w:val="18"/>
        </w:rPr>
        <w:t>Uniform Resource Locator</w:t>
      </w:r>
      <w:r>
        <w:rPr>
          <w:b/>
          <w:i/>
          <w:sz w:val="18"/>
        </w:rPr>
        <w:t>，统一资源定位符）</w:t>
      </w:r>
    </w:p>
    <w:p>
      <w:pPr>
        <w:pStyle w:val="11"/>
        <w:spacing w:before="5" w:line="223" w:lineRule="auto"/>
        <w:ind w:left="227" w:right="280"/>
        <w:jc w:val="both"/>
        <w:rPr>
          <w:lang w:eastAsia="zh-CN"/>
        </w:rPr>
      </w:pPr>
      <w:r>
        <w:t>统一资源定位符也被称为网页地址，是因特网上标准的资源的地址。它最初是由蒂姆•伯纳斯-李发明用来作为</w:t>
      </w:r>
      <w:r>
        <w:rPr>
          <w:spacing w:val="-4"/>
        </w:rPr>
        <w:t xml:space="preserve">万维网的地址的。现在它已经被万维网联盟编制为因特网标准 </w:t>
      </w:r>
      <w:r>
        <w:t>RFC1738</w:t>
      </w:r>
      <w:r>
        <w:rPr>
          <w:spacing w:val="-8"/>
        </w:rPr>
        <w:t xml:space="preserve"> 了。统一资源定位符</w:t>
      </w:r>
      <w:r>
        <w:rPr>
          <w:spacing w:val="-5"/>
        </w:rPr>
        <w:t>（URL）</w:t>
      </w:r>
      <w:r>
        <w:t>是用于完</w:t>
      </w:r>
      <w:r>
        <w:rPr>
          <w:spacing w:val="-3"/>
        </w:rPr>
        <w:t xml:space="preserve">整地描述 </w:t>
      </w:r>
      <w:r>
        <w:t>Internet</w:t>
      </w:r>
      <w:r>
        <w:rPr>
          <w:spacing w:val="-7"/>
        </w:rPr>
        <w:t xml:space="preserve"> 上网页和其他资源的地址的一种标识方法。</w:t>
      </w:r>
      <w:r>
        <w:rPr>
          <w:spacing w:val="-7"/>
          <w:lang w:eastAsia="zh-CN"/>
        </w:rPr>
        <w:t xml:space="preserve">一个 </w:t>
      </w:r>
      <w:r>
        <w:rPr>
          <w:lang w:eastAsia="zh-CN"/>
        </w:rPr>
        <w:t>URL</w:t>
      </w:r>
      <w:r>
        <w:rPr>
          <w:spacing w:val="-8"/>
          <w:lang w:eastAsia="zh-CN"/>
        </w:rPr>
        <w:t xml:space="preserve"> 由三部分组成：协议类型，主机名和路径及文件名。</w:t>
      </w:r>
    </w:p>
    <w:p>
      <w:pPr>
        <w:pStyle w:val="11"/>
        <w:spacing w:line="302" w:lineRule="exact"/>
        <w:ind w:left="227"/>
      </w:pPr>
      <w:r>
        <w:t>URL 是 URI 命名机制的一个子集。</w:t>
      </w:r>
    </w:p>
    <w:p>
      <w:pPr>
        <w:spacing w:line="310" w:lineRule="exact"/>
        <w:ind w:left="227"/>
        <w:rPr>
          <w:b/>
          <w:i/>
          <w:sz w:val="18"/>
        </w:rPr>
      </w:pPr>
      <w:r>
        <w:rPr>
          <w:b/>
          <w:sz w:val="18"/>
        </w:rPr>
        <w:t xml:space="preserve">UGC </w:t>
      </w:r>
      <w:r>
        <w:rPr>
          <w:b/>
          <w:i/>
          <w:sz w:val="18"/>
        </w:rPr>
        <w:t>（</w:t>
      </w:r>
      <w:r>
        <w:rPr>
          <w:b/>
          <w:sz w:val="18"/>
        </w:rPr>
        <w:t>Universal GIS Core</w:t>
      </w:r>
      <w:r>
        <w:rPr>
          <w:b/>
          <w:i/>
          <w:sz w:val="18"/>
        </w:rPr>
        <w:t>，共相式内核）</w:t>
      </w:r>
    </w:p>
    <w:p>
      <w:pPr>
        <w:pStyle w:val="11"/>
        <w:spacing w:before="6" w:line="223" w:lineRule="auto"/>
        <w:ind w:left="227" w:right="281"/>
      </w:pPr>
      <w:r>
        <w:t>共相式内核是通过精心设计的软件结构，把 GIS 所特有的功能，分析处理算法和所依赖的信息技术进行有效的隔离，使得两者可以各自独立的发展而不会相互牵连制约。</w:t>
      </w:r>
    </w:p>
    <w:p>
      <w:pPr>
        <w:pStyle w:val="11"/>
        <w:spacing w:line="307" w:lineRule="exact"/>
        <w:ind w:left="227"/>
        <w:rPr>
          <w:lang w:eastAsia="zh-CN"/>
        </w:rPr>
      </w:pPr>
      <w:r>
        <w:rPr>
          <w:lang w:eastAsia="zh-CN"/>
        </w:rPr>
        <w:t>UGC 只需关注 GIS 核心技术的发展，受 IT 技术环境变化的影响较小。</w:t>
      </w:r>
    </w:p>
    <w:p>
      <w:pPr>
        <w:pStyle w:val="11"/>
        <w:spacing w:before="5" w:line="223" w:lineRule="auto"/>
        <w:ind w:left="227" w:right="273"/>
        <w:jc w:val="both"/>
        <w:rPr>
          <w:lang w:eastAsia="zh-CN"/>
        </w:rPr>
      </w:pPr>
      <w:r>
        <w:rPr>
          <w:spacing w:val="-1"/>
          <w:lang w:eastAsia="zh-CN"/>
        </w:rPr>
        <w:t xml:space="preserve">要建立一套具有普遍适应性的共相式 </w:t>
      </w:r>
      <w:r>
        <w:rPr>
          <w:spacing w:val="3"/>
          <w:lang w:eastAsia="zh-CN"/>
        </w:rPr>
        <w:t>G</w:t>
      </w:r>
      <w:r>
        <w:rPr>
          <w:spacing w:val="-3"/>
          <w:lang w:eastAsia="zh-CN"/>
        </w:rPr>
        <w:t>I</w:t>
      </w:r>
      <w:r>
        <w:rPr>
          <w:lang w:eastAsia="zh-CN"/>
        </w:rPr>
        <w:t>S</w:t>
      </w:r>
      <w:r>
        <w:rPr>
          <w:spacing w:val="-10"/>
          <w:lang w:eastAsia="zh-CN"/>
        </w:rPr>
        <w:t xml:space="preserve"> 内核</w:t>
      </w:r>
      <w:r>
        <w:rPr>
          <w:lang w:eastAsia="zh-CN"/>
        </w:rPr>
        <w:t>（</w:t>
      </w:r>
      <w:r>
        <w:rPr>
          <w:spacing w:val="2"/>
          <w:lang w:eastAsia="zh-CN"/>
        </w:rPr>
        <w:t>U</w:t>
      </w:r>
      <w:r>
        <w:rPr>
          <w:spacing w:val="-3"/>
          <w:lang w:eastAsia="zh-CN"/>
        </w:rPr>
        <w:t>n</w:t>
      </w:r>
      <w:r>
        <w:rPr>
          <w:spacing w:val="2"/>
          <w:lang w:eastAsia="zh-CN"/>
        </w:rPr>
        <w:t>i</w:t>
      </w:r>
      <w:r>
        <w:rPr>
          <w:spacing w:val="-1"/>
          <w:lang w:eastAsia="zh-CN"/>
        </w:rPr>
        <w:t>v</w:t>
      </w:r>
      <w:r>
        <w:rPr>
          <w:spacing w:val="-2"/>
          <w:lang w:eastAsia="zh-CN"/>
        </w:rPr>
        <w:t>e</w:t>
      </w:r>
      <w:r>
        <w:rPr>
          <w:spacing w:val="3"/>
          <w:lang w:eastAsia="zh-CN"/>
        </w:rPr>
        <w:t>r</w:t>
      </w:r>
      <w:r>
        <w:rPr>
          <w:spacing w:val="2"/>
          <w:lang w:eastAsia="zh-CN"/>
        </w:rPr>
        <w:t>s</w:t>
      </w:r>
      <w:r>
        <w:rPr>
          <w:spacing w:val="1"/>
          <w:lang w:eastAsia="zh-CN"/>
        </w:rPr>
        <w:t>a</w:t>
      </w:r>
      <w:r>
        <w:rPr>
          <w:lang w:eastAsia="zh-CN"/>
        </w:rPr>
        <w:t>l</w:t>
      </w:r>
      <w:r>
        <w:rPr>
          <w:spacing w:val="-8"/>
          <w:lang w:eastAsia="zh-CN"/>
        </w:rPr>
        <w:t xml:space="preserve"> </w:t>
      </w:r>
      <w:r>
        <w:rPr>
          <w:spacing w:val="2"/>
          <w:lang w:eastAsia="zh-CN"/>
        </w:rPr>
        <w:t>G</w:t>
      </w:r>
      <w:r>
        <w:rPr>
          <w:spacing w:val="-3"/>
          <w:lang w:eastAsia="zh-CN"/>
        </w:rPr>
        <w:t>I</w:t>
      </w:r>
      <w:r>
        <w:rPr>
          <w:lang w:eastAsia="zh-CN"/>
        </w:rPr>
        <w:t>S</w:t>
      </w:r>
      <w:r>
        <w:rPr>
          <w:spacing w:val="-14"/>
          <w:lang w:eastAsia="zh-CN"/>
        </w:rPr>
        <w:t xml:space="preserve"> </w:t>
      </w:r>
      <w:r>
        <w:rPr>
          <w:spacing w:val="1"/>
          <w:lang w:eastAsia="zh-CN"/>
        </w:rPr>
        <w:t>C</w:t>
      </w:r>
      <w:r>
        <w:rPr>
          <w:lang w:eastAsia="zh-CN"/>
        </w:rPr>
        <w:t>o</w:t>
      </w:r>
      <w:r>
        <w:rPr>
          <w:spacing w:val="3"/>
          <w:lang w:eastAsia="zh-CN"/>
        </w:rPr>
        <w:t>r</w:t>
      </w:r>
      <w:r>
        <w:rPr>
          <w:spacing w:val="2"/>
          <w:lang w:eastAsia="zh-CN"/>
        </w:rPr>
        <w:t>e</w:t>
      </w:r>
      <w:r>
        <w:rPr>
          <w:spacing w:val="-15"/>
          <w:lang w:eastAsia="zh-CN"/>
        </w:rPr>
        <w:t>，</w:t>
      </w:r>
      <w:r>
        <w:rPr>
          <w:spacing w:val="2"/>
          <w:lang w:eastAsia="zh-CN"/>
        </w:rPr>
        <w:t>U</w:t>
      </w:r>
      <w:r>
        <w:rPr>
          <w:spacing w:val="-5"/>
          <w:lang w:eastAsia="zh-CN"/>
        </w:rPr>
        <w:t>G</w:t>
      </w:r>
      <w:r>
        <w:rPr>
          <w:spacing w:val="2"/>
          <w:lang w:eastAsia="zh-CN"/>
        </w:rPr>
        <w:t>C</w:t>
      </w:r>
      <w:r>
        <w:rPr>
          <w:spacing w:val="-87"/>
          <w:lang w:eastAsia="zh-CN"/>
        </w:rPr>
        <w:t>）</w:t>
      </w:r>
      <w:r>
        <w:rPr>
          <w:spacing w:val="-6"/>
          <w:lang w:eastAsia="zh-CN"/>
        </w:rPr>
        <w:t>，实现那些相对稳定的、远离易变</w:t>
      </w:r>
      <w:r>
        <w:rPr>
          <w:spacing w:val="-1"/>
          <w:lang w:eastAsia="zh-CN"/>
        </w:rPr>
        <w:t xml:space="preserve">的技术环境的 </w:t>
      </w:r>
      <w:r>
        <w:rPr>
          <w:lang w:eastAsia="zh-CN"/>
        </w:rPr>
        <w:t>GIS 核心功能。而那些与不断发展的技术环境关系紧密的外围功能和人机交互界面可以在 UGC 基础上进行扩展，一旦相关技术环境发生变化，仅需要重新实现或调整外部功能模块即可，这将大幅度降低技术升迁的代价。</w:t>
      </w:r>
    </w:p>
    <w:p>
      <w:pPr>
        <w:spacing w:line="302" w:lineRule="exact"/>
        <w:ind w:left="227"/>
        <w:rPr>
          <w:b/>
          <w:i/>
          <w:sz w:val="18"/>
          <w:lang w:eastAsia="zh-CN"/>
        </w:rPr>
      </w:pPr>
      <w:r>
        <w:rPr>
          <w:b/>
          <w:spacing w:val="-1"/>
          <w:sz w:val="18"/>
          <w:lang w:eastAsia="zh-CN"/>
        </w:rPr>
        <w:t>Union</w:t>
      </w:r>
      <w:r>
        <w:rPr>
          <w:b/>
          <w:i/>
          <w:spacing w:val="-1"/>
          <w:sz w:val="18"/>
          <w:lang w:eastAsia="zh-CN"/>
        </w:rPr>
        <w:t>（</w:t>
      </w:r>
      <w:r>
        <w:rPr>
          <w:b/>
          <w:i/>
          <w:sz w:val="18"/>
          <w:lang w:eastAsia="zh-CN"/>
        </w:rPr>
        <w:t>合并）</w:t>
      </w:r>
    </w:p>
    <w:p>
      <w:pPr>
        <w:pStyle w:val="11"/>
        <w:spacing w:before="6" w:line="223" w:lineRule="auto"/>
        <w:ind w:left="227" w:right="283"/>
        <w:jc w:val="both"/>
        <w:rPr>
          <w:lang w:eastAsia="zh-CN"/>
        </w:rPr>
      </w:pPr>
      <w:r>
        <w:rPr>
          <w:lang w:eastAsia="zh-CN"/>
        </w:rPr>
        <w:t>合并是求两个数据集并的运算，合并后的图层保留两个数据集所有图层要素，只限于两个面数据集之间进行。</w:t>
      </w:r>
      <w:r>
        <w:rPr>
          <w:spacing w:val="-4"/>
          <w:lang w:eastAsia="zh-CN"/>
        </w:rPr>
        <w:t xml:space="preserve">进行 </w:t>
      </w:r>
      <w:r>
        <w:rPr>
          <w:lang w:eastAsia="zh-CN"/>
        </w:rPr>
        <w:t>Union</w:t>
      </w:r>
      <w:r>
        <w:rPr>
          <w:spacing w:val="-7"/>
          <w:lang w:eastAsia="zh-CN"/>
        </w:rPr>
        <w:t xml:space="preserve"> 运算后，两个面数据集在相交处多边形被分割，且两个数据集的几何和属性信息都被输出到结果数据集中。</w:t>
      </w:r>
    </w:p>
    <w:p>
      <w:pPr>
        <w:spacing w:line="319" w:lineRule="exact"/>
        <w:ind w:left="227"/>
        <w:jc w:val="both"/>
        <w:rPr>
          <w:b/>
          <w:i/>
          <w:sz w:val="18"/>
          <w:lang w:eastAsia="zh-CN"/>
        </w:rPr>
      </w:pPr>
      <w:r>
        <w:rPr>
          <w:b/>
          <w:sz w:val="18"/>
          <w:lang w:eastAsia="zh-CN"/>
        </w:rPr>
        <w:t>Update</w:t>
      </w:r>
      <w:r>
        <w:rPr>
          <w:b/>
          <w:i/>
          <w:sz w:val="18"/>
          <w:lang w:eastAsia="zh-CN"/>
        </w:rPr>
        <w:t>（更新）</w:t>
      </w:r>
    </w:p>
    <w:p>
      <w:pPr>
        <w:spacing w:line="319" w:lineRule="exact"/>
        <w:jc w:val="both"/>
        <w:rPr>
          <w:sz w:val="18"/>
          <w:lang w:eastAsia="zh-CN"/>
        </w:rPr>
        <w:sectPr>
          <w:pgSz w:w="10500" w:h="13040"/>
          <w:pgMar w:top="1060" w:right="620" w:bottom="880" w:left="680" w:header="746" w:footer="689" w:gutter="0"/>
          <w:cols w:space="720" w:num="1"/>
        </w:sectPr>
      </w:pPr>
    </w:p>
    <w:p>
      <w:pPr>
        <w:pStyle w:val="11"/>
        <w:spacing w:before="2"/>
        <w:rPr>
          <w:b/>
          <w:i/>
          <w:sz w:val="6"/>
          <w:lang w:eastAsia="zh-CN"/>
        </w:rPr>
      </w:pPr>
    </w:p>
    <w:p>
      <w:pPr>
        <w:pStyle w:val="11"/>
        <w:spacing w:before="70" w:line="223" w:lineRule="auto"/>
        <w:ind w:left="227" w:right="292"/>
        <w:rPr>
          <w:lang w:eastAsia="zh-CN"/>
        </w:rPr>
      </w:pPr>
      <w:r>
        <w:rPr>
          <w:lang w:eastAsia="zh-CN"/>
        </w:rPr>
        <w:t>更新运算是用更新图层替换与被更新图层的重合部分，是一个先擦除后粘贴的过程。其中，第一数据集与第二数据集都必须是面数据集。结果数据集中保留了更新数据集的几何形状和属性信息。</w:t>
      </w:r>
    </w:p>
    <w:p>
      <w:pPr>
        <w:pStyle w:val="4"/>
      </w:pPr>
      <w:bookmarkStart w:id="362" w:name="_bookmark225"/>
      <w:bookmarkEnd w:id="362"/>
      <w:bookmarkStart w:id="363" w:name="_Toc18634"/>
      <w:r>
        <w:t>V</w:t>
      </w:r>
      <w:bookmarkEnd w:id="363"/>
    </w:p>
    <w:p>
      <w:pPr>
        <w:spacing w:line="283" w:lineRule="exact"/>
        <w:ind w:left="227"/>
        <w:rPr>
          <w:b/>
          <w:i/>
          <w:sz w:val="18"/>
        </w:rPr>
      </w:pPr>
      <w:r>
        <w:rPr>
          <w:b/>
          <w:sz w:val="18"/>
        </w:rPr>
        <w:t>VSPs</w:t>
      </w:r>
      <w:r>
        <w:rPr>
          <w:b/>
          <w:i/>
          <w:sz w:val="18"/>
        </w:rPr>
        <w:t>（</w:t>
      </w:r>
      <w:r>
        <w:rPr>
          <w:b/>
          <w:sz w:val="18"/>
        </w:rPr>
        <w:t>vendor-specific parameters</w:t>
      </w:r>
      <w:r>
        <w:rPr>
          <w:b/>
          <w:i/>
          <w:sz w:val="18"/>
        </w:rPr>
        <w:t>，服务提供者特定参数）</w:t>
      </w:r>
    </w:p>
    <w:p>
      <w:pPr>
        <w:pStyle w:val="11"/>
        <w:spacing w:before="6" w:line="223" w:lineRule="auto"/>
        <w:ind w:left="227" w:right="279"/>
        <w:jc w:val="both"/>
        <w:rPr>
          <w:lang w:eastAsia="zh-CN"/>
        </w:rPr>
      </w:pPr>
      <w:r>
        <w:t>请求允许使用可选的服务提供者特定参数</w:t>
      </w:r>
      <w:r>
        <w:rPr>
          <w:spacing w:val="2"/>
        </w:rPr>
        <w:t>（</w:t>
      </w:r>
      <w:r>
        <w:rPr>
          <w:spacing w:val="-1"/>
        </w:rPr>
        <w:t>v</w:t>
      </w:r>
      <w:r>
        <w:rPr>
          <w:spacing w:val="-2"/>
        </w:rPr>
        <w:t>e</w:t>
      </w:r>
      <w:r>
        <w:rPr>
          <w:spacing w:val="-3"/>
        </w:rPr>
        <w:t>n</w:t>
      </w:r>
      <w:r>
        <w:t>do</w:t>
      </w:r>
      <w:r>
        <w:rPr>
          <w:spacing w:val="-11"/>
        </w:rPr>
        <w:t>r</w:t>
      </w:r>
      <w:r>
        <w:rPr>
          <w:spacing w:val="1"/>
        </w:rPr>
        <w:t>-</w:t>
      </w:r>
      <w:r>
        <w:rPr>
          <w:spacing w:val="2"/>
        </w:rPr>
        <w:t>s</w:t>
      </w:r>
      <w:r>
        <w:t>p</w:t>
      </w:r>
      <w:r>
        <w:rPr>
          <w:spacing w:val="-2"/>
        </w:rPr>
        <w:t>e</w:t>
      </w:r>
      <w:r>
        <w:rPr>
          <w:spacing w:val="3"/>
        </w:rPr>
        <w:t>c</w:t>
      </w:r>
      <w:r>
        <w:rPr>
          <w:spacing w:val="2"/>
        </w:rPr>
        <w:t>ifi</w:t>
      </w:r>
      <w:r>
        <w:t>c</w:t>
      </w:r>
      <w:r>
        <w:rPr>
          <w:spacing w:val="-9"/>
        </w:rPr>
        <w:t xml:space="preserve">  </w:t>
      </w:r>
      <w:r>
        <w:t>p</w:t>
      </w:r>
      <w:r>
        <w:rPr>
          <w:spacing w:val="-6"/>
        </w:rPr>
        <w:t>a</w:t>
      </w:r>
      <w:r>
        <w:rPr>
          <w:spacing w:val="3"/>
        </w:rPr>
        <w:t>r</w:t>
      </w:r>
      <w:r>
        <w:rPr>
          <w:spacing w:val="1"/>
        </w:rPr>
        <w:t>a</w:t>
      </w:r>
      <w:r>
        <w:rPr>
          <w:spacing w:val="-4"/>
        </w:rPr>
        <w:t>m</w:t>
      </w:r>
      <w:r>
        <w:rPr>
          <w:spacing w:val="-2"/>
        </w:rPr>
        <w:t>e</w:t>
      </w:r>
      <w:r>
        <w:rPr>
          <w:spacing w:val="-3"/>
        </w:rPr>
        <w:t>t</w:t>
      </w:r>
      <w:r>
        <w:rPr>
          <w:spacing w:val="-2"/>
        </w:rPr>
        <w:t>e</w:t>
      </w:r>
      <w:r>
        <w:rPr>
          <w:spacing w:val="3"/>
        </w:rPr>
        <w:t>r</w:t>
      </w:r>
      <w:r>
        <w:rPr>
          <w:spacing w:val="5"/>
        </w:rPr>
        <w:t>s</w:t>
      </w:r>
      <w:r>
        <w:t>，V</w:t>
      </w:r>
      <w:r>
        <w:rPr>
          <w:spacing w:val="-4"/>
        </w:rPr>
        <w:t>S</w:t>
      </w:r>
      <w:r>
        <w:rPr>
          <w:spacing w:val="-3"/>
        </w:rPr>
        <w:t>P</w:t>
      </w:r>
      <w:r>
        <w:rPr>
          <w:spacing w:val="3"/>
        </w:rPr>
        <w:t>s</w:t>
      </w:r>
      <w:r>
        <w:rPr>
          <w:spacing w:val="-87"/>
        </w:rPr>
        <w:t>）</w:t>
      </w:r>
      <w:r>
        <w:t>，这些参数可以增强请求的响应结果。特别可以使用它们来完成非标准功能的测试，进而可能成为标准。</w:t>
      </w:r>
      <w:r>
        <w:rPr>
          <w:lang w:eastAsia="zh-CN"/>
        </w:rPr>
        <w:t>服务提供者应该慎重选择 VSP， 以避免与标准参数冲突。</w:t>
      </w:r>
    </w:p>
    <w:p>
      <w:pPr>
        <w:pStyle w:val="4"/>
        <w:spacing w:line="457" w:lineRule="exact"/>
      </w:pPr>
      <w:bookmarkStart w:id="364" w:name="_bookmark226"/>
      <w:bookmarkEnd w:id="364"/>
      <w:bookmarkStart w:id="365" w:name="_Toc20548"/>
      <w:r>
        <w:t>W</w:t>
      </w:r>
      <w:bookmarkEnd w:id="365"/>
    </w:p>
    <w:p>
      <w:pPr>
        <w:spacing w:line="284" w:lineRule="exact"/>
        <w:ind w:left="227"/>
        <w:rPr>
          <w:b/>
          <w:sz w:val="18"/>
        </w:rPr>
      </w:pPr>
      <w:r>
        <w:rPr>
          <w:b/>
          <w:sz w:val="18"/>
        </w:rPr>
        <w:t>WMS (Web Map Service</w:t>
      </w:r>
      <w:r>
        <w:rPr>
          <w:b/>
          <w:i/>
          <w:sz w:val="18"/>
        </w:rPr>
        <w:t>，网络地图服务</w:t>
      </w:r>
      <w:r>
        <w:rPr>
          <w:b/>
          <w:sz w:val="18"/>
        </w:rPr>
        <w:t>)</w:t>
      </w:r>
    </w:p>
    <w:p>
      <w:pPr>
        <w:pStyle w:val="11"/>
        <w:spacing w:before="5" w:line="223" w:lineRule="auto"/>
        <w:ind w:left="227" w:right="271"/>
      </w:pPr>
      <w:r>
        <w:rPr>
          <w:spacing w:val="-3"/>
        </w:rPr>
        <w:t>WMS</w:t>
      </w:r>
      <w:r>
        <w:rPr>
          <w:spacing w:val="14"/>
        </w:rPr>
        <w:t xml:space="preserve"> 是 </w:t>
      </w:r>
      <w:r>
        <w:t>OGC 的标准之一。此标准主要定义了用于创建和显示地图图像的三大操作：GetCapabilities（获取服务能力）, GetMap（获取地图）</w:t>
      </w:r>
      <w:r>
        <w:rPr>
          <w:spacing w:val="-6"/>
        </w:rPr>
        <w:t xml:space="preserve">和 </w:t>
      </w:r>
      <w:r>
        <w:t>GetFeatureInfo（获取对象信息</w:t>
      </w:r>
      <w:r>
        <w:rPr>
          <w:spacing w:val="-87"/>
        </w:rPr>
        <w:t>）</w:t>
      </w:r>
      <w:r>
        <w:t>。</w:t>
      </w:r>
    </w:p>
    <w:p>
      <w:pPr>
        <w:pStyle w:val="11"/>
        <w:spacing w:line="307" w:lineRule="exact"/>
        <w:ind w:left="227"/>
        <w:rPr>
          <w:lang w:eastAsia="zh-CN"/>
        </w:rPr>
      </w:pPr>
      <w:r>
        <w:rPr>
          <w:lang w:eastAsia="zh-CN"/>
        </w:rPr>
        <w:t>目前有 WMS 1.1.1 和 WMS 1.3.0 两个版本。</w:t>
      </w:r>
    </w:p>
    <w:p>
      <w:pPr>
        <w:spacing w:line="306" w:lineRule="exact"/>
        <w:ind w:left="227"/>
        <w:rPr>
          <w:b/>
          <w:i/>
          <w:sz w:val="18"/>
        </w:rPr>
      </w:pPr>
      <w:r>
        <w:rPr>
          <w:b/>
          <w:sz w:val="18"/>
        </w:rPr>
        <w:t>WFS</w:t>
      </w:r>
      <w:r>
        <w:rPr>
          <w:b/>
          <w:i/>
          <w:sz w:val="18"/>
        </w:rPr>
        <w:t>（</w:t>
      </w:r>
      <w:r>
        <w:rPr>
          <w:b/>
          <w:sz w:val="18"/>
        </w:rPr>
        <w:t>Web Feature Service</w:t>
      </w:r>
      <w:r>
        <w:rPr>
          <w:b/>
          <w:i/>
          <w:sz w:val="18"/>
        </w:rPr>
        <w:t>，网络要素服务）</w:t>
      </w:r>
    </w:p>
    <w:p>
      <w:pPr>
        <w:pStyle w:val="11"/>
        <w:spacing w:before="2" w:line="223" w:lineRule="auto"/>
        <w:ind w:left="227" w:right="280"/>
      </w:pPr>
      <w:r>
        <w:t>WFS 是 OGC 的标准服务之一。此标准主要用来返回要素级的 GML 编码，并提供对要素的增加、修改、删除等事务操作，是对 Web 地图服务的深入。</w:t>
      </w:r>
    </w:p>
    <w:p>
      <w:pPr>
        <w:spacing w:line="307" w:lineRule="exact"/>
        <w:ind w:left="227"/>
        <w:rPr>
          <w:b/>
          <w:i/>
          <w:sz w:val="18"/>
        </w:rPr>
      </w:pPr>
      <w:r>
        <w:rPr>
          <w:b/>
          <w:sz w:val="18"/>
        </w:rPr>
        <w:t xml:space="preserve">WCS </w:t>
      </w:r>
      <w:r>
        <w:rPr>
          <w:b/>
          <w:i/>
          <w:sz w:val="18"/>
        </w:rPr>
        <w:t>（</w:t>
      </w:r>
      <w:r>
        <w:rPr>
          <w:b/>
          <w:sz w:val="18"/>
        </w:rPr>
        <w:t>Web Coverage Service</w:t>
      </w:r>
      <w:r>
        <w:rPr>
          <w:b/>
          <w:i/>
          <w:sz w:val="18"/>
        </w:rPr>
        <w:t>，网络覆盖服务）</w:t>
      </w:r>
    </w:p>
    <w:p>
      <w:pPr>
        <w:pStyle w:val="11"/>
        <w:spacing w:before="6" w:line="223" w:lineRule="auto"/>
        <w:ind w:left="227" w:right="279"/>
        <w:jc w:val="both"/>
      </w:pPr>
      <w:r>
        <w:rPr>
          <w:spacing w:val="-3"/>
        </w:rPr>
        <w:t>网络覆盖服务面向空间影像数据，它将包含地理位置值的地理空间数据作为“覆盖</w:t>
      </w:r>
      <w:r>
        <w:t>（coverage）”在网络上相</w:t>
      </w:r>
      <w:r>
        <w:rPr>
          <w:spacing w:val="10"/>
        </w:rPr>
        <w:t xml:space="preserve">互交换。网络覆盖服务由三种操作组成： </w:t>
      </w:r>
      <w:r>
        <w:t>GetCapabilities</w:t>
      </w:r>
      <w:r>
        <w:rPr>
          <w:spacing w:val="-18"/>
        </w:rPr>
        <w:t xml:space="preserve"> ，</w:t>
      </w:r>
      <w:r>
        <w:t>GetCoverage</w:t>
      </w:r>
      <w:r>
        <w:rPr>
          <w:spacing w:val="33"/>
        </w:rPr>
        <w:t xml:space="preserve"> 和 </w:t>
      </w:r>
      <w:r>
        <w:t>DescribeCoverageType。GetCapabilities</w:t>
      </w:r>
      <w:r>
        <w:rPr>
          <w:spacing w:val="15"/>
        </w:rPr>
        <w:t xml:space="preserve"> 操作返回描述服务和数据集的 </w:t>
      </w:r>
      <w:r>
        <w:t>XML</w:t>
      </w:r>
      <w:r>
        <w:rPr>
          <w:spacing w:val="13"/>
        </w:rPr>
        <w:t xml:space="preserve"> 文档。网络覆盖服务中的 </w:t>
      </w:r>
      <w:r>
        <w:t>GetCoverage</w:t>
      </w:r>
      <w:r>
        <w:rPr>
          <w:spacing w:val="16"/>
        </w:rPr>
        <w:t xml:space="preserve"> 操作是在GetCapabilities</w:t>
      </w:r>
      <w:r>
        <w:rPr>
          <w:spacing w:val="-7"/>
        </w:rPr>
        <w:t xml:space="preserve"> 确定什么样的查询可以执行、什么样的数据能够获取之后执行的，它使用通用的覆盖格式返回地理位置的值或属性。DescribeCoverageType</w:t>
      </w:r>
      <w:r>
        <w:rPr>
          <w:spacing w:val="-1"/>
        </w:rPr>
        <w:t xml:space="preserve"> 操作允许客户端请求由具体的 </w:t>
      </w:r>
      <w:r>
        <w:t>WCS 服务器提供的任一覆盖层的完全描述。</w:t>
      </w:r>
    </w:p>
    <w:p>
      <w:pPr>
        <w:spacing w:line="304" w:lineRule="exact"/>
        <w:ind w:left="227"/>
        <w:rPr>
          <w:b/>
          <w:i/>
          <w:sz w:val="18"/>
        </w:rPr>
      </w:pPr>
      <w:r>
        <w:rPr>
          <w:b/>
          <w:sz w:val="18"/>
        </w:rPr>
        <w:t xml:space="preserve">Web </w:t>
      </w:r>
      <w:r>
        <w:rPr>
          <w:b/>
          <w:i/>
          <w:sz w:val="18"/>
        </w:rPr>
        <w:t>应用服务器</w:t>
      </w:r>
    </w:p>
    <w:p>
      <w:pPr>
        <w:pStyle w:val="11"/>
        <w:spacing w:before="5" w:line="223" w:lineRule="auto"/>
        <w:ind w:left="227" w:right="279"/>
        <w:rPr>
          <w:lang w:eastAsia="zh-CN"/>
        </w:rPr>
      </w:pPr>
      <w:r>
        <w:rPr>
          <w:spacing w:val="-4"/>
          <w:lang w:eastAsia="zh-CN"/>
        </w:rPr>
        <w:t xml:space="preserve">Web 应用服务器有 </w:t>
      </w:r>
      <w:r>
        <w:rPr>
          <w:lang w:eastAsia="zh-CN"/>
        </w:rPr>
        <w:t>web</w:t>
      </w:r>
      <w:r>
        <w:rPr>
          <w:spacing w:val="-8"/>
          <w:lang w:eastAsia="zh-CN"/>
        </w:rPr>
        <w:t xml:space="preserve"> 计算环境下产的的新型中间件，为创建、部署、运行、集成和管理事务性 </w:t>
      </w:r>
      <w:r>
        <w:rPr>
          <w:lang w:eastAsia="zh-CN"/>
        </w:rPr>
        <w:t>web</w:t>
      </w:r>
      <w:r>
        <w:rPr>
          <w:spacing w:val="-3"/>
          <w:lang w:eastAsia="zh-CN"/>
        </w:rPr>
        <w:t xml:space="preserve"> 应用提供一个跨平台的运行环境。</w:t>
      </w:r>
    </w:p>
    <w:p>
      <w:pPr>
        <w:pStyle w:val="11"/>
        <w:spacing w:line="307" w:lineRule="exact"/>
        <w:ind w:left="227"/>
      </w:pPr>
      <w:r>
        <w:t>常用的 Web 应用服务器有 Tomcat。</w:t>
      </w:r>
    </w:p>
    <w:p>
      <w:pPr>
        <w:spacing w:line="310" w:lineRule="exact"/>
        <w:ind w:left="227"/>
        <w:rPr>
          <w:b/>
          <w:sz w:val="18"/>
        </w:rPr>
      </w:pPr>
      <w:r>
        <w:rPr>
          <w:b/>
          <w:sz w:val="18"/>
        </w:rPr>
        <w:t>Web Service</w:t>
      </w:r>
    </w:p>
    <w:p>
      <w:pPr>
        <w:pStyle w:val="11"/>
        <w:spacing w:before="6" w:line="223" w:lineRule="auto"/>
        <w:ind w:left="227" w:right="280"/>
      </w:pPr>
      <w:r>
        <w:t>Web 服务（Web Service）是基于 Web 的企业应用，这些应用使用开放、基于 XML 的标准以及传输协议与客户端交换数据。</w:t>
      </w:r>
    </w:p>
    <w:p>
      <w:pPr>
        <w:pStyle w:val="11"/>
        <w:spacing w:before="5" w:line="220" w:lineRule="auto"/>
        <w:ind w:left="227" w:right="280"/>
        <w:jc w:val="both"/>
        <w:rPr>
          <w:lang w:eastAsia="zh-CN"/>
        </w:rPr>
      </w:pPr>
      <w:r>
        <w:rPr>
          <w:spacing w:val="-4"/>
          <w:lang w:eastAsia="zh-CN"/>
        </w:rPr>
        <w:t>Web</w:t>
      </w:r>
      <w:r>
        <w:rPr>
          <w:lang w:eastAsia="zh-CN"/>
        </w:rPr>
        <w:t xml:space="preserve"> 服务可提供一致的、跨组织的、跨开发商的框架，这个框架将加快应用程序和应用组件的整合。</w:t>
      </w:r>
      <w:r>
        <w:rPr>
          <w:spacing w:val="-4"/>
          <w:lang w:eastAsia="zh-CN"/>
        </w:rPr>
        <w:t>Web</w:t>
      </w:r>
      <w:r>
        <w:rPr>
          <w:spacing w:val="9"/>
          <w:lang w:eastAsia="zh-CN"/>
        </w:rPr>
        <w:t xml:space="preserve"> 服</w:t>
      </w:r>
      <w:r>
        <w:rPr>
          <w:spacing w:val="-1"/>
          <w:lang w:eastAsia="zh-CN"/>
        </w:rPr>
        <w:t xml:space="preserve">务模型具有语言和平台中性的特点，因此各地的开发人员都可以创建和使用 </w:t>
      </w:r>
      <w:r>
        <w:rPr>
          <w:spacing w:val="-4"/>
          <w:lang w:eastAsia="zh-CN"/>
        </w:rPr>
        <w:t>Web</w:t>
      </w:r>
      <w:r>
        <w:rPr>
          <w:spacing w:val="-7"/>
          <w:lang w:eastAsia="zh-CN"/>
        </w:rPr>
        <w:t xml:space="preserve"> 服务，开发人员可以在不同的</w:t>
      </w:r>
      <w:r>
        <w:rPr>
          <w:spacing w:val="-8"/>
          <w:lang w:eastAsia="zh-CN"/>
        </w:rPr>
        <w:t xml:space="preserve">平台上，用不同的语言编写 </w:t>
      </w:r>
      <w:r>
        <w:rPr>
          <w:spacing w:val="-4"/>
          <w:lang w:eastAsia="zh-CN"/>
        </w:rPr>
        <w:t xml:space="preserve">Web </w:t>
      </w:r>
      <w:r>
        <w:rPr>
          <w:lang w:eastAsia="zh-CN"/>
        </w:rPr>
        <w:t>Service</w:t>
      </w:r>
      <w:r>
        <w:rPr>
          <w:spacing w:val="-3"/>
          <w:lang w:eastAsia="zh-CN"/>
        </w:rPr>
        <w:t xml:space="preserve"> 应用，然后通过 </w:t>
      </w:r>
      <w:r>
        <w:rPr>
          <w:spacing w:val="-5"/>
          <w:lang w:eastAsia="zh-CN"/>
        </w:rPr>
        <w:t>Web</w:t>
      </w:r>
      <w:r>
        <w:rPr>
          <w:spacing w:val="-3"/>
          <w:lang w:eastAsia="zh-CN"/>
        </w:rPr>
        <w:t xml:space="preserve"> 服务标准查询和使用这些服务。</w:t>
      </w:r>
    </w:p>
    <w:p>
      <w:pPr>
        <w:pStyle w:val="11"/>
        <w:spacing w:before="4" w:line="223" w:lineRule="auto"/>
        <w:ind w:left="227" w:right="279"/>
      </w:pPr>
      <w:r>
        <w:rPr>
          <w:spacing w:val="-4"/>
        </w:rPr>
        <w:t>S</w:t>
      </w:r>
      <w:r>
        <w:rPr>
          <w:spacing w:val="-3"/>
        </w:rPr>
        <w:t>u</w:t>
      </w:r>
      <w:r>
        <w:t>p</w:t>
      </w:r>
      <w:r>
        <w:rPr>
          <w:spacing w:val="-2"/>
        </w:rPr>
        <w:t>e</w:t>
      </w:r>
      <w:r>
        <w:rPr>
          <w:spacing w:val="3"/>
        </w:rPr>
        <w:t>r</w:t>
      </w:r>
      <w:r>
        <w:rPr>
          <w:spacing w:val="-4"/>
        </w:rPr>
        <w:t>M</w:t>
      </w:r>
      <w:r>
        <w:rPr>
          <w:spacing w:val="1"/>
        </w:rPr>
        <w:t>a</w:t>
      </w:r>
      <w:r>
        <w:t>p</w:t>
      </w:r>
      <w:r>
        <w:rPr>
          <w:spacing w:val="-3"/>
        </w:rPr>
        <w:t xml:space="preserve"> </w:t>
      </w:r>
      <w:r>
        <w:rPr>
          <w:spacing w:val="-11"/>
        </w:rPr>
        <w:t>W</w:t>
      </w:r>
      <w:r>
        <w:rPr>
          <w:spacing w:val="-2"/>
        </w:rPr>
        <w:t>e</w:t>
      </w:r>
      <w:r>
        <w:t>b</w:t>
      </w:r>
      <w:r>
        <w:rPr>
          <w:spacing w:val="4"/>
        </w:rPr>
        <w:t>S</w:t>
      </w:r>
      <w:r>
        <w:rPr>
          <w:spacing w:val="-2"/>
        </w:rPr>
        <w:t>e</w:t>
      </w:r>
      <w:r>
        <w:rPr>
          <w:spacing w:val="10"/>
        </w:rPr>
        <w:t>r</w:t>
      </w:r>
      <w:r>
        <w:rPr>
          <w:spacing w:val="-1"/>
        </w:rPr>
        <w:t>v</w:t>
      </w:r>
      <w:r>
        <w:rPr>
          <w:spacing w:val="2"/>
        </w:rPr>
        <w:t>i</w:t>
      </w:r>
      <w:r>
        <w:rPr>
          <w:spacing w:val="5"/>
        </w:rPr>
        <w:t>c</w:t>
      </w:r>
      <w:r>
        <w:t>e</w:t>
      </w:r>
      <w:r>
        <w:rPr>
          <w:spacing w:val="-5"/>
        </w:rPr>
        <w:t xml:space="preserve"> 包括四种主要的服务：基础地图服务</w:t>
      </w:r>
      <w:r>
        <w:rPr>
          <w:spacing w:val="1"/>
        </w:rPr>
        <w:t>（</w:t>
      </w:r>
      <w:r>
        <w:rPr>
          <w:spacing w:val="-4"/>
        </w:rPr>
        <w:t>M</w:t>
      </w:r>
      <w:r>
        <w:rPr>
          <w:spacing w:val="1"/>
        </w:rPr>
        <w:t>a</w:t>
      </w:r>
      <w:r>
        <w:t>p</w:t>
      </w:r>
      <w:r>
        <w:rPr>
          <w:spacing w:val="-3"/>
        </w:rPr>
        <w:t>S</w:t>
      </w:r>
      <w:r>
        <w:rPr>
          <w:spacing w:val="-2"/>
        </w:rPr>
        <w:t>e</w:t>
      </w:r>
      <w:r>
        <w:rPr>
          <w:spacing w:val="10"/>
        </w:rPr>
        <w:t>r</w:t>
      </w:r>
      <w:r>
        <w:rPr>
          <w:spacing w:val="-1"/>
        </w:rPr>
        <w:t>v</w:t>
      </w:r>
      <w:r>
        <w:rPr>
          <w:spacing w:val="2"/>
        </w:rPr>
        <w:t>i</w:t>
      </w:r>
      <w:r>
        <w:rPr>
          <w:spacing w:val="3"/>
        </w:rPr>
        <w:t>c</w:t>
      </w:r>
      <w:r>
        <w:t>e</w:t>
      </w:r>
      <w:r>
        <w:rPr>
          <w:spacing w:val="-87"/>
        </w:rPr>
        <w:t>）</w:t>
      </w:r>
      <w:r>
        <w:rPr>
          <w:spacing w:val="-4"/>
        </w:rPr>
        <w:t>、数据服务</w:t>
      </w:r>
      <w:r>
        <w:t>（Da</w:t>
      </w:r>
      <w:r>
        <w:rPr>
          <w:spacing w:val="-3"/>
        </w:rPr>
        <w:t>t</w:t>
      </w:r>
      <w:r>
        <w:rPr>
          <w:spacing w:val="1"/>
        </w:rPr>
        <w:t>a</w:t>
      </w:r>
      <w:r>
        <w:rPr>
          <w:spacing w:val="-4"/>
        </w:rPr>
        <w:t>S</w:t>
      </w:r>
      <w:r>
        <w:rPr>
          <w:spacing w:val="-2"/>
        </w:rPr>
        <w:t>e</w:t>
      </w:r>
      <w:r>
        <w:rPr>
          <w:spacing w:val="10"/>
        </w:rPr>
        <w:t>r</w:t>
      </w:r>
      <w:r>
        <w:rPr>
          <w:spacing w:val="-1"/>
        </w:rPr>
        <w:t>v</w:t>
      </w:r>
      <w:r>
        <w:rPr>
          <w:spacing w:val="2"/>
        </w:rPr>
        <w:t>i</w:t>
      </w:r>
      <w:r>
        <w:rPr>
          <w:spacing w:val="3"/>
        </w:rPr>
        <w:t>c</w:t>
      </w:r>
      <w:r>
        <w:t>e</w:t>
      </w:r>
      <w:r>
        <w:rPr>
          <w:spacing w:val="-87"/>
        </w:rPr>
        <w:t>）</w:t>
      </w:r>
      <w:r>
        <w:rPr>
          <w:spacing w:val="-4"/>
        </w:rPr>
        <w:t>、网络分析服务（</w:t>
      </w:r>
      <w:r>
        <w:rPr>
          <w:spacing w:val="-3"/>
        </w:rPr>
        <w:t>N</w:t>
      </w:r>
      <w:r>
        <w:rPr>
          <w:spacing w:val="-2"/>
        </w:rPr>
        <w:t>e</w:t>
      </w:r>
      <w:r>
        <w:rPr>
          <w:spacing w:val="-3"/>
        </w:rPr>
        <w:t>t</w:t>
      </w:r>
      <w:r>
        <w:rPr>
          <w:spacing w:val="1"/>
        </w:rPr>
        <w:t>w</w:t>
      </w:r>
      <w:r>
        <w:t>o</w:t>
      </w:r>
      <w:r>
        <w:rPr>
          <w:spacing w:val="3"/>
        </w:rPr>
        <w:t>r</w:t>
      </w:r>
      <w:r>
        <w:rPr>
          <w:spacing w:val="2"/>
        </w:rPr>
        <w:t>kA</w:t>
      </w:r>
      <w:r>
        <w:rPr>
          <w:spacing w:val="-3"/>
        </w:rPr>
        <w:t>n</w:t>
      </w:r>
      <w:r>
        <w:rPr>
          <w:spacing w:val="1"/>
        </w:rPr>
        <w:t>a</w:t>
      </w:r>
      <w:r>
        <w:rPr>
          <w:spacing w:val="2"/>
        </w:rPr>
        <w:t>l</w:t>
      </w:r>
      <w:r>
        <w:rPr>
          <w:spacing w:val="-2"/>
        </w:rPr>
        <w:t>y</w:t>
      </w:r>
      <w:r>
        <w:rPr>
          <w:spacing w:val="2"/>
        </w:rPr>
        <w:t>s</w:t>
      </w:r>
      <w:r>
        <w:rPr>
          <w:spacing w:val="-3"/>
        </w:rPr>
        <w:t>t</w:t>
      </w:r>
      <w:r>
        <w:rPr>
          <w:spacing w:val="-4"/>
        </w:rPr>
        <w:t>S</w:t>
      </w:r>
      <w:r>
        <w:rPr>
          <w:spacing w:val="-2"/>
        </w:rPr>
        <w:t>e</w:t>
      </w:r>
      <w:r>
        <w:rPr>
          <w:spacing w:val="10"/>
        </w:rPr>
        <w:t>r</w:t>
      </w:r>
      <w:r>
        <w:rPr>
          <w:spacing w:val="-1"/>
        </w:rPr>
        <w:t>v</w:t>
      </w:r>
      <w:r>
        <w:rPr>
          <w:spacing w:val="2"/>
        </w:rPr>
        <w:t>i</w:t>
      </w:r>
      <w:r>
        <w:rPr>
          <w:spacing w:val="3"/>
        </w:rPr>
        <w:t>c</w:t>
      </w:r>
      <w:r>
        <w:rPr>
          <w:spacing w:val="2"/>
        </w:rPr>
        <w:t>e</w:t>
      </w:r>
      <w:r>
        <w:t>）和空间分析服务</w:t>
      </w:r>
      <w:r>
        <w:rPr>
          <w:spacing w:val="1"/>
        </w:rPr>
        <w:t>（</w:t>
      </w:r>
      <w:r>
        <w:rPr>
          <w:spacing w:val="-4"/>
        </w:rPr>
        <w:t>S</w:t>
      </w:r>
      <w:r>
        <w:t>p</w:t>
      </w:r>
      <w:r>
        <w:rPr>
          <w:spacing w:val="1"/>
        </w:rPr>
        <w:t>a</w:t>
      </w:r>
      <w:r>
        <w:rPr>
          <w:spacing w:val="-3"/>
        </w:rPr>
        <w:t>t</w:t>
      </w:r>
      <w:r>
        <w:rPr>
          <w:spacing w:val="-5"/>
        </w:rPr>
        <w:t>i</w:t>
      </w:r>
      <w:r>
        <w:rPr>
          <w:spacing w:val="1"/>
        </w:rPr>
        <w:t>a</w:t>
      </w:r>
      <w:r>
        <w:rPr>
          <w:spacing w:val="2"/>
        </w:rPr>
        <w:t>lA</w:t>
      </w:r>
      <w:r>
        <w:rPr>
          <w:spacing w:val="-3"/>
        </w:rPr>
        <w:t>n</w:t>
      </w:r>
      <w:r>
        <w:rPr>
          <w:spacing w:val="1"/>
        </w:rPr>
        <w:t>a</w:t>
      </w:r>
      <w:r>
        <w:rPr>
          <w:spacing w:val="2"/>
        </w:rPr>
        <w:t>l</w:t>
      </w:r>
      <w:r>
        <w:rPr>
          <w:spacing w:val="-9"/>
        </w:rPr>
        <w:t>y</w:t>
      </w:r>
      <w:r>
        <w:rPr>
          <w:spacing w:val="2"/>
        </w:rPr>
        <w:t>s</w:t>
      </w:r>
      <w:r>
        <w:rPr>
          <w:spacing w:val="-3"/>
        </w:rPr>
        <w:t>t</w:t>
      </w:r>
      <w:r>
        <w:rPr>
          <w:spacing w:val="-4"/>
        </w:rPr>
        <w:t>S</w:t>
      </w:r>
      <w:r>
        <w:rPr>
          <w:spacing w:val="-2"/>
        </w:rPr>
        <w:t>e</w:t>
      </w:r>
      <w:r>
        <w:rPr>
          <w:spacing w:val="10"/>
        </w:rPr>
        <w:t>r</w:t>
      </w:r>
      <w:r>
        <w:rPr>
          <w:spacing w:val="-1"/>
        </w:rPr>
        <w:t>v</w:t>
      </w:r>
      <w:r>
        <w:rPr>
          <w:spacing w:val="2"/>
        </w:rPr>
        <w:t>i</w:t>
      </w:r>
      <w:r>
        <w:rPr>
          <w:spacing w:val="3"/>
        </w:rPr>
        <w:t>c</w:t>
      </w:r>
      <w:r>
        <w:rPr>
          <w:spacing w:val="1"/>
        </w:rPr>
        <w:t>e</w:t>
      </w:r>
      <w:r>
        <w:rPr>
          <w:spacing w:val="-87"/>
        </w:rPr>
        <w:t>）。</w:t>
      </w:r>
    </w:p>
    <w:p>
      <w:pPr>
        <w:spacing w:line="223" w:lineRule="auto"/>
        <w:sectPr>
          <w:pgSz w:w="10500" w:h="13040"/>
          <w:pgMar w:top="1060" w:right="620" w:bottom="880" w:left="680" w:header="768" w:footer="689" w:gutter="0"/>
          <w:cols w:space="720" w:num="1"/>
        </w:sectPr>
      </w:pPr>
    </w:p>
    <w:p>
      <w:pPr>
        <w:pStyle w:val="11"/>
        <w:spacing w:before="2"/>
        <w:rPr>
          <w:sz w:val="6"/>
        </w:rPr>
      </w:pPr>
    </w:p>
    <w:p>
      <w:pPr>
        <w:spacing w:before="53" w:line="321" w:lineRule="exact"/>
        <w:ind w:left="227"/>
        <w:rPr>
          <w:b/>
          <w:i/>
          <w:sz w:val="18"/>
        </w:rPr>
      </w:pPr>
      <w:r>
        <w:rPr>
          <w:b/>
          <w:i/>
          <w:sz w:val="18"/>
        </w:rPr>
        <w:t>网络（</w:t>
      </w:r>
      <w:r>
        <w:rPr>
          <w:b/>
          <w:sz w:val="18"/>
        </w:rPr>
        <w:t>Network</w:t>
      </w:r>
      <w:r>
        <w:rPr>
          <w:b/>
          <w:i/>
          <w:sz w:val="18"/>
        </w:rPr>
        <w:t>）</w:t>
      </w:r>
    </w:p>
    <w:p>
      <w:pPr>
        <w:pStyle w:val="11"/>
        <w:spacing w:before="6" w:line="223" w:lineRule="auto"/>
        <w:ind w:left="227" w:right="292"/>
        <w:rPr>
          <w:lang w:eastAsia="zh-CN"/>
        </w:rPr>
      </w:pPr>
      <w:r>
        <w:rPr>
          <w:lang w:eastAsia="zh-CN"/>
        </w:rPr>
        <w:t>网络是由一组互相关联的弧段、结点和它们的连接信息所组成的模型，用于表达现实世界中的道路、管线等事物。</w:t>
      </w:r>
    </w:p>
    <w:p>
      <w:pPr>
        <w:spacing w:line="307" w:lineRule="exact"/>
        <w:ind w:left="227"/>
        <w:rPr>
          <w:b/>
          <w:i/>
          <w:sz w:val="18"/>
          <w:lang w:eastAsia="zh-CN"/>
        </w:rPr>
      </w:pPr>
      <w:r>
        <w:rPr>
          <w:b/>
          <w:i/>
          <w:sz w:val="18"/>
          <w:lang w:eastAsia="zh-CN"/>
        </w:rPr>
        <w:t>网络分析（</w:t>
      </w:r>
      <w:r>
        <w:rPr>
          <w:b/>
          <w:sz w:val="18"/>
          <w:lang w:eastAsia="zh-CN"/>
        </w:rPr>
        <w:t>Network Analysis</w:t>
      </w:r>
      <w:r>
        <w:rPr>
          <w:b/>
          <w:i/>
          <w:sz w:val="18"/>
          <w:lang w:eastAsia="zh-CN"/>
        </w:rPr>
        <w:t>）</w:t>
      </w:r>
    </w:p>
    <w:p>
      <w:pPr>
        <w:pStyle w:val="11"/>
        <w:spacing w:before="8" w:line="220" w:lineRule="auto"/>
        <w:ind w:left="227" w:right="292"/>
        <w:jc w:val="both"/>
        <w:rPr>
          <w:lang w:eastAsia="zh-CN"/>
        </w:rPr>
      </w:pPr>
      <w:r>
        <w:rPr>
          <w:lang w:eastAsia="zh-CN"/>
        </w:rPr>
        <w:t>网络分析是对地理网络和设施网络进行模型化，通过研究网络的状态以及模拟和分析资源在网络上的流动和分配情况，实现对网络结构及其资源进行优化的过程。常用的网络分析功能包括最佳路径分析、资源分配、选址分区等。</w:t>
      </w:r>
    </w:p>
    <w:p>
      <w:pPr>
        <w:spacing w:line="308" w:lineRule="exact"/>
        <w:ind w:left="227"/>
        <w:rPr>
          <w:b/>
          <w:i/>
          <w:sz w:val="18"/>
          <w:lang w:eastAsia="zh-CN"/>
        </w:rPr>
      </w:pPr>
      <w:r>
        <w:rPr>
          <w:b/>
          <w:i/>
          <w:sz w:val="18"/>
          <w:lang w:eastAsia="zh-CN"/>
        </w:rPr>
        <w:t>网络阻力（</w:t>
      </w:r>
      <w:r>
        <w:rPr>
          <w:b/>
          <w:sz w:val="18"/>
          <w:lang w:eastAsia="zh-CN"/>
        </w:rPr>
        <w:t>Impendency</w:t>
      </w:r>
      <w:r>
        <w:rPr>
          <w:b/>
          <w:i/>
          <w:sz w:val="18"/>
          <w:lang w:eastAsia="zh-CN"/>
        </w:rPr>
        <w:t>）</w:t>
      </w:r>
    </w:p>
    <w:p>
      <w:pPr>
        <w:pStyle w:val="11"/>
        <w:spacing w:before="5" w:line="223" w:lineRule="auto"/>
        <w:ind w:left="227" w:right="284"/>
        <w:jc w:val="both"/>
        <w:rPr>
          <w:lang w:eastAsia="zh-CN"/>
        </w:rPr>
      </w:pPr>
      <w:r>
        <w:rPr>
          <w:spacing w:val="-11"/>
          <w:lang w:eastAsia="zh-CN"/>
        </w:rPr>
        <w:t>实际生活中，从起点出发，经过一系列的道路和路口抵达目的地，必然需要一定的花费。这个花费可以用路程、</w:t>
      </w:r>
      <w:r>
        <w:rPr>
          <w:spacing w:val="-10"/>
          <w:lang w:eastAsia="zh-CN"/>
        </w:rPr>
        <w:t>时间、货币等来度量，在网络模型上，把通过结点或弧段的花费抽象成网络阻力；属性表中存储阻力值的字段称为阻力字段。</w:t>
      </w:r>
    </w:p>
    <w:p>
      <w:pPr>
        <w:spacing w:line="308" w:lineRule="exact"/>
        <w:ind w:left="227"/>
        <w:rPr>
          <w:b/>
          <w:i/>
          <w:sz w:val="18"/>
        </w:rPr>
      </w:pPr>
      <w:r>
        <w:rPr>
          <w:b/>
          <w:i/>
          <w:sz w:val="18"/>
        </w:rPr>
        <w:t>物流配送分析（</w:t>
      </w:r>
      <w:r>
        <w:rPr>
          <w:b/>
          <w:sz w:val="18"/>
        </w:rPr>
        <w:t>Logistics Vehicle Route</w:t>
      </w:r>
      <w:r>
        <w:rPr>
          <w:b/>
          <w:i/>
          <w:sz w:val="18"/>
        </w:rPr>
        <w:t>）</w:t>
      </w:r>
    </w:p>
    <w:p>
      <w:pPr>
        <w:pStyle w:val="11"/>
        <w:spacing w:line="310" w:lineRule="exact"/>
        <w:ind w:left="227"/>
        <w:rPr>
          <w:lang w:eastAsia="zh-CN"/>
        </w:rPr>
      </w:pPr>
      <w:r>
        <w:rPr>
          <w:lang w:eastAsia="zh-CN"/>
        </w:rPr>
        <w:t>物流配送分析是指在网络数据集中，给定 M 个配送中心点和 N 个配送目的地（M，N 为大于零的整数，且 M，</w:t>
      </w:r>
    </w:p>
    <w:p>
      <w:pPr>
        <w:pStyle w:val="11"/>
        <w:spacing w:before="8" w:line="220" w:lineRule="auto"/>
        <w:ind w:left="227" w:right="279"/>
        <w:jc w:val="both"/>
        <w:rPr>
          <w:lang w:eastAsia="zh-CN"/>
        </w:rPr>
      </w:pPr>
      <w:r>
        <w:rPr>
          <w:lang w:eastAsia="zh-CN"/>
        </w:rPr>
        <w:t>N 可以相等</w:t>
      </w:r>
      <w:r>
        <w:rPr>
          <w:spacing w:val="-87"/>
          <w:lang w:eastAsia="zh-CN"/>
        </w:rPr>
        <w:t>）</w:t>
      </w:r>
      <w:r>
        <w:rPr>
          <w:lang w:eastAsia="zh-CN"/>
        </w:rPr>
        <w:t>，查找经济有效的配送路径，并给出相应的行走路线。例如，烟草销售公司收到 N 份订单，需要</w:t>
      </w:r>
      <w:r>
        <w:rPr>
          <w:spacing w:val="-2"/>
          <w:lang w:eastAsia="zh-CN"/>
        </w:rPr>
        <w:t xml:space="preserve">从 </w:t>
      </w:r>
      <w:r>
        <w:rPr>
          <w:lang w:eastAsia="zh-CN"/>
        </w:rPr>
        <w:t>M</w:t>
      </w:r>
      <w:r>
        <w:rPr>
          <w:spacing w:val="-2"/>
          <w:lang w:eastAsia="zh-CN"/>
        </w:rPr>
        <w:t xml:space="preserve"> 个销售点派出送货车，到 </w:t>
      </w:r>
      <w:r>
        <w:rPr>
          <w:lang w:eastAsia="zh-CN"/>
        </w:rPr>
        <w:t>N</w:t>
      </w:r>
      <w:r>
        <w:rPr>
          <w:spacing w:val="-2"/>
          <w:lang w:eastAsia="zh-CN"/>
        </w:rPr>
        <w:t xml:space="preserve"> 个订单点送货,每辆送货车都需要按照最优次序对各自的送货点送货。在这个配送实例中，配送中心就是送货车发车位置，而配送目的地就是订单上的地址。</w:t>
      </w:r>
    </w:p>
    <w:p>
      <w:pPr>
        <w:pStyle w:val="4"/>
        <w:spacing w:line="461" w:lineRule="exact"/>
      </w:pPr>
      <w:bookmarkStart w:id="366" w:name="_bookmark227"/>
      <w:bookmarkEnd w:id="366"/>
      <w:bookmarkStart w:id="367" w:name="_Toc24490"/>
      <w:r>
        <w:t>X</w:t>
      </w:r>
      <w:bookmarkEnd w:id="367"/>
    </w:p>
    <w:p>
      <w:pPr>
        <w:spacing w:line="284" w:lineRule="exact"/>
        <w:ind w:left="227"/>
        <w:rPr>
          <w:b/>
          <w:sz w:val="18"/>
        </w:rPr>
      </w:pPr>
      <w:r>
        <w:rPr>
          <w:b/>
          <w:sz w:val="18"/>
        </w:rPr>
        <w:t>XML Schema</w:t>
      </w:r>
    </w:p>
    <w:p>
      <w:pPr>
        <w:pStyle w:val="11"/>
        <w:spacing w:before="2" w:line="223" w:lineRule="auto"/>
        <w:ind w:left="227" w:right="286"/>
        <w:jc w:val="both"/>
      </w:pPr>
      <w:r>
        <w:t>XML Schema</w:t>
      </w:r>
      <w:r>
        <w:rPr>
          <w:spacing w:val="-5"/>
        </w:rPr>
        <w:t xml:space="preserve"> 是基于 </w:t>
      </w:r>
      <w:r>
        <w:t>XML</w:t>
      </w:r>
      <w:r>
        <w:rPr>
          <w:spacing w:val="-7"/>
        </w:rPr>
        <w:t xml:space="preserve"> 的 </w:t>
      </w:r>
      <w:r>
        <w:rPr>
          <w:spacing w:val="-4"/>
        </w:rPr>
        <w:t>DTD</w:t>
      </w:r>
      <w:r>
        <w:rPr>
          <w:spacing w:val="-3"/>
        </w:rPr>
        <w:t xml:space="preserve"> 替代者，可描述 </w:t>
      </w:r>
      <w:r>
        <w:t>XML</w:t>
      </w:r>
      <w:r>
        <w:rPr>
          <w:spacing w:val="-1"/>
        </w:rPr>
        <w:t xml:space="preserve"> 文档的结构. </w:t>
      </w:r>
      <w:r>
        <w:t>XML Schema</w:t>
      </w:r>
      <w:r>
        <w:rPr>
          <w:spacing w:val="-6"/>
        </w:rPr>
        <w:t xml:space="preserve"> 定义 </w:t>
      </w:r>
      <w:r>
        <w:t>XML</w:t>
      </w:r>
      <w:r>
        <w:rPr>
          <w:spacing w:val="-3"/>
        </w:rPr>
        <w:t xml:space="preserve"> 文档的合法构架模块。定义了可出现在文档中的元素、属性、子元素的次序、数目，定义元素和属性的数据结构，它们的默认值及固定值。</w:t>
      </w:r>
    </w:p>
    <w:p>
      <w:pPr>
        <w:spacing w:line="308" w:lineRule="exact"/>
        <w:ind w:left="227"/>
        <w:rPr>
          <w:b/>
          <w:i/>
          <w:sz w:val="18"/>
          <w:lang w:eastAsia="zh-CN"/>
        </w:rPr>
      </w:pPr>
      <w:r>
        <w:rPr>
          <w:b/>
          <w:i/>
          <w:sz w:val="18"/>
          <w:lang w:eastAsia="zh-CN"/>
        </w:rPr>
        <w:t>选址分区（</w:t>
      </w:r>
      <w:r>
        <w:rPr>
          <w:b/>
          <w:sz w:val="18"/>
          <w:lang w:eastAsia="zh-CN"/>
        </w:rPr>
        <w:t>Location-Allocation</w:t>
      </w:r>
      <w:r>
        <w:rPr>
          <w:b/>
          <w:i/>
          <w:sz w:val="18"/>
          <w:lang w:eastAsia="zh-CN"/>
        </w:rPr>
        <w:t>）</w:t>
      </w:r>
    </w:p>
    <w:p>
      <w:pPr>
        <w:pStyle w:val="11"/>
        <w:spacing w:before="6" w:line="223" w:lineRule="auto"/>
        <w:ind w:left="227" w:right="291"/>
        <w:jc w:val="both"/>
        <w:rPr>
          <w:lang w:eastAsia="zh-CN"/>
        </w:rPr>
      </w:pPr>
      <w:r>
        <w:rPr>
          <w:lang w:eastAsia="zh-CN"/>
        </w:rPr>
        <w:t>选址分区分析是决定一个或多个服务设施的最优位置的过程，它的定位力求保证服务设施可以以最经济有效的方式为它所服务的人群提供服务。在此分析中，既有选址过程，也有资源分配过程。选址分区功能被广泛应用于在某一定区域内选择服务性设施的位置。例如市郊商店区、消防站、工厂、飞机场、仓库等的最佳位置的确定。</w:t>
      </w:r>
    </w:p>
    <w:p>
      <w:pPr>
        <w:spacing w:line="302" w:lineRule="exact"/>
        <w:ind w:left="227"/>
        <w:rPr>
          <w:b/>
          <w:i/>
          <w:sz w:val="18"/>
          <w:lang w:eastAsia="zh-CN"/>
        </w:rPr>
      </w:pPr>
      <w:r>
        <w:rPr>
          <w:b/>
          <w:sz w:val="18"/>
          <w:lang w:eastAsia="zh-CN"/>
        </w:rPr>
        <w:t>XOR</w:t>
      </w:r>
      <w:r>
        <w:rPr>
          <w:b/>
          <w:i/>
          <w:sz w:val="18"/>
          <w:lang w:eastAsia="zh-CN"/>
        </w:rPr>
        <w:t>（对称差）</w:t>
      </w:r>
    </w:p>
    <w:p>
      <w:pPr>
        <w:pStyle w:val="11"/>
        <w:spacing w:before="5" w:line="223" w:lineRule="auto"/>
        <w:ind w:left="227" w:right="292"/>
        <w:rPr>
          <w:lang w:eastAsia="zh-CN"/>
        </w:rPr>
      </w:pPr>
      <w:r>
        <w:rPr>
          <w:lang w:eastAsia="zh-CN"/>
        </w:rPr>
        <w:t>对称差运算是两个数据集的异或运算。操作的结果是，对于每一个面对象，去掉其与另一个数据集中的几何对象相交的部分，而保留剩下的部分。</w:t>
      </w:r>
    </w:p>
    <w:p>
      <w:pPr>
        <w:pStyle w:val="4"/>
        <w:jc w:val="both"/>
        <w:rPr>
          <w:lang w:eastAsia="zh-CN"/>
        </w:rPr>
      </w:pPr>
      <w:bookmarkStart w:id="368" w:name="_bookmark228"/>
      <w:bookmarkEnd w:id="368"/>
      <w:bookmarkStart w:id="369" w:name="_Toc9450"/>
      <w:r>
        <w:rPr>
          <w:lang w:eastAsia="zh-CN"/>
        </w:rPr>
        <w:t>Y</w:t>
      </w:r>
      <w:bookmarkEnd w:id="369"/>
    </w:p>
    <w:p>
      <w:pPr>
        <w:spacing w:line="284" w:lineRule="exact"/>
        <w:ind w:left="227"/>
        <w:jc w:val="both"/>
        <w:rPr>
          <w:b/>
          <w:i/>
          <w:sz w:val="18"/>
          <w:lang w:eastAsia="zh-CN"/>
        </w:rPr>
      </w:pPr>
      <w:r>
        <w:rPr>
          <w:b/>
          <w:i/>
          <w:sz w:val="18"/>
          <w:lang w:eastAsia="zh-CN"/>
        </w:rPr>
        <w:t>要素（</w:t>
      </w:r>
      <w:r>
        <w:rPr>
          <w:b/>
          <w:sz w:val="18"/>
          <w:lang w:eastAsia="zh-CN"/>
        </w:rPr>
        <w:t>Feature</w:t>
      </w:r>
      <w:r>
        <w:rPr>
          <w:b/>
          <w:i/>
          <w:sz w:val="18"/>
          <w:lang w:eastAsia="zh-CN"/>
        </w:rPr>
        <w:t>）</w:t>
      </w:r>
    </w:p>
    <w:p>
      <w:pPr>
        <w:pStyle w:val="11"/>
        <w:spacing w:line="310" w:lineRule="exact"/>
        <w:ind w:left="227"/>
        <w:jc w:val="both"/>
        <w:rPr>
          <w:lang w:eastAsia="zh-CN"/>
        </w:rPr>
      </w:pPr>
      <w:r>
        <w:rPr>
          <w:lang w:eastAsia="zh-CN"/>
        </w:rPr>
        <w:t>一个确定的空间实体及其属性信息的表示。</w:t>
      </w:r>
    </w:p>
    <w:p>
      <w:pPr>
        <w:spacing w:line="310" w:lineRule="exact"/>
        <w:ind w:left="227"/>
        <w:jc w:val="both"/>
        <w:rPr>
          <w:b/>
          <w:i/>
          <w:sz w:val="18"/>
          <w:lang w:eastAsia="zh-CN"/>
        </w:rPr>
      </w:pPr>
      <w:r>
        <w:rPr>
          <w:b/>
          <w:i/>
          <w:sz w:val="18"/>
          <w:lang w:eastAsia="zh-CN"/>
        </w:rPr>
        <w:t>异构服务</w:t>
      </w:r>
    </w:p>
    <w:p>
      <w:pPr>
        <w:pStyle w:val="11"/>
        <w:spacing w:line="321" w:lineRule="exact"/>
        <w:ind w:left="227"/>
        <w:jc w:val="both"/>
        <w:rPr>
          <w:lang w:eastAsia="zh-CN"/>
        </w:rPr>
      </w:pPr>
      <w:r>
        <w:rPr>
          <w:lang w:eastAsia="zh-CN"/>
        </w:rPr>
        <w:t>异构服务是指在一个应用程序中使用非等同的应用所提供的服务。</w:t>
      </w:r>
    </w:p>
    <w:p>
      <w:pPr>
        <w:spacing w:line="321" w:lineRule="exact"/>
        <w:jc w:val="both"/>
        <w:rPr>
          <w:lang w:eastAsia="zh-CN"/>
        </w:rPr>
        <w:sectPr>
          <w:pgSz w:w="10500" w:h="13040"/>
          <w:pgMar w:top="1060" w:right="620" w:bottom="880" w:left="680" w:header="746" w:footer="689" w:gutter="0"/>
          <w:cols w:space="720" w:num="1"/>
        </w:sectPr>
      </w:pPr>
    </w:p>
    <w:p>
      <w:pPr>
        <w:pStyle w:val="11"/>
        <w:spacing w:before="2"/>
        <w:rPr>
          <w:sz w:val="6"/>
          <w:lang w:eastAsia="zh-CN"/>
        </w:rPr>
      </w:pPr>
    </w:p>
    <w:p>
      <w:pPr>
        <w:spacing w:before="53" w:line="321" w:lineRule="exact"/>
        <w:ind w:left="227"/>
        <w:rPr>
          <w:b/>
          <w:i/>
          <w:sz w:val="18"/>
          <w:lang w:eastAsia="zh-CN"/>
        </w:rPr>
      </w:pPr>
      <w:r>
        <w:rPr>
          <w:b/>
          <w:i/>
          <w:sz w:val="18"/>
          <w:lang w:eastAsia="zh-CN"/>
        </w:rPr>
        <w:t>影像缓存数据</w:t>
      </w:r>
    </w:p>
    <w:p>
      <w:pPr>
        <w:pStyle w:val="11"/>
        <w:spacing w:before="6" w:line="223" w:lineRule="auto"/>
        <w:ind w:left="227" w:right="271"/>
        <w:jc w:val="both"/>
        <w:rPr>
          <w:lang w:eastAsia="zh-CN"/>
        </w:rPr>
      </w:pPr>
      <w:r>
        <w:rPr>
          <w:lang w:eastAsia="zh-CN"/>
        </w:rPr>
        <w:t>影像数据缓存的方法是进行数据切片生成瓦片数据，按照一定的规则命名后，存放到相应的缓存文件夹中，同时系统会在缓存根目录下生成一个*.sci3d</w:t>
      </w:r>
      <w:r>
        <w:rPr>
          <w:spacing w:val="-6"/>
          <w:lang w:eastAsia="zh-CN"/>
        </w:rPr>
        <w:t xml:space="preserve"> 格式的索引文件。瓦片数据一般为 </w:t>
      </w:r>
      <w:r>
        <w:rPr>
          <w:lang w:eastAsia="zh-CN"/>
        </w:rPr>
        <w:t>PNG</w:t>
      </w:r>
      <w:r>
        <w:rPr>
          <w:spacing w:val="-15"/>
          <w:lang w:eastAsia="zh-CN"/>
        </w:rPr>
        <w:t>、</w:t>
      </w:r>
      <w:r>
        <w:rPr>
          <w:lang w:eastAsia="zh-CN"/>
        </w:rPr>
        <w:t>GIF</w:t>
      </w:r>
      <w:r>
        <w:rPr>
          <w:spacing w:val="-15"/>
          <w:lang w:eastAsia="zh-CN"/>
        </w:rPr>
        <w:t>、</w:t>
      </w:r>
      <w:r>
        <w:rPr>
          <w:spacing w:val="-4"/>
          <w:lang w:eastAsia="zh-CN"/>
        </w:rPr>
        <w:t>JPG</w:t>
      </w:r>
      <w:r>
        <w:rPr>
          <w:spacing w:val="-5"/>
          <w:lang w:eastAsia="zh-CN"/>
        </w:rPr>
        <w:t xml:space="preserve"> 格式，而</w:t>
      </w:r>
      <w:r>
        <w:rPr>
          <w:lang w:eastAsia="zh-CN"/>
        </w:rPr>
        <w:t xml:space="preserve">*.sci3d </w:t>
      </w:r>
      <w:r>
        <w:rPr>
          <w:spacing w:val="7"/>
          <w:lang w:eastAsia="zh-CN"/>
        </w:rPr>
        <w:t>文件记录影像数据缓存信息的文件，即影像缓存数据文件的配置索引文件。</w:t>
      </w:r>
      <w:r>
        <w:rPr>
          <w:lang w:eastAsia="zh-CN"/>
        </w:rPr>
        <w:t>*.sci3d</w:t>
      </w:r>
      <w:r>
        <w:rPr>
          <w:spacing w:val="5"/>
          <w:lang w:eastAsia="zh-CN"/>
        </w:rPr>
        <w:t xml:space="preserve"> 文件为文本文件， 是</w:t>
      </w:r>
    </w:p>
    <w:p>
      <w:pPr>
        <w:pStyle w:val="11"/>
        <w:spacing w:before="3" w:line="223" w:lineRule="auto"/>
        <w:ind w:left="227" w:right="280"/>
        <w:jc w:val="both"/>
        <w:rPr>
          <w:lang w:eastAsia="zh-CN"/>
        </w:rPr>
      </w:pPr>
      <w:r>
        <w:rPr>
          <w:lang w:eastAsia="zh-CN"/>
        </w:rPr>
        <w:t>SuperMap</w:t>
      </w:r>
      <w:r>
        <w:rPr>
          <w:spacing w:val="-3"/>
          <w:lang w:eastAsia="zh-CN"/>
        </w:rPr>
        <w:t xml:space="preserve"> 对海量影像数据</w:t>
      </w:r>
      <w:r>
        <w:rPr>
          <w:lang w:eastAsia="zh-CN"/>
        </w:rPr>
        <w:t>（*.bmp、*.gif、*.jpg、*.png、*.tiff</w:t>
      </w:r>
      <w:r>
        <w:rPr>
          <w:spacing w:val="-3"/>
          <w:lang w:eastAsia="zh-CN"/>
        </w:rPr>
        <w:t xml:space="preserve"> 格式的影像文件</w:t>
      </w:r>
      <w:r>
        <w:rPr>
          <w:lang w:eastAsia="zh-CN"/>
        </w:rPr>
        <w:t>）建立缓存目录时生成的一个文件，该文件对生成的缓存进行了详细描述，记录了缓存路径、数据的地理范围、分层数、分块的大小等信</w:t>
      </w:r>
      <w:r>
        <w:rPr>
          <w:spacing w:val="-4"/>
          <w:lang w:eastAsia="zh-CN"/>
        </w:rPr>
        <w:t>息。瓦片数据与配置文件</w:t>
      </w:r>
      <w:r>
        <w:rPr>
          <w:lang w:eastAsia="zh-CN"/>
        </w:rPr>
        <w:t>*.sci3d</w:t>
      </w:r>
      <w:r>
        <w:rPr>
          <w:spacing w:val="-4"/>
          <w:lang w:eastAsia="zh-CN"/>
        </w:rPr>
        <w:t xml:space="preserve"> 共同构成了影像缓存数据，用户在三维环境中加载影像缓存数据时，通过加载影像缓存的索引文件即可加载相应的缓存数据，使用影像缓存可以大大提高海量影像数据的加载和浏览效率。</w:t>
      </w:r>
    </w:p>
    <w:p>
      <w:pPr>
        <w:pStyle w:val="4"/>
        <w:spacing w:line="451" w:lineRule="exact"/>
        <w:rPr>
          <w:lang w:eastAsia="zh-CN"/>
        </w:rPr>
      </w:pPr>
      <w:bookmarkStart w:id="370" w:name="_bookmark229"/>
      <w:bookmarkEnd w:id="370"/>
      <w:bookmarkStart w:id="371" w:name="_Toc3075"/>
      <w:r>
        <w:rPr>
          <w:lang w:eastAsia="zh-CN"/>
        </w:rPr>
        <w:t>Z</w:t>
      </w:r>
      <w:bookmarkEnd w:id="371"/>
    </w:p>
    <w:p>
      <w:pPr>
        <w:spacing w:line="283" w:lineRule="exact"/>
        <w:ind w:left="227"/>
        <w:rPr>
          <w:b/>
          <w:i/>
          <w:sz w:val="18"/>
          <w:lang w:eastAsia="zh-CN"/>
        </w:rPr>
      </w:pPr>
      <w:r>
        <w:rPr>
          <w:b/>
          <w:i/>
          <w:sz w:val="18"/>
          <w:lang w:eastAsia="zh-CN"/>
        </w:rPr>
        <w:t>障碍点和障碍边（</w:t>
      </w:r>
      <w:r>
        <w:rPr>
          <w:b/>
          <w:sz w:val="18"/>
          <w:lang w:eastAsia="zh-CN"/>
        </w:rPr>
        <w:t>Barrier</w:t>
      </w:r>
      <w:r>
        <w:rPr>
          <w:b/>
          <w:i/>
          <w:sz w:val="18"/>
          <w:lang w:eastAsia="zh-CN"/>
        </w:rPr>
        <w:t>）</w:t>
      </w:r>
    </w:p>
    <w:p>
      <w:pPr>
        <w:pStyle w:val="11"/>
        <w:spacing w:before="6" w:line="223" w:lineRule="auto"/>
        <w:ind w:left="227" w:right="283"/>
        <w:rPr>
          <w:lang w:eastAsia="zh-CN"/>
        </w:rPr>
      </w:pPr>
      <w:r>
        <w:rPr>
          <w:lang w:eastAsia="zh-CN"/>
        </w:rPr>
        <w:t>禁止网络通行的结点/</w:t>
      </w:r>
      <w:r>
        <w:rPr>
          <w:spacing w:val="-7"/>
          <w:lang w:eastAsia="zh-CN"/>
        </w:rPr>
        <w:t>弧段。例如在交通网络中，如果一条道路因为维修而禁止通行，那么这条道路</w:t>
      </w:r>
      <w:r>
        <w:rPr>
          <w:lang w:eastAsia="zh-CN"/>
        </w:rPr>
        <w:t>（弧段</w:t>
      </w:r>
      <w:r>
        <w:rPr>
          <w:spacing w:val="-8"/>
          <w:lang w:eastAsia="zh-CN"/>
        </w:rPr>
        <w:t>）</w:t>
      </w:r>
      <w:r>
        <w:rPr>
          <w:lang w:eastAsia="zh-CN"/>
        </w:rPr>
        <w:t>就可以被设置为障碍边。</w:t>
      </w:r>
    </w:p>
    <w:p>
      <w:pPr>
        <w:spacing w:line="307" w:lineRule="exact"/>
        <w:ind w:left="227"/>
        <w:rPr>
          <w:b/>
          <w:i/>
          <w:sz w:val="18"/>
          <w:lang w:eastAsia="zh-CN"/>
        </w:rPr>
      </w:pPr>
      <w:r>
        <w:rPr>
          <w:b/>
          <w:i/>
          <w:sz w:val="18"/>
          <w:lang w:eastAsia="zh-CN"/>
        </w:rPr>
        <w:t>中心点（</w:t>
      </w:r>
      <w:r>
        <w:rPr>
          <w:b/>
          <w:sz w:val="18"/>
          <w:lang w:eastAsia="zh-CN"/>
        </w:rPr>
        <w:t>Center</w:t>
      </w:r>
      <w:r>
        <w:rPr>
          <w:b/>
          <w:i/>
          <w:sz w:val="18"/>
          <w:lang w:eastAsia="zh-CN"/>
        </w:rPr>
        <w:t>）</w:t>
      </w:r>
    </w:p>
    <w:p>
      <w:pPr>
        <w:pStyle w:val="11"/>
        <w:spacing w:before="5" w:line="223" w:lineRule="auto"/>
        <w:ind w:left="227" w:right="292"/>
        <w:jc w:val="both"/>
        <w:rPr>
          <w:lang w:eastAsia="zh-CN"/>
        </w:rPr>
      </w:pPr>
      <w:r>
        <w:rPr>
          <w:lang w:eastAsia="zh-CN"/>
        </w:rPr>
        <w:t>中心点是网络中具有接收或提供资源能力，且位于结点处的离散设施。比如学校内里有教育资源，学生必须到校学习；再比如零售仓储点，贮存了零售点所需要的货物，每天需要向各零售点配送发货。像这一类存储了一定资源，能够为人们提供服务的机构都可以看作网络的中心点。中心点实际上就是网络上的一个结点，可以通过某个字段或在分析过程中把结点指定为中心点。</w:t>
      </w:r>
    </w:p>
    <w:p>
      <w:pPr>
        <w:spacing w:line="306" w:lineRule="exact"/>
        <w:ind w:left="227"/>
        <w:rPr>
          <w:b/>
          <w:i/>
          <w:sz w:val="18"/>
          <w:lang w:eastAsia="zh-CN"/>
        </w:rPr>
      </w:pPr>
      <w:r>
        <w:rPr>
          <w:b/>
          <w:i/>
          <w:sz w:val="18"/>
          <w:lang w:eastAsia="zh-CN"/>
        </w:rPr>
        <w:t>转向表（</w:t>
      </w:r>
      <w:r>
        <w:rPr>
          <w:b/>
          <w:sz w:val="18"/>
          <w:lang w:eastAsia="zh-CN"/>
        </w:rPr>
        <w:t>Turn Table</w:t>
      </w:r>
      <w:r>
        <w:rPr>
          <w:b/>
          <w:i/>
          <w:sz w:val="18"/>
          <w:lang w:eastAsia="zh-CN"/>
        </w:rPr>
        <w:t>）</w:t>
      </w:r>
    </w:p>
    <w:p>
      <w:pPr>
        <w:pStyle w:val="11"/>
        <w:spacing w:before="2" w:line="223" w:lineRule="auto"/>
        <w:ind w:left="227" w:right="279"/>
        <w:jc w:val="both"/>
        <w:rPr>
          <w:lang w:eastAsia="zh-CN"/>
        </w:rPr>
      </w:pPr>
      <w:r>
        <w:rPr>
          <w:lang w:eastAsia="zh-CN"/>
        </w:rPr>
        <w:t>转向是从一个弧段经过中间结点抵达另外一个邻接弧段的过程，转弯耗费是完成转弯所需要的花费，用转向表</w:t>
      </w:r>
      <w:r>
        <w:rPr>
          <w:spacing w:val="-3"/>
          <w:lang w:eastAsia="zh-CN"/>
        </w:rPr>
        <w:t>来赋予转弯耗费值。转向表必须列出每个十字路口所有可能的转弯，一般有起始弧段字段</w:t>
      </w:r>
      <w:r>
        <w:rPr>
          <w:spacing w:val="1"/>
          <w:lang w:eastAsia="zh-CN"/>
        </w:rPr>
        <w:t>（</w:t>
      </w:r>
      <w:r>
        <w:rPr>
          <w:spacing w:val="-10"/>
          <w:lang w:eastAsia="zh-CN"/>
        </w:rPr>
        <w:t>F</w:t>
      </w:r>
      <w:r>
        <w:rPr>
          <w:spacing w:val="-4"/>
          <w:lang w:eastAsia="zh-CN"/>
        </w:rPr>
        <w:t>r</w:t>
      </w:r>
      <w:r>
        <w:rPr>
          <w:lang w:eastAsia="zh-CN"/>
        </w:rPr>
        <w:t>o</w:t>
      </w:r>
      <w:r>
        <w:rPr>
          <w:spacing w:val="-4"/>
          <w:lang w:eastAsia="zh-CN"/>
        </w:rPr>
        <w:t>m</w:t>
      </w:r>
      <w:r>
        <w:rPr>
          <w:spacing w:val="1"/>
          <w:lang w:eastAsia="zh-CN"/>
        </w:rPr>
        <w:t>E</w:t>
      </w:r>
      <w:r>
        <w:rPr>
          <w:lang w:eastAsia="zh-CN"/>
        </w:rPr>
        <w:t>dg</w:t>
      </w:r>
      <w:r>
        <w:rPr>
          <w:spacing w:val="-2"/>
          <w:lang w:eastAsia="zh-CN"/>
        </w:rPr>
        <w:t>e</w:t>
      </w:r>
      <w:r>
        <w:rPr>
          <w:spacing w:val="-3"/>
          <w:lang w:eastAsia="zh-CN"/>
        </w:rPr>
        <w:t>I</w:t>
      </w:r>
      <w:r>
        <w:rPr>
          <w:lang w:eastAsia="zh-CN"/>
        </w:rPr>
        <w:t>D</w:t>
      </w:r>
      <w:r>
        <w:rPr>
          <w:spacing w:val="-87"/>
          <w:lang w:eastAsia="zh-CN"/>
        </w:rPr>
        <w:t>）</w:t>
      </w:r>
      <w:r>
        <w:rPr>
          <w:spacing w:val="-4"/>
          <w:lang w:eastAsia="zh-CN"/>
        </w:rPr>
        <w:t>、终止弧段字段（</w:t>
      </w:r>
      <w:r>
        <w:rPr>
          <w:spacing w:val="-24"/>
          <w:lang w:eastAsia="zh-CN"/>
        </w:rPr>
        <w:t>T</w:t>
      </w:r>
      <w:r>
        <w:rPr>
          <w:lang w:eastAsia="zh-CN"/>
        </w:rPr>
        <w:t>o</w:t>
      </w:r>
      <w:r>
        <w:rPr>
          <w:spacing w:val="1"/>
          <w:lang w:eastAsia="zh-CN"/>
        </w:rPr>
        <w:t>E</w:t>
      </w:r>
      <w:r>
        <w:rPr>
          <w:lang w:eastAsia="zh-CN"/>
        </w:rPr>
        <w:t>dg</w:t>
      </w:r>
      <w:r>
        <w:rPr>
          <w:spacing w:val="-2"/>
          <w:lang w:eastAsia="zh-CN"/>
        </w:rPr>
        <w:t>e</w:t>
      </w:r>
      <w:r>
        <w:rPr>
          <w:spacing w:val="4"/>
          <w:lang w:eastAsia="zh-CN"/>
        </w:rPr>
        <w:t>I</w:t>
      </w:r>
      <w:r>
        <w:rPr>
          <w:lang w:eastAsia="zh-CN"/>
        </w:rPr>
        <w:t>D</w:t>
      </w:r>
      <w:r>
        <w:rPr>
          <w:spacing w:val="-87"/>
          <w:lang w:eastAsia="zh-CN"/>
        </w:rPr>
        <w:t>）</w:t>
      </w:r>
      <w:r>
        <w:rPr>
          <w:lang w:eastAsia="zh-CN"/>
        </w:rPr>
        <w:t>、结点标识字段</w:t>
      </w:r>
      <w:r>
        <w:rPr>
          <w:spacing w:val="8"/>
          <w:lang w:eastAsia="zh-CN"/>
        </w:rPr>
        <w:t>（</w:t>
      </w:r>
      <w:r>
        <w:rPr>
          <w:spacing w:val="-3"/>
          <w:lang w:eastAsia="zh-CN"/>
        </w:rPr>
        <w:t>N</w:t>
      </w:r>
      <w:r>
        <w:rPr>
          <w:lang w:eastAsia="zh-CN"/>
        </w:rPr>
        <w:t>od</w:t>
      </w:r>
      <w:r>
        <w:rPr>
          <w:spacing w:val="-2"/>
          <w:lang w:eastAsia="zh-CN"/>
        </w:rPr>
        <w:t>e</w:t>
      </w:r>
      <w:r>
        <w:rPr>
          <w:spacing w:val="-3"/>
          <w:lang w:eastAsia="zh-CN"/>
        </w:rPr>
        <w:t>I</w:t>
      </w:r>
      <w:r>
        <w:rPr>
          <w:lang w:eastAsia="zh-CN"/>
        </w:rPr>
        <w:t>D</w:t>
      </w:r>
      <w:r>
        <w:rPr>
          <w:spacing w:val="7"/>
          <w:lang w:eastAsia="zh-CN"/>
        </w:rPr>
        <w:t>）</w:t>
      </w:r>
      <w:r>
        <w:rPr>
          <w:lang w:eastAsia="zh-CN"/>
        </w:rPr>
        <w:t>和转弯耗费字段</w:t>
      </w:r>
      <w:r>
        <w:rPr>
          <w:spacing w:val="1"/>
          <w:lang w:eastAsia="zh-CN"/>
        </w:rPr>
        <w:t>（</w:t>
      </w:r>
      <w:r>
        <w:rPr>
          <w:spacing w:val="-10"/>
          <w:lang w:eastAsia="zh-CN"/>
        </w:rPr>
        <w:t>T</w:t>
      </w:r>
      <w:r>
        <w:rPr>
          <w:spacing w:val="-3"/>
          <w:lang w:eastAsia="zh-CN"/>
        </w:rPr>
        <w:t>u</w:t>
      </w:r>
      <w:r>
        <w:rPr>
          <w:spacing w:val="3"/>
          <w:lang w:eastAsia="zh-CN"/>
        </w:rPr>
        <w:t>r</w:t>
      </w:r>
      <w:r>
        <w:rPr>
          <w:spacing w:val="-3"/>
          <w:lang w:eastAsia="zh-CN"/>
        </w:rPr>
        <w:t>n</w:t>
      </w:r>
      <w:r>
        <w:rPr>
          <w:spacing w:val="1"/>
          <w:lang w:eastAsia="zh-CN"/>
        </w:rPr>
        <w:t>C</w:t>
      </w:r>
      <w:r>
        <w:rPr>
          <w:lang w:eastAsia="zh-CN"/>
        </w:rPr>
        <w:t>o</w:t>
      </w:r>
      <w:r>
        <w:rPr>
          <w:spacing w:val="2"/>
          <w:lang w:eastAsia="zh-CN"/>
        </w:rPr>
        <w:t>s</w:t>
      </w:r>
      <w:r>
        <w:rPr>
          <w:spacing w:val="-2"/>
          <w:lang w:eastAsia="zh-CN"/>
        </w:rPr>
        <w:t>t</w:t>
      </w:r>
      <w:r>
        <w:rPr>
          <w:lang w:eastAsia="zh-CN"/>
        </w:rPr>
        <w:t>）四个字段，这些字段与弧段、结点中的字段相关联，表中的每条记录表示一种通过路口的方式所需要的弧段耗费。转弯耗费通常是有方向性的，转弯的负耗费一般为禁止转弯。</w:t>
      </w:r>
    </w:p>
    <w:p>
      <w:pPr>
        <w:spacing w:line="310" w:lineRule="exact"/>
        <w:ind w:left="227"/>
        <w:rPr>
          <w:b/>
          <w:i/>
          <w:sz w:val="18"/>
          <w:lang w:eastAsia="zh-CN"/>
        </w:rPr>
      </w:pPr>
      <w:r>
        <w:rPr>
          <w:b/>
          <w:i/>
          <w:sz w:val="18"/>
          <w:lang w:eastAsia="zh-CN"/>
        </w:rPr>
        <w:t>资源分配（</w:t>
      </w:r>
      <w:r>
        <w:rPr>
          <w:b/>
          <w:sz w:val="18"/>
          <w:lang w:eastAsia="zh-CN"/>
        </w:rPr>
        <w:t>Allocation</w:t>
      </w:r>
      <w:r>
        <w:rPr>
          <w:b/>
          <w:i/>
          <w:sz w:val="18"/>
          <w:lang w:eastAsia="zh-CN"/>
        </w:rPr>
        <w:t>）</w:t>
      </w:r>
    </w:p>
    <w:p>
      <w:pPr>
        <w:pStyle w:val="11"/>
        <w:spacing w:line="310" w:lineRule="exact"/>
        <w:ind w:left="227"/>
        <w:rPr>
          <w:lang w:eastAsia="zh-CN"/>
        </w:rPr>
      </w:pPr>
      <w:r>
        <w:rPr>
          <w:lang w:eastAsia="zh-CN"/>
        </w:rPr>
        <w:t>资源分配分析模拟现实世界网络中资源的供需关系模型，资源根据网络阻力值的设置，由供应点逐步向需求点</w:t>
      </w:r>
    </w:p>
    <w:p>
      <w:pPr>
        <w:pStyle w:val="11"/>
        <w:spacing w:line="306" w:lineRule="exact"/>
        <w:ind w:left="227"/>
        <w:rPr>
          <w:lang w:eastAsia="zh-CN"/>
        </w:rPr>
      </w:pPr>
      <w:r>
        <w:rPr>
          <w:spacing w:val="-8"/>
          <w:lang w:eastAsia="zh-CN"/>
        </w:rPr>
        <w:t>(包括弧段或节点)分配，并确保供应点能以最经济有效的方式为需求点提供资源。离中心点阻力值最小的需求点</w:t>
      </w:r>
    </w:p>
    <w:p>
      <w:pPr>
        <w:pStyle w:val="11"/>
        <w:spacing w:before="2" w:line="223" w:lineRule="auto"/>
        <w:ind w:left="227" w:right="280"/>
        <w:rPr>
          <w:lang w:eastAsia="zh-CN"/>
        </w:rPr>
      </w:pPr>
      <w:r>
        <w:rPr>
          <w:spacing w:val="-5"/>
          <w:lang w:eastAsia="zh-CN"/>
        </w:rPr>
        <w:t>(包括弧段或节点)先得到资源，然后再分配剩余资源给阻力值次小的需求点(包括弧段或节点)，依此类推，直到中心点的资源被全部分配完。</w:t>
      </w:r>
    </w:p>
    <w:p>
      <w:pPr>
        <w:spacing w:line="307" w:lineRule="exact"/>
        <w:ind w:left="227"/>
        <w:rPr>
          <w:b/>
          <w:i/>
          <w:sz w:val="18"/>
          <w:lang w:eastAsia="zh-CN"/>
        </w:rPr>
      </w:pPr>
      <w:r>
        <w:rPr>
          <w:b/>
          <w:i/>
          <w:sz w:val="18"/>
          <w:lang w:eastAsia="zh-CN"/>
        </w:rPr>
        <w:t>最短路径（</w:t>
      </w:r>
      <w:r>
        <w:rPr>
          <w:b/>
          <w:sz w:val="18"/>
          <w:lang w:eastAsia="zh-CN"/>
        </w:rPr>
        <w:t>Shortest Path</w:t>
      </w:r>
      <w:r>
        <w:rPr>
          <w:b/>
          <w:i/>
          <w:sz w:val="18"/>
          <w:lang w:eastAsia="zh-CN"/>
        </w:rPr>
        <w:t>）</w:t>
      </w:r>
    </w:p>
    <w:p>
      <w:pPr>
        <w:pStyle w:val="11"/>
        <w:spacing w:before="6" w:line="223" w:lineRule="auto"/>
        <w:ind w:left="227" w:right="292"/>
        <w:rPr>
          <w:lang w:eastAsia="zh-CN"/>
        </w:rPr>
      </w:pPr>
      <w:r>
        <w:rPr>
          <w:lang w:eastAsia="zh-CN"/>
        </w:rPr>
        <w:t>最短路径是指网络中两点之间距离最小的路经。最短路径是最佳路径问题的一个单因素的特例，认为距离最短就是最优。</w:t>
      </w:r>
    </w:p>
    <w:p>
      <w:pPr>
        <w:spacing w:line="307" w:lineRule="exact"/>
        <w:ind w:left="227"/>
        <w:rPr>
          <w:b/>
          <w:i/>
          <w:sz w:val="18"/>
          <w:lang w:eastAsia="zh-CN"/>
        </w:rPr>
      </w:pPr>
      <w:r>
        <w:rPr>
          <w:b/>
          <w:i/>
          <w:sz w:val="18"/>
          <w:lang w:eastAsia="zh-CN"/>
        </w:rPr>
        <w:t>最佳路径（</w:t>
      </w:r>
      <w:r>
        <w:rPr>
          <w:b/>
          <w:sz w:val="18"/>
          <w:lang w:eastAsia="zh-CN"/>
        </w:rPr>
        <w:t>Least-cost Path</w:t>
      </w:r>
      <w:r>
        <w:rPr>
          <w:b/>
          <w:i/>
          <w:sz w:val="18"/>
          <w:lang w:eastAsia="zh-CN"/>
        </w:rPr>
        <w:t>）</w:t>
      </w:r>
    </w:p>
    <w:p>
      <w:pPr>
        <w:pStyle w:val="11"/>
        <w:spacing w:before="5" w:line="223" w:lineRule="auto"/>
        <w:ind w:left="227" w:right="284"/>
        <w:rPr>
          <w:lang w:eastAsia="zh-CN"/>
        </w:rPr>
      </w:pPr>
      <w:r>
        <w:rPr>
          <w:spacing w:val="-5"/>
          <w:lang w:eastAsia="zh-CN"/>
        </w:rPr>
        <w:t>所谓最佳路经，是指网络中多个站点之间阻抗最小的路经，这些站点的访问顺序是确定的，不能随意更改</w:t>
      </w:r>
      <w:r>
        <w:rPr>
          <w:spacing w:val="-34"/>
          <w:lang w:eastAsia="zh-CN"/>
        </w:rPr>
        <w:t>。“阻</w:t>
      </w:r>
      <w:r>
        <w:rPr>
          <w:spacing w:val="-21"/>
          <w:lang w:eastAsia="zh-CN"/>
        </w:rPr>
        <w:t>抗最小”有多种理解，如基于单因素考虑的时间最短、费用最低、风景最好、路况最佳、过桥最少、收费站最</w:t>
      </w:r>
    </w:p>
    <w:p>
      <w:pPr>
        <w:spacing w:line="223" w:lineRule="auto"/>
        <w:rPr>
          <w:lang w:eastAsia="zh-CN"/>
        </w:rPr>
        <w:sectPr>
          <w:headerReference r:id="rId138" w:type="default"/>
          <w:headerReference r:id="rId139" w:type="even"/>
          <w:pgSz w:w="10500" w:h="13040"/>
          <w:pgMar w:top="1060" w:right="620" w:bottom="880" w:left="680" w:header="768" w:footer="689" w:gutter="0"/>
          <w:cols w:space="720" w:num="1"/>
        </w:sectPr>
      </w:pPr>
    </w:p>
    <w:p>
      <w:pPr>
        <w:pStyle w:val="11"/>
        <w:spacing w:before="2"/>
        <w:rPr>
          <w:sz w:val="6"/>
          <w:lang w:eastAsia="zh-CN"/>
        </w:rPr>
      </w:pPr>
    </w:p>
    <w:p>
      <w:pPr>
        <w:pStyle w:val="11"/>
        <w:spacing w:before="70" w:line="223" w:lineRule="auto"/>
        <w:ind w:left="227" w:right="292"/>
        <w:rPr>
          <w:lang w:eastAsia="zh-CN"/>
        </w:rPr>
      </w:pPr>
      <w:r>
        <w:rPr>
          <w:lang w:eastAsia="zh-CN"/>
        </w:rPr>
        <w:t>少、经过乡村最多等，和基于多因素综合考虑的风景最好且经过乡村较多或者时间较短、路况较佳且收费站最少等。</w:t>
      </w:r>
    </w:p>
    <w:p>
      <w:pPr>
        <w:spacing w:line="306" w:lineRule="exact"/>
        <w:ind w:left="227"/>
        <w:rPr>
          <w:b/>
          <w:i/>
          <w:sz w:val="18"/>
          <w:lang w:eastAsia="zh-CN"/>
        </w:rPr>
      </w:pPr>
      <w:r>
        <w:rPr>
          <w:b/>
          <w:i/>
          <w:sz w:val="18"/>
          <w:lang w:eastAsia="zh-CN"/>
        </w:rPr>
        <w:t>最近设施分析（</w:t>
      </w:r>
      <w:r>
        <w:rPr>
          <w:b/>
          <w:sz w:val="18"/>
          <w:lang w:eastAsia="zh-CN"/>
        </w:rPr>
        <w:t>Closest Facility</w:t>
      </w:r>
      <w:r>
        <w:rPr>
          <w:b/>
          <w:i/>
          <w:sz w:val="18"/>
          <w:lang w:eastAsia="zh-CN"/>
        </w:rPr>
        <w:t>）</w:t>
      </w:r>
    </w:p>
    <w:p>
      <w:pPr>
        <w:pStyle w:val="11"/>
        <w:spacing w:before="8" w:line="220" w:lineRule="auto"/>
        <w:ind w:left="227" w:right="138"/>
        <w:rPr>
          <w:lang w:eastAsia="zh-CN"/>
        </w:rPr>
      </w:pPr>
      <w:r>
        <w:rPr>
          <w:lang w:eastAsia="zh-CN"/>
        </w:rPr>
        <w:t>最近设施分析是指在网络上给定一个事件点和一组设施点，查找一个或几个离事件点网络阻力值最小的设施点， 并给出相应的行走路线。例如在汽车油量不足的时候，需要找到最近的加油站；突发疾病，需要查找最近的急救中心的救护等。</w:t>
      </w:r>
    </w:p>
    <w:p>
      <w:pPr>
        <w:spacing w:line="220" w:lineRule="auto"/>
        <w:rPr>
          <w:lang w:eastAsia="zh-CN"/>
        </w:rPr>
        <w:sectPr>
          <w:pgSz w:w="10500" w:h="13040"/>
          <w:pgMar w:top="1060" w:right="620" w:bottom="880" w:left="680" w:header="746" w:footer="689" w:gutter="0"/>
          <w:cols w:space="720" w:num="1"/>
        </w:sectPr>
      </w:pPr>
    </w:p>
    <w:p>
      <w:pPr>
        <w:pStyle w:val="11"/>
        <w:spacing w:before="4"/>
        <w:rPr>
          <w:rFonts w:ascii="Times New Roman"/>
          <w:sz w:val="17"/>
          <w:lang w:eastAsia="zh-CN"/>
        </w:rPr>
      </w:pPr>
    </w:p>
    <w:p>
      <w:pPr>
        <w:rPr>
          <w:rFonts w:ascii="Times New Roman"/>
          <w:sz w:val="17"/>
          <w:lang w:eastAsia="zh-CN"/>
        </w:rPr>
        <w:sectPr>
          <w:headerReference r:id="rId140" w:type="even"/>
          <w:footerReference r:id="rId141" w:type="even"/>
          <w:pgSz w:w="10500" w:h="13040"/>
          <w:pgMar w:top="1200" w:right="620" w:bottom="280" w:left="680" w:header="0" w:footer="0" w:gutter="0"/>
          <w:cols w:space="720" w:num="1"/>
        </w:sectPr>
      </w:pPr>
    </w:p>
    <w:p>
      <w:pPr>
        <w:pStyle w:val="11"/>
        <w:spacing w:before="6"/>
        <w:rPr>
          <w:rFonts w:ascii="Times New Roman"/>
          <w:sz w:val="27"/>
          <w:lang w:eastAsia="zh-CN"/>
        </w:rPr>
      </w:pPr>
    </w:p>
    <w:p>
      <w:pPr>
        <w:pStyle w:val="3"/>
        <w:ind w:left="5357" w:right="0"/>
        <w:jc w:val="left"/>
        <w:outlineLvl w:val="0"/>
      </w:pPr>
      <w:bookmarkStart w:id="372" w:name="_Toc16031"/>
      <w:r>
        <w:rPr>
          <w:spacing w:val="5"/>
          <w:w w:val="120"/>
        </w:rPr>
        <w:t xml:space="preserve">附录 </w:t>
      </w:r>
      <w:r>
        <w:rPr>
          <w:i w:val="0"/>
          <w:spacing w:val="10"/>
          <w:w w:val="120"/>
        </w:rPr>
        <w:t>B</w:t>
      </w:r>
      <w:r>
        <w:rPr>
          <w:spacing w:val="12"/>
          <w:w w:val="120"/>
        </w:rPr>
        <w:t>：更多内容</w:t>
      </w:r>
      <w:bookmarkEnd w:id="372"/>
    </w:p>
    <w:p>
      <w:pPr>
        <w:pStyle w:val="11"/>
        <w:spacing w:before="280" w:line="321" w:lineRule="exact"/>
        <w:ind w:left="645"/>
      </w:pPr>
      <w:r>
        <w:rPr>
          <w:spacing w:val="10"/>
        </w:rPr>
        <w:t xml:space="preserve">想要要获取更多 </w:t>
      </w:r>
      <w:r>
        <w:t>SuperMap</w:t>
      </w:r>
      <w:r>
        <w:rPr>
          <w:spacing w:val="41"/>
        </w:rPr>
        <w:t xml:space="preserve"> </w:t>
      </w:r>
      <w:r>
        <w:t>iServer</w:t>
      </w:r>
      <w:r>
        <w:rPr>
          <w:spacing w:val="43"/>
        </w:rPr>
        <w:t xml:space="preserve"> </w:t>
      </w:r>
      <w:r>
        <w:t>9D(2019</w:t>
      </w:r>
      <w:r>
        <w:rPr>
          <w:spacing w:val="4"/>
        </w:rPr>
        <w:t xml:space="preserve">) 的产品信息，您可以登录  </w:t>
      </w:r>
      <w:r>
        <w:t>SuperMap</w:t>
      </w:r>
      <w:r>
        <w:rPr>
          <w:spacing w:val="12"/>
        </w:rPr>
        <w:t xml:space="preserve"> 技术资源中心</w:t>
      </w:r>
    </w:p>
    <w:p>
      <w:pPr>
        <w:pStyle w:val="11"/>
        <w:spacing w:before="5" w:line="223" w:lineRule="auto"/>
        <w:ind w:left="227" w:right="280"/>
      </w:pPr>
      <w:r>
        <w:fldChar w:fldCharType="begin"/>
      </w:r>
      <w:r>
        <w:instrText xml:space="preserve"> HYPERLINK "file://localhost/C:/Users/Administrator/AppData/Roaming/Microsoft/Word/support.supermap.com.cn" \h </w:instrText>
      </w:r>
      <w:r>
        <w:fldChar w:fldCharType="separate"/>
      </w:r>
      <w:r>
        <w:t>（support.supermap.com.cn</w:t>
      </w:r>
      <w:r>
        <w:fldChar w:fldCharType="end"/>
      </w:r>
      <w:r>
        <w:t>） &gt; iServer，查看在线帮助，下载最新版本的软件包，并可以申请免费试用许可，亲身体验 SuperMap iServer 强大的功能特性。</w:t>
      </w:r>
    </w:p>
    <w:p>
      <w:pPr>
        <w:pStyle w:val="11"/>
        <w:spacing w:line="307" w:lineRule="exact"/>
        <w:ind w:left="645"/>
      </w:pPr>
      <w:r>
        <w:t xml:space="preserve">同时， 想 要了解 SuperMap iClient 的产品信息， 您 也可以登录 SuperMap 技术资源中心 </w:t>
      </w:r>
    </w:p>
    <w:p>
      <w:pPr>
        <w:pStyle w:val="11"/>
        <w:spacing w:before="6" w:line="223" w:lineRule="auto"/>
        <w:ind w:left="227" w:right="258"/>
      </w:pPr>
      <w:r>
        <w:fldChar w:fldCharType="begin"/>
      </w:r>
      <w:r>
        <w:instrText xml:space="preserve"> HYPERLINK "file://localhost/C:/Users/Administrator/AppData/Roaming/Microsoft/Word/support.supermap.com.cn" \h </w:instrText>
      </w:r>
      <w:r>
        <w:fldChar w:fldCharType="separate"/>
      </w:r>
      <w:r>
        <w:t>（support.supermap.com.cn</w:t>
      </w:r>
      <w:r>
        <w:fldChar w:fldCharType="end"/>
      </w:r>
      <w:r>
        <w:t>） &gt; iClient，了解更多 SuperMap 客户端产品，包括软件下载、产品介绍、开发指南、示范程序等，帮助您轻松、快速地实现浏览器上美观、流畅的地图呈现。</w:t>
      </w:r>
    </w:p>
    <w:sectPr>
      <w:headerReference r:id="rId142" w:type="default"/>
      <w:footerReference r:id="rId143" w:type="default"/>
      <w:pgSz w:w="10500" w:h="13040"/>
      <w:pgMar w:top="1200" w:right="620" w:bottom="280" w:left="68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Verdana">
    <w:panose1 w:val="020B0604030504040204"/>
    <w:charset w:val="00"/>
    <w:family w:val="swiss"/>
    <w:pitch w:val="default"/>
    <w:sig w:usb0="A00006FF" w:usb1="4000205B" w:usb2="00000010" w:usb3="00000000" w:csb0="2000019F" w:csb1="00000000"/>
  </w:font>
  <w:font w:name="Webdings">
    <w:panose1 w:val="05030102010509060703"/>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446" name="文本框 264"/>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264" o:spid="_x0000_s1026" o:spt="202" type="#_x0000_t202" style="position:absolute;left:0pt;margin-left:370.4pt;margin-top:609.35pt;height:13.9pt;width:110pt;mso-position-horizontal-relative:page;mso-position-vertical-relative:page;z-index:-251432960;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ZKz42gAAAA0BAAAPAAAAAAAAAAEAIAAAACIAAABkcnMvZG93bnJldi54&#10;bWxQSwECFAAUAAAACACHTuJAXSWb4b8BAAB2AwAADgAAAAAAAAABACAAAAApAQAAZHJzL2Uyb0Rv&#10;Yy54bWxQSwUGAAAAAAYABgBZAQAAWgU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563880</wp:posOffset>
              </wp:positionH>
              <wp:positionV relativeFrom="page">
                <wp:posOffset>7738745</wp:posOffset>
              </wp:positionV>
              <wp:extent cx="2047875" cy="176530"/>
              <wp:effectExtent l="0" t="0" r="0" b="0"/>
              <wp:wrapNone/>
              <wp:docPr id="445" name="文本框 265"/>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265" o:spid="_x0000_s1026" o:spt="202" type="#_x0000_t202" style="position:absolute;left:0pt;margin-left:44.4pt;margin-top:609.35pt;height:13.9pt;width:161.25pt;mso-position-horizontal-relative:page;mso-position-vertical-relative:page;z-index:-251432960;mso-width-relative:page;mso-height-relative:page;" filled="f" stroked="f" coordsize="21600,21600" o:gfxdata="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tHmB2QAAAAwBAAAPAAAAAAAAAAEAIAAAACIAAABkcnMvZG93bnJldi54&#10;bWxQSwECFAAUAAAACACHTuJAbzx9SMABAAB2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454" name="文本框 256"/>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256" o:spid="_x0000_s1026" o:spt="202" type="#_x0000_t202" style="position:absolute;left:0pt;margin-left:370.4pt;margin-top:609.35pt;height:13.9pt;width:110pt;mso-position-horizontal-relative:page;mso-position-vertical-relative:page;z-index:-251432960;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ZKz42gAAAA0BAAAPAAAAAAAAAAEAIAAAACIAAABkcnMvZG93bnJldi54&#10;bWxQSwECFAAUAAAACACHTuJAwiX8rb8BAAB2AwAADgAAAAAAAAABACAAAAApAQAAZHJzL2Uyb0Rv&#10;Yy54bWxQSwUGAAAAAAYABgBZAQAAWgU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563880</wp:posOffset>
              </wp:positionH>
              <wp:positionV relativeFrom="page">
                <wp:posOffset>7738745</wp:posOffset>
              </wp:positionV>
              <wp:extent cx="2047875" cy="176530"/>
              <wp:effectExtent l="0" t="0" r="0" b="0"/>
              <wp:wrapNone/>
              <wp:docPr id="453" name="文本框 257"/>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257" o:spid="_x0000_s1026" o:spt="202" type="#_x0000_t202" style="position:absolute;left:0pt;margin-left:44.4pt;margin-top:609.35pt;height:13.9pt;width:161.25pt;mso-position-horizontal-relative:page;mso-position-vertical-relative:page;z-index:-251432960;mso-width-relative:page;mso-height-relative:page;" filled="f" stroked="f" coordsize="21600,21600" o:gfxdata="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tHmB2QAAAAwBAAAPAAAAAAAAAAEAIAAAACIAAABkcnMvZG93bnJldi54&#10;bWxQSwECFAAUAAAACACHTuJAvk0fM8ABAAB2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458" name="文本框 252"/>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252" o:spid="_x0000_s1026" o:spt="202" type="#_x0000_t202" style="position:absolute;left:0pt;margin-left:370.4pt;margin-top:609.35pt;height:13.9pt;width:110pt;mso-position-horizontal-relative:page;mso-position-vertical-relative:page;z-index:-251432960;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ZKz42gAAAA0BAAAPAAAAAAAAAAEAIAAAACIAAABkcnMvZG93bnJldi54&#10;bWxQSwECFAAUAAAACACHTuJAdSUDML8BAAB2AwAADgAAAAAAAAABACAAAAApAQAAZHJzL2Uyb0Rv&#10;Yy54bWxQSwUGAAAAAAYABgBZAQAAWgU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563880</wp:posOffset>
              </wp:positionH>
              <wp:positionV relativeFrom="page">
                <wp:posOffset>7738745</wp:posOffset>
              </wp:positionV>
              <wp:extent cx="2047875" cy="176530"/>
              <wp:effectExtent l="0" t="0" r="0" b="0"/>
              <wp:wrapNone/>
              <wp:docPr id="457" name="文本框 253"/>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253" o:spid="_x0000_s1026" o:spt="202" type="#_x0000_t202" style="position:absolute;left:0pt;margin-left:44.4pt;margin-top:609.35pt;height:13.9pt;width:161.25pt;mso-position-horizontal-relative:page;mso-position-vertical-relative:page;z-index:-251432960;mso-width-relative:page;mso-height-relative:page;" filled="f" stroked="f" coordsize="21600,21600" o:gfxdata="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tHmB2QAAAAwBAAAPAAAAAAAAAAEAIAAAACIAAABkcnMvZG93bnJldi54&#10;bWxQSwECFAAUAAAACACHTuJAla/qwMABAAB2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4704080</wp:posOffset>
              </wp:positionH>
              <wp:positionV relativeFrom="page">
                <wp:posOffset>7702550</wp:posOffset>
              </wp:positionV>
              <wp:extent cx="1397000" cy="176530"/>
              <wp:effectExtent l="0" t="0" r="0" b="0"/>
              <wp:wrapNone/>
              <wp:docPr id="466" name="文本框 244"/>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244" o:spid="_x0000_s1026" o:spt="202" type="#_x0000_t202" style="position:absolute;left:0pt;margin-left:370.4pt;margin-top:606.5pt;height:13.9pt;width:110pt;mso-position-horizontal-relative:page;mso-position-vertical-relative:page;z-index:-251431936;mso-width-relative:page;mso-height-relative:page;" filled="f" stroked="f" coordsize="21600,21600" o:gfxdata="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t+8l9gAAAANAQAADwAAAAAAAAABACAAAAAiAAAAZHJzL2Rvd25yZXYueG1s&#10;UEsBAhQAFAAAAAgAh07iQAyjvLe/AQAAdgMAAA4AAAAAAAAAAQAgAAAAJwEAAGRycy9lMm9Eb2Mu&#10;eG1sUEsFBgAAAAAGAAYAWQEAAFgFA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563880</wp:posOffset>
              </wp:positionH>
              <wp:positionV relativeFrom="page">
                <wp:posOffset>7702550</wp:posOffset>
              </wp:positionV>
              <wp:extent cx="2047875" cy="176530"/>
              <wp:effectExtent l="0" t="0" r="0" b="0"/>
              <wp:wrapNone/>
              <wp:docPr id="465" name="文本框 245"/>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245" o:spid="_x0000_s1026" o:spt="202" type="#_x0000_t202" style="position:absolute;left:0pt;margin-left:44.4pt;margin-top:606.5pt;height:13.9pt;width:161.25pt;mso-position-horizontal-relative:page;mso-position-vertical-relative:page;z-index:-251431936;mso-width-relative:page;mso-height-relative:page;" filled="f" stroked="f" coordsize="21600,21600" o:gfxdata="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D2nu2QAAAAwBAAAPAAAAAAAAAAEAIAAAACIAAABkcnMvZG93bnJldi54&#10;bWxQSwECFAAUAAAACACHTuJAPrpaHsABAAB2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4704080</wp:posOffset>
              </wp:positionH>
              <wp:positionV relativeFrom="page">
                <wp:posOffset>7702550</wp:posOffset>
              </wp:positionV>
              <wp:extent cx="1397000" cy="176530"/>
              <wp:effectExtent l="0" t="0" r="0" b="0"/>
              <wp:wrapNone/>
              <wp:docPr id="474" name="文本框 236"/>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236" o:spid="_x0000_s1026" o:spt="202" type="#_x0000_t202" style="position:absolute;left:0pt;margin-left:370.4pt;margin-top:606.5pt;height:13.9pt;width:110pt;mso-position-horizontal-relative:page;mso-position-vertical-relative:page;z-index:-251431936;mso-width-relative:page;mso-height-relative:page;" filled="f" stroked="f" coordsize="21600,21600" o:gfxdata="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637yX2AAAAA0BAAAPAAAAAAAAAAEAIAAAACIAAABkcnMvZG93bnJldi54bWxQ&#10;SwECFAAUAAAACACHTuJA18bHxr4BAAB2AwAADgAAAAAAAAABACAAAAAnAQAAZHJzL2Uyb0RvYy54&#10;bWxQSwUGAAAAAAYABgBZAQAAVwU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563880</wp:posOffset>
              </wp:positionH>
              <wp:positionV relativeFrom="page">
                <wp:posOffset>7702550</wp:posOffset>
              </wp:positionV>
              <wp:extent cx="2047875" cy="176530"/>
              <wp:effectExtent l="0" t="0" r="0" b="0"/>
              <wp:wrapNone/>
              <wp:docPr id="473" name="文本框 237"/>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237" o:spid="_x0000_s1026" o:spt="202" type="#_x0000_t202" style="position:absolute;left:0pt;margin-left:44.4pt;margin-top:606.5pt;height:13.9pt;width:161.25pt;mso-position-horizontal-relative:page;mso-position-vertical-relative:page;z-index:-251431936;mso-width-relative:page;mso-height-relative:page;" filled="f" stroked="f" coordsize="21600,21600" o:gfxdata="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D2nu2QAAAAwBAAAPAAAAAAAAAAEAIAAAACIAAABkcnMvZG93bnJldi54&#10;bWxQSwECFAAUAAAACACHTuJAq64kWMABAAB2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4704080</wp:posOffset>
              </wp:positionH>
              <wp:positionV relativeFrom="page">
                <wp:posOffset>7702550</wp:posOffset>
              </wp:positionV>
              <wp:extent cx="1397000" cy="176530"/>
              <wp:effectExtent l="0" t="0" r="0" b="0"/>
              <wp:wrapNone/>
              <wp:docPr id="518" name="文本框 192"/>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192" o:spid="_x0000_s1026" o:spt="202" type="#_x0000_t202" style="position:absolute;left:0pt;margin-left:370.4pt;margin-top:606.5pt;height:13.9pt;width:110pt;mso-position-horizontal-relative:page;mso-position-vertical-relative:page;z-index:-251430912;mso-width-relative:page;mso-height-relative:page;" filled="f" stroked="f" coordsize="21600,21600" o:gfxdata="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637yX2AAAAA0BAAAPAAAAAAAAAAEAIAAAACIAAABkcnMvZG93bnJldi54bWxQ&#10;SwECFAAUAAAACACHTuJA24yv0L4BAAB2AwAADgAAAAAAAAABACAAAAAnAQAAZHJzL2Uyb0RvYy54&#10;bWxQSwUGAAAAAAYABgBZAQAAVwU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563880</wp:posOffset>
              </wp:positionH>
              <wp:positionV relativeFrom="page">
                <wp:posOffset>7702550</wp:posOffset>
              </wp:positionV>
              <wp:extent cx="2047875" cy="176530"/>
              <wp:effectExtent l="0" t="0" r="0" b="0"/>
              <wp:wrapNone/>
              <wp:docPr id="517" name="文本框 193"/>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193" o:spid="_x0000_s1026" o:spt="202" type="#_x0000_t202" style="position:absolute;left:0pt;margin-left:44.4pt;margin-top:606.5pt;height:13.9pt;width:161.25pt;mso-position-horizontal-relative:page;mso-position-vertical-relative:page;z-index:-251430912;mso-width-relative:page;mso-height-relative:page;" filled="f" stroked="f" coordsize="21600,21600" o:gfxdata="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Q9p7tkAAAAMAQAADwAAAAAAAAABACAAAAAiAAAAZHJzL2Rvd25yZXYu&#10;eG1sUEsBAhQAFAAAAAgAh07iQDsGRiDBAQAAdgMAAA4AAAAAAAAAAQAgAAAAKAEAAGRycy9lMm9E&#10;b2MueG1sUEsFBgAAAAAGAAYAWQEAAFsFA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2032000</wp:posOffset>
              </wp:positionH>
              <wp:positionV relativeFrom="page">
                <wp:posOffset>28508960</wp:posOffset>
              </wp:positionV>
              <wp:extent cx="5650230" cy="457200"/>
              <wp:effectExtent l="508000" t="7127240" r="0" b="0"/>
              <wp:wrapNone/>
              <wp:docPr id="580" name="任意多边形 131"/>
              <wp:cNvGraphicFramePr/>
              <a:graphic xmlns:a="http://schemas.openxmlformats.org/drawingml/2006/main">
                <a:graphicData uri="http://schemas.microsoft.com/office/word/2010/wordprocessingShape">
                  <wps:wsp>
                    <wps:cNvSpPr>
                      <a:spLocks noEditPoints="1"/>
                    </wps:cNvSpPr>
                    <wps:spPr>
                      <a:xfrm>
                        <a:off x="0" y="0"/>
                        <a:ext cx="5650230" cy="457200"/>
                      </a:xfrm>
                      <a:custGeom>
                        <a:avLst/>
                        <a:gdLst/>
                        <a:ahLst/>
                        <a:cxnLst/>
                        <a:pathLst>
                          <a:path w="8898" h="720">
                            <a:moveTo>
                              <a:pt x="8098" y="-11224"/>
                            </a:moveTo>
                            <a:lnTo>
                              <a:pt x="7990" y="-11224"/>
                            </a:lnTo>
                            <a:lnTo>
                              <a:pt x="-692" y="-11224"/>
                            </a:lnTo>
                            <a:lnTo>
                              <a:pt x="-800" y="-11224"/>
                            </a:lnTo>
                            <a:lnTo>
                              <a:pt x="-800" y="-10504"/>
                            </a:lnTo>
                            <a:lnTo>
                              <a:pt x="-692" y="-10504"/>
                            </a:lnTo>
                            <a:lnTo>
                              <a:pt x="7990" y="-10504"/>
                            </a:lnTo>
                            <a:lnTo>
                              <a:pt x="8098" y="-10504"/>
                            </a:lnTo>
                            <a:lnTo>
                              <a:pt x="8098" y="-11224"/>
                            </a:lnTo>
                          </a:path>
                        </a:pathLst>
                      </a:custGeom>
                      <a:solidFill>
                        <a:srgbClr val="D9D9D9"/>
                      </a:solidFill>
                      <a:ln>
                        <a:noFill/>
                      </a:ln>
                    </wps:spPr>
                    <wps:bodyPr upright="1"/>
                  </wps:wsp>
                </a:graphicData>
              </a:graphic>
            </wp:anchor>
          </w:drawing>
        </mc:Choice>
        <mc:Fallback>
          <w:pict>
            <v:shape id="任意多边形 131" o:spid="_x0000_s1026" o:spt="100" style="position:absolute;left:0pt;margin-left:160pt;margin-top:2244.8pt;height:36pt;width:444.9pt;mso-position-horizontal-relative:page;mso-position-vertical-relative:page;z-index:-251429888;mso-width-relative:page;mso-height-relative:page;" fillcolor="#D9D9D9" filled="t" stroked="f" coordsize="8898,720" o:gfxdata="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iRyLNsAAAAOAQAADwAA&#10;AAAAAAABACAAAAAiAAAAZHJzL2Rvd25yZXYueG1sUEsBAhQAFAAAAAgAh07iQCBQrepMAgAAcgUA&#10;AA4AAAAAAAAAAQAgAAAAKgEAAGRycy9lMm9Eb2MueG1sUEsFBgAAAAAGAAYAWQEAAOgFAAAAAA==&#10;" path="m8098,-11224l7990,-11224,-692,-11224,-800,-11224,-800,-10504,-692,-10504,7990,-10504,8098,-10504,8098,-11224e">
              <v:fill on="t" focussize="0,0"/>
              <v:stroke on="f"/>
              <v:imagedata o:title=""/>
              <o:lock v:ext="edit" aspectratio="f"/>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4704080</wp:posOffset>
              </wp:positionH>
              <wp:positionV relativeFrom="page">
                <wp:posOffset>7702550</wp:posOffset>
              </wp:positionV>
              <wp:extent cx="1397000" cy="176530"/>
              <wp:effectExtent l="0" t="0" r="0" b="0"/>
              <wp:wrapNone/>
              <wp:docPr id="581" name="文本框 130"/>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130" o:spid="_x0000_s1026" o:spt="202" type="#_x0000_t202" style="position:absolute;left:0pt;margin-left:370.4pt;margin-top:606.5pt;height:13.9pt;width:110pt;mso-position-horizontal-relative:page;mso-position-vertical-relative:page;z-index:-251429888;mso-width-relative:page;mso-height-relative:page;" filled="f" stroked="f" coordsize="21600,21600" o:gfxdata="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t+8l9gAAAANAQAADwAAAAAAAAABACAAAAAiAAAAZHJzL2Rvd25yZXYueG1sUEsB&#10;AhQAFAAAAAgAh07iQFgPkYW8AQAAdgMAAA4AAAAAAAAAAQAgAAAAJwEAAGRycy9lMm9Eb2MueG1s&#10;UEsFBgAAAAAGAAYAWQEAAFUFA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563880</wp:posOffset>
              </wp:positionH>
              <wp:positionV relativeFrom="page">
                <wp:posOffset>7702550</wp:posOffset>
              </wp:positionV>
              <wp:extent cx="2047875" cy="176530"/>
              <wp:effectExtent l="0" t="0" r="0" b="0"/>
              <wp:wrapNone/>
              <wp:docPr id="579" name="文本框 129"/>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129" o:spid="_x0000_s1026" o:spt="202" type="#_x0000_t202" style="position:absolute;left:0pt;margin-left:44.4pt;margin-top:606.5pt;height:13.9pt;width:161.25pt;mso-position-horizontal-relative:page;mso-position-vertical-relative:page;z-index:-251429888;mso-width-relative:page;mso-height-relative:page;" filled="f" stroked="f" coordsize="21600,21600" o:gfxdata="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D2nu2QAAAAwBAAAPAAAAAAAAAAEAIAAAACIAAABkcnMvZG93bnJldi54&#10;bWxQSwECFAAUAAAACACHTuJAOfuQDcABAAB2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883520" behindDoc="1" locked="0" layoutInCell="1" allowOverlap="1">
              <wp:simplePos x="0" y="0"/>
              <wp:positionH relativeFrom="page">
                <wp:posOffset>3303905</wp:posOffset>
              </wp:positionH>
              <wp:positionV relativeFrom="page">
                <wp:posOffset>7702550</wp:posOffset>
              </wp:positionV>
              <wp:extent cx="59055" cy="176530"/>
              <wp:effectExtent l="0" t="0" r="0" b="0"/>
              <wp:wrapNone/>
              <wp:docPr id="428" name="文本框 283"/>
              <wp:cNvGraphicFramePr/>
              <a:graphic xmlns:a="http://schemas.openxmlformats.org/drawingml/2006/main">
                <a:graphicData uri="http://schemas.microsoft.com/office/word/2010/wordprocessingShape">
                  <wps:wsp>
                    <wps:cNvSpPr txBox="1"/>
                    <wps:spPr>
                      <a:xfrm>
                        <a:off x="0" y="0"/>
                        <a:ext cx="59055" cy="176530"/>
                      </a:xfrm>
                      <a:prstGeom prst="rect">
                        <a:avLst/>
                      </a:prstGeom>
                      <a:noFill/>
                      <a:ln>
                        <a:noFill/>
                      </a:ln>
                    </wps:spPr>
                    <wps:txbx>
                      <w:txbxContent>
                        <w:p>
                          <w:pPr>
                            <w:pStyle w:val="11"/>
                            <w:spacing w:line="278" w:lineRule="exact"/>
                            <w:ind w:left="20"/>
                          </w:pPr>
                          <w:r>
                            <w:t>I</w:t>
                          </w:r>
                        </w:p>
                      </w:txbxContent>
                    </wps:txbx>
                    <wps:bodyPr lIns="0" tIns="0" rIns="0" bIns="0" upright="1"/>
                  </wps:wsp>
                </a:graphicData>
              </a:graphic>
            </wp:anchor>
          </w:drawing>
        </mc:Choice>
        <mc:Fallback>
          <w:pict>
            <v:shape id="文本框 283" o:spid="_x0000_s1026" o:spt="202" type="#_x0000_t202" style="position:absolute;left:0pt;margin-left:260.15pt;margin-top:606.5pt;height:13.9pt;width:4.65pt;mso-position-horizontal-relative:page;mso-position-vertical-relative:page;z-index:-251432960;mso-width-relative:page;mso-height-relative:page;" filled="f" stroked="f" coordsize="21600,21600" o:gfxdata="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0VnKU2wAAAA0BAAAPAAAAAAAAAAEAIAAAACIAAABkcnMvZG93bnJldi54&#10;bWxQSwECFAAUAAAACACHTuJAYh5V6L4BAAB0AwAADgAAAAAAAAABACAAAAAqAQAAZHJzL2Uyb0Rv&#10;Yy54bWxQSwUGAAAAAAYABgBZAQAAWgUAAAAA&#10;">
              <v:fill on="f" focussize="0,0"/>
              <v:stroke on="f"/>
              <v:imagedata o:title=""/>
              <o:lock v:ext="edit" aspectratio="f"/>
              <v:textbox inset="0mm,0mm,0mm,0mm">
                <w:txbxContent>
                  <w:p>
                    <w:pPr>
                      <w:pStyle w:val="11"/>
                      <w:spacing w:line="278" w:lineRule="exact"/>
                      <w:ind w:left="20"/>
                    </w:pPr>
                    <w:r>
                      <w:t>I</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4704080</wp:posOffset>
              </wp:positionH>
              <wp:positionV relativeFrom="page">
                <wp:posOffset>7702550</wp:posOffset>
              </wp:positionV>
              <wp:extent cx="1397000" cy="176530"/>
              <wp:effectExtent l="0" t="0" r="0" b="0"/>
              <wp:wrapNone/>
              <wp:docPr id="583" name="文本框 128"/>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128" o:spid="_x0000_s1026" o:spt="202" type="#_x0000_t202" style="position:absolute;left:0pt;margin-left:370.4pt;margin-top:606.5pt;height:13.9pt;width:110pt;mso-position-horizontal-relative:page;mso-position-vertical-relative:page;z-index:-251429888;mso-width-relative:page;mso-height-relative:page;" filled="f" stroked="f" coordsize="21600,21600" o:gfxdata="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t+8l9gAAAANAQAADwAAAAAAAAABACAAAAAiAAAAZHJzL2Rvd25yZXYueG1s&#10;UEsBAhQAFAAAAAgAh07iQCWOxMO/AQAAdgMAAA4AAAAAAAAAAQAgAAAAJwEAAGRycy9lMm9Eb2Mu&#10;eG1sUEsFBgAAAAAGAAYAWQEAAFgFA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563880</wp:posOffset>
              </wp:positionH>
              <wp:positionV relativeFrom="page">
                <wp:posOffset>7702550</wp:posOffset>
              </wp:positionV>
              <wp:extent cx="2047875" cy="176530"/>
              <wp:effectExtent l="0" t="0" r="0" b="0"/>
              <wp:wrapNone/>
              <wp:docPr id="582" name="文本框 127"/>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127" o:spid="_x0000_s1026" o:spt="202" type="#_x0000_t202" style="position:absolute;left:0pt;margin-left:44.4pt;margin-top:606.5pt;height:13.9pt;width:161.25pt;mso-position-horizontal-relative:page;mso-position-vertical-relative:page;z-index:-251429888;mso-width-relative:page;mso-height-relative:page;" filled="f" stroked="f" coordsize="21600,21600" o:gfxdata="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D2nu2QAAAAwBAAAPAAAAAAAAAAEAIAAAACIAAABkcnMvZG93bnJldi54&#10;bWxQSwECFAAUAAAACACHTuJAzFYAaMABAAB2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4704080</wp:posOffset>
              </wp:positionH>
              <wp:positionV relativeFrom="page">
                <wp:posOffset>7702550</wp:posOffset>
              </wp:positionV>
              <wp:extent cx="1397000" cy="176530"/>
              <wp:effectExtent l="0" t="0" r="0" b="0"/>
              <wp:wrapNone/>
              <wp:docPr id="639" name="文本框 71"/>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71" o:spid="_x0000_s1026" o:spt="202" type="#_x0000_t202" style="position:absolute;left:0pt;margin-left:370.4pt;margin-top:606.5pt;height:13.9pt;width:110pt;mso-position-horizontal-relative:page;mso-position-vertical-relative:page;z-index:-251427840;mso-width-relative:page;mso-height-relative:page;" filled="f" stroked="f" coordsize="21600,21600" o:gfxdata="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637yX2AAAAA0BAAAPAAAAAAAAAAEAIAAAACIAAABkcnMvZG93bnJldi54bWxQ&#10;SwECFAAUAAAACACHTuJAf/4ijb4BAAB1AwAADgAAAAAAAAABACAAAAAnAQAAZHJzL2Uyb0RvYy54&#10;bWxQSwUGAAAAAAYABgBZAQAAVwU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563880</wp:posOffset>
              </wp:positionH>
              <wp:positionV relativeFrom="page">
                <wp:posOffset>7702550</wp:posOffset>
              </wp:positionV>
              <wp:extent cx="2047875" cy="176530"/>
              <wp:effectExtent l="0" t="0" r="0" b="0"/>
              <wp:wrapNone/>
              <wp:docPr id="638" name="文本框 72"/>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72" o:spid="_x0000_s1026" o:spt="202" type="#_x0000_t202" style="position:absolute;left:0pt;margin-left:44.4pt;margin-top:606.5pt;height:13.9pt;width:161.25pt;mso-position-horizontal-relative:page;mso-position-vertical-relative:page;z-index:-251427840;mso-width-relative:page;mso-height-relative:page;" filled="f" stroked="f" coordsize="21600,21600" o:gfxdata="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0Pae7ZAAAADAEAAA8AAAAAAAAAAQAgAAAAIgAAAGRycy9kb3ducmV2Lnht&#10;bFBLAQIUABQAAAAIAIdO4kABJ8n8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4704080</wp:posOffset>
              </wp:positionH>
              <wp:positionV relativeFrom="page">
                <wp:posOffset>7702550</wp:posOffset>
              </wp:positionV>
              <wp:extent cx="1397000" cy="176530"/>
              <wp:effectExtent l="0" t="0" r="0" b="0"/>
              <wp:wrapNone/>
              <wp:docPr id="671" name="文本框 39"/>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39" o:spid="_x0000_s1026" o:spt="202" type="#_x0000_t202" style="position:absolute;left:0pt;margin-left:370.4pt;margin-top:606.5pt;height:13.9pt;width:110pt;mso-position-horizontal-relative:page;mso-position-vertical-relative:page;z-index:-251427840;mso-width-relative:page;mso-height-relative:page;" filled="f" stroked="f" coordsize="21600,21600" o:gfxdata="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637yX2AAAAA0BAAAPAAAAAAAAAAEAIAAAACIAAABkcnMvZG93bnJldi54bWxQ&#10;SwECFAAUAAAACACHTuJAabFPtL4BAAB1AwAADgAAAAAAAAABACAAAAAnAQAAZHJzL2Uyb0RvYy54&#10;bWxQSwUGAAAAAAYABgBZAQAAVwU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563880</wp:posOffset>
              </wp:positionH>
              <wp:positionV relativeFrom="page">
                <wp:posOffset>7702550</wp:posOffset>
              </wp:positionV>
              <wp:extent cx="2047875" cy="176530"/>
              <wp:effectExtent l="0" t="0" r="0" b="0"/>
              <wp:wrapNone/>
              <wp:docPr id="670" name="文本框 40"/>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40" o:spid="_x0000_s1026" o:spt="202" type="#_x0000_t202" style="position:absolute;left:0pt;margin-left:44.4pt;margin-top:606.5pt;height:13.9pt;width:161.25pt;mso-position-horizontal-relative:page;mso-position-vertical-relative:page;z-index:-251427840;mso-width-relative:page;mso-height-relative:page;" filled="f" stroked="f" coordsize="21600,21600" o:gfxdata="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D2nu2QAAAAwBAAAPAAAAAAAAAAEAIAAAACIAAABkcnMvZG93bnJldi54bWxQ&#10;SwECFAAUAAAACACHTuJAucwhNL0BAAB1AwAADgAAAAAAAAABACAAAAAoAQAAZHJzL2Uyb0RvYy54&#10;bWxQSwUGAAAAAAYABgBZAQAAVw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4704080</wp:posOffset>
              </wp:positionH>
              <wp:positionV relativeFrom="page">
                <wp:posOffset>7702550</wp:posOffset>
              </wp:positionV>
              <wp:extent cx="1397000" cy="176530"/>
              <wp:effectExtent l="0" t="0" r="0" b="0"/>
              <wp:wrapNone/>
              <wp:docPr id="691" name="文本框 19"/>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19" o:spid="_x0000_s1026" o:spt="202" type="#_x0000_t202" style="position:absolute;left:0pt;margin-left:370.4pt;margin-top:606.5pt;height:13.9pt;width:110pt;mso-position-horizontal-relative:page;mso-position-vertical-relative:page;z-index:-251426816;mso-width-relative:page;mso-height-relative:page;" filled="f" stroked="f" coordsize="21600,21600" o:gfxdata="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rfvJfYAAAADQEAAA8AAAAAAAAAAQAgAAAAIgAAAGRycy9kb3ducmV2LnhtbFBL&#10;AQIUABQAAAAIAIdO4kC+qEzovQEAAHUDAAAOAAAAAAAAAAEAIAAAACcBAABkcnMvZTJvRG9jLnht&#10;bFBLBQYAAAAABgAGAFkBAABWBQ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3286125</wp:posOffset>
              </wp:positionH>
              <wp:positionV relativeFrom="page">
                <wp:posOffset>7702550</wp:posOffset>
              </wp:positionV>
              <wp:extent cx="89535" cy="176530"/>
              <wp:effectExtent l="0" t="0" r="0" b="0"/>
              <wp:wrapNone/>
              <wp:docPr id="427" name="文本框 282"/>
              <wp:cNvGraphicFramePr/>
              <a:graphic xmlns:a="http://schemas.openxmlformats.org/drawingml/2006/main">
                <a:graphicData uri="http://schemas.microsoft.com/office/word/2010/wordprocessingShape">
                  <wps:wsp>
                    <wps:cNvSpPr txBox="1"/>
                    <wps:spPr>
                      <a:xfrm>
                        <a:off x="0" y="0"/>
                        <a:ext cx="89535" cy="176530"/>
                      </a:xfrm>
                      <a:prstGeom prst="rect">
                        <a:avLst/>
                      </a:prstGeom>
                      <a:noFill/>
                      <a:ln>
                        <a:noFill/>
                      </a:ln>
                    </wps:spPr>
                    <wps:txbx>
                      <w:txbxContent>
                        <w:p>
                          <w:pPr>
                            <w:pStyle w:val="11"/>
                            <w:spacing w:line="278" w:lineRule="exact"/>
                            <w:ind w:left="20"/>
                          </w:pPr>
                          <w:r>
                            <w:t>II</w:t>
                          </w:r>
                        </w:p>
                      </w:txbxContent>
                    </wps:txbx>
                    <wps:bodyPr lIns="0" tIns="0" rIns="0" bIns="0" upright="1"/>
                  </wps:wsp>
                </a:graphicData>
              </a:graphic>
            </wp:anchor>
          </w:drawing>
        </mc:Choice>
        <mc:Fallback>
          <w:pict>
            <v:shape id="文本框 282" o:spid="_x0000_s1026" o:spt="202" type="#_x0000_t202" style="position:absolute;left:0pt;margin-left:258.75pt;margin-top:606.5pt;height:13.9pt;width:7.05pt;mso-position-horizontal-relative:page;mso-position-vertical-relative:page;z-index:-251432960;mso-width-relative:page;mso-height-relative:page;" filled="f" stroked="f" coordsize="21600,21600" o:gfxdata="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FJw9i2wAAAA0BAAAPAAAAAAAAAAEAIAAAACIAAABkcnMvZG93bnJldi54&#10;bWxQSwECFAAUAAAACACHTuJAdI0gA74BAAB0AwAADgAAAAAAAAABACAAAAAqAQAAZHJzL2Uyb0Rv&#10;Yy54bWxQSwUGAAAAAAYABgBZAQAAWgUAAAAA&#10;">
              <v:fill on="f" focussize="0,0"/>
              <v:stroke on="f"/>
              <v:imagedata o:title=""/>
              <o:lock v:ext="edit" aspectratio="f"/>
              <v:textbox inset="0mm,0mm,0mm,0mm">
                <w:txbxContent>
                  <w:p>
                    <w:pPr>
                      <w:pStyle w:val="11"/>
                      <w:spacing w:line="278" w:lineRule="exact"/>
                      <w:ind w:left="20"/>
                    </w:pPr>
                    <w:r>
                      <w:t>II</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563880</wp:posOffset>
              </wp:positionH>
              <wp:positionV relativeFrom="page">
                <wp:posOffset>7702550</wp:posOffset>
              </wp:positionV>
              <wp:extent cx="2047875" cy="176530"/>
              <wp:effectExtent l="0" t="0" r="0" b="0"/>
              <wp:wrapNone/>
              <wp:docPr id="690" name="文本框 20"/>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20" o:spid="_x0000_s1026" o:spt="202" type="#_x0000_t202" style="position:absolute;left:0pt;margin-left:44.4pt;margin-top:606.5pt;height:13.9pt;width:161.25pt;mso-position-horizontal-relative:page;mso-position-vertical-relative:page;z-index:-251426816;mso-width-relative:page;mso-height-relative:page;" filled="f" stroked="f" coordsize="21600,21600" o:gfxdata="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D2nu2QAAAAwBAAAPAAAAAAAAAAEAIAAAACIAAABkcnMvZG93bnJldi54bWxQ&#10;SwECFAAUAAAACACHTuJAKrA+Vb0BAAB1AwAADgAAAAAAAAABACAAAAAoAQAAZHJzL2Uyb0RvYy54&#10;bWxQSwUGAAAAAAYABgBZAQAAVw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3303905</wp:posOffset>
              </wp:positionH>
              <wp:positionV relativeFrom="page">
                <wp:posOffset>7702550</wp:posOffset>
              </wp:positionV>
              <wp:extent cx="59055" cy="176530"/>
              <wp:effectExtent l="0" t="0" r="0" b="0"/>
              <wp:wrapNone/>
              <wp:docPr id="430" name="文本框 281"/>
              <wp:cNvGraphicFramePr/>
              <a:graphic xmlns:a="http://schemas.openxmlformats.org/drawingml/2006/main">
                <a:graphicData uri="http://schemas.microsoft.com/office/word/2010/wordprocessingShape">
                  <wps:wsp>
                    <wps:cNvSpPr txBox="1"/>
                    <wps:spPr>
                      <a:xfrm>
                        <a:off x="0" y="0"/>
                        <a:ext cx="59055" cy="176530"/>
                      </a:xfrm>
                      <a:prstGeom prst="rect">
                        <a:avLst/>
                      </a:prstGeom>
                      <a:noFill/>
                      <a:ln>
                        <a:noFill/>
                      </a:ln>
                    </wps:spPr>
                    <wps:txbx>
                      <w:txbxContent>
                        <w:p>
                          <w:pPr>
                            <w:pStyle w:val="11"/>
                            <w:spacing w:line="278" w:lineRule="exact"/>
                            <w:ind w:left="20"/>
                          </w:pPr>
                          <w:r>
                            <w:t>I</w:t>
                          </w:r>
                        </w:p>
                      </w:txbxContent>
                    </wps:txbx>
                    <wps:bodyPr lIns="0" tIns="0" rIns="0" bIns="0" upright="1"/>
                  </wps:wsp>
                </a:graphicData>
              </a:graphic>
            </wp:anchor>
          </w:drawing>
        </mc:Choice>
        <mc:Fallback>
          <w:pict>
            <v:shape id="文本框 281" o:spid="_x0000_s1026" o:spt="202" type="#_x0000_t202" style="position:absolute;left:0pt;margin-left:260.15pt;margin-top:606.5pt;height:13.9pt;width:4.65pt;mso-position-horizontal-relative:page;mso-position-vertical-relative:page;z-index:-251432960;mso-width-relative:page;mso-height-relative:page;" filled="f" stroked="f" coordsize="21600,21600" o:gfxdata="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FZylNsAAAANAQAADwAAAAAAAAABACAAAAAiAAAAZHJzL2Rvd25yZXYueG1s&#10;UEsBAhQAFAAAAAgAh07iQJGAP5W8AQAAdAMAAA4AAAAAAAAAAQAgAAAAKgEAAGRycy9lMm9Eb2Mu&#10;eG1sUEsFBgAAAAAGAAYAWQEAAFgFAAAAAA==&#10;">
              <v:fill on="f" focussize="0,0"/>
              <v:stroke on="f"/>
              <v:imagedata o:title=""/>
              <o:lock v:ext="edit" aspectratio="f"/>
              <v:textbox inset="0mm,0mm,0mm,0mm">
                <w:txbxContent>
                  <w:p>
                    <w:pPr>
                      <w:pStyle w:val="11"/>
                      <w:spacing w:line="278" w:lineRule="exact"/>
                      <w:ind w:left="20"/>
                    </w:pPr>
                    <w:r>
                      <w:t>I</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3286125</wp:posOffset>
              </wp:positionH>
              <wp:positionV relativeFrom="page">
                <wp:posOffset>7702550</wp:posOffset>
              </wp:positionV>
              <wp:extent cx="89535" cy="176530"/>
              <wp:effectExtent l="0" t="0" r="0" b="0"/>
              <wp:wrapNone/>
              <wp:docPr id="429" name="文本框 280"/>
              <wp:cNvGraphicFramePr/>
              <a:graphic xmlns:a="http://schemas.openxmlformats.org/drawingml/2006/main">
                <a:graphicData uri="http://schemas.microsoft.com/office/word/2010/wordprocessingShape">
                  <wps:wsp>
                    <wps:cNvSpPr txBox="1"/>
                    <wps:spPr>
                      <a:xfrm>
                        <a:off x="0" y="0"/>
                        <a:ext cx="89535" cy="176530"/>
                      </a:xfrm>
                      <a:prstGeom prst="rect">
                        <a:avLst/>
                      </a:prstGeom>
                      <a:noFill/>
                      <a:ln>
                        <a:noFill/>
                      </a:ln>
                    </wps:spPr>
                    <wps:txbx>
                      <w:txbxContent>
                        <w:p>
                          <w:pPr>
                            <w:pStyle w:val="11"/>
                            <w:spacing w:line="278" w:lineRule="exact"/>
                            <w:ind w:left="20"/>
                          </w:pPr>
                          <w:r>
                            <w:t>II</w:t>
                          </w:r>
                        </w:p>
                      </w:txbxContent>
                    </wps:txbx>
                    <wps:bodyPr lIns="0" tIns="0" rIns="0" bIns="0" upright="1"/>
                  </wps:wsp>
                </a:graphicData>
              </a:graphic>
            </wp:anchor>
          </w:drawing>
        </mc:Choice>
        <mc:Fallback>
          <w:pict>
            <v:shape id="文本框 280" o:spid="_x0000_s1026" o:spt="202" type="#_x0000_t202" style="position:absolute;left:0pt;margin-left:258.75pt;margin-top:606.5pt;height:13.9pt;width:7.05pt;mso-position-horizontal-relative:page;mso-position-vertical-relative:page;z-index:-251432960;mso-width-relative:page;mso-height-relative:page;" filled="f" stroked="f" coordsize="21600,21600" o:gfxdata="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FJw9i2wAAAA0BAAAPAAAAAAAAAAEAIAAAACIAAABkcnMvZG93bnJldi54&#10;bWxQSwECFAAUAAAACACHTuJA9c7nW74BAAB0AwAADgAAAAAAAAABACAAAAAqAQAAZHJzL2Uyb0Rv&#10;Yy54bWxQSwUGAAAAAAYABgBZAQAAWgUAAAAA&#10;">
              <v:fill on="f" focussize="0,0"/>
              <v:stroke on="f"/>
              <v:imagedata o:title=""/>
              <o:lock v:ext="edit" aspectratio="f"/>
              <v:textbox inset="0mm,0mm,0mm,0mm">
                <w:txbxContent>
                  <w:p>
                    <w:pPr>
                      <w:pStyle w:val="11"/>
                      <w:spacing w:line="278" w:lineRule="exact"/>
                      <w:ind w:left="20"/>
                    </w:pPr>
                    <w:r>
                      <w:t>II</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4704080</wp:posOffset>
              </wp:positionH>
              <wp:positionV relativeFrom="page">
                <wp:posOffset>7738745</wp:posOffset>
              </wp:positionV>
              <wp:extent cx="1397000" cy="176530"/>
              <wp:effectExtent l="0" t="0" r="0" b="0"/>
              <wp:wrapNone/>
              <wp:docPr id="438" name="文本框 272"/>
              <wp:cNvGraphicFramePr/>
              <a:graphic xmlns:a="http://schemas.openxmlformats.org/drawingml/2006/main">
                <a:graphicData uri="http://schemas.microsoft.com/office/word/2010/wordprocessingShape">
                  <wps:wsp>
                    <wps:cNvSpPr txBox="1"/>
                    <wps:spPr>
                      <a:xfrm>
                        <a:off x="0" y="0"/>
                        <a:ext cx="1397000" cy="176530"/>
                      </a:xfrm>
                      <a:prstGeom prst="rect">
                        <a:avLst/>
                      </a:prstGeom>
                      <a:noFill/>
                      <a:ln>
                        <a:noFill/>
                      </a:ln>
                    </wps:spPr>
                    <wps:txbx>
                      <w:txbxContent>
                        <w:p>
                          <w:pPr>
                            <w:pStyle w:val="11"/>
                            <w:spacing w:line="278" w:lineRule="exact"/>
                            <w:ind w:left="20"/>
                            <w:rPr>
                              <w:lang w:eastAsia="zh-CN"/>
                            </w:rPr>
                          </w:pPr>
                          <w:r>
                            <w:rPr>
                              <w:lang w:eastAsia="zh-CN"/>
                            </w:rPr>
                            <w:t>北京超图软件股份有限公司</w:t>
                          </w:r>
                        </w:p>
                      </w:txbxContent>
                    </wps:txbx>
                    <wps:bodyPr lIns="0" tIns="0" rIns="0" bIns="0" upright="1"/>
                  </wps:wsp>
                </a:graphicData>
              </a:graphic>
            </wp:anchor>
          </w:drawing>
        </mc:Choice>
        <mc:Fallback>
          <w:pict>
            <v:shape id="文本框 272" o:spid="_x0000_s1026" o:spt="202" type="#_x0000_t202" style="position:absolute;left:0pt;margin-left:370.4pt;margin-top:609.35pt;height:13.9pt;width:110pt;mso-position-horizontal-relative:page;mso-position-vertical-relative:page;z-index:-251432960;mso-width-relative:page;mso-height-relative:page;" filled="f" stroked="f" coordsize="21600,21600" o:gfxdata="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xkrPjaAAAADQEAAA8AAAAAAAAAAQAgAAAAIgAAAGRycy9kb3ducmV2Lnht&#10;bFBLAQIUABQAAAAIAIdO4kDCynf3vgEAAHYDAAAOAAAAAAAAAAEAIAAAACkBAABkcnMvZTJvRG9j&#10;LnhtbFBLBQYAAAAABgAGAFkBAABZBQAAAAA=&#10;">
              <v:fill on="f" focussize="0,0"/>
              <v:stroke on="f"/>
              <v:imagedata o:title=""/>
              <o:lock v:ext="edit" aspectratio="f"/>
              <v:textbox inset="0mm,0mm,0mm,0mm">
                <w:txbxContent>
                  <w:p>
                    <w:pPr>
                      <w:pStyle w:val="11"/>
                      <w:spacing w:line="278" w:lineRule="exact"/>
                      <w:ind w:left="20"/>
                      <w:rPr>
                        <w:lang w:eastAsia="zh-CN"/>
                      </w:rPr>
                    </w:pPr>
                    <w:r>
                      <w:rPr>
                        <w:lang w:eastAsia="zh-CN"/>
                      </w:rPr>
                      <w:t>北京超图软件股份有限公司</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pPr>
    <w:r>
      <mc:AlternateContent>
        <mc:Choice Requires="wps">
          <w:drawing>
            <wp:anchor distT="0" distB="0" distL="114300" distR="114300" simplePos="0" relativeHeight="251883520" behindDoc="1" locked="0" layoutInCell="1" allowOverlap="1">
              <wp:simplePos x="0" y="0"/>
              <wp:positionH relativeFrom="page">
                <wp:posOffset>563880</wp:posOffset>
              </wp:positionH>
              <wp:positionV relativeFrom="page">
                <wp:posOffset>7702550</wp:posOffset>
              </wp:positionV>
              <wp:extent cx="2047875" cy="176530"/>
              <wp:effectExtent l="0" t="0" r="0" b="0"/>
              <wp:wrapNone/>
              <wp:docPr id="437" name="文本框 273"/>
              <wp:cNvGraphicFramePr/>
              <a:graphic xmlns:a="http://schemas.openxmlformats.org/drawingml/2006/main">
                <a:graphicData uri="http://schemas.microsoft.com/office/word/2010/wordprocessingShape">
                  <wps:wsp>
                    <wps:cNvSpPr txBox="1"/>
                    <wps:spPr>
                      <a:xfrm>
                        <a:off x="0" y="0"/>
                        <a:ext cx="2047875" cy="176530"/>
                      </a:xfrm>
                      <a:prstGeom prst="rect">
                        <a:avLst/>
                      </a:prstGeom>
                      <a:noFill/>
                      <a:ln>
                        <a:noFill/>
                      </a:ln>
                    </wps:spPr>
                    <wps:txbx>
                      <w:txbxContent>
                        <w:p>
                          <w:pPr>
                            <w:pStyle w:val="11"/>
                            <w:spacing w:line="278" w:lineRule="exact"/>
                            <w:ind w:left="20"/>
                          </w:pPr>
                          <w:r>
                            <w:t>SuperMap iServer 9D(2019) 用户手册</w:t>
                          </w:r>
                        </w:p>
                      </w:txbxContent>
                    </wps:txbx>
                    <wps:bodyPr lIns="0" tIns="0" rIns="0" bIns="0" upright="1"/>
                  </wps:wsp>
                </a:graphicData>
              </a:graphic>
            </wp:anchor>
          </w:drawing>
        </mc:Choice>
        <mc:Fallback>
          <w:pict>
            <v:shape id="文本框 273" o:spid="_x0000_s1026" o:spt="202" type="#_x0000_t202" style="position:absolute;left:0pt;margin-left:44.4pt;margin-top:606.5pt;height:13.9pt;width:161.25pt;mso-position-horizontal-relative:page;mso-position-vertical-relative:page;z-index:-251432960;mso-width-relative:page;mso-height-relative:page;" filled="f" stroked="f" coordsize="21600,21600" o:gfxdata="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dD2nu2QAAAAwBAAAPAAAAAAAAAAEAIAAAACIAAABkcnMvZG93bnJldi54&#10;bWxQSwECFAAUAAAACACHTuJAIkCeB8ABAAB2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SuperMap iServer 9D(2019) 用户手册</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558165</wp:posOffset>
              </wp:positionH>
              <wp:positionV relativeFrom="page">
                <wp:posOffset>749935</wp:posOffset>
              </wp:positionV>
              <wp:extent cx="5549265" cy="0"/>
              <wp:effectExtent l="0" t="0" r="0" b="0"/>
              <wp:wrapNone/>
              <wp:docPr id="447" name="直线 26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63" o:spid="_x0000_s1026" o:spt="20" style="position:absolute;left:0pt;margin-left:43.95pt;margin-top:59.05pt;height:0pt;width:436.95pt;mso-position-horizontal-relative:page;mso-position-vertical-relative:page;z-index:-251432960;mso-width-relative:page;mso-height-relative:page;" filled="f" stroked="t" coordsize="21600,21600" o:gfxdata="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8&#10;xOHVAAAACgEAAA8AAAAAAAAAAQAgAAAAIgAAAGRycy9kb3ducmV2LnhtbFBLAQIUABQAAAAIAIdO&#10;4kCq2C6H7QEAAN8DAAAOAAAAAAAAAAEAIAAAACQ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591820</wp:posOffset>
              </wp:positionH>
              <wp:positionV relativeFrom="page">
                <wp:posOffset>561340</wp:posOffset>
              </wp:positionV>
              <wp:extent cx="187960" cy="176530"/>
              <wp:effectExtent l="0" t="0" r="0" b="0"/>
              <wp:wrapNone/>
              <wp:docPr id="448" name="文本框 262"/>
              <wp:cNvGraphicFramePr/>
              <a:graphic xmlns:a="http://schemas.openxmlformats.org/drawingml/2006/main">
                <a:graphicData uri="http://schemas.microsoft.com/office/word/2010/wordprocessingShape">
                  <wps:wsp>
                    <wps:cNvSpPr txBox="1"/>
                    <wps:spPr>
                      <a:xfrm>
                        <a:off x="0" y="0"/>
                        <a:ext cx="18796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42</w:t>
                          </w:r>
                          <w:r>
                            <w:fldChar w:fldCharType="end"/>
                          </w:r>
                        </w:p>
                      </w:txbxContent>
                    </wps:txbx>
                    <wps:bodyPr lIns="0" tIns="0" rIns="0" bIns="0" upright="1"/>
                  </wps:wsp>
                </a:graphicData>
              </a:graphic>
            </wp:anchor>
          </w:drawing>
        </mc:Choice>
        <mc:Fallback>
          <w:pict>
            <v:shape id="文本框 262" o:spid="_x0000_s1026" o:spt="202" type="#_x0000_t202" style="position:absolute;left:0pt;margin-left:46.6pt;margin-top:44.2pt;height:13.9pt;width:14.8pt;mso-position-horizontal-relative:page;mso-position-vertical-relative:page;z-index:-251432960;mso-width-relative:page;mso-height-relative:page;" filled="f" stroked="f" coordsize="21600,21600" o:gfxdata="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GNwANcAAAAJAQAADwAAAAAAAAABACAAAAAiAAAAZHJzL2Rvd25yZXYueG1sUEsB&#10;AhQAFAAAAAgAh07iQHFjUMC9AQAAdQMAAA4AAAAAAAAAAQAgAAAAJgEAAGRycy9lMm9Eb2MueG1s&#10;UEsFBgAAAAAGAAYAWQEAAFU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42</w:t>
                    </w:r>
                    <w:r>
                      <w:fldChar w:fldCharType="end"/>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5495925</wp:posOffset>
              </wp:positionH>
              <wp:positionV relativeFrom="page">
                <wp:posOffset>552450</wp:posOffset>
              </wp:positionV>
              <wp:extent cx="606425" cy="176530"/>
              <wp:effectExtent l="0" t="0" r="0" b="0"/>
              <wp:wrapNone/>
              <wp:docPr id="449" name="文本框 261"/>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3 安装指南</w:t>
                          </w:r>
                        </w:p>
                      </w:txbxContent>
                    </wps:txbx>
                    <wps:bodyPr lIns="0" tIns="0" rIns="0" bIns="0" upright="1"/>
                  </wps:wsp>
                </a:graphicData>
              </a:graphic>
            </wp:anchor>
          </w:drawing>
        </mc:Choice>
        <mc:Fallback>
          <w:pict>
            <v:shape id="文本框 261" o:spid="_x0000_s1026" o:spt="202" type="#_x0000_t202" style="position:absolute;left:0pt;margin-left:432.75pt;margin-top:43.5pt;height:13.9pt;width:47.75pt;mso-position-horizontal-relative:page;mso-position-vertical-relative:page;z-index:-251432960;mso-width-relative:page;mso-height-relative:page;" filled="f" stroked="f" coordsize="21600,21600" o:gfxdata="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AoIgfYAAAACgEAAA8AAAAAAAAAAQAgAAAAIgAAAGRycy9kb3ducmV2Lnht&#10;bFBLAQIUABQAAAAIAIdO4kBbcfjMwAEAAHUDAAAOAAAAAAAAAAEAIAAAACcBAABkcnMvZTJvRG9j&#10;LnhtbFBLBQYAAAAABgAGAFkBAABZBQAAAAA=&#10;">
              <v:fill on="f" focussize="0,0"/>
              <v:stroke on="f"/>
              <v:imagedata o:title=""/>
              <o:lock v:ext="edit" aspectratio="f"/>
              <v:textbox inset="0mm,0mm,0mm,0mm">
                <w:txbxContent>
                  <w:p>
                    <w:pPr>
                      <w:pStyle w:val="11"/>
                      <w:spacing w:line="278" w:lineRule="exact"/>
                      <w:ind w:left="20"/>
                    </w:pPr>
                    <w:r>
                      <w:t>3 安装指南</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591820</wp:posOffset>
              </wp:positionH>
              <wp:positionV relativeFrom="page">
                <wp:posOffset>561340</wp:posOffset>
              </wp:positionV>
              <wp:extent cx="187960" cy="176530"/>
              <wp:effectExtent l="0" t="0" r="0" b="0"/>
              <wp:wrapNone/>
              <wp:docPr id="455" name="文本框 255"/>
              <wp:cNvGraphicFramePr/>
              <a:graphic xmlns:a="http://schemas.openxmlformats.org/drawingml/2006/main">
                <a:graphicData uri="http://schemas.microsoft.com/office/word/2010/wordprocessingShape">
                  <wps:wsp>
                    <wps:cNvSpPr txBox="1"/>
                    <wps:spPr>
                      <a:xfrm>
                        <a:off x="0" y="0"/>
                        <a:ext cx="18796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46</w:t>
                          </w:r>
                          <w:r>
                            <w:fldChar w:fldCharType="end"/>
                          </w:r>
                        </w:p>
                      </w:txbxContent>
                    </wps:txbx>
                    <wps:bodyPr lIns="0" tIns="0" rIns="0" bIns="0" upright="1"/>
                  </wps:wsp>
                </a:graphicData>
              </a:graphic>
            </wp:anchor>
          </w:drawing>
        </mc:Choice>
        <mc:Fallback>
          <w:pict>
            <v:shape id="文本框 255" o:spid="_x0000_s1026" o:spt="202" type="#_x0000_t202" style="position:absolute;left:0pt;margin-left:46.6pt;margin-top:44.2pt;height:13.9pt;width:14.8pt;mso-position-horizontal-relative:page;mso-position-vertical-relative:page;z-index:-251432960;mso-width-relative:page;mso-height-relative:page;" filled="f" stroked="f" coordsize="21600,21600" o:gfxdata="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jcADXAAAACQEAAA8AAAAAAAAAAQAgAAAAIgAAAGRycy9kb3ducmV2LnhtbFBL&#10;AQIUABQAAAAIAIdO4kBkPbaevgEAAHUDAAAOAAAAAAAAAAEAIAAAACYBAABkcnMvZTJvRG9jLnht&#10;bFBLBQYAAAAABgAGAFkBAABW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46</w:t>
                    </w:r>
                    <w:r>
                      <w:fldChar w:fldCharType="end"/>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4718050</wp:posOffset>
              </wp:positionH>
              <wp:positionV relativeFrom="page">
                <wp:posOffset>552450</wp:posOffset>
              </wp:positionV>
              <wp:extent cx="1381125" cy="176530"/>
              <wp:effectExtent l="0" t="0" r="0" b="0"/>
              <wp:wrapNone/>
              <wp:docPr id="456" name="文本框 254"/>
              <wp:cNvGraphicFramePr/>
              <a:graphic xmlns:a="http://schemas.openxmlformats.org/drawingml/2006/main">
                <a:graphicData uri="http://schemas.microsoft.com/office/word/2010/wordprocessingShape">
                  <wps:wsp>
                    <wps:cNvSpPr txBox="1"/>
                    <wps:spPr>
                      <a:xfrm>
                        <a:off x="0" y="0"/>
                        <a:ext cx="1381125" cy="176530"/>
                      </a:xfrm>
                      <a:prstGeom prst="rect">
                        <a:avLst/>
                      </a:prstGeom>
                      <a:noFill/>
                      <a:ln>
                        <a:noFill/>
                      </a:ln>
                    </wps:spPr>
                    <wps:txbx>
                      <w:txbxContent>
                        <w:p>
                          <w:pPr>
                            <w:pStyle w:val="11"/>
                            <w:spacing w:line="278" w:lineRule="exact"/>
                            <w:ind w:left="20"/>
                            <w:jc w:val="right"/>
                            <w:rPr>
                              <w:rFonts w:hint="eastAsia" w:eastAsia="微软雅黑"/>
                              <w:lang w:val="en-US" w:eastAsia="zh-CN"/>
                            </w:rPr>
                          </w:pPr>
                          <w:r>
                            <w:rPr>
                              <w:rFonts w:hint="eastAsia"/>
                              <w:lang w:val="en-US" w:eastAsia="zh-CN"/>
                            </w:rPr>
                            <w:t>5 服务介绍</w:t>
                          </w:r>
                        </w:p>
                      </w:txbxContent>
                    </wps:txbx>
                    <wps:bodyPr lIns="0" tIns="0" rIns="0" bIns="0" upright="1"/>
                  </wps:wsp>
                </a:graphicData>
              </a:graphic>
            </wp:anchor>
          </w:drawing>
        </mc:Choice>
        <mc:Fallback>
          <w:pict>
            <v:shape id="文本框 254" o:spid="_x0000_s1026" o:spt="202" type="#_x0000_t202" style="position:absolute;left:0pt;margin-left:371.5pt;margin-top:43.5pt;height:13.9pt;width:108.75pt;mso-position-horizontal-relative:page;mso-position-vertical-relative:page;z-index:-251432960;mso-width-relative:page;mso-height-relative:page;" filled="f" stroked="f" coordsize="21600,21600" o:gfxdata="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21Mes2QAAAAoBAAAPAAAAAAAAAAEAIAAAACIAAABkcnMvZG93bnJldi54&#10;bWxQSwECFAAUAAAACACHTuJAqS2eR8ABAAB2AwAADgAAAAAAAAABACAAAAAoAQAAZHJzL2Uyb0Rv&#10;Yy54bWxQSwUGAAAAAAYABgBZAQAAWgUAAAAA&#10;">
              <v:fill on="f" focussize="0,0"/>
              <v:stroke on="f"/>
              <v:imagedata o:title=""/>
              <o:lock v:ext="edit" aspectratio="f"/>
              <v:textbox inset="0mm,0mm,0mm,0mm">
                <w:txbxContent>
                  <w:p>
                    <w:pPr>
                      <w:pStyle w:val="11"/>
                      <w:spacing w:line="278" w:lineRule="exact"/>
                      <w:ind w:left="20"/>
                      <w:jc w:val="right"/>
                      <w:rPr>
                        <w:rFonts w:hint="eastAsia" w:eastAsia="微软雅黑"/>
                        <w:lang w:val="en-US" w:eastAsia="zh-CN"/>
                      </w:rPr>
                    </w:pPr>
                    <w:r>
                      <w:rPr>
                        <w:rFonts w:hint="eastAsia"/>
                        <w:lang w:val="en-US" w:eastAsia="zh-CN"/>
                      </w:rPr>
                      <w:t>5 服务介绍</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558165</wp:posOffset>
              </wp:positionH>
              <wp:positionV relativeFrom="page">
                <wp:posOffset>676910</wp:posOffset>
              </wp:positionV>
              <wp:extent cx="5549265" cy="0"/>
              <wp:effectExtent l="0" t="0" r="0" b="0"/>
              <wp:wrapNone/>
              <wp:docPr id="462" name="直线 24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48" o:spid="_x0000_s1026" o:spt="20" style="position:absolute;left:0pt;margin-left:43.95pt;margin-top:53.3pt;height:0pt;width:436.95pt;mso-position-horizontal-relative:page;mso-position-vertical-relative:page;z-index:-25143296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P4lh2j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463" name="文本框 247"/>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5 服务介绍</w:t>
                          </w:r>
                        </w:p>
                      </w:txbxContent>
                    </wps:txbx>
                    <wps:bodyPr lIns="0" tIns="0" rIns="0" bIns="0" upright="1"/>
                  </wps:wsp>
                </a:graphicData>
              </a:graphic>
            </wp:anchor>
          </w:drawing>
        </mc:Choice>
        <mc:Fallback>
          <w:pict>
            <v:shape id="文本框 247" o:spid="_x0000_s1026" o:spt="202" type="#_x0000_t202" style="position:absolute;left:0pt;margin-left:44.4pt;margin-top:37.4pt;height:13.9pt;width:47.75pt;mso-position-horizontal-relative:page;mso-position-vertical-relative:page;z-index:-251432960;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IkUzo6/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5 服务介绍</w:t>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5940425</wp:posOffset>
              </wp:positionH>
              <wp:positionV relativeFrom="page">
                <wp:posOffset>497840</wp:posOffset>
              </wp:positionV>
              <wp:extent cx="187960" cy="176530"/>
              <wp:effectExtent l="0" t="0" r="0" b="0"/>
              <wp:wrapNone/>
              <wp:docPr id="464" name="文本框 246"/>
              <wp:cNvGraphicFramePr/>
              <a:graphic xmlns:a="http://schemas.openxmlformats.org/drawingml/2006/main">
                <a:graphicData uri="http://schemas.microsoft.com/office/word/2010/wordprocessingShape">
                  <wps:wsp>
                    <wps:cNvSpPr txBox="1"/>
                    <wps:spPr>
                      <a:xfrm>
                        <a:off x="0" y="0"/>
                        <a:ext cx="18796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69</w:t>
                          </w:r>
                          <w:r>
                            <w:fldChar w:fldCharType="end"/>
                          </w:r>
                        </w:p>
                      </w:txbxContent>
                    </wps:txbx>
                    <wps:bodyPr lIns="0" tIns="0" rIns="0" bIns="0" upright="1"/>
                  </wps:wsp>
                </a:graphicData>
              </a:graphic>
            </wp:anchor>
          </w:drawing>
        </mc:Choice>
        <mc:Fallback>
          <w:pict>
            <v:shape id="文本框 246" o:spid="_x0000_s1026" o:spt="202" type="#_x0000_t202" style="position:absolute;left:0pt;margin-left:467.75pt;margin-top:39.2pt;height:13.9pt;width:14.8pt;mso-position-horizontal-relative:page;mso-position-vertical-relative:page;z-index:-251432960;mso-width-relative:page;mso-height-relative:page;" filled="f" stroked="f" coordsize="21600,21600" o:gfxdata="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p9q32QAAAAoBAAAPAAAAAAAAAAEAIAAAACIAAABkcnMvZG93bnJldi54bWxQ&#10;SwECFAAUAAAACACHTuJAwQlleb0BAAB1AwAADgAAAAAAAAABACAAAAAo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69</w:t>
                    </w:r>
                    <w:r>
                      <w:fldChar w:fldCharType="end"/>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558165</wp:posOffset>
              </wp:positionH>
              <wp:positionV relativeFrom="page">
                <wp:posOffset>676910</wp:posOffset>
              </wp:positionV>
              <wp:extent cx="5549265" cy="0"/>
              <wp:effectExtent l="0" t="0" r="0" b="0"/>
              <wp:wrapNone/>
              <wp:docPr id="459" name="直线 25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51" o:spid="_x0000_s1026" o:spt="20" style="position:absolute;left:0pt;margin-left:43.95pt;margin-top:53.3pt;height:0pt;width:436.95pt;mso-position-horizontal-relative:page;mso-position-vertical-relative:page;z-index:-25143296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UZznb+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460" name="文本框 250"/>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5 服务介绍</w:t>
                          </w:r>
                        </w:p>
                      </w:txbxContent>
                    </wps:txbx>
                    <wps:bodyPr lIns="0" tIns="0" rIns="0" bIns="0" upright="1"/>
                  </wps:wsp>
                </a:graphicData>
              </a:graphic>
            </wp:anchor>
          </w:drawing>
        </mc:Choice>
        <mc:Fallback>
          <w:pict>
            <v:shape id="文本框 250" o:spid="_x0000_s1026" o:spt="202" type="#_x0000_t202" style="position:absolute;left:0pt;margin-left:432.75pt;margin-top:37.4pt;height:13.9pt;width:47.75pt;mso-position-horizontal-relative:page;mso-position-vertical-relative:page;z-index:-251432960;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u/TLZAAAACgEAAA8AAAAAAAAAAQAgAAAAIgAAAGRycy9kb3ducmV2LnhtbFBL&#10;AQIUABQAAAAIAIdO4kBURiKAvAEAAHUDAAAOAAAAAAAAAAEAIAAAACgBAABkcnMvZTJvRG9jLnht&#10;bFBLBQYAAAAABgAGAFkBAABWBQAAAAA=&#10;">
              <v:fill on="f" focussize="0,0"/>
              <v:stroke on="f"/>
              <v:imagedata o:title=""/>
              <o:lock v:ext="edit" aspectratio="f"/>
              <v:textbox inset="0mm,0mm,0mm,0mm">
                <w:txbxContent>
                  <w:p>
                    <w:pPr>
                      <w:pStyle w:val="11"/>
                      <w:spacing w:line="278" w:lineRule="exact"/>
                      <w:ind w:left="20"/>
                    </w:pPr>
                    <w:r>
                      <w:t>5 服务介绍</w:t>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591820</wp:posOffset>
              </wp:positionH>
              <wp:positionV relativeFrom="page">
                <wp:posOffset>483870</wp:posOffset>
              </wp:positionV>
              <wp:extent cx="187960" cy="176530"/>
              <wp:effectExtent l="0" t="0" r="0" b="0"/>
              <wp:wrapNone/>
              <wp:docPr id="461" name="文本框 249"/>
              <wp:cNvGraphicFramePr/>
              <a:graphic xmlns:a="http://schemas.openxmlformats.org/drawingml/2006/main">
                <a:graphicData uri="http://schemas.microsoft.com/office/word/2010/wordprocessingShape">
                  <wps:wsp>
                    <wps:cNvSpPr txBox="1"/>
                    <wps:spPr>
                      <a:xfrm>
                        <a:off x="0" y="0"/>
                        <a:ext cx="18796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249" o:spid="_x0000_s1026" o:spt="202" type="#_x0000_t202" style="position:absolute;left:0pt;margin-left:46.6pt;margin-top:38.1pt;height:13.9pt;width:14.8pt;mso-position-horizontal-relative:page;mso-position-vertical-relative:page;z-index:-251432960;mso-width-relative:page;mso-height-relative:page;" filled="f" stroked="f" coordsize="21600,21600" o:gfxdata="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d7aS1wAAAAkBAAAPAAAAAAAAAAEAIAAAACIAAABkcnMvZG93bnJldi54bWxQ&#10;SwECFAAUAAAACACHTuJAWOH8lr8BAAB1AwAADgAAAAAAAAABACAAAAAm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70</w:t>
                    </w:r>
                    <w: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70" name="直线 24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40"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Dj&#10;Fixp6wEAAN8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471" name="文本框 239"/>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39" o:spid="_x0000_s1026" o:spt="202" type="#_x0000_t202" style="position:absolute;left:0pt;margin-left:44.4pt;margin-top:37.4pt;height:13.9pt;width:65.75pt;mso-position-horizontal-relative:page;mso-position-vertical-relative:page;z-index:-251431936;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I1+ttgAAAAJAQAADwAAAAAAAAABACAAAAAiAAAAZHJzL2Rvd25yZXYueG1s&#10;UEsBAhQAFAAAAAgAh07iQALYduu/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472" name="文本框 238"/>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109</w:t>
                          </w:r>
                          <w:r>
                            <w:fldChar w:fldCharType="end"/>
                          </w:r>
                        </w:p>
                      </w:txbxContent>
                    </wps:txbx>
                    <wps:bodyPr lIns="0" tIns="0" rIns="0" bIns="0" upright="1"/>
                  </wps:wsp>
                </a:graphicData>
              </a:graphic>
            </wp:anchor>
          </w:drawing>
        </mc:Choice>
        <mc:Fallback>
          <w:pict>
            <v:shape id="文本框 238" o:spid="_x0000_s1026" o:spt="202" type="#_x0000_t202" style="position:absolute;left:0pt;margin-left:467.75pt;margin-top:39.2pt;height:13.9pt;width:20.2pt;mso-position-horizontal-relative:page;mso-position-vertical-relative:page;z-index:-251431936;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mrBWG2gAAAAoBAAAPAAAAAAAAAAEAIAAAACIAAABkcnMvZG93bnJldi54&#10;bWxQSwECFAAUAAAACACHTuJAEkcUUb8BAAB1AwAADgAAAAAAAAABACAAAAApAQAAZHJzL2Uyb0Rv&#10;Yy54bWxQSwUGAAAAAAYABgBZAQAAWg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109</w:t>
                    </w:r>
                    <w: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67" name="直线 24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43"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GdRlS/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468" name="文本框 242"/>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42" o:spid="_x0000_s1026" o:spt="202" type="#_x0000_t202" style="position:absolute;left:0pt;margin-left:414.75pt;margin-top:37.4pt;height:13.9pt;width:65.75pt;mso-position-horizontal-relative:page;mso-position-vertical-relative:page;z-index:-251431936;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32RINgAAAAKAQAADwAAAAAAAAABACAAAAAiAAAAZHJzL2Rvd25yZXYueG1s&#10;UEsBAhQAFAAAAAgAh07iQNPLMcW/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469" name="文本框 241"/>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108</w:t>
                          </w:r>
                          <w:r>
                            <w:fldChar w:fldCharType="end"/>
                          </w:r>
                        </w:p>
                      </w:txbxContent>
                    </wps:txbx>
                    <wps:bodyPr lIns="0" tIns="0" rIns="0" bIns="0" upright="1"/>
                  </wps:wsp>
                </a:graphicData>
              </a:graphic>
            </wp:anchor>
          </w:drawing>
        </mc:Choice>
        <mc:Fallback>
          <w:pict>
            <v:shape id="文本框 241" o:spid="_x0000_s1026" o:spt="202" type="#_x0000_t202" style="position:absolute;left:0pt;margin-left:46.6pt;margin-top:38.1pt;height:13.9pt;width:20.2pt;mso-position-horizontal-relative:page;mso-position-vertical-relative:page;z-index:-251431936;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KvCxdgAAAAJAQAADwAAAAAAAAABACAAAAAiAAAAZHJzL2Rvd25yZXYueG1s&#10;UEsBAhQAFAAAAAgAh07iQErlGlm/AQAAdQMAAA4AAAAAAAAAAQAgAAAAJw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108</w:t>
                    </w:r>
                    <w: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78" name="直线 23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32"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D3Hr83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479" name="文本框 231"/>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31" o:spid="_x0000_s1026" o:spt="202" type="#_x0000_t202" style="position:absolute;left:0pt;margin-left:44.4pt;margin-top:37.4pt;height:13.9pt;width:65.75pt;mso-position-horizontal-relative:page;mso-position-vertical-relative:page;z-index:-251431936;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I1+ttgAAAAJAQAADwAAAAAAAAABACAAAAAiAAAAZHJzL2Rvd25yZXYueG1s&#10;UEsBAhQAFAAAAAgAh07iQCYeUHK/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480" name="文本框 230"/>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111</w:t>
                          </w:r>
                        </w:p>
                      </w:txbxContent>
                    </wps:txbx>
                    <wps:bodyPr lIns="0" tIns="0" rIns="0" bIns="0" upright="1"/>
                  </wps:wsp>
                </a:graphicData>
              </a:graphic>
            </wp:anchor>
          </w:drawing>
        </mc:Choice>
        <mc:Fallback>
          <w:pict>
            <v:shape id="文本框 230" o:spid="_x0000_s1026" o:spt="202" type="#_x0000_t202" style="position:absolute;left:0pt;margin-left:468.75pt;margin-top:39.2pt;height:13.9pt;width:18.2pt;mso-position-horizontal-relative:page;mso-position-vertical-relative:page;z-index:-251431936;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lL5+jaAAAACgEAAA8AAAAAAAAAAQAgAAAAIgAAAGRycy9kb3ducmV2LnhtbFBL&#10;AQIUABQAAAAIAIdO4kCY+2K7uwEAAHUDAAAOAAAAAAAAAAEAIAAAACkBAABkcnMvZTJvRG9jLnht&#10;bFBLBQYAAAAABgAGAFkBAABWBQAAAAA=&#10;">
              <v:fill on="f" focussize="0,0"/>
              <v:stroke on="f"/>
              <v:imagedata o:title=""/>
              <o:lock v:ext="edit" aspectratio="f"/>
              <v:textbox inset="0mm,0mm,0mm,0mm">
                <w:txbxContent>
                  <w:p>
                    <w:pPr>
                      <w:pStyle w:val="11"/>
                      <w:spacing w:line="278" w:lineRule="exact"/>
                      <w:ind w:left="20"/>
                    </w:pPr>
                    <w:r>
                      <w:t>111</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75" name="直线 23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35"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atjgOe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476" name="文本框 234"/>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34" o:spid="_x0000_s1026" o:spt="202" type="#_x0000_t202" style="position:absolute;left:0pt;margin-left:414.75pt;margin-top:37.4pt;height:13.9pt;width:65.75pt;mso-position-horizontal-relative:page;mso-position-vertical-relative:page;z-index:-251431936;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32RINgAAAAKAQAADwAAAAAAAAABACAAAAAiAAAAZHJzL2Rvd25yZXYueG1s&#10;UEsBAhQAFAAAAAgAh07iQBKBpiK/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477" name="文本框 233"/>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110</w:t>
                          </w:r>
                        </w:p>
                      </w:txbxContent>
                    </wps:txbx>
                    <wps:bodyPr lIns="0" tIns="0" rIns="0" bIns="0" upright="1"/>
                  </wps:wsp>
                </a:graphicData>
              </a:graphic>
            </wp:anchor>
          </w:drawing>
        </mc:Choice>
        <mc:Fallback>
          <w:pict>
            <v:shape id="文本框 233" o:spid="_x0000_s1026" o:spt="202" type="#_x0000_t202" style="position:absolute;left:0pt;margin-left:47.6pt;margin-top:38.1pt;height:13.9pt;width:18.2pt;mso-position-horizontal-relative:page;mso-position-vertical-relative:page;z-index:-251431936;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RgnY2AAAAAkBAAAPAAAAAAAAAAEAIAAAACIAAABkcnMvZG93bnJldi54bWxQ&#10;SwECFAAUAAAACACHTuJAGFsJHL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110</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84" name="直线 22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26"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TghTbu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485" name="文本框 225"/>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25" o:spid="_x0000_s1026" o:spt="202" type="#_x0000_t202" style="position:absolute;left:0pt;margin-left:44.4pt;margin-top:37.4pt;height:13.9pt;width:65.75pt;mso-position-horizontal-relative:page;mso-position-vertical-relative:page;z-index:-251431936;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jX622AAAAAkBAAAPAAAAAAAAAAEAIAAAACIAAABkcnMvZG93bnJldi54bWxQ&#10;SwECFAAUAAAACACHTuJA7Jczur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486" name="文本框 224"/>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119</w:t>
                          </w:r>
                          <w:r>
                            <w:fldChar w:fldCharType="end"/>
                          </w:r>
                        </w:p>
                      </w:txbxContent>
                    </wps:txbx>
                    <wps:bodyPr lIns="0" tIns="0" rIns="0" bIns="0" upright="1"/>
                  </wps:wsp>
                </a:graphicData>
              </a:graphic>
            </wp:anchor>
          </w:drawing>
        </mc:Choice>
        <mc:Fallback>
          <w:pict>
            <v:shape id="文本框 224" o:spid="_x0000_s1026" o:spt="202" type="#_x0000_t202" style="position:absolute;left:0pt;margin-left:467.75pt;margin-top:39.2pt;height:13.9pt;width:20.2pt;mso-position-horizontal-relative:page;mso-position-vertical-relative:page;z-index:-251431936;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D8CFEAvgEAAHU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119</w:t>
                    </w:r>
                    <w: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81" name="直线 22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29"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C95pF3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482" name="文本框 228"/>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28" o:spid="_x0000_s1026" o:spt="202" type="#_x0000_t202" style="position:absolute;left:0pt;margin-left:414.75pt;margin-top:37.4pt;height:13.9pt;width:65.75pt;mso-position-horizontal-relative:page;mso-position-vertical-relative:page;z-index:-251431936;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fZEg2AAAAAoBAAAPAAAAAAAAAAEAIAAAACIAAABkcnMvZG93bnJldi54bWxQ&#10;SwECFAAUAAAACACHTuJA/M7jc7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483" name="文本框 227"/>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118</w:t>
                          </w:r>
                          <w:r>
                            <w:fldChar w:fldCharType="end"/>
                          </w:r>
                        </w:p>
                      </w:txbxContent>
                    </wps:txbx>
                    <wps:bodyPr lIns="0" tIns="0" rIns="0" bIns="0" upright="1"/>
                  </wps:wsp>
                </a:graphicData>
              </a:graphic>
            </wp:anchor>
          </w:drawing>
        </mc:Choice>
        <mc:Fallback>
          <w:pict>
            <v:shape id="文本框 227" o:spid="_x0000_s1026" o:spt="202" type="#_x0000_t202" style="position:absolute;left:0pt;margin-left:46.6pt;margin-top:38.1pt;height:13.9pt;width:20.2pt;mso-position-horizontal-relative:page;mso-position-vertical-relative:page;z-index:-251431936;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KvCxdgAAAAJAQAADwAAAAAAAAABACAAAAAiAAAAZHJzL2Rvd25yZXYueG1s&#10;UEsBAhQAFAAAAAgAh07iQC+A04a/AQAAdQMAAA4AAAAAAAAAAQAgAAAAJw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118</w:t>
                    </w:r>
                    <w:r>
                      <w:fldChar w:fldCharType="end"/>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90" name="直线 22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20"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qfSe9QA&#10;AAAKAQAADwAAAAAAAAABACAAAAAiAAAAZHJzL2Rvd25yZXYueG1sUEsBAhQAFAAAAAgAh07iQBWf&#10;uDnqAQAA3wMAAA4AAAAAAAAAAQAgAAAAIwEAAGRycy9lMm9Eb2MueG1sUEsFBgAAAAAGAAYAWQEA&#10;AH8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491" name="文本框 219"/>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19" o:spid="_x0000_s1026" o:spt="202" type="#_x0000_t202" style="position:absolute;left:0pt;margin-left:44.4pt;margin-top:37.4pt;height:13.9pt;width:65.75pt;mso-position-horizontal-relative:page;mso-position-vertical-relative:page;z-index:-251431936;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I1+ttgAAAAJAQAADwAAAAAAAAABACAAAAAiAAAAZHJzL2Rvd25yZXYueG1s&#10;UEsBAhQAFAAAAAgAh07iQOU5Oya/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492" name="文本框 218"/>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121</w:t>
                          </w:r>
                        </w:p>
                      </w:txbxContent>
                    </wps:txbx>
                    <wps:bodyPr lIns="0" tIns="0" rIns="0" bIns="0" upright="1"/>
                  </wps:wsp>
                </a:graphicData>
              </a:graphic>
            </wp:anchor>
          </w:drawing>
        </mc:Choice>
        <mc:Fallback>
          <w:pict>
            <v:shape id="文本框 218" o:spid="_x0000_s1026" o:spt="202" type="#_x0000_t202" style="position:absolute;left:0pt;margin-left:468.75pt;margin-top:39.2pt;height:13.9pt;width:18.2pt;mso-position-horizontal-relative:page;mso-position-vertical-relative:page;z-index:-251431936;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lL5+jaAAAACgEAAA8AAAAAAAAAAQAgAAAAIgAAAGRycy9kb3ducmV2Lnht&#10;bFBLAQIUABQAAAAIAIdO4kCfjwSvvgEAAHUDAAAOAAAAAAAAAAEAIAAAACkBAABkcnMvZTJvRG9j&#10;LnhtbFBLBQYAAAAABgAGAFkBAABZBQAAAAA=&#10;">
              <v:fill on="f" focussize="0,0"/>
              <v:stroke on="f"/>
              <v:imagedata o:title=""/>
              <o:lock v:ext="edit" aspectratio="f"/>
              <v:textbox inset="0mm,0mm,0mm,0mm">
                <w:txbxContent>
                  <w:p>
                    <w:pPr>
                      <w:pStyle w:val="11"/>
                      <w:spacing w:line="278" w:lineRule="exact"/>
                      <w:ind w:left="20"/>
                    </w:pPr>
                    <w:r>
                      <w:t>121</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87" name="直线 22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23"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JHYAX/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488" name="文本框 222"/>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22" o:spid="_x0000_s1026" o:spt="202" type="#_x0000_t202" style="position:absolute;left:0pt;margin-left:414.75pt;margin-top:37.4pt;height:13.9pt;width:65.75pt;mso-position-horizontal-relative:page;mso-position-vertical-relative:page;z-index:-251431936;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fZEg2AAAAAoBAAAPAAAAAAAAAAEAIAAAACIAAABkcnMvZG93bnJldi54bWxQ&#10;SwECFAAUAAAACACHTuJAUbmMzL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489" name="文本框 221"/>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120</w:t>
                          </w:r>
                        </w:p>
                      </w:txbxContent>
                    </wps:txbx>
                    <wps:bodyPr lIns="0" tIns="0" rIns="0" bIns="0" upright="1"/>
                  </wps:wsp>
                </a:graphicData>
              </a:graphic>
            </wp:anchor>
          </w:drawing>
        </mc:Choice>
        <mc:Fallback>
          <w:pict>
            <v:shape id="文本框 221" o:spid="_x0000_s1026" o:spt="202" type="#_x0000_t202" style="position:absolute;left:0pt;margin-left:47.6pt;margin-top:38.1pt;height:13.9pt;width:18.2pt;mso-position-horizontal-relative:page;mso-position-vertical-relative:page;z-index:-251431936;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RgnY2AAAAAkBAAAPAAAAAAAAAAEAIAAAACIAAABkcnMvZG93bnJldi54bWxQ&#10;SwECFAAUAAAACACHTuJAor76Y7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120</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96" name="直线 214"/>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14"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kBvRv+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497" name="文本框 213"/>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13" o:spid="_x0000_s1026" o:spt="202" type="#_x0000_t202" style="position:absolute;left:0pt;margin-left:44.4pt;margin-top:37.4pt;height:13.9pt;width:65.75pt;mso-position-horizontal-relative:page;mso-position-vertical-relative:page;z-index:-251431936;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I1+ttgAAAAJAQAADwAAAAAAAAABACAAAAAiAAAAZHJzL2Rvd25yZXYueG1s&#10;UEsBAhQAFAAAAAgAh07iQDSL+iW/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498" name="文本框 212"/>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129</w:t>
                          </w:r>
                          <w:r>
                            <w:fldChar w:fldCharType="end"/>
                          </w:r>
                        </w:p>
                      </w:txbxContent>
                    </wps:txbx>
                    <wps:bodyPr lIns="0" tIns="0" rIns="0" bIns="0" upright="1"/>
                  </wps:wsp>
                </a:graphicData>
              </a:graphic>
            </wp:anchor>
          </w:drawing>
        </mc:Choice>
        <mc:Fallback>
          <w:pict>
            <v:shape id="文本框 212" o:spid="_x0000_s1026" o:spt="202" type="#_x0000_t202" style="position:absolute;left:0pt;margin-left:467.75pt;margin-top:39.2pt;height:13.9pt;width:20.2pt;mso-position-horizontal-relative:page;mso-position-vertical-relative:page;z-index:-251431936;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BY0TYjvgEAAHU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129</w:t>
                    </w:r>
                    <w:r>
                      <w:fldChar w:fldCharType="end"/>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93" name="直线 217"/>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17"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PlkCRH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494" name="文本框 216"/>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16" o:spid="_x0000_s1026" o:spt="202" type="#_x0000_t202" style="position:absolute;left:0pt;margin-left:414.75pt;margin-top:37.4pt;height:13.9pt;width:65.75pt;mso-position-horizontal-relative:page;mso-position-vertical-relative:page;z-index:-251431936;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32RINgAAAAKAQAADwAAAAAAAAABACAAAAAiAAAAZHJzL2Rvd25yZXYueG1s&#10;UEsBAhQAFAAAAAgAh07iQHzRosm/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495" name="文本框 215"/>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128</w:t>
                          </w:r>
                          <w:r>
                            <w:fldChar w:fldCharType="end"/>
                          </w:r>
                        </w:p>
                      </w:txbxContent>
                    </wps:txbx>
                    <wps:bodyPr lIns="0" tIns="0" rIns="0" bIns="0" upright="1"/>
                  </wps:wsp>
                </a:graphicData>
              </a:graphic>
            </wp:anchor>
          </w:drawing>
        </mc:Choice>
        <mc:Fallback>
          <w:pict>
            <v:shape id="文本框 215" o:spid="_x0000_s1026" o:spt="202" type="#_x0000_t202" style="position:absolute;left:0pt;margin-left:46.6pt;margin-top:38.1pt;height:13.9pt;width:20.2pt;mso-position-horizontal-relative:page;mso-position-vertical-relative:page;z-index:-251431936;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q8LF2AAAAAkBAAAPAAAAAAAAAAEAIAAAACIAAABkcnMvZG93bnJldi54bWxQ&#10;SwECFAAUAAAACACHTuJA5f+JVb4BAAB1AwAADgAAAAAAAAABACAAAAAn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128</w:t>
                    </w:r>
                    <w:r>
                      <w:fldChar w:fldCharType="end"/>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502" name="直线 20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08"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2M/SPO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503" name="文本框 207"/>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07" o:spid="_x0000_s1026" o:spt="202" type="#_x0000_t202" style="position:absolute;left:0pt;margin-left:44.4pt;margin-top:37.4pt;height:13.9pt;width:65.75pt;mso-position-horizontal-relative:page;mso-position-vertical-relative:page;z-index:-251431936;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I1+ttgAAAAJAQAADwAAAAAAAAABACAAAAAiAAAAZHJzL2Rvd25yZXYueG1s&#10;UEsBAhQAFAAAAAgAh07iQNnpFmm/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504" name="文本框 206"/>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131</w:t>
                          </w:r>
                        </w:p>
                      </w:txbxContent>
                    </wps:txbx>
                    <wps:bodyPr lIns="0" tIns="0" rIns="0" bIns="0" upright="1"/>
                  </wps:wsp>
                </a:graphicData>
              </a:graphic>
            </wp:anchor>
          </w:drawing>
        </mc:Choice>
        <mc:Fallback>
          <w:pict>
            <v:shape id="文本框 206" o:spid="_x0000_s1026" o:spt="202" type="#_x0000_t202" style="position:absolute;left:0pt;margin-left:468.75pt;margin-top:39.2pt;height:13.9pt;width:18.2pt;mso-position-horizontal-relative:page;mso-position-vertical-relative:page;z-index:-251431936;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lL5+jaAAAACgEAAA8AAAAAAAAAAQAgAAAAIgAAAGRycy9kb3ducmV2Lnht&#10;bFBLAQIUABQAAAAIAIdO4kBI4WM9vgEAAHUDAAAOAAAAAAAAAAEAIAAAACkBAABkcnMvZTJvRG9j&#10;LnhtbFBLBQYAAAAABgAGAFkBAABZBQAAAAA=&#10;">
              <v:fill on="f" focussize="0,0"/>
              <v:stroke on="f"/>
              <v:imagedata o:title=""/>
              <o:lock v:ext="edit" aspectratio="f"/>
              <v:textbox inset="0mm,0mm,0mm,0mm">
                <w:txbxContent>
                  <w:p>
                    <w:pPr>
                      <w:pStyle w:val="11"/>
                      <w:spacing w:line="278" w:lineRule="exact"/>
                      <w:ind w:left="20"/>
                    </w:pPr>
                    <w:r>
                      <w:t>131</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499" name="直线 21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11"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apzIl+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500" name="文本框 210"/>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10" o:spid="_x0000_s1026" o:spt="202" type="#_x0000_t202" style="position:absolute;left:0pt;margin-left:414.75pt;margin-top:37.4pt;height:13.9pt;width:65.75pt;mso-position-horizontal-relative:page;mso-position-vertical-relative:page;z-index:-251431936;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32RINgAAAAKAQAADwAAAAAAAAABACAAAAAiAAAAZHJzL2Rvd25yZXYueG1sUEsB&#10;AhQAFAAAAAgAh07iQAS7+me8AQAAdQMAAA4AAAAAAAAAAQAgAAAAJwEAAGRycy9lMm9Eb2MueG1s&#10;UEsFBgAAAAAGAAYAWQEAAFUFA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501" name="文本框 209"/>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130</w:t>
                          </w:r>
                        </w:p>
                      </w:txbxContent>
                    </wps:txbx>
                    <wps:bodyPr lIns="0" tIns="0" rIns="0" bIns="0" upright="1"/>
                  </wps:wsp>
                </a:graphicData>
              </a:graphic>
            </wp:anchor>
          </w:drawing>
        </mc:Choice>
        <mc:Fallback>
          <w:pict>
            <v:shape id="文本框 209" o:spid="_x0000_s1026" o:spt="202" type="#_x0000_t202" style="position:absolute;left:0pt;margin-left:47.6pt;margin-top:38.1pt;height:13.9pt;width:18.2pt;mso-position-horizontal-relative:page;mso-position-vertical-relative:page;z-index:-251431936;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RgnY2AAAAAkBAAAPAAAAAAAAAAEAIAAAACIAAABkcnMvZG93bnJldi54bWxQ&#10;SwECFAAUAAAACACHTuJA0Qn60r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130</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558165</wp:posOffset>
              </wp:positionH>
              <wp:positionV relativeFrom="page">
                <wp:posOffset>676910</wp:posOffset>
              </wp:positionV>
              <wp:extent cx="5549265" cy="0"/>
              <wp:effectExtent l="0" t="0" r="0" b="0"/>
              <wp:wrapNone/>
              <wp:docPr id="434" name="直线 27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76" o:spid="_x0000_s1026" o:spt="20" style="position:absolute;left:0pt;margin-left:43.95pt;margin-top:53.3pt;height:0pt;width:436.95pt;mso-position-horizontal-relative:page;mso-position-vertical-relative:page;z-index:-25143296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O4AHCu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435" name="文本框 275"/>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1 产品介绍</w:t>
                          </w:r>
                        </w:p>
                      </w:txbxContent>
                    </wps:txbx>
                    <wps:bodyPr lIns="0" tIns="0" rIns="0" bIns="0" upright="1"/>
                  </wps:wsp>
                </a:graphicData>
              </a:graphic>
            </wp:anchor>
          </w:drawing>
        </mc:Choice>
        <mc:Fallback>
          <w:pict>
            <v:shape id="文本框 275" o:spid="_x0000_s1026" o:spt="202" type="#_x0000_t202" style="position:absolute;left:0pt;margin-left:44.4pt;margin-top:37.4pt;height:13.9pt;width:47.75pt;mso-position-horizontal-relative:page;mso-position-vertical-relative:page;z-index:-251432960;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A0akWq/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1 产品介绍</w:t>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5940425</wp:posOffset>
              </wp:positionH>
              <wp:positionV relativeFrom="page">
                <wp:posOffset>497840</wp:posOffset>
              </wp:positionV>
              <wp:extent cx="187960" cy="176530"/>
              <wp:effectExtent l="0" t="0" r="0" b="0"/>
              <wp:wrapNone/>
              <wp:docPr id="436" name="文本框 274"/>
              <wp:cNvGraphicFramePr/>
              <a:graphic xmlns:a="http://schemas.openxmlformats.org/drawingml/2006/main">
                <a:graphicData uri="http://schemas.microsoft.com/office/word/2010/wordprocessingShape">
                  <wps:wsp>
                    <wps:cNvSpPr txBox="1"/>
                    <wps:spPr>
                      <a:xfrm>
                        <a:off x="0" y="0"/>
                        <a:ext cx="18796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11</w:t>
                          </w:r>
                          <w:r>
                            <w:fldChar w:fldCharType="end"/>
                          </w:r>
                        </w:p>
                      </w:txbxContent>
                    </wps:txbx>
                    <wps:bodyPr lIns="0" tIns="0" rIns="0" bIns="0" upright="1"/>
                  </wps:wsp>
                </a:graphicData>
              </a:graphic>
            </wp:anchor>
          </w:drawing>
        </mc:Choice>
        <mc:Fallback>
          <w:pict>
            <v:shape id="文本框 274" o:spid="_x0000_s1026" o:spt="202" type="#_x0000_t202" style="position:absolute;left:0pt;margin-left:467.75pt;margin-top:39.2pt;height:13.9pt;width:14.8pt;mso-position-horizontal-relative:page;mso-position-vertical-relative:page;z-index:-251432960;mso-width-relative:page;mso-height-relative:page;" filled="f" stroked="f" coordsize="21600,21600" o:gfxdata="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qfat9kAAAAKAQAADwAAAAAAAAABACAAAAAiAAAAZHJzL2Rvd25yZXYueG1s&#10;UEsBAhQAFAAAAAgAh07iQK65cEC+AQAAdQMAAA4AAAAAAAAAAQAgAAAAKA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11</w:t>
                    </w:r>
                    <w:r>
                      <w:fldChar w:fldCharType="end"/>
                    </w:r>
                  </w:p>
                </w:txbxContent>
              </v:textbox>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08" name="直线 20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02"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Qzk8J+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509" name="文本框 201"/>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6 系统配置管理</w:t>
                          </w:r>
                        </w:p>
                      </w:txbxContent>
                    </wps:txbx>
                    <wps:bodyPr lIns="0" tIns="0" rIns="0" bIns="0" upright="1"/>
                  </wps:wsp>
                </a:graphicData>
              </a:graphic>
            </wp:anchor>
          </w:drawing>
        </mc:Choice>
        <mc:Fallback>
          <w:pict>
            <v:shape id="文本框 201" o:spid="_x0000_s1026" o:spt="202" type="#_x0000_t202" style="position:absolute;left:0pt;margin-left:44.4pt;margin-top:37.4pt;height:13.9pt;width:65.75pt;mso-position-horizontal-relative:page;mso-position-vertical-relative:page;z-index:-251430912;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jX622AAAAAkBAAAPAAAAAAAAAAEAIAAAACIAAABkcnMvZG93bnJldi54bWxQ&#10;SwECFAAUAAAACACHTuJAPv5iv7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6 系统配置管理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510" name="文本框 200"/>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139</w:t>
                          </w:r>
                          <w:r>
                            <w:fldChar w:fldCharType="end"/>
                          </w:r>
                        </w:p>
                      </w:txbxContent>
                    </wps:txbx>
                    <wps:bodyPr lIns="0" tIns="0" rIns="0" bIns="0" upright="1"/>
                  </wps:wsp>
                </a:graphicData>
              </a:graphic>
            </wp:anchor>
          </w:drawing>
        </mc:Choice>
        <mc:Fallback>
          <w:pict>
            <v:shape id="文本框 200" o:spid="_x0000_s1026" o:spt="202" type="#_x0000_t202" style="position:absolute;left:0pt;margin-left:467.75pt;margin-top:39.2pt;height:13.9pt;width:20.2pt;mso-position-horizontal-relative:page;mso-position-vertical-relative:page;z-index:-251430912;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rBWG2gAAAAoBAAAPAAAAAAAAAAEAIAAAACIAAABkcnMvZG93bnJldi54bWxQ&#10;SwECFAAUAAAACACHTuJAnxmAB7wBAAB1AwAADgAAAAAAAAABACAAAAAp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139</w:t>
                    </w:r>
                    <w:r>
                      <w:fldChar w:fldCharType="end"/>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4544" behindDoc="1" locked="0" layoutInCell="1" allowOverlap="1">
              <wp:simplePos x="0" y="0"/>
              <wp:positionH relativeFrom="page">
                <wp:posOffset>558165</wp:posOffset>
              </wp:positionH>
              <wp:positionV relativeFrom="page">
                <wp:posOffset>676910</wp:posOffset>
              </wp:positionV>
              <wp:extent cx="5549265" cy="0"/>
              <wp:effectExtent l="0" t="0" r="0" b="0"/>
              <wp:wrapNone/>
              <wp:docPr id="505" name="直线 20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05" o:spid="_x0000_s1026" o:spt="20" style="position:absolute;left:0pt;margin-left:43.95pt;margin-top:53.3pt;height:0pt;width:436.95pt;mso-position-horizontal-relative:page;mso-position-vertical-relative:page;z-index:-25143193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AU&#10;JnPT6wEAAN8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506" name="文本框 204"/>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jc w:val="right"/>
                          </w:pPr>
                          <w:r>
                            <w:rPr>
                              <w:rFonts w:hint="eastAsia"/>
                              <w:lang w:val="en-US" w:eastAsia="zh-CN"/>
                            </w:rPr>
                            <w:t>7 服务</w:t>
                          </w:r>
                          <w:r>
                            <w:t>管理</w:t>
                          </w:r>
                        </w:p>
                      </w:txbxContent>
                    </wps:txbx>
                    <wps:bodyPr lIns="0" tIns="0" rIns="0" bIns="0" upright="1"/>
                  </wps:wsp>
                </a:graphicData>
              </a:graphic>
            </wp:anchor>
          </w:drawing>
        </mc:Choice>
        <mc:Fallback>
          <w:pict>
            <v:shape id="文本框 204" o:spid="_x0000_s1026" o:spt="202" type="#_x0000_t202" style="position:absolute;left:0pt;margin-left:414.75pt;margin-top:37.4pt;height:13.9pt;width:65.75pt;mso-position-horizontal-relative:page;mso-position-vertical-relative:page;z-index:-251431936;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32RINgAAAAKAQAADwAAAAAAAAABACAAAAAiAAAAZHJzL2Rvd25yZXYueG1s&#10;UEsBAhQAFAAAAAgAh07iQAphlO+/AQAAdQMAAA4AAAAAAAAAAQAgAAAAJwEAAGRycy9lMm9Eb2Mu&#10;eG1sUEsFBgAAAAAGAAYAWQEAAFgFAAAAAA==&#10;">
              <v:fill on="f" focussize="0,0"/>
              <v:stroke on="f"/>
              <v:imagedata o:title=""/>
              <o:lock v:ext="edit" aspectratio="f"/>
              <v:textbox inset="0mm,0mm,0mm,0mm">
                <w:txbxContent>
                  <w:p>
                    <w:pPr>
                      <w:pStyle w:val="11"/>
                      <w:spacing w:line="278" w:lineRule="exact"/>
                      <w:ind w:left="20"/>
                      <w:jc w:val="right"/>
                    </w:pPr>
                    <w:r>
                      <w:rPr>
                        <w:rFonts w:hint="eastAsia"/>
                        <w:lang w:val="en-US" w:eastAsia="zh-CN"/>
                      </w:rPr>
                      <w:t>7 服务</w:t>
                    </w:r>
                    <w:r>
                      <w:t>管理</w:t>
                    </w:r>
                  </w:p>
                </w:txbxContent>
              </v:textbox>
            </v:shape>
          </w:pict>
        </mc:Fallback>
      </mc:AlternateContent>
    </w:r>
    <w:r>
      <mc:AlternateContent>
        <mc:Choice Requires="wps">
          <w:drawing>
            <wp:anchor distT="0" distB="0" distL="114300" distR="114300" simplePos="0" relativeHeight="251884544"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507" name="文本框 203"/>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140</w:t>
                          </w:r>
                          <w:r>
                            <w:fldChar w:fldCharType="end"/>
                          </w:r>
                        </w:p>
                      </w:txbxContent>
                    </wps:txbx>
                    <wps:bodyPr lIns="0" tIns="0" rIns="0" bIns="0" upright="1"/>
                  </wps:wsp>
                </a:graphicData>
              </a:graphic>
            </wp:anchor>
          </w:drawing>
        </mc:Choice>
        <mc:Fallback>
          <w:pict>
            <v:shape id="文本框 203" o:spid="_x0000_s1026" o:spt="202" type="#_x0000_t202" style="position:absolute;left:0pt;margin-left:46.6pt;margin-top:38.1pt;height:13.9pt;width:20.2pt;mso-position-horizontal-relative:page;mso-position-vertical-relative:page;z-index:-251431936;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q8LF2AAAAAkBAAAPAAAAAAAAAAEAIAAAACIAAABkcnMvZG93bnJldi54bWxQ&#10;SwECFAAUAAAACACHTuJAapJm4r4BAAB1AwAADgAAAAAAAAABACAAAAAn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140</w:t>
                    </w:r>
                    <w:r>
                      <w:fldChar w:fldCharType="end"/>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14" name="直线 19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96"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x1r7Ze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15" name="文本框 195"/>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95" o:spid="_x0000_s1026" o:spt="202" type="#_x0000_t202" style="position:absolute;left:0pt;margin-left:44.4pt;margin-top:37.4pt;height:13.9pt;width:47.75pt;mso-position-horizontal-relative:page;mso-position-vertical-relative:page;z-index:-251430912;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8Oj7LYAAAACQEAAA8AAAAAAAAAAQAgAAAAIgAAAGRycy9kb3ducmV2LnhtbFBL&#10;AQIUABQAAAAIAIdO4kB8qZawvQEAAHU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516" name="文本框 194"/>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149</w:t>
                          </w:r>
                          <w:r>
                            <w:fldChar w:fldCharType="end"/>
                          </w:r>
                        </w:p>
                      </w:txbxContent>
                    </wps:txbx>
                    <wps:bodyPr lIns="0" tIns="0" rIns="0" bIns="0" upright="1"/>
                  </wps:wsp>
                </a:graphicData>
              </a:graphic>
            </wp:anchor>
          </w:drawing>
        </mc:Choice>
        <mc:Fallback>
          <w:pict>
            <v:shape id="文本框 194" o:spid="_x0000_s1026" o:spt="202" type="#_x0000_t202" style="position:absolute;left:0pt;margin-left:467.75pt;margin-top:39.2pt;height:13.9pt;width:20.2pt;mso-position-horizontal-relative:page;mso-position-vertical-relative:page;z-index:-251430912;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DpyLfMvgEAAHU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149</w:t>
                    </w:r>
                    <w:r>
                      <w:fldChar w:fldCharType="end"/>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11" name="直线 19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99"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pisMVu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12" name="文本框 198"/>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98" o:spid="_x0000_s1026" o:spt="202" type="#_x0000_t202" style="position:absolute;left:0pt;margin-left:432.75pt;margin-top:37.4pt;height:13.9pt;width:47.75pt;mso-position-horizontal-relative:page;mso-position-vertical-relative:page;z-index:-251430912;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B7v0y2QAAAAoBAAAPAAAAAAAAAAEAIAAAACIAAABkcnMvZG93bnJldi54&#10;bWxQSwECFAAUAAAACACHTuJAbPBGecABAAB1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513" name="文本框 197"/>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148</w:t>
                          </w:r>
                          <w:r>
                            <w:fldChar w:fldCharType="end"/>
                          </w:r>
                        </w:p>
                      </w:txbxContent>
                    </wps:txbx>
                    <wps:bodyPr lIns="0" tIns="0" rIns="0" bIns="0" upright="1"/>
                  </wps:wsp>
                </a:graphicData>
              </a:graphic>
            </wp:anchor>
          </w:drawing>
        </mc:Choice>
        <mc:Fallback>
          <w:pict>
            <v:shape id="文本框 197" o:spid="_x0000_s1026" o:spt="202" type="#_x0000_t202" style="position:absolute;left:0pt;margin-left:46.6pt;margin-top:38.1pt;height:13.9pt;width:20.2pt;mso-position-horizontal-relative:page;mso-position-vertical-relative:page;z-index:-251430912;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q8LF2AAAAAkBAAAPAAAAAAAAAAEAIAAAACIAAABkcnMvZG93bnJldi54bWxQ&#10;SwECFAAUAAAACACHTuJAOkA1Sr4BAAB1AwAADgAAAAAAAAABACAAAAAn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148</w:t>
                    </w:r>
                    <w:r>
                      <w:fldChar w:fldCharType="end"/>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22" name="直线 18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88"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D/81Jb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23" name="文本框 187"/>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87" o:spid="_x0000_s1026" o:spt="202" type="#_x0000_t202" style="position:absolute;left:0pt;margin-left:44.4pt;margin-top:37.4pt;height:13.9pt;width:47.75pt;mso-position-horizontal-relative:page;mso-position-vertical-relative:page;z-index:-251430912;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IOkjve/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524" name="文本框 186"/>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151</w:t>
                          </w:r>
                        </w:p>
                      </w:txbxContent>
                    </wps:txbx>
                    <wps:bodyPr lIns="0" tIns="0" rIns="0" bIns="0" upright="1"/>
                  </wps:wsp>
                </a:graphicData>
              </a:graphic>
            </wp:anchor>
          </w:drawing>
        </mc:Choice>
        <mc:Fallback>
          <w:pict>
            <v:shape id="文本框 186" o:spid="_x0000_s1026" o:spt="202" type="#_x0000_t202" style="position:absolute;left:0pt;margin-left:468.75pt;margin-top:39.2pt;height:13.9pt;width:18.2pt;mso-position-horizontal-relative:page;mso-position-vertical-relative:page;z-index:-251430912;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lL5+jaAAAACgEAAA8AAAAAAAAAAQAgAAAAIgAAAGRycy9kb3ducmV2Lnht&#10;bFBLAQIUABQAAAAIAIdO4kCXUrhlvgEAAHUDAAAOAAAAAAAAAAEAIAAAACkBAABkcnMvZTJvRG9j&#10;LnhtbFBLBQYAAAAABgAGAFkBAABZBQAAAAA=&#10;">
              <v:fill on="f" focussize="0,0"/>
              <v:stroke on="f"/>
              <v:imagedata o:title=""/>
              <o:lock v:ext="edit" aspectratio="f"/>
              <v:textbox inset="0mm,0mm,0mm,0mm">
                <w:txbxContent>
                  <w:p>
                    <w:pPr>
                      <w:pStyle w:val="11"/>
                      <w:spacing w:line="278" w:lineRule="exact"/>
                      <w:ind w:left="20"/>
                    </w:pPr>
                    <w:r>
                      <w:t>151</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19" name="直线 19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91"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kEW0ke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20" name="文本框 190"/>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90" o:spid="_x0000_s1026" o:spt="202" type="#_x0000_t202" style="position:absolute;left:0pt;margin-left:432.75pt;margin-top:37.4pt;height:13.9pt;width:47.75pt;mso-position-horizontal-relative:page;mso-position-vertical-relative:page;z-index:-251430912;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B7v0y2QAAAAoBAAAPAAAAAAAAAAEAIAAAACIAAABkcnMvZG93bnJldi54bWxQ&#10;SwECFAAUAAAACACHTuJAXvZi+b0BAAB1AwAADgAAAAAAAAABACAAAAAoAQAAZHJzL2Uyb0RvYy54&#10;bWxQSwUGAAAAAAYABgBZAQAAVwU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521" name="文本框 189"/>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150</w:t>
                          </w:r>
                        </w:p>
                      </w:txbxContent>
                    </wps:txbx>
                    <wps:bodyPr lIns="0" tIns="0" rIns="0" bIns="0" upright="1"/>
                  </wps:wsp>
                </a:graphicData>
              </a:graphic>
            </wp:anchor>
          </w:drawing>
        </mc:Choice>
        <mc:Fallback>
          <w:pict>
            <v:shape id="文本框 189" o:spid="_x0000_s1026" o:spt="202" type="#_x0000_t202" style="position:absolute;left:0pt;margin-left:47.6pt;margin-top:38.1pt;height:13.9pt;width:18.2pt;mso-position-horizontal-relative:page;mso-position-vertical-relative:page;z-index:-251430912;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0YJ2NgAAAAJAQAADwAAAAAAAAABACAAAAAiAAAAZHJzL2Rvd25yZXYueG1s&#10;UEsBAhQAFAAAAAgAh07iQA66IYq/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150</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28" name="直线 18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82"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pAo6je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29" name="文本框 181"/>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81" o:spid="_x0000_s1026" o:spt="202" type="#_x0000_t202" style="position:absolute;left:0pt;margin-left:44.4pt;margin-top:37.4pt;height:13.9pt;width:47.75pt;mso-position-horizontal-relative:page;mso-position-vertical-relative:page;z-index:-251430912;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8Oj7LYAAAACQEAAA8AAAAAAAAAAQAgAAAAIgAAAGRycy9kb3ducmV2Lnht&#10;bFBLAQIUABQAAAAIAIdO4kBks/ohwAEAAHUDAAAOAAAAAAAAAAEAIAAAACc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530" name="文本框 180"/>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159</w:t>
                          </w:r>
                          <w:r>
                            <w:fldChar w:fldCharType="end"/>
                          </w:r>
                        </w:p>
                      </w:txbxContent>
                    </wps:txbx>
                    <wps:bodyPr lIns="0" tIns="0" rIns="0" bIns="0" upright="1"/>
                  </wps:wsp>
                </a:graphicData>
              </a:graphic>
            </wp:anchor>
          </w:drawing>
        </mc:Choice>
        <mc:Fallback>
          <w:pict>
            <v:shape id="文本框 180" o:spid="_x0000_s1026" o:spt="202" type="#_x0000_t202" style="position:absolute;left:0pt;margin-left:467.75pt;margin-top:39.2pt;height:13.9pt;width:20.2pt;mso-position-horizontal-relative:page;mso-position-vertical-relative:page;z-index:-251430912;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sFYbaAAAACgEAAA8AAAAAAAAAAQAgAAAAIgAAAGRycy9kb3ducmV2LnhtbFBL&#10;AQIUABQAAAAIAIdO4kBAqltfuwEAAHUDAAAOAAAAAAAAAAEAIAAAACkBAABkcnMvZTJvRG9jLnht&#10;bFBLBQYAAAAABgAGAFkBAABW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159</w:t>
                    </w:r>
                    <w:r>
                      <w:fldChar w:fldCharType="end"/>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25" name="直线 18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85"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8xV1ee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26" name="文本框 184"/>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84" o:spid="_x0000_s1026" o:spt="202" type="#_x0000_t202" style="position:absolute;left:0pt;margin-left:432.75pt;margin-top:37.4pt;height:13.9pt;width:47.75pt;mso-position-horizontal-relative:page;mso-position-vertical-relative:page;z-index:-251430912;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u/TLZAAAACgEAAA8AAAAAAAAAAQAgAAAAIgAAAGRycy9kb3ducmV2Lnht&#10;bFBLAQIUABQAAAAIAIdO4kBQLAxx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527" name="文本框 183"/>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158</w:t>
                          </w:r>
                          <w:r>
                            <w:fldChar w:fldCharType="end"/>
                          </w:r>
                        </w:p>
                      </w:txbxContent>
                    </wps:txbx>
                    <wps:bodyPr lIns="0" tIns="0" rIns="0" bIns="0" upright="1"/>
                  </wps:wsp>
                </a:graphicData>
              </a:graphic>
            </wp:anchor>
          </w:drawing>
        </mc:Choice>
        <mc:Fallback>
          <w:pict>
            <v:shape id="文本框 183" o:spid="_x0000_s1026" o:spt="202" type="#_x0000_t202" style="position:absolute;left:0pt;margin-left:46.6pt;margin-top:38.1pt;height:13.9pt;width:20.2pt;mso-position-horizontal-relative:page;mso-position-vertical-relative:page;z-index:-251430912;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KvCxdgAAAAJAQAADwAAAAAAAAABACAAAAAiAAAAZHJzL2Rvd25yZXYueG1s&#10;UEsBAhQAFAAAAAgAh07iQLUhvbq/AQAAdQMAAA4AAAAAAAAAAQAgAAAAJw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158</w:t>
                    </w:r>
                    <w:r>
                      <w:fldChar w:fldCharType="end"/>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34" name="直线 17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76"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DZ0BsP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35" name="文本框 175"/>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75" o:spid="_x0000_s1026" o:spt="202" type="#_x0000_t202" style="position:absolute;left:0pt;margin-left:44.4pt;margin-top:37.4pt;height:13.9pt;width:47.75pt;mso-position-horizontal-relative:page;mso-position-vertical-relative:page;z-index:-251430912;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KdotLK/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536" name="文本框 174"/>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161</w:t>
                          </w:r>
                        </w:p>
                      </w:txbxContent>
                    </wps:txbx>
                    <wps:bodyPr lIns="0" tIns="0" rIns="0" bIns="0" upright="1"/>
                  </wps:wsp>
                </a:graphicData>
              </a:graphic>
            </wp:anchor>
          </w:drawing>
        </mc:Choice>
        <mc:Fallback>
          <w:pict>
            <v:shape id="文本框 174" o:spid="_x0000_s1026" o:spt="202" type="#_x0000_t202" style="position:absolute;left:0pt;margin-left:468.75pt;margin-top:39.2pt;height:13.9pt;width:18.2pt;mso-position-horizontal-relative:page;mso-position-vertical-relative:page;z-index:-251430912;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lL5+jaAAAACgEAAA8AAAAAAAAAAQAgAAAAIgAAAGRycy9kb3ducmV2Lnht&#10;bFBLAQIUABQAAAAIAIdO4kBYIMj9vgEAAHUDAAAOAAAAAAAAAAEAIAAAACkBAABkcnMvZTJvRG9j&#10;LnhtbFBLBQYAAAAABgAGAFkBAABZBQAAAAA=&#10;">
              <v:fill on="f" focussize="0,0"/>
              <v:stroke on="f"/>
              <v:imagedata o:title=""/>
              <o:lock v:ext="edit" aspectratio="f"/>
              <v:textbox inset="0mm,0mm,0mm,0mm">
                <w:txbxContent>
                  <w:p>
                    <w:pPr>
                      <w:pStyle w:val="11"/>
                      <w:spacing w:line="278" w:lineRule="exact"/>
                      <w:ind w:left="20"/>
                    </w:pPr>
                    <w:r>
                      <w:t>161</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558165</wp:posOffset>
              </wp:positionH>
              <wp:positionV relativeFrom="page">
                <wp:posOffset>749935</wp:posOffset>
              </wp:positionV>
              <wp:extent cx="5549265" cy="0"/>
              <wp:effectExtent l="0" t="0" r="0" b="0"/>
              <wp:wrapNone/>
              <wp:docPr id="431" name="直线 27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79" o:spid="_x0000_s1026" o:spt="20" style="position:absolute;left:0pt;margin-left:43.95pt;margin-top:59.05pt;height:0pt;width:436.95pt;mso-position-horizontal-relative:page;mso-position-vertical-relative:page;z-index:-251432960;mso-width-relative:page;mso-height-relative:page;" filled="f" stroked="t" coordsize="21600,21600" o:gfxdata="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Z8&#10;xOHVAAAACgEAAA8AAAAAAAAAAQAgAAAAIgAAAGRycy9kb3ducmV2LnhtbFBLAQIUABQAAAAIAIdO&#10;4kBa8fA57QEAAN8DAAAOAAAAAAAAAAEAIAAAACQ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591820</wp:posOffset>
              </wp:positionH>
              <wp:positionV relativeFrom="page">
                <wp:posOffset>561340</wp:posOffset>
              </wp:positionV>
              <wp:extent cx="187960" cy="176530"/>
              <wp:effectExtent l="0" t="0" r="0" b="0"/>
              <wp:wrapNone/>
              <wp:docPr id="432" name="文本框 278"/>
              <wp:cNvGraphicFramePr/>
              <a:graphic xmlns:a="http://schemas.openxmlformats.org/drawingml/2006/main">
                <a:graphicData uri="http://schemas.microsoft.com/office/word/2010/wordprocessingShape">
                  <wps:wsp>
                    <wps:cNvSpPr txBox="1"/>
                    <wps:spPr>
                      <a:xfrm>
                        <a:off x="0" y="0"/>
                        <a:ext cx="18796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12</w:t>
                          </w:r>
                          <w:r>
                            <w:fldChar w:fldCharType="end"/>
                          </w:r>
                        </w:p>
                      </w:txbxContent>
                    </wps:txbx>
                    <wps:bodyPr lIns="0" tIns="0" rIns="0" bIns="0" upright="1"/>
                  </wps:wsp>
                </a:graphicData>
              </a:graphic>
            </wp:anchor>
          </w:drawing>
        </mc:Choice>
        <mc:Fallback>
          <w:pict>
            <v:shape id="文本框 278" o:spid="_x0000_s1026" o:spt="202" type="#_x0000_t202" style="position:absolute;left:0pt;margin-left:46.6pt;margin-top:44.2pt;height:13.9pt;width:14.8pt;mso-position-horizontal-relative:page;mso-position-vertical-relative:page;z-index:-251432960;mso-width-relative:page;mso-height-relative:page;" filled="f" stroked="f" coordsize="21600,21600" o:gfxdata="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BjcADXAAAACQEAAA8AAAAAAAAAAQAgAAAAIgAAAGRycy9kb3ducmV2LnhtbFBL&#10;AQIUABQAAAAIAIdO4kAPZyH0vgEAAHUDAAAOAAAAAAAAAAEAIAAAACYBAABkcnMvZTJvRG9jLnht&#10;bFBLBQYAAAAABgAGAFkBAABW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12</w:t>
                    </w:r>
                    <w:r>
                      <w:fldChar w:fldCharType="end"/>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5495925</wp:posOffset>
              </wp:positionH>
              <wp:positionV relativeFrom="page">
                <wp:posOffset>552450</wp:posOffset>
              </wp:positionV>
              <wp:extent cx="606425" cy="176530"/>
              <wp:effectExtent l="0" t="0" r="0" b="0"/>
              <wp:wrapNone/>
              <wp:docPr id="433" name="文本框 277"/>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rPr>
                              <w:rFonts w:hint="eastAsia"/>
                              <w:lang w:val="en-US" w:eastAsia="zh-CN"/>
                            </w:rPr>
                            <w:t>2 体系结构</w:t>
                          </w:r>
                        </w:p>
                      </w:txbxContent>
                    </wps:txbx>
                    <wps:bodyPr lIns="0" tIns="0" rIns="0" bIns="0" upright="1"/>
                  </wps:wsp>
                </a:graphicData>
              </a:graphic>
            </wp:anchor>
          </w:drawing>
        </mc:Choice>
        <mc:Fallback>
          <w:pict>
            <v:shape id="文本框 277" o:spid="_x0000_s1026" o:spt="202" type="#_x0000_t202" style="position:absolute;left:0pt;margin-left:432.75pt;margin-top:43.5pt;height:13.9pt;width:47.75pt;mso-position-horizontal-relative:page;mso-position-vertical-relative:page;z-index:-251432960;mso-width-relative:page;mso-height-relative:page;" filled="f" stroked="f" coordsize="21600,21600" o:gfxdata="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CgiB9gAAAAKAQAADwAAAAAAAAABACAAAAAiAAAAZHJzL2Rvd25yZXYueG1s&#10;UEsBAhQAFAAAAAgAh07iQG8VkpG/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rPr>
                        <w:rFonts w:hint="eastAsia"/>
                        <w:lang w:val="en-US" w:eastAsia="zh-CN"/>
                      </w:rPr>
                      <w:t>2 体系结构</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31" name="直线 17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79"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FcF8fD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32" name="文本框 178"/>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78" o:spid="_x0000_s1026" o:spt="202" type="#_x0000_t202" style="position:absolute;left:0pt;margin-left:432.75pt;margin-top:37.4pt;height:13.9pt;width:47.75pt;mso-position-horizontal-relative:page;mso-position-vertical-relative:page;z-index:-251430912;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u/TLZAAAACgEAAA8AAAAAAAAAAQAgAAAAIgAAAGRycy9kb3ducmV2Lnht&#10;bFBLAQIUABQAAAAIAIdO4kC3MWR7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533" name="文本框 177"/>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160</w:t>
                          </w:r>
                        </w:p>
                      </w:txbxContent>
                    </wps:txbx>
                    <wps:bodyPr lIns="0" tIns="0" rIns="0" bIns="0" upright="1"/>
                  </wps:wsp>
                </a:graphicData>
              </a:graphic>
            </wp:anchor>
          </w:drawing>
        </mc:Choice>
        <mc:Fallback>
          <w:pict>
            <v:shape id="文本框 177" o:spid="_x0000_s1026" o:spt="202" type="#_x0000_t202" style="position:absolute;left:0pt;margin-left:47.6pt;margin-top:38.1pt;height:13.9pt;width:18.2pt;mso-position-horizontal-relative:page;mso-position-vertical-relative:page;z-index:-251430912;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RgnY2AAAAAkBAAAPAAAAAAAAAAEAIAAAACIAAABkcnMvZG93bnJldi54bWxQ&#10;SwECFAAUAAAACACHTuJAi6hKe7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160</w:t>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40" name="直线 17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70"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Dl&#10;LHOx6wEAAN8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41" name="文本框 169"/>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69" o:spid="_x0000_s1026" o:spt="202" type="#_x0000_t202" style="position:absolute;left:0pt;margin-left:44.4pt;margin-top:37.4pt;height:13.9pt;width:47.75pt;mso-position-horizontal-relative:page;mso-position-vertical-relative:page;z-index:-251430912;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o+y2AAAAAkBAAAPAAAAAAAAAAEAIAAAACIAAABkcnMvZG93bnJldi54bWxQ&#10;SwECFAAUAAAACACHTuJA1cX7jb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542" name="文本框 168"/>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169</w:t>
                          </w:r>
                          <w:r>
                            <w:fldChar w:fldCharType="end"/>
                          </w:r>
                        </w:p>
                      </w:txbxContent>
                    </wps:txbx>
                    <wps:bodyPr lIns="0" tIns="0" rIns="0" bIns="0" upright="1"/>
                  </wps:wsp>
                </a:graphicData>
              </a:graphic>
            </wp:anchor>
          </w:drawing>
        </mc:Choice>
        <mc:Fallback>
          <w:pict>
            <v:shape id="文本框 168" o:spid="_x0000_s1026" o:spt="202" type="#_x0000_t202" style="position:absolute;left:0pt;margin-left:467.75pt;margin-top:39.2pt;height:13.9pt;width:20.2pt;mso-position-horizontal-relative:page;mso-position-vertical-relative:page;z-index:-251430912;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BApNrxvgEAAHU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169</w:t>
                    </w:r>
                    <w:r>
                      <w:fldChar w:fldCharType="end"/>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37" name="直线 17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73"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qn&#10;0nvUAAAACgEAAA8AAAAAAAAAAQAgAAAAIgAAAGRycy9kb3ducmV2LnhtbFBLAQIUABQAAAAIAIdO&#10;4kDppFTS7gEAAN8DAAAOAAAAAAAAAAEAIAAAACM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38" name="文本框 172"/>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72" o:spid="_x0000_s1026" o:spt="202" type="#_x0000_t202" style="position:absolute;left:0pt;margin-left:432.75pt;margin-top:37.4pt;height:13.9pt;width:47.75pt;mso-position-horizontal-relative:page;mso-position-vertical-relative:page;z-index:-251430912;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u/TLZAAAACgEAAA8AAAAAAAAAAQAgAAAAIgAAAGRycy9kb3ducmV2Lnht&#10;bFBLAQIUABQAAAAIAIdO4kAaRgvE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539" name="文本框 171"/>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168</w:t>
                          </w:r>
                          <w:r>
                            <w:fldChar w:fldCharType="end"/>
                          </w:r>
                        </w:p>
                      </w:txbxContent>
                    </wps:txbx>
                    <wps:bodyPr lIns="0" tIns="0" rIns="0" bIns="0" upright="1"/>
                  </wps:wsp>
                </a:graphicData>
              </a:graphic>
            </wp:anchor>
          </w:drawing>
        </mc:Choice>
        <mc:Fallback>
          <w:pict>
            <v:shape id="文本框 171" o:spid="_x0000_s1026" o:spt="202" type="#_x0000_t202" style="position:absolute;left:0pt;margin-left:46.6pt;margin-top:38.1pt;height:13.9pt;width:20.2pt;mso-position-horizontal-relative:page;mso-position-vertical-relative:page;z-index:-251430912;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q8LF2AAAAAkBAAAPAAAAAAAAAAEAIAAAACIAAABkcnMvZG93bnJldi54bWxQ&#10;SwECFAAUAAAACACHTuJABpZjnr4BAAB1AwAADgAAAAAAAAABACAAAAAn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168</w:t>
                    </w:r>
                    <w:r>
                      <w:fldChar w:fldCharType="end"/>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46" name="直线 164"/>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64"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1WQrg+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47" name="文本框 163"/>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63" o:spid="_x0000_s1026" o:spt="202" type="#_x0000_t202" style="position:absolute;left:0pt;margin-left:44.4pt;margin-top:37.4pt;height:13.9pt;width:47.75pt;mso-position-horizontal-relative:page;mso-position-vertical-relative:page;z-index:-251430912;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AR3Oo6/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548" name="文本框 162"/>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171</w:t>
                          </w:r>
                        </w:p>
                      </w:txbxContent>
                    </wps:txbx>
                    <wps:bodyPr lIns="0" tIns="0" rIns="0" bIns="0" upright="1"/>
                  </wps:wsp>
                </a:graphicData>
              </a:graphic>
            </wp:anchor>
          </w:drawing>
        </mc:Choice>
        <mc:Fallback>
          <w:pict>
            <v:shape id="文本框 162" o:spid="_x0000_s1026" o:spt="202" type="#_x0000_t202" style="position:absolute;left:0pt;margin-left:468.75pt;margin-top:39.2pt;height:13.9pt;width:18.2pt;mso-position-horizontal-relative:page;mso-position-vertical-relative:page;z-index:-251430912;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lL5+jaAAAACgEAAA8AAAAAAAAAAQAgAAAAIgAAAGRycy9kb3ducmV2Lnht&#10;bFBLAQIUABQAAAAIAIdO4kCH+uh9vgEAAHUDAAAOAAAAAAAAAAEAIAAAACkBAABkcnMvZTJvRG9j&#10;LnhtbFBLBQYAAAAABgAGAFkBAABZBQAAAAA=&#10;">
              <v:fill on="f" focussize="0,0"/>
              <v:stroke on="f"/>
              <v:imagedata o:title=""/>
              <o:lock v:ext="edit" aspectratio="f"/>
              <v:textbox inset="0mm,0mm,0mm,0mm">
                <w:txbxContent>
                  <w:p>
                    <w:pPr>
                      <w:pStyle w:val="11"/>
                      <w:spacing w:line="278" w:lineRule="exact"/>
                      <w:ind w:left="20"/>
                    </w:pPr>
                    <w:r>
                      <w:t>171</w:t>
                    </w:r>
                  </w:p>
                </w:txbxContent>
              </v:textbox>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43" name="直线 167"/>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67"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Lwb8y3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44" name="文本框 166"/>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66" o:spid="_x0000_s1026" o:spt="202" type="#_x0000_t202" style="position:absolute;left:0pt;margin-left:432.75pt;margin-top:37.4pt;height:13.9pt;width:47.75pt;mso-position-horizontal-relative:page;mso-position-vertical-relative:page;z-index:-251430912;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u/TLZAAAACgEAAA8AAAAAAAAAAQAgAAAAIgAAAGRycy9kb3ducmV2Lnht&#10;bFBLAQIUABQAAAAIAIdO4kBMLWJi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545" name="文本框 165"/>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170</w:t>
                          </w:r>
                        </w:p>
                      </w:txbxContent>
                    </wps:txbx>
                    <wps:bodyPr lIns="0" tIns="0" rIns="0" bIns="0" upright="1"/>
                  </wps:wsp>
                </a:graphicData>
              </a:graphic>
            </wp:anchor>
          </w:drawing>
        </mc:Choice>
        <mc:Fallback>
          <w:pict>
            <v:shape id="文本框 165" o:spid="_x0000_s1026" o:spt="202" type="#_x0000_t202" style="position:absolute;left:0pt;margin-left:47.6pt;margin-top:38.1pt;height:13.9pt;width:18.2pt;mso-position-horizontal-relative:page;mso-position-vertical-relative:page;z-index:-251430912;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RgnY2AAAAAkBAAAPAAAAAAAAAAEAIAAAACIAAABkcnMvZG93bnJldi54bWxQ&#10;SwECFAAUAAAACACHTuJAOtRXC7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170</w:t>
                    </w: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52" name="直线 15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58"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TdPpBO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53" name="文本框 157"/>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57" o:spid="_x0000_s1026" o:spt="202" type="#_x0000_t202" style="position:absolute;left:0pt;margin-left:44.4pt;margin-top:37.4pt;height:13.9pt;width:47.75pt;mso-position-horizontal-relative:page;mso-position-vertical-relative:page;z-index:-251429888;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L5k8Oq/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554" name="文本框 156"/>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179</w:t>
                          </w:r>
                          <w:r>
                            <w:fldChar w:fldCharType="end"/>
                          </w:r>
                        </w:p>
                      </w:txbxContent>
                    </wps:txbx>
                    <wps:bodyPr lIns="0" tIns="0" rIns="0" bIns="0" upright="1"/>
                  </wps:wsp>
                </a:graphicData>
              </a:graphic>
            </wp:anchor>
          </w:drawing>
        </mc:Choice>
        <mc:Fallback>
          <w:pict>
            <v:shape id="文本框 156" o:spid="_x0000_s1026" o:spt="202" type="#_x0000_t202" style="position:absolute;left:0pt;margin-left:467.75pt;margin-top:39.2pt;height:13.9pt;width:20.2pt;mso-position-horizontal-relative:page;mso-position-vertical-relative:page;z-index:-251429888;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DAu5tLvgEAAHU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179</w:t>
                    </w:r>
                    <w:r>
                      <w:fldChar w:fldCharType="end"/>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5568" behindDoc="1" locked="0" layoutInCell="1" allowOverlap="1">
              <wp:simplePos x="0" y="0"/>
              <wp:positionH relativeFrom="page">
                <wp:posOffset>558165</wp:posOffset>
              </wp:positionH>
              <wp:positionV relativeFrom="page">
                <wp:posOffset>676910</wp:posOffset>
              </wp:positionV>
              <wp:extent cx="5549265" cy="0"/>
              <wp:effectExtent l="0" t="0" r="0" b="0"/>
              <wp:wrapNone/>
              <wp:docPr id="549" name="直线 16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61" o:spid="_x0000_s1026" o:spt="20" style="position:absolute;left:0pt;margin-left:43.95pt;margin-top:53.3pt;height:0pt;width:436.95pt;mso-position-horizontal-relative:page;mso-position-vertical-relative:page;z-index:-251430912;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Av&#10;4zKr6wEAAN8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5568"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50" name="文本框 160"/>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60" o:spid="_x0000_s1026" o:spt="202" type="#_x0000_t202" style="position:absolute;left:0pt;margin-left:432.75pt;margin-top:37.4pt;height:13.9pt;width:47.75pt;mso-position-horizontal-relative:page;mso-position-vertical-relative:page;z-index:-251430912;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u/TLZAAAACgEAAA8AAAAAAAAAAQAgAAAAIgAAAGRycy9kb3ducmV2LnhtbFBL&#10;AQIUABQAAAAIAIdO4kDx/NxrvAEAAHUDAAAOAAAAAAAAAAEAIAAAACgBAABkcnMvZTJvRG9jLnht&#10;bFBLBQYAAAAABgAGAFkBAABW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551" name="文本框 159"/>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178</w:t>
                          </w:r>
                          <w:r>
                            <w:fldChar w:fldCharType="end"/>
                          </w:r>
                        </w:p>
                      </w:txbxContent>
                    </wps:txbx>
                    <wps:bodyPr lIns="0" tIns="0" rIns="0" bIns="0" upright="1"/>
                  </wps:wsp>
                </a:graphicData>
              </a:graphic>
            </wp:anchor>
          </w:drawing>
        </mc:Choice>
        <mc:Fallback>
          <w:pict>
            <v:shape id="文本框 159" o:spid="_x0000_s1026" o:spt="202" type="#_x0000_t202" style="position:absolute;left:0pt;margin-left:46.6pt;margin-top:38.1pt;height:13.9pt;width:20.2pt;mso-position-horizontal-relative:page;mso-position-vertical-relative:page;z-index:-251429888;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SrwsXYAAAACQEAAA8AAAAAAAAAAQAgAAAAIgAAAGRycy9kb3ducmV2LnhtbFBL&#10;AQIUABQAAAAIAIdO4kBZUwKkvQEAAHUDAAAOAAAAAAAAAAEAIAAAACcBAABkcnMvZTJvRG9jLnht&#10;bFBLBQYAAAAABgAGAFkBAABW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178</w:t>
                    </w:r>
                    <w:r>
                      <w:fldChar w:fldCharType="end"/>
                    </w:r>
                  </w:p>
                </w:txbxContent>
              </v:textbox>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58" name="直线 15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52"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1iUHH+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59" name="文本框 151"/>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51" o:spid="_x0000_s1026" o:spt="202" type="#_x0000_t202" style="position:absolute;left:0pt;margin-left:44.4pt;margin-top:37.4pt;height:13.9pt;width:47.75pt;mso-position-horizontal-relative:page;mso-position-vertical-relative:page;z-index:-251429888;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FlzhDy/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560" name="文本框 150"/>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181</w:t>
                          </w:r>
                        </w:p>
                      </w:txbxContent>
                    </wps:txbx>
                    <wps:bodyPr lIns="0" tIns="0" rIns="0" bIns="0" upright="1"/>
                  </wps:wsp>
                </a:graphicData>
              </a:graphic>
            </wp:anchor>
          </w:drawing>
        </mc:Choice>
        <mc:Fallback>
          <w:pict>
            <v:shape id="文本框 150" o:spid="_x0000_s1026" o:spt="202" type="#_x0000_t202" style="position:absolute;left:0pt;margin-left:468.75pt;margin-top:39.2pt;height:13.9pt;width:18.2pt;mso-position-horizontal-relative:page;mso-position-vertical-relative:page;z-index:-251429888;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ZS+fo2gAAAAoBAAAPAAAAAAAAAAEAIAAAACIAAABkcnMvZG93bnJldi54bWxQ&#10;SwECFAAUAAAACACHTuJAsPv6arwBAAB1AwAADgAAAAAAAAABACAAAAApAQAAZHJzL2Uyb0RvYy54&#10;bWxQSwUGAAAAAAYABgBZAQAAVwUAAAAA&#10;">
              <v:fill on="f" focussize="0,0"/>
              <v:stroke on="f"/>
              <v:imagedata o:title=""/>
              <o:lock v:ext="edit" aspectratio="f"/>
              <v:textbox inset="0mm,0mm,0mm,0mm">
                <w:txbxContent>
                  <w:p>
                    <w:pPr>
                      <w:pStyle w:val="11"/>
                      <w:spacing w:line="278" w:lineRule="exact"/>
                      <w:ind w:left="20"/>
                    </w:pPr>
                    <w:r>
                      <w:t>181</w:t>
                    </w: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55" name="直线 15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55"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CB&#10;Okjr6wEAAN8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56" name="文本框 154"/>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54" o:spid="_x0000_s1026" o:spt="202" type="#_x0000_t202" style="position:absolute;left:0pt;margin-left:432.75pt;margin-top:37.4pt;height:13.9pt;width:47.75pt;mso-position-horizontal-relative:page;mso-position-vertical-relative:page;z-index:-251429888;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u/TLZAAAACgEAAA8AAAAAAAAAAQAgAAAAIgAAAGRycy9kb3ducmV2Lnht&#10;bFBLAQIUABQAAAAIAIdO4kBt7HJs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557" name="文本框 153"/>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180</w:t>
                          </w:r>
                        </w:p>
                      </w:txbxContent>
                    </wps:txbx>
                    <wps:bodyPr lIns="0" tIns="0" rIns="0" bIns="0" upright="1"/>
                  </wps:wsp>
                </a:graphicData>
              </a:graphic>
            </wp:anchor>
          </w:drawing>
        </mc:Choice>
        <mc:Fallback>
          <w:pict>
            <v:shape id="文本框 153" o:spid="_x0000_s1026" o:spt="202" type="#_x0000_t202" style="position:absolute;left:0pt;margin-left:47.6pt;margin-top:38.1pt;height:13.9pt;width:18.2pt;mso-position-horizontal-relative:page;mso-position-vertical-relative:page;z-index:-251429888;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RgnY2AAAAAkBAAAPAAAAAAAAAAEAIAAAACIAAABkcnMvZG93bnJldi54bWxQ&#10;SwECFAAUAAAACACHTuJA4sielL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180</w:t>
                    </w:r>
                  </w:p>
                </w:txbxContent>
              </v:textbox>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64" name="直线 14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46"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tXXG9+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65" name="文本框 145"/>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45" o:spid="_x0000_s1026" o:spt="202" type="#_x0000_t202" style="position:absolute;left:0pt;margin-left:44.4pt;margin-top:37.4pt;height:13.9pt;width:47.75pt;mso-position-horizontal-relative:page;mso-position-vertical-relative:page;z-index:-251429888;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8Oj7LYAAAACQEAAA8AAAAAAAAAAQAgAAAAIgAAAGRycy9kb3ducmV2LnhtbFBL&#10;AQIUABQAAAAIAIdO4kBBaeitvQEAAHU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566" name="文本框 144"/>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189</w:t>
                          </w:r>
                          <w:r>
                            <w:fldChar w:fldCharType="end"/>
                          </w:r>
                        </w:p>
                      </w:txbxContent>
                    </wps:txbx>
                    <wps:bodyPr lIns="0" tIns="0" rIns="0" bIns="0" upright="1"/>
                  </wps:wsp>
                </a:graphicData>
              </a:graphic>
            </wp:anchor>
          </w:drawing>
        </mc:Choice>
        <mc:Fallback>
          <w:pict>
            <v:shape id="文本框 144" o:spid="_x0000_s1026" o:spt="202" type="#_x0000_t202" style="position:absolute;left:0pt;margin-left:467.75pt;margin-top:39.2pt;height:13.9pt;width:20.2pt;mso-position-horizontal-relative:page;mso-position-vertical-relative:page;z-index:-251429888;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DUCMnRvgEAAHU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189</w:t>
                    </w:r>
                    <w: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61" name="直线 14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49"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1AQxxO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62" name="文本框 148"/>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48" o:spid="_x0000_s1026" o:spt="202" type="#_x0000_t202" style="position:absolute;left:0pt;margin-left:432.75pt;margin-top:37.4pt;height:13.9pt;width:47.75pt;mso-position-horizontal-relative:page;mso-position-vertical-relative:page;z-index:-251429888;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u/TLZAAAACgEAAA8AAAAAAAAAAQAgAAAAIgAAAGRycy9kb3ducmV2Lnht&#10;bFBLAQIUABQAAAAIAIdO4kBRMDhk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563" name="文本框 147"/>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188</w:t>
                          </w:r>
                          <w:r>
                            <w:fldChar w:fldCharType="end"/>
                          </w:r>
                        </w:p>
                      </w:txbxContent>
                    </wps:txbx>
                    <wps:bodyPr lIns="0" tIns="0" rIns="0" bIns="0" upright="1"/>
                  </wps:wsp>
                </a:graphicData>
              </a:graphic>
            </wp:anchor>
          </w:drawing>
        </mc:Choice>
        <mc:Fallback>
          <w:pict>
            <v:shape id="文本框 147" o:spid="_x0000_s1026" o:spt="202" type="#_x0000_t202" style="position:absolute;left:0pt;margin-left:46.6pt;margin-top:38.1pt;height:13.9pt;width:20.2pt;mso-position-horizontal-relative:page;mso-position-vertical-relative:page;z-index:-251429888;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KvCxdgAAAAJAQAADwAAAAAAAAABACAAAAAiAAAAZHJzL2Rvd25yZXYueG1s&#10;UEsBAhQAFAAAAAgAh07iQAeAS1e/AQAAdQMAAA4AAAAAAAAAAQAgAAAAJw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188</w:t>
                    </w:r>
                    <w:r>
                      <w:fldChar w:fldCharType="end"/>
                    </w:r>
                  </w:p>
                </w:txbxContent>
              </v:textbox>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70" name="直线 14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40"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Du&#10;4i2g6wEAAN8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71" name="文本框 139"/>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39" o:spid="_x0000_s1026" o:spt="202" type="#_x0000_t202" style="position:absolute;left:0pt;margin-left:44.4pt;margin-top:37.4pt;height:13.9pt;width:47.75pt;mso-position-horizontal-relative:page;mso-position-vertical-relative:page;z-index:-251429888;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8Oj7LYAAAACQEAAA8AAAAAAAAAAQAgAAAAIgAAAGRycy9kb3ducmV2Lnht&#10;bFBLAQIUABQAAAAIAIdO4kAtVBD1wAEAAHUDAAAOAAAAAAAAAAEAIAAAACc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572" name="文本框 138"/>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191</w:t>
                          </w:r>
                        </w:p>
                      </w:txbxContent>
                    </wps:txbx>
                    <wps:bodyPr lIns="0" tIns="0" rIns="0" bIns="0" upright="1"/>
                  </wps:wsp>
                </a:graphicData>
              </a:graphic>
            </wp:anchor>
          </w:drawing>
        </mc:Choice>
        <mc:Fallback>
          <w:pict>
            <v:shape id="文本框 138" o:spid="_x0000_s1026" o:spt="202" type="#_x0000_t202" style="position:absolute;left:0pt;margin-left:468.75pt;margin-top:39.2pt;height:13.9pt;width:18.2pt;mso-position-horizontal-relative:page;mso-position-vertical-relative:page;z-index:-251429888;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lL5+jaAAAACgEAAA8AAAAAAAAAAQAgAAAAIgAAAGRycy9kb3ducmV2Lnht&#10;bFBLAQIUABQAAAAIAIdO4kDSHGy6vgEAAHUDAAAOAAAAAAAAAAEAIAAAACkBAABkcnMvZTJvRG9j&#10;LnhtbFBLBQYAAAAABgAGAFkBAABZBQAAAAA=&#10;">
              <v:fill on="f" focussize="0,0"/>
              <v:stroke on="f"/>
              <v:imagedata o:title=""/>
              <o:lock v:ext="edit" aspectratio="f"/>
              <v:textbox inset="0mm,0mm,0mm,0mm">
                <w:txbxContent>
                  <w:p>
                    <w:pPr>
                      <w:pStyle w:val="11"/>
                      <w:spacing w:line="278" w:lineRule="exact"/>
                      <w:ind w:left="20"/>
                    </w:pPr>
                    <w:r>
                      <w:t>191</w:t>
                    </w:r>
                  </w:p>
                </w:txbxContent>
              </v:textbox>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67" name="直线 14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43"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GqllOb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68" name="文本框 142"/>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42" o:spid="_x0000_s1026" o:spt="202" type="#_x0000_t202" style="position:absolute;left:0pt;margin-left:432.75pt;margin-top:37.4pt;height:13.9pt;width:47.75pt;mso-position-horizontal-relative:page;mso-position-vertical-relative:page;z-index:-251429888;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e79MtkAAAAKAQAADwAAAAAAAAABACAAAAAiAAAAZHJzL2Rvd25yZXYueG1s&#10;UEsBAhQAFAAAAAgAh07iQPxHV9u+AQAAdQMAAA4AAAAAAAAAAQAgAAAAKA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569" name="文本框 141"/>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190</w:t>
                          </w:r>
                        </w:p>
                      </w:txbxContent>
                    </wps:txbx>
                    <wps:bodyPr lIns="0" tIns="0" rIns="0" bIns="0" upright="1"/>
                  </wps:wsp>
                </a:graphicData>
              </a:graphic>
            </wp:anchor>
          </w:drawing>
        </mc:Choice>
        <mc:Fallback>
          <w:pict>
            <v:shape id="文本框 141" o:spid="_x0000_s1026" o:spt="202" type="#_x0000_t202" style="position:absolute;left:0pt;margin-left:47.6pt;margin-top:38.1pt;height:13.9pt;width:18.2pt;mso-position-horizontal-relative:page;mso-position-vertical-relative:page;z-index:-251429888;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0YJ2NgAAAAJAQAADwAAAAAAAAABACAAAAAiAAAAZHJzL2Rvd25yZXYueG1s&#10;UEsBAhQAFAAAAAgAh07iQIq+YrK/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190</w:t>
                    </w:r>
                  </w:p>
                </w:txbxContent>
              </v:textbox>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76" name="直线 134"/>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34"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ED5VpX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77" name="文本框 133"/>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33" o:spid="_x0000_s1026" o:spt="202" type="#_x0000_t202" style="position:absolute;left:0pt;margin-left:44.4pt;margin-top:37.4pt;height:13.9pt;width:47.75pt;mso-position-horizontal-relative:page;mso-position-vertical-relative:page;z-index:-251429888;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Pzm0fa/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578" name="文本框 132"/>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209</w:t>
                          </w:r>
                          <w:r>
                            <w:fldChar w:fldCharType="end"/>
                          </w:r>
                        </w:p>
                      </w:txbxContent>
                    </wps:txbx>
                    <wps:bodyPr lIns="0" tIns="0" rIns="0" bIns="0" upright="1"/>
                  </wps:wsp>
                </a:graphicData>
              </a:graphic>
            </wp:anchor>
          </w:drawing>
        </mc:Choice>
        <mc:Fallback>
          <w:pict>
            <v:shape id="文本框 132" o:spid="_x0000_s1026" o:spt="202" type="#_x0000_t202" style="position:absolute;left:0pt;margin-left:467.75pt;margin-top:39.2pt;height:13.9pt;width:20.2pt;mso-position-horizontal-relative:page;mso-position-vertical-relative:page;z-index:-251429888;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AVQl42vgEAAHU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209</w:t>
                    </w:r>
                    <w:r>
                      <w:fldChar w:fldCharType="end"/>
                    </w:r>
                  </w:p>
                </w:txbxContent>
              </v:textbox>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73" name="直线 137"/>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37"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qn&#10;0nvUAAAACgEAAA8AAAAAAAAAAQAgAAAAIgAAAGRycy9kb3ducmV2LnhtbFBLAQIUABQAAAAIAIdO&#10;4kApho477gEAAN8DAAAOAAAAAAAAAAEAIAAAACMBAABkcnMvZTJvRG9jLnhtbFBLBQYAAAAABgAG&#10;AFkBAACD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74" name="文本框 136"/>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36" o:spid="_x0000_s1026" o:spt="202" type="#_x0000_t202" style="position:absolute;left:0pt;margin-left:432.75pt;margin-top:37.4pt;height:13.9pt;width:47.75pt;mso-position-horizontal-relative:page;mso-position-vertical-relative:page;z-index:-251429888;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u/TLZAAAACgEAAA8AAAAAAAAAAQAgAAAAIgAAAGRycy9kb3ducmV2Lnht&#10;bFBLAQIUABQAAAAIAIdO4kC0vIka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575" name="文本框 135"/>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208</w:t>
                          </w:r>
                          <w:r>
                            <w:fldChar w:fldCharType="end"/>
                          </w:r>
                        </w:p>
                      </w:txbxContent>
                    </wps:txbx>
                    <wps:bodyPr lIns="0" tIns="0" rIns="0" bIns="0" upright="1"/>
                  </wps:wsp>
                </a:graphicData>
              </a:graphic>
            </wp:anchor>
          </w:drawing>
        </mc:Choice>
        <mc:Fallback>
          <w:pict>
            <v:shape id="文本框 135" o:spid="_x0000_s1026" o:spt="202" type="#_x0000_t202" style="position:absolute;left:0pt;margin-left:46.6pt;margin-top:38.1pt;height:13.9pt;width:20.2pt;mso-position-horizontal-relative:page;mso-position-vertical-relative:page;z-index:-251429888;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q8LF2AAAAAkBAAAPAAAAAAAAAAEAIAAAACIAAABkcnMvZG93bnJldi54bWxQ&#10;SwECFAAUAAAACACHTuJAqGzhQL4BAAB1AwAADgAAAAAAAAABACAAAAAn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208</w:t>
                    </w:r>
                    <w:r>
                      <w:fldChar w:fldCharType="end"/>
                    </w:r>
                  </w:p>
                </w:txbxContent>
              </v:textbox>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87" name="直线 12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23"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JwsALb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88" name="文本框 122"/>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22" o:spid="_x0000_s1026" o:spt="202" type="#_x0000_t202" style="position:absolute;left:0pt;margin-left:44.4pt;margin-top:37.4pt;height:13.9pt;width:47.75pt;mso-position-horizontal-relative:page;mso-position-vertical-relative:page;z-index:-251429888;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o+y2AAAAAkBAAAPAAAAAAAAAAEAIAAAACIAAABkcnMvZG93bnJldi54bWxQ&#10;SwECFAAUAAAACACHTuJAfjXq0r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589" name="文本框 121"/>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211</w:t>
                          </w:r>
                        </w:p>
                      </w:txbxContent>
                    </wps:txbx>
                    <wps:bodyPr lIns="0" tIns="0" rIns="0" bIns="0" upright="1"/>
                  </wps:wsp>
                </a:graphicData>
              </a:graphic>
            </wp:anchor>
          </w:drawing>
        </mc:Choice>
        <mc:Fallback>
          <w:pict>
            <v:shape id="文本框 121" o:spid="_x0000_s1026" o:spt="202" type="#_x0000_t202" style="position:absolute;left:0pt;margin-left:468.75pt;margin-top:39.2pt;height:13.9pt;width:18.2pt;mso-position-horizontal-relative:page;mso-position-vertical-relative:page;z-index:-251429888;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ZS+fo2gAAAAoBAAAPAAAAAAAAAAEAIAAAACIAAABkcnMvZG93bnJldi54&#10;bWxQSwECFAAUAAAACACHTuJACMzfu78BAAB1AwAADgAAAAAAAAABACAAAAApAQAAZHJzL2Uyb0Rv&#10;Yy54bWxQSwUGAAAAAAYABgBZAQAAWgUAAAAA&#10;">
              <v:fill on="f" focussize="0,0"/>
              <v:stroke on="f"/>
              <v:imagedata o:title=""/>
              <o:lock v:ext="edit" aspectratio="f"/>
              <v:textbox inset="0mm,0mm,0mm,0mm">
                <w:txbxContent>
                  <w:p>
                    <w:pPr>
                      <w:pStyle w:val="11"/>
                      <w:spacing w:line="278" w:lineRule="exact"/>
                      <w:ind w:left="20"/>
                    </w:pPr>
                    <w:r>
                      <w:t>211</w:t>
                    </w:r>
                  </w:p>
                </w:txbxContent>
              </v:textbox>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84" name="直线 12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26"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Q/xSp+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85" name="文本框 125"/>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25" o:spid="_x0000_s1026" o:spt="202" type="#_x0000_t202" style="position:absolute;left:0pt;margin-left:432.75pt;margin-top:37.4pt;height:13.9pt;width:47.75pt;mso-position-horizontal-relative:page;mso-position-vertical-relative:page;z-index:-251429888;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e79MtkAAAAKAQAADwAAAAAAAAABACAAAAAiAAAAZHJzL2Rvd25yZXYueG1s&#10;UEsBAhQAFAAAAAgAh07iQMMbVaS+AQAAdQMAAA4AAAAAAAAAAQAgAAAAKA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586" name="文本框 124"/>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210</w:t>
                          </w:r>
                        </w:p>
                      </w:txbxContent>
                    </wps:txbx>
                    <wps:bodyPr lIns="0" tIns="0" rIns="0" bIns="0" upright="1"/>
                  </wps:wsp>
                </a:graphicData>
              </a:graphic>
            </wp:anchor>
          </w:drawing>
        </mc:Choice>
        <mc:Fallback>
          <w:pict>
            <v:shape id="文本框 124" o:spid="_x0000_s1026" o:spt="202" type="#_x0000_t202" style="position:absolute;left:0pt;margin-left:47.6pt;margin-top:38.1pt;height:13.9pt;width:18.2pt;mso-position-horizontal-relative:page;mso-position-vertical-relative:page;z-index:-251429888;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RgnY2AAAAAkBAAAPAAAAAAAAAAEAIAAAACIAAABkcnMvZG93bnJldi54bWxQ&#10;SwECFAAUAAAACACHTuJAPFMp67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210</w:t>
                    </w:r>
                  </w:p>
                </w:txbxContent>
              </v:textbox>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593" name="直线 117"/>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17"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PSQCNj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594" name="文本框 116"/>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16" o:spid="_x0000_s1026" o:spt="202" type="#_x0000_t202" style="position:absolute;left:0pt;margin-left:44.4pt;margin-top:37.4pt;height:13.9pt;width:47.75pt;mso-position-horizontal-relative:page;mso-position-vertical-relative:page;z-index:-251428864;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o+y2AAAAAkBAAAPAAAAAAAAAAEAIAAAACIAAABkcnMvZG93bnJldi54bWxQ&#10;SwECFAAUAAAACACHTuJAU13E17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595" name="文本框 115"/>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219</w:t>
                          </w:r>
                          <w:r>
                            <w:fldChar w:fldCharType="end"/>
                          </w:r>
                        </w:p>
                      </w:txbxContent>
                    </wps:txbx>
                    <wps:bodyPr lIns="0" tIns="0" rIns="0" bIns="0" upright="1"/>
                  </wps:wsp>
                </a:graphicData>
              </a:graphic>
            </wp:anchor>
          </w:drawing>
        </mc:Choice>
        <mc:Fallback>
          <w:pict>
            <v:shape id="文本框 115" o:spid="_x0000_s1026" o:spt="202" type="#_x0000_t202" style="position:absolute;left:0pt;margin-left:467.75pt;margin-top:39.2pt;height:13.9pt;width:20.2pt;mso-position-horizontal-relative:page;mso-position-vertical-relative:page;z-index:-251428864;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qwVhtoAAAAKAQAADwAAAAAAAAABACAAAAAiAAAAZHJzL2Rvd25yZXYueG1s&#10;UEsBAhQAFAAAAAgAh07iQE+NrI29AQAAdQMAAA4AAAAAAAAAAQAgAAAAKQ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219</w:t>
                    </w:r>
                    <w:r>
                      <w:fldChar w:fldCharType="end"/>
                    </w:r>
                  </w:p>
                </w:txbxContent>
              </v:textbox>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6592" behindDoc="1" locked="0" layoutInCell="1" allowOverlap="1">
              <wp:simplePos x="0" y="0"/>
              <wp:positionH relativeFrom="page">
                <wp:posOffset>558165</wp:posOffset>
              </wp:positionH>
              <wp:positionV relativeFrom="page">
                <wp:posOffset>676910</wp:posOffset>
              </wp:positionV>
              <wp:extent cx="5549265" cy="0"/>
              <wp:effectExtent l="0" t="0" r="0" b="0"/>
              <wp:wrapNone/>
              <wp:docPr id="590" name="直线 12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20" o:spid="_x0000_s1026" o:spt="20" style="position:absolute;left:0pt;margin-left:43.95pt;margin-top:53.3pt;height:0pt;width:436.95pt;mso-position-horizontal-relative:page;mso-position-vertical-relative:page;z-index:-251429888;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qfSe9QA&#10;AAAKAQAADwAAAAAAAAABACAAAAAiAAAAZHJzL2Rvd25yZXYueG1sUEsBAhQAFAAAAAgAh07iQBhr&#10;ufDqAQAA3wMAAA4AAAAAAAAAAQAgAAAAIwEAAGRycy9lMm9Eb2MueG1sUEsFBgAAAAAGAAYAWQEA&#10;AH8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91" name="文本框 119"/>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19" o:spid="_x0000_s1026" o:spt="202" type="#_x0000_t202" style="position:absolute;left:0pt;margin-left:432.75pt;margin-top:37.4pt;height:13.9pt;width:47.75pt;mso-position-horizontal-relative:page;mso-position-vertical-relative:page;z-index:-251429888;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u/TLZAAAACgEAAA8AAAAAAAAAAQAgAAAAIgAAAGRycy9kb3ducmV2Lnht&#10;bFBLAQIUABQAAAAIAIdO4kDKtV04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6592"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592" name="文本框 118"/>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218</w:t>
                          </w:r>
                          <w:r>
                            <w:fldChar w:fldCharType="end"/>
                          </w:r>
                        </w:p>
                      </w:txbxContent>
                    </wps:txbx>
                    <wps:bodyPr lIns="0" tIns="0" rIns="0" bIns="0" upright="1"/>
                  </wps:wsp>
                </a:graphicData>
              </a:graphic>
            </wp:anchor>
          </w:drawing>
        </mc:Choice>
        <mc:Fallback>
          <w:pict>
            <v:shape id="文本框 118" o:spid="_x0000_s1026" o:spt="202" type="#_x0000_t202" style="position:absolute;left:0pt;margin-left:46.6pt;margin-top:38.1pt;height:13.9pt;width:20.2pt;mso-position-horizontal-relative:page;mso-position-vertical-relative:page;z-index:-251429888;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q8LF2AAAAAkBAAAPAAAAAAAAAAEAIAAAACIAAABkcnMvZG93bnJldi54bWxQ&#10;SwECFAAUAAAACACHTuJAX9R8RL4BAAB1AwAADgAAAAAAAAABACAAAAAn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218</w:t>
                    </w:r>
                    <w:r>
                      <w:fldChar w:fldCharType="end"/>
                    </w:r>
                  </w:p>
                </w:txbxContent>
              </v:textbox>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599" name="直线 11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11"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Z2jJXu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600" name="文本框 110"/>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10" o:spid="_x0000_s1026" o:spt="202" type="#_x0000_t202" style="position:absolute;left:0pt;margin-left:44.4pt;margin-top:37.4pt;height:13.9pt;width:47.75pt;mso-position-horizontal-relative:page;mso-position-vertical-relative:page;z-index:-251428864;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w6PstgAAAAJAQAADwAAAAAAAAABACAAAAAiAAAAZHJzL2Rvd25yZXYueG1sUEsB&#10;AhQAFAAAAAgAh07iQNiDNTG8AQAAdQMAAA4AAAAAAAAAAQAgAAAAJwEAAGRycy9lMm9Eb2MueG1s&#10;UEsFBgAAAAAGAAYAWQEAAFU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601" name="文本框 109"/>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221</w:t>
                          </w:r>
                        </w:p>
                      </w:txbxContent>
                    </wps:txbx>
                    <wps:bodyPr lIns="0" tIns="0" rIns="0" bIns="0" upright="1"/>
                  </wps:wsp>
                </a:graphicData>
              </a:graphic>
            </wp:anchor>
          </w:drawing>
        </mc:Choice>
        <mc:Fallback>
          <w:pict>
            <v:shape id="文本框 109" o:spid="_x0000_s1026" o:spt="202" type="#_x0000_t202" style="position:absolute;left:0pt;margin-left:468.75pt;margin-top:39.2pt;height:13.9pt;width:18.2pt;mso-position-horizontal-relative:page;mso-position-vertical-relative:page;z-index:-251428864;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Uvn6NoAAAAKAQAADwAAAAAAAAABACAAAAAiAAAAZHJzL2Rvd25yZXYueG1s&#10;UEsBAhQAFAAAAAgAh07iQIjPdkK9AQAAdQMAAA4AAAAAAAAAAQAgAAAAKQEAAGRycy9lMm9Eb2Mu&#10;eG1sUEsFBgAAAAAGAAYAWQEAAFgFAAAAAA==&#10;">
              <v:fill on="f" focussize="0,0"/>
              <v:stroke on="f"/>
              <v:imagedata o:title=""/>
              <o:lock v:ext="edit" aspectratio="f"/>
              <v:textbox inset="0mm,0mm,0mm,0mm">
                <w:txbxContent>
                  <w:p>
                    <w:pPr>
                      <w:pStyle w:val="11"/>
                      <w:spacing w:line="278" w:lineRule="exact"/>
                      <w:ind w:left="20"/>
                    </w:pPr>
                    <w:r>
                      <w:t>221</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558165</wp:posOffset>
              </wp:positionH>
              <wp:positionV relativeFrom="page">
                <wp:posOffset>676910</wp:posOffset>
              </wp:positionV>
              <wp:extent cx="5549265" cy="0"/>
              <wp:effectExtent l="0" t="0" r="0" b="0"/>
              <wp:wrapNone/>
              <wp:docPr id="442" name="直线 26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68" o:spid="_x0000_s1026" o:spt="20" style="position:absolute;left:0pt;margin-left:43.95pt;margin-top:53.3pt;height:0pt;width:436.95pt;mso-position-horizontal-relative:page;mso-position-vertical-relative:page;z-index:-25143296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DOsPMD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443" name="文本框 267"/>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2 体系结构</w:t>
                          </w:r>
                        </w:p>
                      </w:txbxContent>
                    </wps:txbx>
                    <wps:bodyPr lIns="0" tIns="0" rIns="0" bIns="0" upright="1"/>
                  </wps:wsp>
                </a:graphicData>
              </a:graphic>
            </wp:anchor>
          </w:drawing>
        </mc:Choice>
        <mc:Fallback>
          <w:pict>
            <v:shape id="文本框 267" o:spid="_x0000_s1026" o:spt="202" type="#_x0000_t202" style="position:absolute;left:0pt;margin-left:44.4pt;margin-top:37.4pt;height:13.9pt;width:47.75pt;mso-position-horizontal-relative:page;mso-position-vertical-relative:page;z-index:-251432960;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LxmjBq/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2 体系结构</w:t>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5940425</wp:posOffset>
              </wp:positionH>
              <wp:positionV relativeFrom="page">
                <wp:posOffset>497840</wp:posOffset>
              </wp:positionV>
              <wp:extent cx="187960" cy="176530"/>
              <wp:effectExtent l="0" t="0" r="0" b="0"/>
              <wp:wrapNone/>
              <wp:docPr id="444" name="文本框 266"/>
              <wp:cNvGraphicFramePr/>
              <a:graphic xmlns:a="http://schemas.openxmlformats.org/drawingml/2006/main">
                <a:graphicData uri="http://schemas.microsoft.com/office/word/2010/wordprocessingShape">
                  <wps:wsp>
                    <wps:cNvSpPr txBox="1"/>
                    <wps:spPr>
                      <a:xfrm>
                        <a:off x="0" y="0"/>
                        <a:ext cx="18796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19</w:t>
                          </w:r>
                          <w:r>
                            <w:fldChar w:fldCharType="end"/>
                          </w:r>
                        </w:p>
                      </w:txbxContent>
                    </wps:txbx>
                    <wps:bodyPr lIns="0" tIns="0" rIns="0" bIns="0" upright="1"/>
                  </wps:wsp>
                </a:graphicData>
              </a:graphic>
            </wp:anchor>
          </w:drawing>
        </mc:Choice>
        <mc:Fallback>
          <w:pict>
            <v:shape id="文本框 266" o:spid="_x0000_s1026" o:spt="202" type="#_x0000_t202" style="position:absolute;left:0pt;margin-left:467.75pt;margin-top:39.2pt;height:13.9pt;width:14.8pt;mso-position-horizontal-relative:page;mso-position-vertical-relative:page;z-index:-251432960;mso-width-relative:page;mso-height-relative:page;" filled="f" stroked="f" coordsize="21600,21600" o:gfxdata="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p9q32QAAAAoBAAAPAAAAAAAAAAEAIAAAACIAAABkcnMvZG93bnJldi54bWxQ&#10;SwECFAAUAAAACACHTuJA9Hsn7b0BAAB1AwAADgAAAAAAAAABACAAAAAo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19</w:t>
                    </w:r>
                    <w:r>
                      <w:fldChar w:fldCharType="end"/>
                    </w:r>
                  </w:p>
                </w:txbxContent>
              </v:textbox>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596" name="直线 114"/>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14"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ne/Qdu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597" name="文本框 113"/>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13" o:spid="_x0000_s1026" o:spt="202" type="#_x0000_t202" style="position:absolute;left:0pt;margin-left:432.75pt;margin-top:37.4pt;height:13.9pt;width:47.75pt;mso-position-horizontal-relative:page;mso-position-vertical-relative:page;z-index:-251428864;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B7v0y2QAAAAoBAAAPAAAAAAAAAAEAIAAAACIAAABkcnMvZG93bnJldi54&#10;bWxQSwECFAAUAAAACACHTuJAGwecO8ABAAB1AwAADgAAAAAAAAABACAAAAAoAQAAZHJzL2Uyb0Rv&#10;Yy54bWxQSwUGAAAAAAYABgBZAQAAWgU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598" name="文本框 112"/>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220</w:t>
                          </w:r>
                        </w:p>
                      </w:txbxContent>
                    </wps:txbx>
                    <wps:bodyPr lIns="0" tIns="0" rIns="0" bIns="0" upright="1"/>
                  </wps:wsp>
                </a:graphicData>
              </a:graphic>
            </wp:anchor>
          </w:drawing>
        </mc:Choice>
        <mc:Fallback>
          <w:pict>
            <v:shape id="文本框 112" o:spid="_x0000_s1026" o:spt="202" type="#_x0000_t202" style="position:absolute;left:0pt;margin-left:47.6pt;margin-top:38.1pt;height:13.9pt;width:18.2pt;mso-position-horizontal-relative:page;mso-position-vertical-relative:page;z-index:-251428864;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0YJ2NgAAAAJAQAADwAAAAAAAAABACAAAAAiAAAAZHJzL2Rvd25yZXYueG1s&#10;UEsBAhQAFAAAAAgAh07iQJiKTsi/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220</w:t>
                    </w:r>
                  </w:p>
                </w:txbxContent>
              </v:textbox>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05" name="直线 10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5"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BS&#10;obBE6wEAAN8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606" name="文本框 104"/>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04" o:spid="_x0000_s1026" o:spt="202" type="#_x0000_t202" style="position:absolute;left:0pt;margin-left:44.4pt;margin-top:37.4pt;height:13.9pt;width:47.75pt;mso-position-horizontal-relative:page;mso-position-vertical-relative:page;z-index:-251428864;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o+y2AAAAAkBAAAPAAAAAAAAAAEAIAAAACIAAABkcnMvZG93bnJldi54bWxQ&#10;SwECFAAUAAAACACHTuJA1llbub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607" name="文本框 103"/>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229</w:t>
                          </w:r>
                          <w:r>
                            <w:fldChar w:fldCharType="end"/>
                          </w:r>
                        </w:p>
                      </w:txbxContent>
                    </wps:txbx>
                    <wps:bodyPr lIns="0" tIns="0" rIns="0" bIns="0" upright="1"/>
                  </wps:wsp>
                </a:graphicData>
              </a:graphic>
            </wp:anchor>
          </w:drawing>
        </mc:Choice>
        <mc:Fallback>
          <w:pict>
            <v:shape id="文本框 103" o:spid="_x0000_s1026" o:spt="202" type="#_x0000_t202" style="position:absolute;left:0pt;margin-left:467.75pt;margin-top:39.2pt;height:13.9pt;width:20.2pt;mso-position-horizontal-relative:page;mso-position-vertical-relative:page;z-index:-251428864;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AzVOpyvgEAAHU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229</w:t>
                    </w:r>
                    <w:r>
                      <w:fldChar w:fldCharType="end"/>
                    </w:r>
                  </w:p>
                </w:txbxContent>
              </v:textbox>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02" name="直线 10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8"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J5IEavtAQAA3w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603" name="文本框 107"/>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07" o:spid="_x0000_s1026" o:spt="202" type="#_x0000_t202" style="position:absolute;left:0pt;margin-left:432.75pt;margin-top:37.4pt;height:13.9pt;width:47.75pt;mso-position-horizontal-relative:page;mso-position-vertical-relative:page;z-index:-251428864;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e79MtkAAAAKAQAADwAAAAAAAAABACAAAAAiAAAAZHJzL2Rvd25yZXYueG1s&#10;UEsBAhQAFAAAAAgAh07iQAXR2T++AQAAdQMAAA4AAAAAAAAAAQAgAAAAKA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604" name="文本框 106"/>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228</w:t>
                          </w:r>
                          <w:r>
                            <w:fldChar w:fldCharType="end"/>
                          </w:r>
                        </w:p>
                      </w:txbxContent>
                    </wps:txbx>
                    <wps:bodyPr lIns="0" tIns="0" rIns="0" bIns="0" upright="1"/>
                  </wps:wsp>
                </a:graphicData>
              </a:graphic>
            </wp:anchor>
          </w:drawing>
        </mc:Choice>
        <mc:Fallback>
          <w:pict>
            <v:shape id="文本框 106" o:spid="_x0000_s1026" o:spt="202" type="#_x0000_t202" style="position:absolute;left:0pt;margin-left:46.6pt;margin-top:38.1pt;height:13.9pt;width:20.2pt;mso-position-horizontal-relative:page;mso-position-vertical-relative:page;z-index:-251428864;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SrwsXYAAAACQEAAA8AAAAAAAAAAQAgAAAAIgAAAGRycy9kb3ducmV2LnhtbFBL&#10;AQIUABQAAAAIAIdO4kB7DrKevQEAAHUDAAAOAAAAAAAAAAEAIAAAACcBAABkcnMvZTJvRG9jLnht&#10;bFBLBQYAAAAABgAGAFkBAABW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228</w:t>
                    </w:r>
                    <w:r>
                      <w:fldChar w:fldCharType="end"/>
                    </w:r>
                  </w:p>
                </w:txbxContent>
              </v:textbox>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11" name="直线 9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9"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DU&#10;p3tl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612" name="文本框 98"/>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98" o:spid="_x0000_s1026" o:spt="202" type="#_x0000_t202" style="position:absolute;left:0pt;margin-left:44.4pt;margin-top:37.4pt;height:13.9pt;width:47.75pt;mso-position-horizontal-relative:page;mso-position-vertical-relative:page;z-index:-251428864;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o+y2AAAAAkBAAAPAAAAAAAAAAEAIAAAACIAAABkcnMvZG93bnJldi54bWxQ&#10;SwECFAAUAAAACACHTuJArZPc2L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613" name="文本框 97"/>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231</w:t>
                          </w:r>
                        </w:p>
                      </w:txbxContent>
                    </wps:txbx>
                    <wps:bodyPr lIns="0" tIns="0" rIns="0" bIns="0" upright="1"/>
                  </wps:wsp>
                </a:graphicData>
              </a:graphic>
            </wp:anchor>
          </w:drawing>
        </mc:Choice>
        <mc:Fallback>
          <w:pict>
            <v:shape id="文本框 97" o:spid="_x0000_s1026" o:spt="202" type="#_x0000_t202" style="position:absolute;left:0pt;margin-left:468.75pt;margin-top:39.2pt;height:13.9pt;width:18.2pt;mso-position-horizontal-relative:page;mso-position-vertical-relative:page;z-index:-251428864;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Uvn6NoAAAAKAQAADwAAAAAAAAABACAAAAAiAAAAZHJzL2Rvd25yZXYueG1s&#10;UEsBAhQAFAAAAAgAh07iQLAtUP69AQAAdAMAAA4AAAAAAAAAAQAgAAAAKQEAAGRycy9lMm9Eb2Mu&#10;eG1sUEsFBgAAAAAGAAYAWQEAAFgFAAAAAA==&#10;">
              <v:fill on="f" focussize="0,0"/>
              <v:stroke on="f"/>
              <v:imagedata o:title=""/>
              <o:lock v:ext="edit" aspectratio="f"/>
              <v:textbox inset="0mm,0mm,0mm,0mm">
                <w:txbxContent>
                  <w:p>
                    <w:pPr>
                      <w:pStyle w:val="11"/>
                      <w:spacing w:line="278" w:lineRule="exact"/>
                      <w:ind w:left="20"/>
                    </w:pPr>
                    <w:r>
                      <w:t>231</w:t>
                    </w:r>
                  </w:p>
                </w:txbxContent>
              </v:textbox>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08" name="直线 10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2"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Bb7/sOwBAADf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609" name="文本框 101"/>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101" o:spid="_x0000_s1026" o:spt="202" type="#_x0000_t202" style="position:absolute;left:0pt;margin-left:432.75pt;margin-top:37.4pt;height:13.9pt;width:47.75pt;mso-position-horizontal-relative:page;mso-position-vertical-relative:page;z-index:-251428864;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u/TLZAAAACgEAAA8AAAAAAAAAAQAgAAAAIgAAAGRycy9kb3ducmV2Lnht&#10;bFBLAQIUABQAAAAIAIdO4kDixq3pvwEAAHUDAAAOAAAAAAAAAAEAIAAAACgBAABkcnMvZTJvRG9j&#10;LnhtbFBLBQYAAAAABgAGAFkBAABZ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610" name="文本框 100"/>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230</w:t>
                          </w:r>
                        </w:p>
                      </w:txbxContent>
                    </wps:txbx>
                    <wps:bodyPr lIns="0" tIns="0" rIns="0" bIns="0" upright="1"/>
                  </wps:wsp>
                </a:graphicData>
              </a:graphic>
            </wp:anchor>
          </w:drawing>
        </mc:Choice>
        <mc:Fallback>
          <w:pict>
            <v:shape id="文本框 100" o:spid="_x0000_s1026" o:spt="202" type="#_x0000_t202" style="position:absolute;left:0pt;margin-left:47.6pt;margin-top:38.1pt;height:13.9pt;width:18.2pt;mso-position-horizontal-relative:page;mso-position-vertical-relative:page;z-index:-251428864;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RgnY2AAAAAkBAAAPAAAAAAAAAAEAIAAAACIAAABkcnMvZG93bnJldi54bWxQSwEC&#10;FAAUAAAACACHTuJArPZRpLsBAAB1AwAADgAAAAAAAAABACAAAAAnAQAAZHJzL2Uyb0RvYy54bWxQ&#10;SwUGAAAAAAYABgBZAQAAVAUAAAAA&#10;">
              <v:fill on="f" focussize="0,0"/>
              <v:stroke on="f"/>
              <v:imagedata o:title=""/>
              <o:lock v:ext="edit" aspectratio="f"/>
              <v:textbox inset="0mm,0mm,0mm,0mm">
                <w:txbxContent>
                  <w:p>
                    <w:pPr>
                      <w:pStyle w:val="11"/>
                      <w:spacing w:line="278" w:lineRule="exact"/>
                      <w:ind w:left="20"/>
                    </w:pPr>
                    <w:r>
                      <w:t>230</w:t>
                    </w:r>
                  </w:p>
                </w:txbxContent>
              </v:textbox>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17" name="直线 9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3"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qfS&#10;e9QAAAAKAQAADwAAAAAAAAABACAAAAAiAAAAZHJzL2Rvd25yZXYueG1sUEsBAhQAFAAAAAgAh07i&#10;QAneCX/tAQAA3gMAAA4AAAAAAAAAAQAgAAAAIwEAAGRycy9lMm9Eb2MueG1sUEsFBgAAAAAGAAYA&#10;WQEAAII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618" name="文本框 92"/>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92" o:spid="_x0000_s1026" o:spt="202" type="#_x0000_t202" style="position:absolute;left:0pt;margin-left:44.4pt;margin-top:37.4pt;height:13.9pt;width:47.75pt;mso-position-horizontal-relative:page;mso-position-vertical-relative:page;z-index:-251428864;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8Oj7LYAAAACQEAAA8AAAAAAAAAAQAgAAAAIgAAAGRycy9kb3ducmV2LnhtbFBL&#10;AQIUABQAAAAIAIdO4kALlZfEvQEAAHQ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619" name="文本框 91"/>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239</w:t>
                          </w:r>
                          <w:r>
                            <w:fldChar w:fldCharType="end"/>
                          </w:r>
                        </w:p>
                      </w:txbxContent>
                    </wps:txbx>
                    <wps:bodyPr lIns="0" tIns="0" rIns="0" bIns="0" upright="1"/>
                  </wps:wsp>
                </a:graphicData>
              </a:graphic>
            </wp:anchor>
          </w:drawing>
        </mc:Choice>
        <mc:Fallback>
          <w:pict>
            <v:shape id="文本框 91" o:spid="_x0000_s1026" o:spt="202" type="#_x0000_t202" style="position:absolute;left:0pt;margin-left:467.75pt;margin-top:39.2pt;height:13.9pt;width:20.2pt;mso-position-horizontal-relative:page;mso-position-vertical-relative:page;z-index:-251428864;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qwVhtoAAAAKAQAADwAAAAAAAAABACAAAAAiAAAAZHJzL2Rvd25yZXYueG1s&#10;UEsBAhQAFAAAAAgAh07iQDZiXbi9AQAAdAMAAA4AAAAAAAAAAQAgAAAAKQ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239</w:t>
                    </w:r>
                    <w:r>
                      <w:fldChar w:fldCharType="end"/>
                    </w:r>
                  </w:p>
                </w:txbxContent>
              </v:textbox>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14" name="直线 9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6"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DH&#10;YYif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615" name="文本框 95"/>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95" o:spid="_x0000_s1026" o:spt="202" type="#_x0000_t202" style="position:absolute;left:0pt;margin-left:432.75pt;margin-top:37.4pt;height:13.9pt;width:47.75pt;mso-position-horizontal-relative:page;mso-position-vertical-relative:page;z-index:-251428864;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u/TLZAAAACgEAAA8AAAAAAAAAAQAgAAAAIgAAAGRycy9kb3ducmV2LnhtbFBL&#10;AQIUABQAAAAIAIdO4kBaP2LgvAEAAHQDAAAOAAAAAAAAAAEAIAAAACgBAABkcnMvZTJvRG9jLnht&#10;bFBLBQYAAAAABgAGAFkBAABWBQ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616" name="文本框 94"/>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238</w:t>
                          </w:r>
                          <w:r>
                            <w:fldChar w:fldCharType="end"/>
                          </w:r>
                        </w:p>
                      </w:txbxContent>
                    </wps:txbx>
                    <wps:bodyPr lIns="0" tIns="0" rIns="0" bIns="0" upright="1"/>
                  </wps:wsp>
                </a:graphicData>
              </a:graphic>
            </wp:anchor>
          </w:drawing>
        </mc:Choice>
        <mc:Fallback>
          <w:pict>
            <v:shape id="文本框 94" o:spid="_x0000_s1026" o:spt="202" type="#_x0000_t202" style="position:absolute;left:0pt;margin-left:46.6pt;margin-top:38.1pt;height:13.9pt;width:20.2pt;mso-position-horizontal-relative:page;mso-position-vertical-relative:page;z-index:-251428864;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SrwsXYAAAACQEAAA8AAAAAAAAAAQAgAAAAIgAAAGRycy9kb3ducmV2LnhtbFBL&#10;AQIUABQAAAAIAIdO4kCsN6X3vQEAAHQDAAAOAAAAAAAAAAEAIAAAACcBAABkcnMvZTJvRG9jLnht&#10;bFBLBQYAAAAABgAGAFkBAABW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238</w:t>
                    </w:r>
                    <w:r>
                      <w:fldChar w:fldCharType="end"/>
                    </w:r>
                  </w:p>
                </w:txbxContent>
              </v:textbox>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23" name="直线 87"/>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87"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BM&#10;ik5K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624" name="文本框 86"/>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86" o:spid="_x0000_s1026" o:spt="202" type="#_x0000_t202" style="position:absolute;left:0pt;margin-left:44.4pt;margin-top:37.4pt;height:13.9pt;width:47.75pt;mso-position-horizontal-relative:page;mso-position-vertical-relative:page;z-index:-251428864;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o+y2AAAAAkBAAAPAAAAAAAAAAEAIAAAACIAAABkcnMvZG93bnJldi54bWxQ&#10;SwECFAAUAAAACACHTuJAVfrD9b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625" name="文本框 85"/>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241</w:t>
                          </w:r>
                        </w:p>
                      </w:txbxContent>
                    </wps:txbx>
                    <wps:bodyPr lIns="0" tIns="0" rIns="0" bIns="0" upright="1"/>
                  </wps:wsp>
                </a:graphicData>
              </a:graphic>
            </wp:anchor>
          </w:drawing>
        </mc:Choice>
        <mc:Fallback>
          <w:pict>
            <v:shape id="文本框 85" o:spid="_x0000_s1026" o:spt="202" type="#_x0000_t202" style="position:absolute;left:0pt;margin-left:468.75pt;margin-top:39.2pt;height:13.9pt;width:18.2pt;mso-position-horizontal-relative:page;mso-position-vertical-relative:page;z-index:-251428864;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Uvn6NoAAAAKAQAADwAAAAAAAAABACAAAAAiAAAAZHJzL2Rvd25yZXYueG1s&#10;UEsBAhQAFAAAAAgAh07iQAIkVLq9AQAAdAMAAA4AAAAAAAAAAQAgAAAAKQEAAGRycy9lMm9Eb2Mu&#10;eG1sUEsFBgAAAAAGAAYAWQEAAFgFAAAAAA==&#10;">
              <v:fill on="f" focussize="0,0"/>
              <v:stroke on="f"/>
              <v:imagedata o:title=""/>
              <o:lock v:ext="edit" aspectratio="f"/>
              <v:textbox inset="0mm,0mm,0mm,0mm">
                <w:txbxContent>
                  <w:p>
                    <w:pPr>
                      <w:pStyle w:val="11"/>
                      <w:spacing w:line="278" w:lineRule="exact"/>
                      <w:ind w:left="20"/>
                    </w:pPr>
                    <w:r>
                      <w:t>241</w:t>
                    </w:r>
                  </w:p>
                </w:txbxContent>
              </v:textbox>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20" name="直线 9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0"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p9J71AAA&#10;AAoBAAAPAAAAAAAAAAEAIAAAACIAAABkcnMvZG93bnJldi54bWxQSwECFAAUAAAACACHTuJABNId&#10;J+kBAADeAwAADgAAAAAAAAABACAAAAAjAQAAZHJzL2Uyb0RvYy54bWxQSwUGAAAAAAYABgBZAQAA&#10;fg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5495925</wp:posOffset>
              </wp:positionH>
              <wp:positionV relativeFrom="page">
                <wp:posOffset>474980</wp:posOffset>
              </wp:positionV>
              <wp:extent cx="606425" cy="176530"/>
              <wp:effectExtent l="0" t="0" r="0" b="0"/>
              <wp:wrapNone/>
              <wp:docPr id="621" name="文本框 89"/>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89" o:spid="_x0000_s1026" o:spt="202" type="#_x0000_t202" style="position:absolute;left:0pt;margin-left:432.75pt;margin-top:37.4pt;height:13.9pt;width:47.75pt;mso-position-horizontal-relative:page;mso-position-vertical-relative:page;z-index:-251428864;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e79MtkAAAAKAQAADwAAAAAAAAABACAAAAAiAAAAZHJzL2Rvd25yZXYueG1s&#10;UEsBAhQAFAAAAAgAh07iQGmpcKa+AQAAdAMAAA4AAAAAAAAAAQAgAAAAKAEAAGRycy9lMm9Eb2Mu&#10;eG1sUEsFBgAAAAAGAAYAWQEAAFg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622" name="文本框 88"/>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240</w:t>
                          </w:r>
                        </w:p>
                      </w:txbxContent>
                    </wps:txbx>
                    <wps:bodyPr lIns="0" tIns="0" rIns="0" bIns="0" upright="1"/>
                  </wps:wsp>
                </a:graphicData>
              </a:graphic>
            </wp:anchor>
          </w:drawing>
        </mc:Choice>
        <mc:Fallback>
          <w:pict>
            <v:shape id="文本框 88" o:spid="_x0000_s1026" o:spt="202" type="#_x0000_t202" style="position:absolute;left:0pt;margin-left:47.6pt;margin-top:38.1pt;height:13.9pt;width:18.2pt;mso-position-horizontal-relative:page;mso-position-vertical-relative:page;z-index:-251428864;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0YJ2NgAAAAJAQAADwAAAAAAAAABACAAAAAiAAAAZHJzL2Rvd25yZXYueG1sUEsB&#10;AhQAFAAAAAgAh07iQPWI6oK8AQAAdAMAAA4AAAAAAAAAAQAgAAAAJwEAAGRycy9lMm9Eb2MueG1s&#10;UEsFBgAAAAAGAAYAWQEAAFUFAAAAAA==&#10;">
              <v:fill on="f" focussize="0,0"/>
              <v:stroke on="f"/>
              <v:imagedata o:title=""/>
              <o:lock v:ext="edit" aspectratio="f"/>
              <v:textbox inset="0mm,0mm,0mm,0mm">
                <w:txbxContent>
                  <w:p>
                    <w:pPr>
                      <w:pStyle w:val="11"/>
                      <w:spacing w:line="278" w:lineRule="exact"/>
                      <w:ind w:left="20"/>
                    </w:pPr>
                    <w:r>
                      <w:t>240</w:t>
                    </w:r>
                  </w:p>
                </w:txbxContent>
              </v:textbox>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29" name="直线 8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81"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B6&#10;GveF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630" name="文本框 80"/>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7 服务管理</w:t>
                          </w:r>
                        </w:p>
                      </w:txbxContent>
                    </wps:txbx>
                    <wps:bodyPr lIns="0" tIns="0" rIns="0" bIns="0" upright="1"/>
                  </wps:wsp>
                </a:graphicData>
              </a:graphic>
            </wp:anchor>
          </w:drawing>
        </mc:Choice>
        <mc:Fallback>
          <w:pict>
            <v:shape id="文本框 80" o:spid="_x0000_s1026" o:spt="202" type="#_x0000_t202" style="position:absolute;left:0pt;margin-left:44.4pt;margin-top:37.4pt;height:13.9pt;width:47.75pt;mso-position-horizontal-relative:page;mso-position-vertical-relative:page;z-index:-251428864;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w6PstgAAAAJAQAADwAAAAAAAAABACAAAAAiAAAAZHJzL2Rvd25yZXYueG1sUEsB&#10;AhQAFAAAAAgAh07iQBUFuiq8AQAAdAMAAA4AAAAAAAAAAQAgAAAAJwEAAGRycy9lMm9Eb2MueG1s&#10;UEsFBgAAAAAGAAYAWQEAAFUFAAAAAA==&#10;">
              <v:fill on="f" focussize="0,0"/>
              <v:stroke on="f"/>
              <v:imagedata o:title=""/>
              <o:lock v:ext="edit" aspectratio="f"/>
              <v:textbox inset="0mm,0mm,0mm,0mm">
                <w:txbxContent>
                  <w:p>
                    <w:pPr>
                      <w:pStyle w:val="11"/>
                      <w:spacing w:line="278" w:lineRule="exact"/>
                      <w:ind w:left="20"/>
                    </w:pPr>
                    <w:r>
                      <w:t>7 服务管理</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631" name="文本框 79"/>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249</w:t>
                          </w:r>
                          <w:r>
                            <w:fldChar w:fldCharType="end"/>
                          </w:r>
                        </w:p>
                      </w:txbxContent>
                    </wps:txbx>
                    <wps:bodyPr lIns="0" tIns="0" rIns="0" bIns="0" upright="1"/>
                  </wps:wsp>
                </a:graphicData>
              </a:graphic>
            </wp:anchor>
          </w:drawing>
        </mc:Choice>
        <mc:Fallback>
          <w:pict>
            <v:shape id="文本框 79" o:spid="_x0000_s1026" o:spt="202" type="#_x0000_t202" style="position:absolute;left:0pt;margin-left:467.75pt;margin-top:39.2pt;height:13.9pt;width:20.2pt;mso-position-horizontal-relative:page;mso-position-vertical-relative:page;z-index:-251428864;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ByPqZVvgEAAHQ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249</w:t>
                    </w:r>
                    <w: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558165</wp:posOffset>
              </wp:positionH>
              <wp:positionV relativeFrom="page">
                <wp:posOffset>749935</wp:posOffset>
              </wp:positionV>
              <wp:extent cx="5549265" cy="0"/>
              <wp:effectExtent l="0" t="0" r="0" b="0"/>
              <wp:wrapNone/>
              <wp:docPr id="439" name="直线 27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71" o:spid="_x0000_s1026" o:spt="20" style="position:absolute;left:0pt;margin-left:43.95pt;margin-top:59.05pt;height:0pt;width:436.95pt;mso-position-horizontal-relative:page;mso-position-vertical-relative:page;z-index:-251432960;mso-width-relative:page;mso-height-relative:page;" filled="f" stroked="t" coordsize="21600,21600" o:gfxdata="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2fMTh&#10;1QAAAAoBAAAPAAAAAAAAAAEAIAAAACIAAABkcnMvZG93bnJldi54bWxQSwECFAAUAAAACACHTuJA&#10;bJ9I/usBAADfAwAADgAAAAAAAAABACAAAAAk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591820</wp:posOffset>
              </wp:positionH>
              <wp:positionV relativeFrom="page">
                <wp:posOffset>561340</wp:posOffset>
              </wp:positionV>
              <wp:extent cx="187960" cy="176530"/>
              <wp:effectExtent l="0" t="0" r="0" b="0"/>
              <wp:wrapNone/>
              <wp:docPr id="440" name="文本框 270"/>
              <wp:cNvGraphicFramePr/>
              <a:graphic xmlns:a="http://schemas.openxmlformats.org/drawingml/2006/main">
                <a:graphicData uri="http://schemas.microsoft.com/office/word/2010/wordprocessingShape">
                  <wps:wsp>
                    <wps:cNvSpPr txBox="1"/>
                    <wps:spPr>
                      <a:xfrm>
                        <a:off x="0" y="0"/>
                        <a:ext cx="18796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270" o:spid="_x0000_s1026" o:spt="202" type="#_x0000_t202" style="position:absolute;left:0pt;margin-left:46.6pt;margin-top:44.2pt;height:13.9pt;width:14.8pt;mso-position-horizontal-relative:page;mso-position-vertical-relative:page;z-index:-251432960;mso-width-relative:page;mso-height-relative:page;" filled="f" stroked="f" coordsize="21600,21600" o:gfxdata="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Y3AA1wAAAAkBAAAPAAAAAAAAAAEAIAAAACIAAABkcnMvZG93bnJldi54bWxQSwEC&#10;FAAUAAAACACHTuJAcxAAQ7wBAAB1AwAADgAAAAAAAAABACAAAAAmAQAAZHJzL2Uyb0RvYy54bWxQ&#10;SwUGAAAAAAYABgBZAQAAVA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20</w:t>
                    </w:r>
                    <w:r>
                      <w:fldChar w:fldCharType="end"/>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5495925</wp:posOffset>
              </wp:positionH>
              <wp:positionV relativeFrom="page">
                <wp:posOffset>552450</wp:posOffset>
              </wp:positionV>
              <wp:extent cx="606425" cy="176530"/>
              <wp:effectExtent l="0" t="0" r="0" b="0"/>
              <wp:wrapNone/>
              <wp:docPr id="441" name="文本框 269"/>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2 体系结构</w:t>
                          </w:r>
                        </w:p>
                      </w:txbxContent>
                    </wps:txbx>
                    <wps:bodyPr lIns="0" tIns="0" rIns="0" bIns="0" upright="1"/>
                  </wps:wsp>
                </a:graphicData>
              </a:graphic>
            </wp:anchor>
          </w:drawing>
        </mc:Choice>
        <mc:Fallback>
          <w:pict>
            <v:shape id="文本框 269" o:spid="_x0000_s1026" o:spt="202" type="#_x0000_t202" style="position:absolute;left:0pt;margin-left:432.75pt;margin-top:43.5pt;height:13.9pt;width:47.75pt;mso-position-horizontal-relative:page;mso-position-vertical-relative:page;z-index:-251432960;mso-width-relative:page;mso-height-relative:page;" filled="f" stroked="f" coordsize="21600,21600" o:gfxdata="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AoIgfYAAAACgEAAA8AAAAAAAAAAQAgAAAAIgAAAGRycy9kb3ducmV2Lnht&#10;bFBLAQIUABQAAAAIAIdO4kB/t95VwAEAAHUDAAAOAAAAAAAAAAEAIAAAACcBAABkcnMvZTJvRG9j&#10;LnhtbFBLBQYAAAAABgAGAFkBAABZBQAAAAA=&#10;">
              <v:fill on="f" focussize="0,0"/>
              <v:stroke on="f"/>
              <v:imagedata o:title=""/>
              <o:lock v:ext="edit" aspectratio="f"/>
              <v:textbox inset="0mm,0mm,0mm,0mm">
                <w:txbxContent>
                  <w:p>
                    <w:pPr>
                      <w:pStyle w:val="11"/>
                      <w:spacing w:line="278" w:lineRule="exact"/>
                      <w:ind w:left="20"/>
                    </w:pPr>
                    <w:r>
                      <w:t>2 体系结构</w:t>
                    </w:r>
                  </w:p>
                </w:txbxContent>
              </v:textbox>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5212715</wp:posOffset>
              </wp:positionH>
              <wp:positionV relativeFrom="page">
                <wp:posOffset>474980</wp:posOffset>
              </wp:positionV>
              <wp:extent cx="889635" cy="176530"/>
              <wp:effectExtent l="0" t="0" r="0" b="0"/>
              <wp:wrapNone/>
              <wp:docPr id="627" name="文本框 83"/>
              <wp:cNvGraphicFramePr/>
              <a:graphic xmlns:a="http://schemas.openxmlformats.org/drawingml/2006/main">
                <a:graphicData uri="http://schemas.microsoft.com/office/word/2010/wordprocessingShape">
                  <wps:wsp>
                    <wps:cNvSpPr txBox="1"/>
                    <wps:spPr>
                      <a:xfrm>
                        <a:off x="0" y="0"/>
                        <a:ext cx="889635" cy="176530"/>
                      </a:xfrm>
                      <a:prstGeom prst="rect">
                        <a:avLst/>
                      </a:prstGeom>
                      <a:noFill/>
                      <a:ln>
                        <a:noFill/>
                      </a:ln>
                    </wps:spPr>
                    <wps:txbx>
                      <w:txbxContent>
                        <w:p>
                          <w:pPr>
                            <w:pStyle w:val="11"/>
                            <w:spacing w:line="278" w:lineRule="exact"/>
                            <w:ind w:left="20"/>
                          </w:pPr>
                          <w:r>
                            <w:t>8 二三维一体化</w:t>
                          </w:r>
                        </w:p>
                        <w:p>
                          <w:pPr>
                            <w:pStyle w:val="11"/>
                            <w:spacing w:line="278" w:lineRule="exact"/>
                            <w:ind w:left="20"/>
                          </w:pPr>
                        </w:p>
                      </w:txbxContent>
                    </wps:txbx>
                    <wps:bodyPr lIns="0" tIns="0" rIns="0" bIns="0" upright="1"/>
                  </wps:wsp>
                </a:graphicData>
              </a:graphic>
            </wp:anchor>
          </w:drawing>
        </mc:Choice>
        <mc:Fallback>
          <w:pict>
            <v:shape id="文本框 83" o:spid="_x0000_s1026" o:spt="202" type="#_x0000_t202" style="position:absolute;left:0pt;margin-left:410.45pt;margin-top:37.4pt;height:13.9pt;width:70.05pt;mso-position-horizontal-relative:page;mso-position-vertical-relative:page;z-index:-251428864;mso-width-relative:page;mso-height-relative:page;" filled="f" stroked="f" coordsize="21600,21600" o:gfxdata="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e79MtkAAAAKAQAADwAAAAAAAAABACAAAAAiAAAAZHJzL2Rvd25yZXYueG1s&#10;UEsBAhQAFAAAAAgAh07iQH7JfXK+AQAAdAMAAA4AAAAAAAAAAQAgAAAAKAEAAGRycy9lMm9Eb2Mu&#10;eG1sUEsFBgAAAAAGAAYAWQEAAFgFAAAAAA==&#10;">
              <v:fill on="f" focussize="0,0"/>
              <v:stroke on="f"/>
              <v:imagedata o:title=""/>
              <o:lock v:ext="edit" aspectratio="f"/>
              <v:textbox inset="0mm,0mm,0mm,0mm">
                <w:txbxContent>
                  <w:p>
                    <w:pPr>
                      <w:pStyle w:val="11"/>
                      <w:spacing w:line="278" w:lineRule="exact"/>
                      <w:ind w:left="20"/>
                    </w:pPr>
                    <w:r>
                      <w:t>8 二三维一体化</w:t>
                    </w:r>
                  </w:p>
                  <w:p>
                    <w:pPr>
                      <w:pStyle w:val="11"/>
                      <w:spacing w:line="278" w:lineRule="exact"/>
                      <w:ind w:left="20"/>
                    </w:pP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26" name="直线 84"/>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84"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V0KSLewBAADe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628" name="文本框 82"/>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250</w:t>
                          </w:r>
                          <w:r>
                            <w:fldChar w:fldCharType="end"/>
                          </w:r>
                        </w:p>
                      </w:txbxContent>
                    </wps:txbx>
                    <wps:bodyPr lIns="0" tIns="0" rIns="0" bIns="0" upright="1"/>
                  </wps:wsp>
                </a:graphicData>
              </a:graphic>
            </wp:anchor>
          </w:drawing>
        </mc:Choice>
        <mc:Fallback>
          <w:pict>
            <v:shape id="文本框 82" o:spid="_x0000_s1026" o:spt="202" type="#_x0000_t202" style="position:absolute;left:0pt;margin-left:46.6pt;margin-top:38.1pt;height:13.9pt;width:20.2pt;mso-position-horizontal-relative:page;mso-position-vertical-relative:page;z-index:-251428864;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SrwsXYAAAACQEAAA8AAAAAAAAAAQAgAAAAIgAAAGRycy9kb3ducmV2LnhtbFBL&#10;AQIUABQAAAAIAIdO4kA5p/ytvQEAAHQDAAAOAAAAAAAAAAEAIAAAACcBAABkcnMvZTJvRG9jLnht&#10;bFBLBQYAAAAABgAGAFkBAABW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250</w:t>
                    </w:r>
                    <w:r>
                      <w:fldChar w:fldCharType="end"/>
                    </w:r>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35" name="直线 7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75"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Ca&#10;eIsq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636" name="文本框 74"/>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8 二三维一体化</w:t>
                          </w:r>
                        </w:p>
                      </w:txbxContent>
                    </wps:txbx>
                    <wps:bodyPr lIns="0" tIns="0" rIns="0" bIns="0" upright="1"/>
                  </wps:wsp>
                </a:graphicData>
              </a:graphic>
            </wp:anchor>
          </w:drawing>
        </mc:Choice>
        <mc:Fallback>
          <w:pict>
            <v:shape id="文本框 74" o:spid="_x0000_s1026" o:spt="202" type="#_x0000_t202" style="position:absolute;left:0pt;margin-left:44.4pt;margin-top:37.4pt;height:13.9pt;width:65.75pt;mso-position-horizontal-relative:page;mso-position-vertical-relative:page;z-index:-251427840;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jX622AAAAAkBAAAPAAAAAAAAAAEAIAAAACIAAABkcnMvZG93bnJldi54bWxQ&#10;SwECFAAUAAAACACHTuJAJIr7qr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8 二三维一体化</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637" name="文本框 73"/>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259</w:t>
                          </w:r>
                          <w:r>
                            <w:fldChar w:fldCharType="end"/>
                          </w:r>
                        </w:p>
                      </w:txbxContent>
                    </wps:txbx>
                    <wps:bodyPr lIns="0" tIns="0" rIns="0" bIns="0" upright="1"/>
                  </wps:wsp>
                </a:graphicData>
              </a:graphic>
            </wp:anchor>
          </w:drawing>
        </mc:Choice>
        <mc:Fallback>
          <w:pict>
            <v:shape id="文本框 73" o:spid="_x0000_s1026" o:spt="202" type="#_x0000_t202" style="position:absolute;left:0pt;margin-left:467.75pt;margin-top:39.2pt;height:13.9pt;width:20.2pt;mso-position-horizontal-relative:page;mso-position-vertical-relative:page;z-index:-251427840;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BlXquBvgEAAHQ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259</w:t>
                    </w:r>
                    <w:r>
                      <w:fldChar w:fldCharType="end"/>
                    </w:r>
                  </w:p>
                </w:txbxContent>
              </v:textbox>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7616" behindDoc="1" locked="0" layoutInCell="1" allowOverlap="1">
              <wp:simplePos x="0" y="0"/>
              <wp:positionH relativeFrom="page">
                <wp:posOffset>558165</wp:posOffset>
              </wp:positionH>
              <wp:positionV relativeFrom="page">
                <wp:posOffset>676910</wp:posOffset>
              </wp:positionV>
              <wp:extent cx="5549265" cy="0"/>
              <wp:effectExtent l="0" t="0" r="0" b="0"/>
              <wp:wrapNone/>
              <wp:docPr id="632" name="直线 7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78" o:spid="_x0000_s1026" o:spt="20" style="position:absolute;left:0pt;margin-left:43.95pt;margin-top:53.3pt;height:0pt;width:436.95pt;mso-position-horizontal-relative:page;mso-position-vertical-relative:page;z-index:-251428864;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A6&#10;bEyt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633" name="文本框 77"/>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8 二三维一体化</w:t>
                          </w:r>
                        </w:p>
                      </w:txbxContent>
                    </wps:txbx>
                    <wps:bodyPr lIns="0" tIns="0" rIns="0" bIns="0" upright="1"/>
                  </wps:wsp>
                </a:graphicData>
              </a:graphic>
            </wp:anchor>
          </w:drawing>
        </mc:Choice>
        <mc:Fallback>
          <w:pict>
            <v:shape id="文本框 77" o:spid="_x0000_s1026" o:spt="202" type="#_x0000_t202" style="position:absolute;left:0pt;margin-left:414.75pt;margin-top:37.4pt;height:13.9pt;width:65.75pt;mso-position-horizontal-relative:page;mso-position-vertical-relative:page;z-index:-251428864;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fZEg2AAAAAoBAAAPAAAAAAAAAAEAIAAAACIAAABkcnMvZG93bnJldi54bWxQ&#10;SwECFAAUAAAACACHTuJAUrlTkL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8 二三维一体化</w:t>
                    </w:r>
                  </w:p>
                </w:txbxContent>
              </v:textbox>
            </v:shape>
          </w:pict>
        </mc:Fallback>
      </mc:AlternateContent>
    </w:r>
    <w:r>
      <mc:AlternateContent>
        <mc:Choice Requires="wps">
          <w:drawing>
            <wp:anchor distT="0" distB="0" distL="114300" distR="114300" simplePos="0" relativeHeight="251887616"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634" name="文本框 76"/>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252</w:t>
                          </w:r>
                          <w:r>
                            <w:fldChar w:fldCharType="end"/>
                          </w:r>
                        </w:p>
                      </w:txbxContent>
                    </wps:txbx>
                    <wps:bodyPr lIns="0" tIns="0" rIns="0" bIns="0" upright="1"/>
                  </wps:wsp>
                </a:graphicData>
              </a:graphic>
            </wp:anchor>
          </w:drawing>
        </mc:Choice>
        <mc:Fallback>
          <w:pict>
            <v:shape id="文本框 76" o:spid="_x0000_s1026" o:spt="202" type="#_x0000_t202" style="position:absolute;left:0pt;margin-left:46.6pt;margin-top:38.1pt;height:13.9pt;width:20.2pt;mso-position-horizontal-relative:page;mso-position-vertical-relative:page;z-index:-251428864;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Eq8LF2AAAAAkBAAAPAAAAAAAAAAEAIAAAACIAAABkcnMvZG93bnJldi54bWxQ&#10;SwECFAAUAAAACACHTuJATm0VBr4BAAB0AwAADgAAAAAAAAABACAAAAAn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252</w:t>
                    </w:r>
                    <w:r>
                      <w:fldChar w:fldCharType="end"/>
                    </w:r>
                  </w:p>
                </w:txbxContent>
              </v:textbox>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43" name="直线 67"/>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7"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B3&#10;ySQB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644" name="文本框 66"/>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8 二三维一体化</w:t>
                          </w:r>
                        </w:p>
                      </w:txbxContent>
                    </wps:txbx>
                    <wps:bodyPr lIns="0" tIns="0" rIns="0" bIns="0" upright="1"/>
                  </wps:wsp>
                </a:graphicData>
              </a:graphic>
            </wp:anchor>
          </w:drawing>
        </mc:Choice>
        <mc:Fallback>
          <w:pict>
            <v:shape id="文本框 66" o:spid="_x0000_s1026" o:spt="202" type="#_x0000_t202" style="position:absolute;left:0pt;margin-left:44.4pt;margin-top:37.4pt;height:13.9pt;width:65.75pt;mso-position-horizontal-relative:page;mso-position-vertical-relative:page;z-index:-251427840;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jX622AAAAAkBAAAPAAAAAAAAAAEAIAAAACIAAABkcnMvZG93bnJldi54bWxQ&#10;SwECFAAUAAAACACHTuJAEh93dL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8 二三维一体化</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645" name="文本框 65"/>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261</w:t>
                          </w:r>
                        </w:p>
                      </w:txbxContent>
                    </wps:txbx>
                    <wps:bodyPr lIns="0" tIns="0" rIns="0" bIns="0" upright="1"/>
                  </wps:wsp>
                </a:graphicData>
              </a:graphic>
            </wp:anchor>
          </w:drawing>
        </mc:Choice>
        <mc:Fallback>
          <w:pict>
            <v:shape id="文本框 65" o:spid="_x0000_s1026" o:spt="202" type="#_x0000_t202" style="position:absolute;left:0pt;margin-left:468.75pt;margin-top:39.2pt;height:13.9pt;width:18.2pt;mso-position-horizontal-relative:page;mso-position-vertical-relative:page;z-index:-251427840;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Uvn6NoAAAAKAQAADwAAAAAAAAABACAAAAAiAAAAZHJzL2Rvd25yZXYueG1s&#10;UEsBAhQAFAAAAAgAh07iQMA/o/29AQAAdAMAAA4AAAAAAAAAAQAgAAAAKQEAAGRycy9lMm9Eb2Mu&#10;eG1sUEsFBgAAAAAGAAYAWQEAAFgFAAAAAA==&#10;">
              <v:fill on="f" focussize="0,0"/>
              <v:stroke on="f"/>
              <v:imagedata o:title=""/>
              <o:lock v:ext="edit" aspectratio="f"/>
              <v:textbox inset="0mm,0mm,0mm,0mm">
                <w:txbxContent>
                  <w:p>
                    <w:pPr>
                      <w:pStyle w:val="11"/>
                      <w:spacing w:line="278" w:lineRule="exact"/>
                      <w:ind w:left="20"/>
                    </w:pPr>
                    <w:r>
                      <w:t>261</w:t>
                    </w:r>
                  </w:p>
                </w:txbxContent>
              </v:textbox>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40" name="直线 7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70"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p9J71AAA&#10;AAoBAAAPAAAAAAAAAAEAIAAAACIAAABkcnMvZG93bnJldi54bWxQSwECFAAUAAAACACHTuJAP5F3&#10;bOkBAADeAwAADgAAAAAAAAABACAAAAAjAQAAZHJzL2Uyb0RvYy54bWxQSwUGAAAAAAYABgBZAQAA&#10;fg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641" name="文本框 69"/>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8 二三维一体化</w:t>
                          </w:r>
                        </w:p>
                      </w:txbxContent>
                    </wps:txbx>
                    <wps:bodyPr lIns="0" tIns="0" rIns="0" bIns="0" upright="1"/>
                  </wps:wsp>
                </a:graphicData>
              </a:graphic>
            </wp:anchor>
          </w:drawing>
        </mc:Choice>
        <mc:Fallback>
          <w:pict>
            <v:shape id="文本框 69" o:spid="_x0000_s1026" o:spt="202" type="#_x0000_t202" style="position:absolute;left:0pt;margin-left:414.75pt;margin-top:37.4pt;height:13.9pt;width:65.75pt;mso-position-horizontal-relative:page;mso-position-vertical-relative:page;z-index:-251427840;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fZEg2AAAAAoBAAAPAAAAAAAAAAEAIAAAACIAAABkcnMvZG93bnJldi54bWxQ&#10;SwECFAAUAAAACACHTuJALkzEJ7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8 二三维一体化</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642" name="文本框 68"/>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260</w:t>
                          </w:r>
                        </w:p>
                      </w:txbxContent>
                    </wps:txbx>
                    <wps:bodyPr lIns="0" tIns="0" rIns="0" bIns="0" upright="1"/>
                  </wps:wsp>
                </a:graphicData>
              </a:graphic>
            </wp:anchor>
          </w:drawing>
        </mc:Choice>
        <mc:Fallback>
          <w:pict>
            <v:shape id="文本框 68" o:spid="_x0000_s1026" o:spt="202" type="#_x0000_t202" style="position:absolute;left:0pt;margin-left:47.6pt;margin-top:38.1pt;height:13.9pt;width:18.2pt;mso-position-horizontal-relative:page;mso-position-vertical-relative:page;z-index:-251427840;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dGCdjYAAAACQEAAA8AAAAAAAAAAQAgAAAAIgAAAGRycy9kb3ducmV2LnhtbFBL&#10;AQIUABQAAAAIAIdO4kA3kx3FvQEAAHQ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260</w:t>
                    </w:r>
                  </w:p>
                </w:txbxContent>
              </v:textbox>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49" name="直线 61"/>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1"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qfSe9QA&#10;AAAKAQAADwAAAAAAAAABACAAAAAiAAAAZHJzL2Rvd25yZXYueG1sUEsBAhQAFAAAAAgAh07iQEFZ&#10;nc7qAQAA3gMAAA4AAAAAAAAAAQAgAAAAIwEAAGRycy9lMm9Eb2MueG1sUEsFBgAAAAAGAAYAWQEA&#10;AH8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650" name="文本框 60"/>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8 二三维一体化</w:t>
                          </w:r>
                        </w:p>
                      </w:txbxContent>
                    </wps:txbx>
                    <wps:bodyPr lIns="0" tIns="0" rIns="0" bIns="0" upright="1"/>
                  </wps:wsp>
                </a:graphicData>
              </a:graphic>
            </wp:anchor>
          </w:drawing>
        </mc:Choice>
        <mc:Fallback>
          <w:pict>
            <v:shape id="文本框 60" o:spid="_x0000_s1026" o:spt="202" type="#_x0000_t202" style="position:absolute;left:0pt;margin-left:44.4pt;margin-top:37.4pt;height:13.9pt;width:65.75pt;mso-position-horizontal-relative:page;mso-position-vertical-relative:page;z-index:-251427840;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jX622AAAAAkBAAAPAAAAAAAAAAEAIAAAACIAAABkcnMvZG93bnJldi54bWxQSwEC&#10;FAAUAAAACACHTuJAUuAOq7sBAAB0AwAADgAAAAAAAAABACAAAAAnAQAAZHJzL2Uyb0RvYy54bWxQ&#10;SwUGAAAAAAYABgBZAQAAVAUAAAAA&#10;">
              <v:fill on="f" focussize="0,0"/>
              <v:stroke on="f"/>
              <v:imagedata o:title=""/>
              <o:lock v:ext="edit" aspectratio="f"/>
              <v:textbox inset="0mm,0mm,0mm,0mm">
                <w:txbxContent>
                  <w:p>
                    <w:pPr>
                      <w:pStyle w:val="11"/>
                      <w:spacing w:line="278" w:lineRule="exact"/>
                      <w:ind w:left="20"/>
                    </w:pPr>
                    <w:r>
                      <w:t>8 二三维一体化</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651" name="文本框 59"/>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269</w:t>
                          </w:r>
                          <w:r>
                            <w:fldChar w:fldCharType="end"/>
                          </w:r>
                        </w:p>
                      </w:txbxContent>
                    </wps:txbx>
                    <wps:bodyPr lIns="0" tIns="0" rIns="0" bIns="0" upright="1"/>
                  </wps:wsp>
                </a:graphicData>
              </a:graphic>
            </wp:anchor>
          </w:drawing>
        </mc:Choice>
        <mc:Fallback>
          <w:pict>
            <v:shape id="文本框 59" o:spid="_x0000_s1026" o:spt="202" type="#_x0000_t202" style="position:absolute;left:0pt;margin-left:467.75pt;margin-top:39.2pt;height:13.9pt;width:20.2pt;mso-position-horizontal-relative:page;mso-position-vertical-relative:page;z-index:-251427840;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qwVhtoAAAAKAQAADwAAAAAAAAABACAAAAAiAAAAZHJzL2Rvd25yZXYueG1s&#10;UEsBAhQAFAAAAAgAh07iQF6WMYS9AQAAdAMAAA4AAAAAAAAAAQAgAAAAKQ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269</w:t>
                    </w:r>
                    <w:r>
                      <w:fldChar w:fldCharType="end"/>
                    </w:r>
                  </w:p>
                </w:txbxContent>
              </v:textbox>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46" name="直线 64"/>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4"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bAH4ZuwBAADe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647" name="文本框 63"/>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8 二三维一体化</w:t>
                          </w:r>
                        </w:p>
                      </w:txbxContent>
                    </wps:txbx>
                    <wps:bodyPr lIns="0" tIns="0" rIns="0" bIns="0" upright="1"/>
                  </wps:wsp>
                </a:graphicData>
              </a:graphic>
            </wp:anchor>
          </w:drawing>
        </mc:Choice>
        <mc:Fallback>
          <w:pict>
            <v:shape id="文本框 63" o:spid="_x0000_s1026" o:spt="202" type="#_x0000_t202" style="position:absolute;left:0pt;margin-left:414.75pt;margin-top:37.4pt;height:13.9pt;width:65.75pt;mso-position-horizontal-relative:page;mso-position-vertical-relative:page;z-index:-251427840;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fZEg2AAAAAoBAAAPAAAAAAAAAAEAIAAAACIAAABkcnMvZG93bnJldi54bWxQ&#10;SwECFAAUAAAACACHTuJAOSzJ87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8 二三维一体化</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648" name="文本框 62"/>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268</w:t>
                          </w:r>
                          <w:r>
                            <w:fldChar w:fldCharType="end"/>
                          </w:r>
                        </w:p>
                      </w:txbxContent>
                    </wps:txbx>
                    <wps:bodyPr lIns="0" tIns="0" rIns="0" bIns="0" upright="1"/>
                  </wps:wsp>
                </a:graphicData>
              </a:graphic>
            </wp:anchor>
          </w:drawing>
        </mc:Choice>
        <mc:Fallback>
          <w:pict>
            <v:shape id="文本框 62" o:spid="_x0000_s1026" o:spt="202" type="#_x0000_t202" style="position:absolute;left:0pt;margin-left:46.6pt;margin-top:38.1pt;height:13.9pt;width:20.2pt;mso-position-horizontal-relative:page;mso-position-vertical-relative:page;z-index:-251427840;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KvCxdgAAAAJAQAADwAAAAAAAAABACAAAAAiAAAAZHJzL2Rvd25yZXYueG1sUEsB&#10;AhQAFAAAAAgAh07iQPu8C+q8AQAAdAMAAA4AAAAAAAAAAQAgAAAAJwEAAGRycy9lMm9Eb2MueG1s&#10;UEsFBgAAAAAGAAYAWQEAAFU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268</w:t>
                    </w:r>
                    <w:r>
                      <w:fldChar w:fldCharType="end"/>
                    </w:r>
                  </w:p>
                </w:txbxContent>
              </v:textbox>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55" name="直线 5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55"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Cd&#10;nKdv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563880</wp:posOffset>
              </wp:positionH>
              <wp:positionV relativeFrom="page">
                <wp:posOffset>474980</wp:posOffset>
              </wp:positionV>
              <wp:extent cx="835025" cy="176530"/>
              <wp:effectExtent l="0" t="0" r="0" b="0"/>
              <wp:wrapNone/>
              <wp:docPr id="656" name="文本框 54"/>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8 二三维一体化</w:t>
                          </w:r>
                        </w:p>
                      </w:txbxContent>
                    </wps:txbx>
                    <wps:bodyPr lIns="0" tIns="0" rIns="0" bIns="0" upright="1"/>
                  </wps:wsp>
                </a:graphicData>
              </a:graphic>
            </wp:anchor>
          </w:drawing>
        </mc:Choice>
        <mc:Fallback>
          <w:pict>
            <v:shape id="文本框 54" o:spid="_x0000_s1026" o:spt="202" type="#_x0000_t202" style="position:absolute;left:0pt;margin-left:44.4pt;margin-top:37.4pt;height:13.9pt;width:65.75pt;mso-position-horizontal-relative:page;mso-position-vertical-relative:page;z-index:-251427840;mso-width-relative:page;mso-height-relative:page;" filled="f" stroked="f" coordsize="21600,21600" o:gfxdata="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jX622AAAAAkBAAAPAAAAAAAAAAEAIAAAACIAAABkcnMvZG93bnJldi54bWxQ&#10;SwECFAAUAAAACACHTuJACCJse7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8 二三维一体化</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657" name="文本框 53"/>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271</w:t>
                          </w:r>
                        </w:p>
                      </w:txbxContent>
                    </wps:txbx>
                    <wps:bodyPr lIns="0" tIns="0" rIns="0" bIns="0" upright="1"/>
                  </wps:wsp>
                </a:graphicData>
              </a:graphic>
            </wp:anchor>
          </w:drawing>
        </mc:Choice>
        <mc:Fallback>
          <w:pict>
            <v:shape id="文本框 53" o:spid="_x0000_s1026" o:spt="202" type="#_x0000_t202" style="position:absolute;left:0pt;margin-left:468.75pt;margin-top:39.2pt;height:13.9pt;width:18.2pt;mso-position-horizontal-relative:page;mso-position-vertical-relative:page;z-index:-251427840;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Uvn6NoAAAAKAQAADwAAAAAAAAABACAAAAAiAAAAZHJzL2Rvd25yZXYueG1s&#10;UEsBAhQAFAAAAAgAh07iQCPfYWO9AQAAdAMAAA4AAAAAAAAAAQAgAAAAKQEAAGRycy9lMm9Eb2Mu&#10;eG1sUEsFBgAAAAAGAAYAWQEAAFgFAAAAAA==&#10;">
              <v:fill on="f" focussize="0,0"/>
              <v:stroke on="f"/>
              <v:imagedata o:title=""/>
              <o:lock v:ext="edit" aspectratio="f"/>
              <v:textbox inset="0mm,0mm,0mm,0mm">
                <w:txbxContent>
                  <w:p>
                    <w:pPr>
                      <w:pStyle w:val="11"/>
                      <w:spacing w:line="278" w:lineRule="exact"/>
                      <w:ind w:left="20"/>
                    </w:pPr>
                    <w:r>
                      <w:t>271</w:t>
                    </w:r>
                  </w:p>
                </w:txbxContent>
              </v:textbox>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52" name="直线 5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58"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PYhg6OwBAADe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5267325</wp:posOffset>
              </wp:positionH>
              <wp:positionV relativeFrom="page">
                <wp:posOffset>474980</wp:posOffset>
              </wp:positionV>
              <wp:extent cx="835025" cy="176530"/>
              <wp:effectExtent l="0" t="0" r="0" b="0"/>
              <wp:wrapNone/>
              <wp:docPr id="653" name="文本框 57"/>
              <wp:cNvGraphicFramePr/>
              <a:graphic xmlns:a="http://schemas.openxmlformats.org/drawingml/2006/main">
                <a:graphicData uri="http://schemas.microsoft.com/office/word/2010/wordprocessingShape">
                  <wps:wsp>
                    <wps:cNvSpPr txBox="1"/>
                    <wps:spPr>
                      <a:xfrm>
                        <a:off x="0" y="0"/>
                        <a:ext cx="835025" cy="176530"/>
                      </a:xfrm>
                      <a:prstGeom prst="rect">
                        <a:avLst/>
                      </a:prstGeom>
                      <a:noFill/>
                      <a:ln>
                        <a:noFill/>
                      </a:ln>
                    </wps:spPr>
                    <wps:txbx>
                      <w:txbxContent>
                        <w:p>
                          <w:pPr>
                            <w:pStyle w:val="11"/>
                            <w:spacing w:line="278" w:lineRule="exact"/>
                            <w:ind w:left="20"/>
                          </w:pPr>
                          <w:r>
                            <w:t>8 二三维一体化</w:t>
                          </w:r>
                        </w:p>
                      </w:txbxContent>
                    </wps:txbx>
                    <wps:bodyPr lIns="0" tIns="0" rIns="0" bIns="0" upright="1"/>
                  </wps:wsp>
                </a:graphicData>
              </a:graphic>
            </wp:anchor>
          </w:drawing>
        </mc:Choice>
        <mc:Fallback>
          <w:pict>
            <v:shape id="文本框 57" o:spid="_x0000_s1026" o:spt="202" type="#_x0000_t202" style="position:absolute;left:0pt;margin-left:414.75pt;margin-top:37.4pt;height:13.9pt;width:65.75pt;mso-position-horizontal-relative:page;mso-position-vertical-relative:page;z-index:-251427840;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N9kSDYAAAACgEAAA8AAAAAAAAAAQAgAAAAIgAAAGRycy9kb3ducmV2LnhtbFBL&#10;AQIUABQAAAAIAIdO4kB+EcRBvQEAAHQ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8 二三维一体化</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654" name="文本框 56"/>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270</w:t>
                          </w:r>
                        </w:p>
                      </w:txbxContent>
                    </wps:txbx>
                    <wps:bodyPr lIns="0" tIns="0" rIns="0" bIns="0" upright="1"/>
                  </wps:wsp>
                </a:graphicData>
              </a:graphic>
            </wp:anchor>
          </w:drawing>
        </mc:Choice>
        <mc:Fallback>
          <w:pict>
            <v:shape id="文本框 56" o:spid="_x0000_s1026" o:spt="202" type="#_x0000_t202" style="position:absolute;left:0pt;margin-left:47.6pt;margin-top:38.1pt;height:13.9pt;width:18.2pt;mso-position-horizontal-relative:page;mso-position-vertical-relative:page;z-index:-251427840;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dGCdjYAAAACQEAAA8AAAAAAAAAAQAgAAAAIgAAAGRycy9kb3ducmV2LnhtbFBL&#10;AQIUABQAAAAIAIdO4kAI7N/kvQEAAHQ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270</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61" name="直线 4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49"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Ao&#10;wyqz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563880</wp:posOffset>
              </wp:positionH>
              <wp:positionV relativeFrom="page">
                <wp:posOffset>474980</wp:posOffset>
              </wp:positionV>
              <wp:extent cx="835660" cy="176530"/>
              <wp:effectExtent l="0" t="0" r="0" b="0"/>
              <wp:wrapNone/>
              <wp:docPr id="662" name="文本框 48"/>
              <wp:cNvGraphicFramePr/>
              <a:graphic xmlns:a="http://schemas.openxmlformats.org/drawingml/2006/main">
                <a:graphicData uri="http://schemas.microsoft.com/office/word/2010/wordprocessingShape">
                  <wps:wsp>
                    <wps:cNvSpPr txBox="1"/>
                    <wps:spPr>
                      <a:xfrm>
                        <a:off x="0" y="0"/>
                        <a:ext cx="835660" cy="176530"/>
                      </a:xfrm>
                      <a:prstGeom prst="rect">
                        <a:avLst/>
                      </a:prstGeom>
                      <a:noFill/>
                      <a:ln>
                        <a:noFill/>
                      </a:ln>
                    </wps:spPr>
                    <wps:txbx>
                      <w:txbxContent>
                        <w:p>
                          <w:pPr>
                            <w:pStyle w:val="11"/>
                            <w:spacing w:line="278" w:lineRule="exact"/>
                            <w:ind w:left="20"/>
                          </w:pPr>
                          <w:r>
                            <w:t>8 二三维一体化</w:t>
                          </w:r>
                        </w:p>
                      </w:txbxContent>
                    </wps:txbx>
                    <wps:bodyPr lIns="0" tIns="0" rIns="0" bIns="0" upright="1"/>
                  </wps:wsp>
                </a:graphicData>
              </a:graphic>
            </wp:anchor>
          </w:drawing>
        </mc:Choice>
        <mc:Fallback>
          <w:pict>
            <v:shape id="文本框 48" o:spid="_x0000_s1026" o:spt="202" type="#_x0000_t202" style="position:absolute;left:0pt;margin-left:44.4pt;margin-top:37.4pt;height:13.9pt;width:65.8pt;mso-position-horizontal-relative:page;mso-position-vertical-relative:page;z-index:-251427840;mso-width-relative:page;mso-height-relative:page;" filled="f" stroked="f" coordsize="21600,21600" o:gfxdata="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9+d7LYAAAACQEAAA8AAAAAAAAAAQAgAAAAIgAAAGRycy9kb3ducmV2LnhtbFBL&#10;AQIUABQAAAAIAIdO4kB2jX1tvQEAAHQ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8 二三维一体化</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663" name="文本框 47"/>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279</w:t>
                          </w:r>
                          <w:r>
                            <w:fldChar w:fldCharType="end"/>
                          </w:r>
                        </w:p>
                      </w:txbxContent>
                    </wps:txbx>
                    <wps:bodyPr lIns="0" tIns="0" rIns="0" bIns="0" upright="1"/>
                  </wps:wsp>
                </a:graphicData>
              </a:graphic>
            </wp:anchor>
          </w:drawing>
        </mc:Choice>
        <mc:Fallback>
          <w:pict>
            <v:shape id="文本框 47" o:spid="_x0000_s1026" o:spt="202" type="#_x0000_t202" style="position:absolute;left:0pt;margin-left:467.75pt;margin-top:39.2pt;height:13.9pt;width:20.2pt;mso-position-horizontal-relative:page;mso-position-vertical-relative:page;z-index:-251427840;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DJ3ezuvgEAAHQ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279</w:t>
                    </w:r>
                    <w:r>
                      <w:fldChar w:fldCharType="end"/>
                    </w:r>
                  </w:p>
                </w:txbxContent>
              </v:textbox>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4975860</wp:posOffset>
              </wp:positionH>
              <wp:positionV relativeFrom="page">
                <wp:posOffset>474980</wp:posOffset>
              </wp:positionV>
              <wp:extent cx="1126490" cy="176530"/>
              <wp:effectExtent l="0" t="0" r="0" b="0"/>
              <wp:wrapNone/>
              <wp:docPr id="659" name="文本框 51"/>
              <wp:cNvGraphicFramePr/>
              <a:graphic xmlns:a="http://schemas.openxmlformats.org/drawingml/2006/main">
                <a:graphicData uri="http://schemas.microsoft.com/office/word/2010/wordprocessingShape">
                  <wps:wsp>
                    <wps:cNvSpPr txBox="1"/>
                    <wps:spPr>
                      <a:xfrm>
                        <a:off x="0" y="0"/>
                        <a:ext cx="1126490" cy="176530"/>
                      </a:xfrm>
                      <a:prstGeom prst="rect">
                        <a:avLst/>
                      </a:prstGeom>
                      <a:noFill/>
                      <a:ln>
                        <a:noFill/>
                      </a:ln>
                    </wps:spPr>
                    <wps:txbx>
                      <w:txbxContent>
                        <w:p>
                          <w:pPr>
                            <w:pStyle w:val="11"/>
                            <w:spacing w:line="278" w:lineRule="exact"/>
                            <w:ind w:left="20"/>
                          </w:pPr>
                          <w:r>
                            <w:t>9 服务器端高级应用</w:t>
                          </w:r>
                        </w:p>
                        <w:p>
                          <w:pPr>
                            <w:pStyle w:val="11"/>
                            <w:spacing w:line="278" w:lineRule="exact"/>
                            <w:ind w:left="20"/>
                          </w:pPr>
                        </w:p>
                      </w:txbxContent>
                    </wps:txbx>
                    <wps:bodyPr lIns="0" tIns="0" rIns="0" bIns="0" upright="1"/>
                  </wps:wsp>
                </a:graphicData>
              </a:graphic>
            </wp:anchor>
          </w:drawing>
        </mc:Choice>
        <mc:Fallback>
          <w:pict>
            <v:shape id="文本框 51" o:spid="_x0000_s1026" o:spt="202" type="#_x0000_t202" style="position:absolute;left:0pt;margin-left:391.8pt;margin-top:37.4pt;height:13.9pt;width:88.7pt;mso-position-horizontal-relative:page;mso-position-vertical-relative:page;z-index:-251427840;mso-width-relative:page;mso-height-relative:page;" filled="f" stroked="f" coordsize="21600,21600" o:gfxdata="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fZEg2AAAAAoBAAAPAAAAAAAAAAEAIAAAACIAAABkcnMvZG93bnJldi54bWxQ&#10;SwECFAAUAAAACACHTuJAkneUNL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9 服务器端高级应用</w:t>
                    </w:r>
                  </w:p>
                  <w:p>
                    <w:pPr>
                      <w:pStyle w:val="11"/>
                      <w:spacing w:line="278" w:lineRule="exact"/>
                      <w:ind w:left="20"/>
                    </w:pP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58" name="直线 5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52"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AD&#10;Fva6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660" name="文本框 50"/>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280</w:t>
                          </w:r>
                          <w:r>
                            <w:fldChar w:fldCharType="end"/>
                          </w:r>
                        </w:p>
                      </w:txbxContent>
                    </wps:txbx>
                    <wps:bodyPr lIns="0" tIns="0" rIns="0" bIns="0" upright="1"/>
                  </wps:wsp>
                </a:graphicData>
              </a:graphic>
            </wp:anchor>
          </w:drawing>
        </mc:Choice>
        <mc:Fallback>
          <w:pict>
            <v:shape id="文本框 50" o:spid="_x0000_s1026" o:spt="202" type="#_x0000_t202" style="position:absolute;left:0pt;margin-left:46.6pt;margin-top:38.1pt;height:13.9pt;width:20.2pt;mso-position-horizontal-relative:page;mso-position-vertical-relative:page;z-index:-251427840;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q8LF2AAAAAkBAAAPAAAAAAAAAAEAIAAAACIAAABkcnMvZG93bnJldi54bWxQSwEC&#10;FAAUAAAACACHTuJAd+bmi7sBAAB0AwAADgAAAAAAAAABACAAAAAnAQAAZHJzL2Uyb0RvYy54bWxQ&#10;SwUGAAAAAAYABgBZAQAAVA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280</w:t>
                    </w:r>
                    <w:r>
                      <w:fldChar w:fldCharType="end"/>
                    </w:r>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67" name="直线 4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D1&#10;ulip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563880</wp:posOffset>
              </wp:positionH>
              <wp:positionV relativeFrom="page">
                <wp:posOffset>474980</wp:posOffset>
              </wp:positionV>
              <wp:extent cx="1063625" cy="176530"/>
              <wp:effectExtent l="0" t="0" r="0" b="0"/>
              <wp:wrapNone/>
              <wp:docPr id="668" name="文本框 42"/>
              <wp:cNvGraphicFramePr/>
              <a:graphic xmlns:a="http://schemas.openxmlformats.org/drawingml/2006/main">
                <a:graphicData uri="http://schemas.microsoft.com/office/word/2010/wordprocessingShape">
                  <wps:wsp>
                    <wps:cNvSpPr txBox="1"/>
                    <wps:spPr>
                      <a:xfrm>
                        <a:off x="0" y="0"/>
                        <a:ext cx="1063625" cy="176530"/>
                      </a:xfrm>
                      <a:prstGeom prst="rect">
                        <a:avLst/>
                      </a:prstGeom>
                      <a:noFill/>
                      <a:ln>
                        <a:noFill/>
                      </a:ln>
                    </wps:spPr>
                    <wps:txbx>
                      <w:txbxContent>
                        <w:p>
                          <w:pPr>
                            <w:pStyle w:val="11"/>
                            <w:spacing w:line="278" w:lineRule="exact"/>
                            <w:ind w:left="20"/>
                          </w:pPr>
                          <w:r>
                            <w:t>9 服务器端高级应用</w:t>
                          </w:r>
                        </w:p>
                      </w:txbxContent>
                    </wps:txbx>
                    <wps:bodyPr lIns="0" tIns="0" rIns="0" bIns="0" upright="1"/>
                  </wps:wsp>
                </a:graphicData>
              </a:graphic>
            </wp:anchor>
          </w:drawing>
        </mc:Choice>
        <mc:Fallback>
          <w:pict>
            <v:shape id="文本框 42" o:spid="_x0000_s1026" o:spt="202" type="#_x0000_t202" style="position:absolute;left:0pt;margin-left:44.4pt;margin-top:37.4pt;height:13.9pt;width:83.75pt;mso-position-horizontal-relative:page;mso-position-vertical-relative:page;z-index:-251427840;mso-width-relative:page;mso-height-relative:page;" filled="f" stroked="f" coordsize="21600,21600" o:gfxdata="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9D2S2AAAAAkBAAAPAAAAAAAAAAEAIAAAACIAAABkcnMvZG93bnJldi54bWxQ&#10;SwECFAAUAAAACACHTuJAjLwy3r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9 服务器端高级应用</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669" name="文本框 41"/>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289</w:t>
                          </w:r>
                          <w:r>
                            <w:fldChar w:fldCharType="end"/>
                          </w:r>
                        </w:p>
                      </w:txbxContent>
                    </wps:txbx>
                    <wps:bodyPr lIns="0" tIns="0" rIns="0" bIns="0" upright="1"/>
                  </wps:wsp>
                </a:graphicData>
              </a:graphic>
            </wp:anchor>
          </w:drawing>
        </mc:Choice>
        <mc:Fallback>
          <w:pict>
            <v:shape id="文本框 41" o:spid="_x0000_s1026" o:spt="202" type="#_x0000_t202" style="position:absolute;left:0pt;margin-left:467.75pt;margin-top:39.2pt;height:13.9pt;width:20.2pt;mso-position-horizontal-relative:page;mso-position-vertical-relative:page;z-index:-251427840;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5qwVhtoAAAAKAQAADwAAAAAAAAABACAAAAAiAAAAZHJzL2Rvd25yZXYueG1s&#10;UEsBAhQAFAAAAAgAh07iQCW7vJu9AQAAdAMAAA4AAAAAAAAAAQAgAAAAKQ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289</w:t>
                    </w:r>
                    <w:r>
                      <w:fldChar w:fldCharType="end"/>
                    </w:r>
                  </w:p>
                </w:txbxContent>
              </v:textbox>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64" name="直线 4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46"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A7&#10;BdlJ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5038090</wp:posOffset>
              </wp:positionH>
              <wp:positionV relativeFrom="page">
                <wp:posOffset>474980</wp:posOffset>
              </wp:positionV>
              <wp:extent cx="1063625" cy="176530"/>
              <wp:effectExtent l="0" t="0" r="0" b="0"/>
              <wp:wrapNone/>
              <wp:docPr id="665" name="文本框 45"/>
              <wp:cNvGraphicFramePr/>
              <a:graphic xmlns:a="http://schemas.openxmlformats.org/drawingml/2006/main">
                <a:graphicData uri="http://schemas.microsoft.com/office/word/2010/wordprocessingShape">
                  <wps:wsp>
                    <wps:cNvSpPr txBox="1"/>
                    <wps:spPr>
                      <a:xfrm>
                        <a:off x="0" y="0"/>
                        <a:ext cx="1063625" cy="176530"/>
                      </a:xfrm>
                      <a:prstGeom prst="rect">
                        <a:avLst/>
                      </a:prstGeom>
                      <a:noFill/>
                      <a:ln>
                        <a:noFill/>
                      </a:ln>
                    </wps:spPr>
                    <wps:txbx>
                      <w:txbxContent>
                        <w:p>
                          <w:pPr>
                            <w:pStyle w:val="11"/>
                            <w:spacing w:line="278" w:lineRule="exact"/>
                            <w:ind w:left="20"/>
                          </w:pPr>
                          <w:r>
                            <w:t>9 服务器端高级应用</w:t>
                          </w:r>
                        </w:p>
                      </w:txbxContent>
                    </wps:txbx>
                    <wps:bodyPr lIns="0" tIns="0" rIns="0" bIns="0" upright="1"/>
                  </wps:wsp>
                </a:graphicData>
              </a:graphic>
            </wp:anchor>
          </w:drawing>
        </mc:Choice>
        <mc:Fallback>
          <w:pict>
            <v:shape id="文本框 45" o:spid="_x0000_s1026" o:spt="202" type="#_x0000_t202" style="position:absolute;left:0pt;margin-left:396.7pt;margin-top:37.4pt;height:13.9pt;width:83.75pt;mso-position-horizontal-relative:page;mso-position-vertical-relative:page;z-index:-251427840;mso-width-relative:page;mso-height-relative:page;" filled="f" stroked="f" coordsize="21600,21600" o:gfxdata="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SbZvYAAAACgEAAA8AAAAAAAAAAQAgAAAAIgAAAGRycy9kb3ducmV2LnhtbFBL&#10;AQIUABQAAAAIAIdO4kBEKHrCvQEAAHU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9 服务器端高级应用</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666" name="文本框 44"/>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282</w:t>
                          </w:r>
                          <w:r>
                            <w:fldChar w:fldCharType="end"/>
                          </w:r>
                        </w:p>
                      </w:txbxContent>
                    </wps:txbx>
                    <wps:bodyPr lIns="0" tIns="0" rIns="0" bIns="0" upright="1"/>
                  </wps:wsp>
                </a:graphicData>
              </a:graphic>
            </wp:anchor>
          </w:drawing>
        </mc:Choice>
        <mc:Fallback>
          <w:pict>
            <v:shape id="文本框 44" o:spid="_x0000_s1026" o:spt="202" type="#_x0000_t202" style="position:absolute;left:0pt;margin-left:46.6pt;margin-top:38.1pt;height:13.9pt;width:20.2pt;mso-position-horizontal-relative:page;mso-position-vertical-relative:page;z-index:-251427840;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SrwsXYAAAACQEAAA8AAAAAAAAAAQAgAAAAIgAAAGRycy9kb3ducmV2LnhtbFBL&#10;AQIUABQAAAAIAIdO4kC/7kTUvQEAAHQDAAAOAAAAAAAAAAEAIAAAACcBAABkcnMvZTJvRG9jLnht&#10;bFBLBQYAAAAABgAGAFkBAABW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282</w:t>
                    </w:r>
                    <w:r>
                      <w:fldChar w:fldCharType="end"/>
                    </w:r>
                  </w:p>
                </w:txbxContent>
              </v:textbox>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75" name="直线 3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5"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BS&#10;1aCO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563880</wp:posOffset>
              </wp:positionH>
              <wp:positionV relativeFrom="page">
                <wp:posOffset>474980</wp:posOffset>
              </wp:positionV>
              <wp:extent cx="1063625" cy="176530"/>
              <wp:effectExtent l="0" t="0" r="0" b="0"/>
              <wp:wrapNone/>
              <wp:docPr id="676" name="文本框 34"/>
              <wp:cNvGraphicFramePr/>
              <a:graphic xmlns:a="http://schemas.openxmlformats.org/drawingml/2006/main">
                <a:graphicData uri="http://schemas.microsoft.com/office/word/2010/wordprocessingShape">
                  <wps:wsp>
                    <wps:cNvSpPr txBox="1"/>
                    <wps:spPr>
                      <a:xfrm>
                        <a:off x="0" y="0"/>
                        <a:ext cx="1063625" cy="176530"/>
                      </a:xfrm>
                      <a:prstGeom prst="rect">
                        <a:avLst/>
                      </a:prstGeom>
                      <a:noFill/>
                      <a:ln>
                        <a:noFill/>
                      </a:ln>
                    </wps:spPr>
                    <wps:txbx>
                      <w:txbxContent>
                        <w:p>
                          <w:pPr>
                            <w:pStyle w:val="11"/>
                            <w:spacing w:line="278" w:lineRule="exact"/>
                            <w:ind w:left="20"/>
                          </w:pPr>
                          <w:r>
                            <w:t>9 服务器端高级应用</w:t>
                          </w:r>
                        </w:p>
                      </w:txbxContent>
                    </wps:txbx>
                    <wps:bodyPr lIns="0" tIns="0" rIns="0" bIns="0" upright="1"/>
                  </wps:wsp>
                </a:graphicData>
              </a:graphic>
            </wp:anchor>
          </w:drawing>
        </mc:Choice>
        <mc:Fallback>
          <w:pict>
            <v:shape id="文本框 34" o:spid="_x0000_s1026" o:spt="202" type="#_x0000_t202" style="position:absolute;left:0pt;margin-left:44.4pt;margin-top:37.4pt;height:13.9pt;width:83.75pt;mso-position-horizontal-relative:page;mso-position-vertical-relative:page;z-index:-251427840;mso-width-relative:page;mso-height-relative:page;" filled="f" stroked="f" coordsize="21600,21600" o:gfxdata="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fQ9ktgAAAAJAQAADwAAAAAAAAABACAAAAAiAAAAZHJzL2Rvd25yZXYueG1s&#10;UEsBAhQAFAAAAAgAh07iQJZtHWa/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9 服务器端高级应用</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5953125</wp:posOffset>
              </wp:positionH>
              <wp:positionV relativeFrom="page">
                <wp:posOffset>497840</wp:posOffset>
              </wp:positionV>
              <wp:extent cx="231140" cy="176530"/>
              <wp:effectExtent l="0" t="0" r="0" b="0"/>
              <wp:wrapNone/>
              <wp:docPr id="677" name="文本框 33"/>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291</w:t>
                          </w:r>
                        </w:p>
                      </w:txbxContent>
                    </wps:txbx>
                    <wps:bodyPr lIns="0" tIns="0" rIns="0" bIns="0" upright="1"/>
                  </wps:wsp>
                </a:graphicData>
              </a:graphic>
            </wp:anchor>
          </w:drawing>
        </mc:Choice>
        <mc:Fallback>
          <w:pict>
            <v:shape id="文本框 33" o:spid="_x0000_s1026" o:spt="202" type="#_x0000_t202" style="position:absolute;left:0pt;margin-left:468.75pt;margin-top:39.2pt;height:13.9pt;width:18.2pt;mso-position-horizontal-relative:page;mso-position-vertical-relative:page;z-index:-251427840;mso-width-relative:page;mso-height-relative:page;" filled="f" stroked="f" coordsize="21600,21600" o:gfxdata="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Uvn6NoAAAAKAQAADwAAAAAAAAABACAAAAAiAAAAZHJzL2Rvd25yZXYueG1s&#10;UEsBAhQAFAAAAAgAh07iQIFaTKu9AQAAdAMAAA4AAAAAAAAAAQAgAAAAKQEAAGRycy9lMm9Eb2Mu&#10;eG1sUEsFBgAAAAAGAAYAWQEAAFgFAAAAAA==&#10;">
              <v:fill on="f" focussize="0,0"/>
              <v:stroke on="f"/>
              <v:imagedata o:title=""/>
              <o:lock v:ext="edit" aspectratio="f"/>
              <v:textbox inset="0mm,0mm,0mm,0mm">
                <w:txbxContent>
                  <w:p>
                    <w:pPr>
                      <w:pStyle w:val="11"/>
                      <w:spacing w:line="278" w:lineRule="exact"/>
                      <w:ind w:left="20"/>
                    </w:pPr>
                    <w:r>
                      <w:t>291</w:t>
                    </w:r>
                  </w:p>
                </w:txbxContent>
              </v:textbox>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72" name="直线 3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8"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Dy&#10;wWcJ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5038090</wp:posOffset>
              </wp:positionH>
              <wp:positionV relativeFrom="page">
                <wp:posOffset>474980</wp:posOffset>
              </wp:positionV>
              <wp:extent cx="1063625" cy="176530"/>
              <wp:effectExtent l="0" t="0" r="0" b="0"/>
              <wp:wrapNone/>
              <wp:docPr id="673" name="文本框 37"/>
              <wp:cNvGraphicFramePr/>
              <a:graphic xmlns:a="http://schemas.openxmlformats.org/drawingml/2006/main">
                <a:graphicData uri="http://schemas.microsoft.com/office/word/2010/wordprocessingShape">
                  <wps:wsp>
                    <wps:cNvSpPr txBox="1"/>
                    <wps:spPr>
                      <a:xfrm>
                        <a:off x="0" y="0"/>
                        <a:ext cx="1063625" cy="176530"/>
                      </a:xfrm>
                      <a:prstGeom prst="rect">
                        <a:avLst/>
                      </a:prstGeom>
                      <a:noFill/>
                      <a:ln>
                        <a:noFill/>
                      </a:ln>
                    </wps:spPr>
                    <wps:txbx>
                      <w:txbxContent>
                        <w:p>
                          <w:pPr>
                            <w:pStyle w:val="11"/>
                            <w:spacing w:line="278" w:lineRule="exact"/>
                            <w:ind w:left="20"/>
                          </w:pPr>
                          <w:r>
                            <w:t>9 服务器端高级应用</w:t>
                          </w:r>
                        </w:p>
                      </w:txbxContent>
                    </wps:txbx>
                    <wps:bodyPr lIns="0" tIns="0" rIns="0" bIns="0" upright="1"/>
                  </wps:wsp>
                </a:graphicData>
              </a:graphic>
            </wp:anchor>
          </w:drawing>
        </mc:Choice>
        <mc:Fallback>
          <w:pict>
            <v:shape id="文本框 37" o:spid="_x0000_s1026" o:spt="202" type="#_x0000_t202" style="position:absolute;left:0pt;margin-left:396.7pt;margin-top:37.4pt;height:13.9pt;width:83.75pt;mso-position-horizontal-relative:page;mso-position-vertical-relative:page;z-index:-251427840;mso-width-relative:page;mso-height-relative:page;" filled="f" stroked="f" coordsize="21600,21600" o:gfxdata="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0m2b2AAAAAoBAAAPAAAAAAAAAAEAIAAAACIAAABkcnMvZG93bnJldi54bWxQ&#10;SwECFAAUAAAACACHTuJArBFB37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9 服务器端高级应用</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674" name="文本框 36"/>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290</w:t>
                          </w:r>
                        </w:p>
                      </w:txbxContent>
                    </wps:txbx>
                    <wps:bodyPr lIns="0" tIns="0" rIns="0" bIns="0" upright="1"/>
                  </wps:wsp>
                </a:graphicData>
              </a:graphic>
            </wp:anchor>
          </w:drawing>
        </mc:Choice>
        <mc:Fallback>
          <w:pict>
            <v:shape id="文本框 36" o:spid="_x0000_s1026" o:spt="202" type="#_x0000_t202" style="position:absolute;left:0pt;margin-left:47.6pt;margin-top:38.1pt;height:13.9pt;width:18.2pt;mso-position-horizontal-relative:page;mso-position-vertical-relative:page;z-index:-251427840;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dGCdjYAAAACQEAAA8AAAAAAAAAAQAgAAAAIgAAAGRycy9kb3ducmV2LnhtbFBL&#10;AQIUABQAAAAIAIdO4kCqafIsvQEAAHQ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290</w:t>
                    </w:r>
                  </w:p>
                </w:txbxContent>
              </v:textbox>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558165</wp:posOffset>
              </wp:positionH>
              <wp:positionV relativeFrom="page">
                <wp:posOffset>676910</wp:posOffset>
              </wp:positionV>
              <wp:extent cx="5549265" cy="0"/>
              <wp:effectExtent l="0" t="0" r="0" b="0"/>
              <wp:wrapNone/>
              <wp:docPr id="681" name="直线 2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9" o:spid="_x0000_s1026" o:spt="20" style="position:absolute;left:0pt;margin-left:43.95pt;margin-top:53.3pt;height:0pt;width:436.95pt;mso-position-horizontal-relative:page;mso-position-vertical-relative:page;z-index:-25142681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wt1ma+wBAADe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563880</wp:posOffset>
              </wp:positionH>
              <wp:positionV relativeFrom="page">
                <wp:posOffset>474980</wp:posOffset>
              </wp:positionV>
              <wp:extent cx="1063625" cy="176530"/>
              <wp:effectExtent l="0" t="0" r="0" b="0"/>
              <wp:wrapNone/>
              <wp:docPr id="682" name="文本框 28"/>
              <wp:cNvGraphicFramePr/>
              <a:graphic xmlns:a="http://schemas.openxmlformats.org/drawingml/2006/main">
                <a:graphicData uri="http://schemas.microsoft.com/office/word/2010/wordprocessingShape">
                  <wps:wsp>
                    <wps:cNvSpPr txBox="1"/>
                    <wps:spPr>
                      <a:xfrm>
                        <a:off x="0" y="0"/>
                        <a:ext cx="1063625" cy="176530"/>
                      </a:xfrm>
                      <a:prstGeom prst="rect">
                        <a:avLst/>
                      </a:prstGeom>
                      <a:noFill/>
                      <a:ln>
                        <a:noFill/>
                      </a:ln>
                    </wps:spPr>
                    <wps:txbx>
                      <w:txbxContent>
                        <w:p>
                          <w:pPr>
                            <w:pStyle w:val="11"/>
                            <w:spacing w:line="278" w:lineRule="exact"/>
                            <w:ind w:left="20"/>
                          </w:pPr>
                          <w:r>
                            <w:t>9 服务器端高级应用</w:t>
                          </w:r>
                        </w:p>
                      </w:txbxContent>
                    </wps:txbx>
                    <wps:bodyPr lIns="0" tIns="0" rIns="0" bIns="0" upright="1"/>
                  </wps:wsp>
                </a:graphicData>
              </a:graphic>
            </wp:anchor>
          </w:drawing>
        </mc:Choice>
        <mc:Fallback>
          <w:pict>
            <v:shape id="文本框 28" o:spid="_x0000_s1026" o:spt="202" type="#_x0000_t202" style="position:absolute;left:0pt;margin-left:44.4pt;margin-top:37.4pt;height:13.9pt;width:83.75pt;mso-position-horizontal-relative:page;mso-position-vertical-relative:page;z-index:-251426816;mso-width-relative:page;mso-height-relative:page;" filled="f" stroked="f" coordsize="21600,21600" o:gfxdata="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9D2S2AAAAAkBAAAPAAAAAAAAAAEAIAAAACIAAABkcnMvZG93bnJldi54bWxQ&#10;SwECFAAUAAAACACHTuJAxI2EgL4BAAB1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9 服务器端高级应用</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5940425</wp:posOffset>
              </wp:positionH>
              <wp:positionV relativeFrom="page">
                <wp:posOffset>497840</wp:posOffset>
              </wp:positionV>
              <wp:extent cx="256540" cy="176530"/>
              <wp:effectExtent l="0" t="0" r="0" b="0"/>
              <wp:wrapNone/>
              <wp:docPr id="683" name="文本框 27"/>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303</w:t>
                          </w:r>
                          <w:r>
                            <w:fldChar w:fldCharType="end"/>
                          </w:r>
                        </w:p>
                      </w:txbxContent>
                    </wps:txbx>
                    <wps:bodyPr lIns="0" tIns="0" rIns="0" bIns="0" upright="1"/>
                  </wps:wsp>
                </a:graphicData>
              </a:graphic>
            </wp:anchor>
          </w:drawing>
        </mc:Choice>
        <mc:Fallback>
          <w:pict>
            <v:shape id="文本框 27" o:spid="_x0000_s1026" o:spt="202" type="#_x0000_t202" style="position:absolute;left:0pt;margin-left:467.75pt;margin-top:39.2pt;height:13.9pt;width:20.2pt;mso-position-horizontal-relative:page;mso-position-vertical-relative:page;z-index:-251426816;mso-width-relative:page;mso-height-relative:page;" filled="f" stroked="f" coordsize="21600,21600" o:gfxdata="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asFYbaAAAACgEAAA8AAAAAAAAAAQAgAAAAIgAAAGRycy9kb3ducmV2Lnht&#10;bFBLAQIUABQAAAAIAIdO4kAXnW+avgEAAHQDAAAOAAAAAAAAAAEAIAAAACkBAABkcnMvZTJvRG9j&#10;LnhtbFBLBQYAAAAABgAGAFkBAABZ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303</w:t>
                    </w:r>
                    <w:r>
                      <w:fldChar w:fldCharType="end"/>
                    </w:r>
                  </w:p>
                </w:txbxContent>
              </v:textbox>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8640" behindDoc="1" locked="0" layoutInCell="1" allowOverlap="1">
              <wp:simplePos x="0" y="0"/>
              <wp:positionH relativeFrom="page">
                <wp:posOffset>558165</wp:posOffset>
              </wp:positionH>
              <wp:positionV relativeFrom="page">
                <wp:posOffset>676910</wp:posOffset>
              </wp:positionV>
              <wp:extent cx="5549265" cy="0"/>
              <wp:effectExtent l="0" t="0" r="0" b="0"/>
              <wp:wrapNone/>
              <wp:docPr id="678" name="直线 3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2" o:spid="_x0000_s1026" o:spt="20" style="position:absolute;left:0pt;margin-left:43.95pt;margin-top:53.3pt;height:0pt;width:436.95pt;mso-position-horizontal-relative:page;mso-position-vertical-relative:page;z-index:-25142784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DM&#10;X/Fb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5038090</wp:posOffset>
              </wp:positionH>
              <wp:positionV relativeFrom="page">
                <wp:posOffset>474980</wp:posOffset>
              </wp:positionV>
              <wp:extent cx="1063625" cy="176530"/>
              <wp:effectExtent l="0" t="0" r="0" b="0"/>
              <wp:wrapNone/>
              <wp:docPr id="679" name="文本框 31"/>
              <wp:cNvGraphicFramePr/>
              <a:graphic xmlns:a="http://schemas.openxmlformats.org/drawingml/2006/main">
                <a:graphicData uri="http://schemas.microsoft.com/office/word/2010/wordprocessingShape">
                  <wps:wsp>
                    <wps:cNvSpPr txBox="1"/>
                    <wps:spPr>
                      <a:xfrm>
                        <a:off x="0" y="0"/>
                        <a:ext cx="1063625" cy="176530"/>
                      </a:xfrm>
                      <a:prstGeom prst="rect">
                        <a:avLst/>
                      </a:prstGeom>
                      <a:noFill/>
                      <a:ln>
                        <a:noFill/>
                      </a:ln>
                    </wps:spPr>
                    <wps:txbx>
                      <w:txbxContent>
                        <w:p>
                          <w:pPr>
                            <w:pStyle w:val="11"/>
                            <w:spacing w:line="278" w:lineRule="exact"/>
                            <w:ind w:left="20"/>
                          </w:pPr>
                          <w:r>
                            <w:t>9 服务器端高级应用</w:t>
                          </w:r>
                        </w:p>
                      </w:txbxContent>
                    </wps:txbx>
                    <wps:bodyPr lIns="0" tIns="0" rIns="0" bIns="0" upright="1"/>
                  </wps:wsp>
                </a:graphicData>
              </a:graphic>
            </wp:anchor>
          </w:drawing>
        </mc:Choice>
        <mc:Fallback>
          <w:pict>
            <v:shape id="文本框 31" o:spid="_x0000_s1026" o:spt="202" type="#_x0000_t202" style="position:absolute;left:0pt;margin-left:396.7pt;margin-top:37.4pt;height:13.9pt;width:83.75pt;mso-position-horizontal-relative:page;mso-position-vertical-relative:page;z-index:-251426816;mso-width-relative:page;mso-height-relative:page;" filled="f" stroked="f" coordsize="21600,21600" o:gfxdata="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tJtm9gAAAAKAQAADwAAAAAAAAABACAAAAAiAAAAZHJzL2Rvd25yZXYueG1s&#10;UEsBAhQAFAAAAAgAh07iQJnviHa/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9 服务器端高级应用</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680" name="文本框 30"/>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304</w:t>
                          </w:r>
                          <w:r>
                            <w:fldChar w:fldCharType="end"/>
                          </w:r>
                        </w:p>
                      </w:txbxContent>
                    </wps:txbx>
                    <wps:bodyPr lIns="0" tIns="0" rIns="0" bIns="0" upright="1"/>
                  </wps:wsp>
                </a:graphicData>
              </a:graphic>
            </wp:anchor>
          </w:drawing>
        </mc:Choice>
        <mc:Fallback>
          <w:pict>
            <v:shape id="文本框 30" o:spid="_x0000_s1026" o:spt="202" type="#_x0000_t202" style="position:absolute;left:0pt;margin-left:46.6pt;margin-top:38.1pt;height:13.9pt;width:20.2pt;mso-position-horizontal-relative:page;mso-position-vertical-relative:page;z-index:-251426816;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SrwsXYAAAACQEAAA8AAAAAAAAAAQAgAAAAIgAAAGRycy9kb3ducmV2LnhtbFBLAQIU&#10;ABQAAAAIAIdO4kCppmX/ugEAAHQDAAAOAAAAAAAAAAEAIAAAACcBAABkcnMvZTJvRG9jLnhtbFBL&#10;BQYAAAAABgAGAFkBAABT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304</w:t>
                    </w:r>
                    <w:r>
                      <w:fldChar w:fldCharType="end"/>
                    </w:r>
                  </w:p>
                </w:txbxContent>
              </v:textbox>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3520" behindDoc="1" locked="0" layoutInCell="1" allowOverlap="1">
              <wp:simplePos x="0" y="0"/>
              <wp:positionH relativeFrom="page">
                <wp:posOffset>558165</wp:posOffset>
              </wp:positionH>
              <wp:positionV relativeFrom="page">
                <wp:posOffset>676910</wp:posOffset>
              </wp:positionV>
              <wp:extent cx="5549265" cy="0"/>
              <wp:effectExtent l="0" t="0" r="0" b="0"/>
              <wp:wrapNone/>
              <wp:docPr id="450" name="直线 260"/>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60" o:spid="_x0000_s1026" o:spt="20" style="position:absolute;left:0pt;margin-left:43.95pt;margin-top:53.3pt;height:0pt;width:436.95pt;mso-position-horizontal-relative:page;mso-position-vertical-relative:page;z-index:-251432960;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qfSe9QA&#10;AAAKAQAADwAAAAAAAAABACAAAAAiAAAAZHJzL2Rvd25yZXYueG1sUEsBAhQAFAAAAAgAh07iQC6f&#10;l8HqAQAA3wMAAA4AAAAAAAAAAQAgAAAAIwEAAGRycy9lMm9Eb2MueG1sUEsFBgAAAAAGAAYAWQEA&#10;AH8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563880</wp:posOffset>
              </wp:positionH>
              <wp:positionV relativeFrom="page">
                <wp:posOffset>474980</wp:posOffset>
              </wp:positionV>
              <wp:extent cx="606425" cy="176530"/>
              <wp:effectExtent l="0" t="0" r="0" b="0"/>
              <wp:wrapNone/>
              <wp:docPr id="451" name="文本框 259"/>
              <wp:cNvGraphicFramePr/>
              <a:graphic xmlns:a="http://schemas.openxmlformats.org/drawingml/2006/main">
                <a:graphicData uri="http://schemas.microsoft.com/office/word/2010/wordprocessingShape">
                  <wps:wsp>
                    <wps:cNvSpPr txBox="1"/>
                    <wps:spPr>
                      <a:xfrm>
                        <a:off x="0" y="0"/>
                        <a:ext cx="606425" cy="176530"/>
                      </a:xfrm>
                      <a:prstGeom prst="rect">
                        <a:avLst/>
                      </a:prstGeom>
                      <a:noFill/>
                      <a:ln>
                        <a:noFill/>
                      </a:ln>
                    </wps:spPr>
                    <wps:txbx>
                      <w:txbxContent>
                        <w:p>
                          <w:pPr>
                            <w:pStyle w:val="11"/>
                            <w:spacing w:line="278" w:lineRule="exact"/>
                            <w:ind w:left="20"/>
                          </w:pPr>
                          <w:r>
                            <w:t>3 安装指南</w:t>
                          </w:r>
                        </w:p>
                      </w:txbxContent>
                    </wps:txbx>
                    <wps:bodyPr lIns="0" tIns="0" rIns="0" bIns="0" upright="1"/>
                  </wps:wsp>
                </a:graphicData>
              </a:graphic>
            </wp:anchor>
          </w:drawing>
        </mc:Choice>
        <mc:Fallback>
          <w:pict>
            <v:shape id="文本框 259" o:spid="_x0000_s1026" o:spt="202" type="#_x0000_t202" style="position:absolute;left:0pt;margin-left:44.4pt;margin-top:37.4pt;height:13.9pt;width:47.75pt;mso-position-horizontal-relative:page;mso-position-vertical-relative:page;z-index:-251432960;mso-width-relative:page;mso-height-relative:page;" filled="f" stroked="f" coordsize="21600,21600" o:gfxdata="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w6PstgAAAAJAQAADwAAAAAAAAABACAAAAAiAAAAZHJzL2Rvd25yZXYueG1s&#10;UEsBAhQAFAAAAAgAh07iQNfHh32/AQAAdQMAAA4AAAAAAAAAAQAgAAAAJwEAAGRycy9lMm9Eb2Mu&#10;eG1sUEsFBgAAAAAGAAYAWQEAAFgFAAAAAA==&#10;">
              <v:fill on="f" focussize="0,0"/>
              <v:stroke on="f"/>
              <v:imagedata o:title=""/>
              <o:lock v:ext="edit" aspectratio="f"/>
              <v:textbox inset="0mm,0mm,0mm,0mm">
                <w:txbxContent>
                  <w:p>
                    <w:pPr>
                      <w:pStyle w:val="11"/>
                      <w:spacing w:line="278" w:lineRule="exact"/>
                      <w:ind w:left="20"/>
                    </w:pPr>
                    <w:r>
                      <w:t>3 安装指南</w:t>
                    </w:r>
                  </w:p>
                </w:txbxContent>
              </v:textbox>
            </v:shape>
          </w:pict>
        </mc:Fallback>
      </mc:AlternateContent>
    </w:r>
    <w:r>
      <mc:AlternateContent>
        <mc:Choice Requires="wps">
          <w:drawing>
            <wp:anchor distT="0" distB="0" distL="114300" distR="114300" simplePos="0" relativeHeight="251883520" behindDoc="1" locked="0" layoutInCell="1" allowOverlap="1">
              <wp:simplePos x="0" y="0"/>
              <wp:positionH relativeFrom="page">
                <wp:posOffset>5940425</wp:posOffset>
              </wp:positionH>
              <wp:positionV relativeFrom="page">
                <wp:posOffset>497840</wp:posOffset>
              </wp:positionV>
              <wp:extent cx="187960" cy="176530"/>
              <wp:effectExtent l="0" t="0" r="0" b="0"/>
              <wp:wrapNone/>
              <wp:docPr id="452" name="文本框 258"/>
              <wp:cNvGraphicFramePr/>
              <a:graphic xmlns:a="http://schemas.openxmlformats.org/drawingml/2006/main">
                <a:graphicData uri="http://schemas.microsoft.com/office/word/2010/wordprocessingShape">
                  <wps:wsp>
                    <wps:cNvSpPr txBox="1"/>
                    <wps:spPr>
                      <a:xfrm>
                        <a:off x="0" y="0"/>
                        <a:ext cx="18796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41</w:t>
                          </w:r>
                          <w:r>
                            <w:fldChar w:fldCharType="end"/>
                          </w:r>
                        </w:p>
                      </w:txbxContent>
                    </wps:txbx>
                    <wps:bodyPr lIns="0" tIns="0" rIns="0" bIns="0" upright="1"/>
                  </wps:wsp>
                </a:graphicData>
              </a:graphic>
            </wp:anchor>
          </w:drawing>
        </mc:Choice>
        <mc:Fallback>
          <w:pict>
            <v:shape id="文本框 258" o:spid="_x0000_s1026" o:spt="202" type="#_x0000_t202" style="position:absolute;left:0pt;margin-left:467.75pt;margin-top:39.2pt;height:13.9pt;width:14.8pt;mso-position-horizontal-relative:page;mso-position-vertical-relative:page;z-index:-251432960;mso-width-relative:page;mso-height-relative:page;" filled="f" stroked="f" coordsize="21600,21600" o:gfxdata="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qfat9kAAAAKAQAADwAAAAAAAAABACAAAAAiAAAAZHJzL2Rvd25yZXYueG1s&#10;UEsBAhQAFAAAAAgAh07iQHRkZle+AQAAdQMAAA4AAAAAAAAAAQAgAAAAKAEAAGRycy9lMm9Eb2Mu&#10;eG1sUEsFBgAAAAAGAAYAWQEAAFgFA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41</w:t>
                    </w:r>
                    <w:r>
                      <w:fldChar w:fldCharType="end"/>
                    </w:r>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558165</wp:posOffset>
              </wp:positionH>
              <wp:positionV relativeFrom="page">
                <wp:posOffset>676910</wp:posOffset>
              </wp:positionV>
              <wp:extent cx="5549265" cy="0"/>
              <wp:effectExtent l="0" t="0" r="0" b="0"/>
              <wp:wrapNone/>
              <wp:docPr id="687" name="直线 2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3" o:spid="_x0000_s1026" o:spt="20" style="position:absolute;left:0pt;margin-left:43.95pt;margin-top:53.3pt;height:0pt;width:436.95pt;mso-position-horizontal-relative:page;mso-position-vertical-relative:page;z-index:-25142681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Af&#10;pBRx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5940425</wp:posOffset>
              </wp:positionH>
              <wp:positionV relativeFrom="page">
                <wp:posOffset>461010</wp:posOffset>
              </wp:positionV>
              <wp:extent cx="256540" cy="176530"/>
              <wp:effectExtent l="0" t="0" r="0" b="0"/>
              <wp:wrapNone/>
              <wp:docPr id="688" name="文本框 22"/>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309</w:t>
                          </w:r>
                          <w:r>
                            <w:fldChar w:fldCharType="end"/>
                          </w:r>
                        </w:p>
                      </w:txbxContent>
                    </wps:txbx>
                    <wps:bodyPr lIns="0" tIns="0" rIns="0" bIns="0" upright="1"/>
                  </wps:wsp>
                </a:graphicData>
              </a:graphic>
            </wp:anchor>
          </w:drawing>
        </mc:Choice>
        <mc:Fallback>
          <w:pict>
            <v:shape id="文本框 22" o:spid="_x0000_s1026" o:spt="202" type="#_x0000_t202" style="position:absolute;left:0pt;margin-left:467.75pt;margin-top:36.3pt;height:13.9pt;width:20.2pt;mso-position-horizontal-relative:page;mso-position-vertical-relative:page;z-index:-251426816;mso-width-relative:page;mso-height-relative:page;" filled="f" stroked="f" coordsize="21600,21600" o:gfxdata="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MFXoy2QAAAAoBAAAPAAAAAAAAAAEAIAAAACIAAABkcnMvZG93bnJldi54bWxQ&#10;SwECFAAUAAAACACHTuJA4upVkr0BAAB0AwAADgAAAAAAAAABACAAAAAo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309</w:t>
                    </w:r>
                    <w:r>
                      <w:fldChar w:fldCharType="end"/>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563880</wp:posOffset>
              </wp:positionH>
              <wp:positionV relativeFrom="page">
                <wp:posOffset>474980</wp:posOffset>
              </wp:positionV>
              <wp:extent cx="821690" cy="176530"/>
              <wp:effectExtent l="0" t="0" r="0" b="0"/>
              <wp:wrapNone/>
              <wp:docPr id="689" name="文本框 21"/>
              <wp:cNvGraphicFramePr/>
              <a:graphic xmlns:a="http://schemas.openxmlformats.org/drawingml/2006/main">
                <a:graphicData uri="http://schemas.microsoft.com/office/word/2010/wordprocessingShape">
                  <wps:wsp>
                    <wps:cNvSpPr txBox="1"/>
                    <wps:spPr>
                      <a:xfrm>
                        <a:off x="0" y="0"/>
                        <a:ext cx="821690" cy="176530"/>
                      </a:xfrm>
                      <a:prstGeom prst="rect">
                        <a:avLst/>
                      </a:prstGeom>
                      <a:noFill/>
                      <a:ln>
                        <a:noFill/>
                      </a:ln>
                    </wps:spPr>
                    <wps:txbx>
                      <w:txbxContent>
                        <w:p>
                          <w:pPr>
                            <w:pStyle w:val="11"/>
                            <w:spacing w:line="278" w:lineRule="exact"/>
                            <w:ind w:left="20"/>
                          </w:pPr>
                          <w:r>
                            <w:t>附录 A：术语表</w:t>
                          </w:r>
                        </w:p>
                      </w:txbxContent>
                    </wps:txbx>
                    <wps:bodyPr lIns="0" tIns="0" rIns="0" bIns="0" upright="1"/>
                  </wps:wsp>
                </a:graphicData>
              </a:graphic>
            </wp:anchor>
          </w:drawing>
        </mc:Choice>
        <mc:Fallback>
          <w:pict>
            <v:shape id="文本框 21" o:spid="_x0000_s1026" o:spt="202" type="#_x0000_t202" style="position:absolute;left:0pt;margin-left:44.4pt;margin-top:37.4pt;height:13.9pt;width:64.7pt;mso-position-horizontal-relative:page;mso-position-vertical-relative:page;z-index:-251426816;mso-width-relative:page;mso-height-relative:page;" filled="f" stroked="f" coordsize="21600,21600" o:gfxdata="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uQtl3YAAAACQEAAA8AAAAAAAAAAQAgAAAAIgAAAGRycy9kb3ducmV2LnhtbFBL&#10;AQIUABQAAAAIAIdO4kCcC6FcvQEAAHQ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附录 A：术语表</w:t>
                    </w:r>
                  </w:p>
                </w:txbxContent>
              </v:textbox>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558165</wp:posOffset>
              </wp:positionH>
              <wp:positionV relativeFrom="page">
                <wp:posOffset>676910</wp:posOffset>
              </wp:positionV>
              <wp:extent cx="5549265" cy="0"/>
              <wp:effectExtent l="0" t="0" r="0" b="0"/>
              <wp:wrapNone/>
              <wp:docPr id="684" name="直线 2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6" o:spid="_x0000_s1026" o:spt="20" style="position:absolute;left:0pt;margin-left:43.95pt;margin-top:53.3pt;height:0pt;width:436.95pt;mso-position-horizontal-relative:page;mso-position-vertical-relative:page;z-index:-25142681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DR&#10;G5WR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5280660</wp:posOffset>
              </wp:positionH>
              <wp:positionV relativeFrom="page">
                <wp:posOffset>474980</wp:posOffset>
              </wp:positionV>
              <wp:extent cx="821055" cy="176530"/>
              <wp:effectExtent l="0" t="0" r="0" b="0"/>
              <wp:wrapNone/>
              <wp:docPr id="685" name="文本框 25"/>
              <wp:cNvGraphicFramePr/>
              <a:graphic xmlns:a="http://schemas.openxmlformats.org/drawingml/2006/main">
                <a:graphicData uri="http://schemas.microsoft.com/office/word/2010/wordprocessingShape">
                  <wps:wsp>
                    <wps:cNvSpPr txBox="1"/>
                    <wps:spPr>
                      <a:xfrm>
                        <a:off x="0" y="0"/>
                        <a:ext cx="821055" cy="176530"/>
                      </a:xfrm>
                      <a:prstGeom prst="rect">
                        <a:avLst/>
                      </a:prstGeom>
                      <a:noFill/>
                      <a:ln>
                        <a:noFill/>
                      </a:ln>
                    </wps:spPr>
                    <wps:txbx>
                      <w:txbxContent>
                        <w:p>
                          <w:pPr>
                            <w:pStyle w:val="11"/>
                            <w:spacing w:line="278" w:lineRule="exact"/>
                            <w:ind w:left="20"/>
                          </w:pPr>
                          <w:r>
                            <w:t>附录 A：术语表</w:t>
                          </w:r>
                        </w:p>
                      </w:txbxContent>
                    </wps:txbx>
                    <wps:bodyPr lIns="0" tIns="0" rIns="0" bIns="0" upright="1"/>
                  </wps:wsp>
                </a:graphicData>
              </a:graphic>
            </wp:anchor>
          </w:drawing>
        </mc:Choice>
        <mc:Fallback>
          <w:pict>
            <v:shape id="文本框 25" o:spid="_x0000_s1026" o:spt="202" type="#_x0000_t202" style="position:absolute;left:0pt;margin-left:415.8pt;margin-top:37.4pt;height:13.9pt;width:64.65pt;mso-position-horizontal-relative:page;mso-position-vertical-relative:page;z-index:-251426816;mso-width-relative:page;mso-height-relative:page;" filled="f" stroked="f" coordsize="21600,21600" o:gfxdata="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gUkFHYAAAACgEAAA8AAAAAAAAAAQAgAAAAIgAAAGRycy9kb3ducmV2LnhtbFBL&#10;AQIUABQAAAAIAIdO4kA4rs6wvQEAAHQ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附录 A：术语表</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686" name="文本框 24"/>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306</w:t>
                          </w:r>
                          <w:r>
                            <w:fldChar w:fldCharType="end"/>
                          </w:r>
                        </w:p>
                      </w:txbxContent>
                    </wps:txbx>
                    <wps:bodyPr lIns="0" tIns="0" rIns="0" bIns="0" upright="1"/>
                  </wps:wsp>
                </a:graphicData>
              </a:graphic>
            </wp:anchor>
          </w:drawing>
        </mc:Choice>
        <mc:Fallback>
          <w:pict>
            <v:shape id="文本框 24" o:spid="_x0000_s1026" o:spt="202" type="#_x0000_t202" style="position:absolute;left:0pt;margin-left:46.6pt;margin-top:38.1pt;height:13.9pt;width:20.2pt;mso-position-horizontal-relative:page;mso-position-vertical-relative:page;z-index:-251426816;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SrwsXYAAAACQEAAA8AAAAAAAAAAQAgAAAAIgAAAGRycy9kb3ducmV2LnhtbFBL&#10;AQIUABQAAAAIAIdO4kBhrsegvQEAAHQDAAAOAAAAAAAAAAEAIAAAACcBAABkcnMvZTJvRG9jLnht&#10;bFBLBQYAAAAABgAGAFkBAABWBQ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306</w:t>
                    </w:r>
                    <w:r>
                      <w:fldChar w:fldCharType="end"/>
                    </w:r>
                  </w:p>
                </w:txbxContent>
              </v:textbox>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558165</wp:posOffset>
              </wp:positionH>
              <wp:positionV relativeFrom="page">
                <wp:posOffset>676910</wp:posOffset>
              </wp:positionV>
              <wp:extent cx="5549265" cy="0"/>
              <wp:effectExtent l="0" t="0" r="0" b="0"/>
              <wp:wrapNone/>
              <wp:docPr id="695" name="直线 15"/>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5" o:spid="_x0000_s1026" o:spt="20" style="position:absolute;left:0pt;margin-left:43.95pt;margin-top:53.3pt;height:0pt;width:436.95pt;mso-position-horizontal-relative:page;mso-position-vertical-relative:page;z-index:-25142681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CT&#10;VP7l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5953125</wp:posOffset>
              </wp:positionH>
              <wp:positionV relativeFrom="page">
                <wp:posOffset>461010</wp:posOffset>
              </wp:positionV>
              <wp:extent cx="231140" cy="176530"/>
              <wp:effectExtent l="0" t="0" r="0" b="0"/>
              <wp:wrapNone/>
              <wp:docPr id="696" name="文本框 14"/>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311</w:t>
                          </w:r>
                        </w:p>
                      </w:txbxContent>
                    </wps:txbx>
                    <wps:bodyPr lIns="0" tIns="0" rIns="0" bIns="0" upright="1"/>
                  </wps:wsp>
                </a:graphicData>
              </a:graphic>
            </wp:anchor>
          </w:drawing>
        </mc:Choice>
        <mc:Fallback>
          <w:pict>
            <v:shape id="文本框 14" o:spid="_x0000_s1026" o:spt="202" type="#_x0000_t202" style="position:absolute;left:0pt;margin-left:468.75pt;margin-top:36.3pt;height:13.9pt;width:18.2pt;mso-position-horizontal-relative:page;mso-position-vertical-relative:page;z-index:-251426816;mso-width-relative:page;mso-height-relative:page;" filled="f" stroked="f" coordsize="21600,21600" o:gfxdata="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KIXNkAAAAKAQAADwAAAAAAAAABACAAAAAiAAAAZHJzL2Rvd25yZXYueG1s&#10;UEsBAhQAFAAAAAgAh07iQNpFjPe+AQAAdAMAAA4AAAAAAAAAAQAgAAAAKAEAAGRycy9lMm9Eb2Mu&#10;eG1sUEsFBgAAAAAGAAYAWQEAAFgFAAAAAA==&#10;">
              <v:fill on="f" focussize="0,0"/>
              <v:stroke on="f"/>
              <v:imagedata o:title=""/>
              <o:lock v:ext="edit" aspectratio="f"/>
              <v:textbox inset="0mm,0mm,0mm,0mm">
                <w:txbxContent>
                  <w:p>
                    <w:pPr>
                      <w:pStyle w:val="11"/>
                      <w:spacing w:line="278" w:lineRule="exact"/>
                      <w:ind w:left="20"/>
                    </w:pPr>
                    <w:r>
                      <w:t>311</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563880</wp:posOffset>
              </wp:positionH>
              <wp:positionV relativeFrom="page">
                <wp:posOffset>474980</wp:posOffset>
              </wp:positionV>
              <wp:extent cx="821690" cy="176530"/>
              <wp:effectExtent l="0" t="0" r="0" b="0"/>
              <wp:wrapNone/>
              <wp:docPr id="697" name="文本框 13"/>
              <wp:cNvGraphicFramePr/>
              <a:graphic xmlns:a="http://schemas.openxmlformats.org/drawingml/2006/main">
                <a:graphicData uri="http://schemas.microsoft.com/office/word/2010/wordprocessingShape">
                  <wps:wsp>
                    <wps:cNvSpPr txBox="1"/>
                    <wps:spPr>
                      <a:xfrm>
                        <a:off x="0" y="0"/>
                        <a:ext cx="821690" cy="176530"/>
                      </a:xfrm>
                      <a:prstGeom prst="rect">
                        <a:avLst/>
                      </a:prstGeom>
                      <a:noFill/>
                      <a:ln>
                        <a:noFill/>
                      </a:ln>
                    </wps:spPr>
                    <wps:txbx>
                      <w:txbxContent>
                        <w:p>
                          <w:pPr>
                            <w:pStyle w:val="11"/>
                            <w:spacing w:line="278" w:lineRule="exact"/>
                            <w:ind w:left="20"/>
                          </w:pPr>
                          <w:r>
                            <w:t>附录 A：术语表</w:t>
                          </w:r>
                        </w:p>
                      </w:txbxContent>
                    </wps:txbx>
                    <wps:bodyPr lIns="0" tIns="0" rIns="0" bIns="0" upright="1"/>
                  </wps:wsp>
                </a:graphicData>
              </a:graphic>
            </wp:anchor>
          </w:drawing>
        </mc:Choice>
        <mc:Fallback>
          <w:pict>
            <v:shape id="文本框 13" o:spid="_x0000_s1026" o:spt="202" type="#_x0000_t202" style="position:absolute;left:0pt;margin-left:44.4pt;margin-top:37.4pt;height:13.9pt;width:64.7pt;mso-position-horizontal-relative:page;mso-position-vertical-relative:page;z-index:-251426816;mso-width-relative:page;mso-height-relative:page;" filled="f" stroked="f" coordsize="21600,21600" o:gfxdata="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uQtl3YAAAACQEAAA8AAAAAAAAAAQAgAAAAIgAAAGRycy9kb3ducmV2LnhtbFBL&#10;AQIUABQAAAAIAIdO4kA3UPybvQEAAHQ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附录 A：术语表</w:t>
                    </w:r>
                  </w:p>
                </w:txbxContent>
              </v:textbox>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558165</wp:posOffset>
              </wp:positionH>
              <wp:positionV relativeFrom="page">
                <wp:posOffset>676910</wp:posOffset>
              </wp:positionV>
              <wp:extent cx="5549265" cy="0"/>
              <wp:effectExtent l="0" t="0" r="0" b="0"/>
              <wp:wrapNone/>
              <wp:docPr id="692" name="直线 18"/>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8" o:spid="_x0000_s1026" o:spt="20" style="position:absolute;left:0pt;margin-left:43.95pt;margin-top:53.3pt;height:0pt;width:436.95pt;mso-position-horizontal-relative:page;mso-position-vertical-relative:page;z-index:-25142681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p9J7&#10;1AAAAAoBAAAPAAAAAAAAAAEAIAAAACIAAABkcnMvZG93bnJldi54bWxQSwECFAAUAAAACACHTuJA&#10;M0A5YuwBAADeAwAADgAAAAAAAAABACAAAAAjAQAAZHJzL2Uyb0RvYy54bWxQSwUGAAAAAAYABgBZ&#10;AQAAgQ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5280660</wp:posOffset>
              </wp:positionH>
              <wp:positionV relativeFrom="page">
                <wp:posOffset>474980</wp:posOffset>
              </wp:positionV>
              <wp:extent cx="821055" cy="176530"/>
              <wp:effectExtent l="0" t="0" r="0" b="0"/>
              <wp:wrapNone/>
              <wp:docPr id="693" name="文本框 17"/>
              <wp:cNvGraphicFramePr/>
              <a:graphic xmlns:a="http://schemas.openxmlformats.org/drawingml/2006/main">
                <a:graphicData uri="http://schemas.microsoft.com/office/word/2010/wordprocessingShape">
                  <wps:wsp>
                    <wps:cNvSpPr txBox="1"/>
                    <wps:spPr>
                      <a:xfrm>
                        <a:off x="0" y="0"/>
                        <a:ext cx="821055" cy="176530"/>
                      </a:xfrm>
                      <a:prstGeom prst="rect">
                        <a:avLst/>
                      </a:prstGeom>
                      <a:noFill/>
                      <a:ln>
                        <a:noFill/>
                      </a:ln>
                    </wps:spPr>
                    <wps:txbx>
                      <w:txbxContent>
                        <w:p>
                          <w:pPr>
                            <w:pStyle w:val="11"/>
                            <w:spacing w:line="278" w:lineRule="exact"/>
                            <w:ind w:left="20"/>
                          </w:pPr>
                          <w:r>
                            <w:t>附录 A：术语表</w:t>
                          </w:r>
                        </w:p>
                      </w:txbxContent>
                    </wps:txbx>
                    <wps:bodyPr lIns="0" tIns="0" rIns="0" bIns="0" upright="1"/>
                  </wps:wsp>
                </a:graphicData>
              </a:graphic>
            </wp:anchor>
          </w:drawing>
        </mc:Choice>
        <mc:Fallback>
          <w:pict>
            <v:shape id="文本框 17" o:spid="_x0000_s1026" o:spt="202" type="#_x0000_t202" style="position:absolute;left:0pt;margin-left:415.8pt;margin-top:37.4pt;height:13.9pt;width:64.65pt;mso-position-horizontal-relative:page;mso-position-vertical-relative:page;z-index:-251426816;mso-width-relative:page;mso-height-relative:page;" filled="f" stroked="f" coordsize="21600,21600" o:gfxdata="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4FJBR2AAAAAoBAAAPAAAAAAAAAAEAIAAAACIAAABkcnMvZG93bnJldi54bWxQ&#10;SwECFAAUAAAACACHTuJATbEX+L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附录 A：术语表</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694" name="文本框 16"/>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310</w:t>
                          </w:r>
                        </w:p>
                      </w:txbxContent>
                    </wps:txbx>
                    <wps:bodyPr lIns="0" tIns="0" rIns="0" bIns="0" upright="1"/>
                  </wps:wsp>
                </a:graphicData>
              </a:graphic>
            </wp:anchor>
          </w:drawing>
        </mc:Choice>
        <mc:Fallback>
          <w:pict>
            <v:shape id="文本框 16" o:spid="_x0000_s1026" o:spt="202" type="#_x0000_t202" style="position:absolute;left:0pt;margin-left:47.6pt;margin-top:38.1pt;height:13.9pt;width:18.2pt;mso-position-horizontal-relative:page;mso-position-vertical-relative:page;z-index:-251426816;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RgnY2AAAAAkBAAAPAAAAAAAAAAEAIAAAACIAAABkcnMvZG93bnJldi54bWxQ&#10;SwECFAAUAAAACACHTuJAEbqBnL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310</w:t>
                    </w:r>
                  </w:p>
                </w:txbxContent>
              </v:textbox>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558165</wp:posOffset>
              </wp:positionH>
              <wp:positionV relativeFrom="page">
                <wp:posOffset>676910</wp:posOffset>
              </wp:positionV>
              <wp:extent cx="5549265" cy="0"/>
              <wp:effectExtent l="0" t="0" r="0" b="0"/>
              <wp:wrapNone/>
              <wp:docPr id="701" name="直线 9"/>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43.95pt;margin-top:53.3pt;height:0pt;width:436.95pt;mso-position-horizontal-relative:page;mso-position-vertical-relative:page;z-index:-25142681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Bl&#10;SsDu6wEAAN0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5940425</wp:posOffset>
              </wp:positionH>
              <wp:positionV relativeFrom="page">
                <wp:posOffset>461010</wp:posOffset>
              </wp:positionV>
              <wp:extent cx="256540" cy="176530"/>
              <wp:effectExtent l="0" t="0" r="0" b="0"/>
              <wp:wrapNone/>
              <wp:docPr id="702" name="文本框 8"/>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319</w:t>
                          </w:r>
                          <w:r>
                            <w:fldChar w:fldCharType="end"/>
                          </w:r>
                        </w:p>
                      </w:txbxContent>
                    </wps:txbx>
                    <wps:bodyPr lIns="0" tIns="0" rIns="0" bIns="0" upright="1"/>
                  </wps:wsp>
                </a:graphicData>
              </a:graphic>
            </wp:anchor>
          </w:drawing>
        </mc:Choice>
        <mc:Fallback>
          <w:pict>
            <v:shape id="文本框 8" o:spid="_x0000_s1026" o:spt="202" type="#_x0000_t202" style="position:absolute;left:0pt;margin-left:467.75pt;margin-top:36.3pt;height:13.9pt;width:20.2pt;mso-position-horizontal-relative:page;mso-position-vertical-relative:page;z-index:-251426816;mso-width-relative:page;mso-height-relative:page;" filled="f" stroked="f" coordsize="21600,21600" o:gfxdata="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MFXoy2QAAAAoBAAAPAAAAAAAAAAEAIAAAACIAAABkcnMvZG93bnJldi54bWxQ&#10;SwECFAAUAAAACACHTuJAVqpFHb0BAABzAwAADgAAAAAAAAABACAAAAAoAQAAZHJzL2Uyb0RvYy54&#10;bWxQSwUGAAAAAAYABgBZAQAAVw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319</w:t>
                    </w:r>
                    <w:r>
                      <w:fldChar w:fldCharType="end"/>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563880</wp:posOffset>
              </wp:positionH>
              <wp:positionV relativeFrom="page">
                <wp:posOffset>474980</wp:posOffset>
              </wp:positionV>
              <wp:extent cx="821690" cy="176530"/>
              <wp:effectExtent l="0" t="0" r="0" b="0"/>
              <wp:wrapNone/>
              <wp:docPr id="703" name="文本框 7"/>
              <wp:cNvGraphicFramePr/>
              <a:graphic xmlns:a="http://schemas.openxmlformats.org/drawingml/2006/main">
                <a:graphicData uri="http://schemas.microsoft.com/office/word/2010/wordprocessingShape">
                  <wps:wsp>
                    <wps:cNvSpPr txBox="1"/>
                    <wps:spPr>
                      <a:xfrm>
                        <a:off x="0" y="0"/>
                        <a:ext cx="821690" cy="176530"/>
                      </a:xfrm>
                      <a:prstGeom prst="rect">
                        <a:avLst/>
                      </a:prstGeom>
                      <a:noFill/>
                      <a:ln>
                        <a:noFill/>
                      </a:ln>
                    </wps:spPr>
                    <wps:txbx>
                      <w:txbxContent>
                        <w:p>
                          <w:pPr>
                            <w:pStyle w:val="11"/>
                            <w:spacing w:line="278" w:lineRule="exact"/>
                            <w:ind w:left="20"/>
                          </w:pPr>
                          <w:r>
                            <w:t>附录 A：术语表</w:t>
                          </w:r>
                        </w:p>
                      </w:txbxContent>
                    </wps:txbx>
                    <wps:bodyPr lIns="0" tIns="0" rIns="0" bIns="0" upright="1"/>
                  </wps:wsp>
                </a:graphicData>
              </a:graphic>
            </wp:anchor>
          </w:drawing>
        </mc:Choice>
        <mc:Fallback>
          <w:pict>
            <v:shape id="文本框 7" o:spid="_x0000_s1026" o:spt="202" type="#_x0000_t202" style="position:absolute;left:0pt;margin-left:44.4pt;margin-top:37.4pt;height:13.9pt;width:64.7pt;mso-position-horizontal-relative:page;mso-position-vertical-relative:page;z-index:-251426816;mso-width-relative:page;mso-height-relative:page;" filled="f" stroked="f" coordsize="21600,21600" o:gfxdata="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uQtl3YAAAACQEAAA8AAAAAAAAAAQAgAAAAIgAAAGRycy9kb3ducmV2LnhtbFBL&#10;AQIUABQAAAAIAIdO4kBSpr3BvQEAAHMDAAAOAAAAAAAAAAEAIAAAACcBAABkcnMvZTJvRG9jLnht&#10;bFBLBQYAAAAABgAGAFkBAABWBQAAAAA=&#10;">
              <v:fill on="f" focussize="0,0"/>
              <v:stroke on="f"/>
              <v:imagedata o:title=""/>
              <o:lock v:ext="edit" aspectratio="f"/>
              <v:textbox inset="0mm,0mm,0mm,0mm">
                <w:txbxContent>
                  <w:p>
                    <w:pPr>
                      <w:pStyle w:val="11"/>
                      <w:spacing w:line="278" w:lineRule="exact"/>
                      <w:ind w:left="20"/>
                    </w:pPr>
                    <w:r>
                      <w:t>附录 A：术语表</w:t>
                    </w:r>
                  </w:p>
                </w:txbxContent>
              </v:textbox>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558165</wp:posOffset>
              </wp:positionH>
              <wp:positionV relativeFrom="page">
                <wp:posOffset>676910</wp:posOffset>
              </wp:positionV>
              <wp:extent cx="5549265" cy="0"/>
              <wp:effectExtent l="0" t="0" r="0" b="0"/>
              <wp:wrapNone/>
              <wp:docPr id="698" name="直线 12"/>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43.95pt;margin-top:53.3pt;height:0pt;width:436.95pt;mso-position-horizontal-relative:page;mso-position-vertical-relative:page;z-index:-25142681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AN&#10;3q8w6wEAAN4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5280660</wp:posOffset>
              </wp:positionH>
              <wp:positionV relativeFrom="page">
                <wp:posOffset>474980</wp:posOffset>
              </wp:positionV>
              <wp:extent cx="821055" cy="176530"/>
              <wp:effectExtent l="0" t="0" r="0" b="0"/>
              <wp:wrapNone/>
              <wp:docPr id="699" name="文本框 11"/>
              <wp:cNvGraphicFramePr/>
              <a:graphic xmlns:a="http://schemas.openxmlformats.org/drawingml/2006/main">
                <a:graphicData uri="http://schemas.microsoft.com/office/word/2010/wordprocessingShape">
                  <wps:wsp>
                    <wps:cNvSpPr txBox="1"/>
                    <wps:spPr>
                      <a:xfrm>
                        <a:off x="0" y="0"/>
                        <a:ext cx="821055" cy="176530"/>
                      </a:xfrm>
                      <a:prstGeom prst="rect">
                        <a:avLst/>
                      </a:prstGeom>
                      <a:noFill/>
                      <a:ln>
                        <a:noFill/>
                      </a:ln>
                    </wps:spPr>
                    <wps:txbx>
                      <w:txbxContent>
                        <w:p>
                          <w:pPr>
                            <w:pStyle w:val="11"/>
                            <w:spacing w:line="278" w:lineRule="exact"/>
                            <w:ind w:left="20"/>
                          </w:pPr>
                          <w:r>
                            <w:t>附录 A：术语表</w:t>
                          </w:r>
                        </w:p>
                      </w:txbxContent>
                    </wps:txbx>
                    <wps:bodyPr lIns="0" tIns="0" rIns="0" bIns="0" upright="1"/>
                  </wps:wsp>
                </a:graphicData>
              </a:graphic>
            </wp:anchor>
          </w:drawing>
        </mc:Choice>
        <mc:Fallback>
          <w:pict>
            <v:shape id="文本框 11" o:spid="_x0000_s1026" o:spt="202" type="#_x0000_t202" style="position:absolute;left:0pt;margin-left:415.8pt;margin-top:37.4pt;height:13.9pt;width:64.65pt;mso-position-horizontal-relative:page;mso-position-vertical-relative:page;z-index:-251426816;mso-width-relative:page;mso-height-relative:page;" filled="f" stroked="f" coordsize="21600,21600" o:gfxdata="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4FJBR2AAAAAoBAAAPAAAAAAAAAAEAIAAAACIAAABkcnMvZG93bnJldi54bWxQ&#10;SwECFAAUAAAACACHTuJAoddHjb4BAAB0AwAADgAAAAAAAAABACAAAAAnAQAAZHJzL2Uyb0RvYy54&#10;bWxQSwUGAAAAAAYABgBZAQAAVwUAAAAA&#10;">
              <v:fill on="f" focussize="0,0"/>
              <v:stroke on="f"/>
              <v:imagedata o:title=""/>
              <o:lock v:ext="edit" aspectratio="f"/>
              <v:textbox inset="0mm,0mm,0mm,0mm">
                <w:txbxContent>
                  <w:p>
                    <w:pPr>
                      <w:pStyle w:val="11"/>
                      <w:spacing w:line="278" w:lineRule="exact"/>
                      <w:ind w:left="20"/>
                    </w:pPr>
                    <w:r>
                      <w:t>附录 A：术语表</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591820</wp:posOffset>
              </wp:positionH>
              <wp:positionV relativeFrom="page">
                <wp:posOffset>483870</wp:posOffset>
              </wp:positionV>
              <wp:extent cx="256540" cy="176530"/>
              <wp:effectExtent l="0" t="0" r="0" b="0"/>
              <wp:wrapNone/>
              <wp:docPr id="700" name="文本框 10"/>
              <wp:cNvGraphicFramePr/>
              <a:graphic xmlns:a="http://schemas.openxmlformats.org/drawingml/2006/main">
                <a:graphicData uri="http://schemas.microsoft.com/office/word/2010/wordprocessingShape">
                  <wps:wsp>
                    <wps:cNvSpPr txBox="1"/>
                    <wps:spPr>
                      <a:xfrm>
                        <a:off x="0" y="0"/>
                        <a:ext cx="256540" cy="176530"/>
                      </a:xfrm>
                      <a:prstGeom prst="rect">
                        <a:avLst/>
                      </a:prstGeom>
                      <a:noFill/>
                      <a:ln>
                        <a:noFill/>
                      </a:ln>
                    </wps:spPr>
                    <wps:txbx>
                      <w:txbxContent>
                        <w:p>
                          <w:pPr>
                            <w:pStyle w:val="11"/>
                            <w:spacing w:line="278" w:lineRule="exact"/>
                            <w:ind w:left="40"/>
                          </w:pPr>
                          <w:r>
                            <w:fldChar w:fldCharType="begin"/>
                          </w:r>
                          <w:r>
                            <w:instrText xml:space="preserve"> PAGE </w:instrText>
                          </w:r>
                          <w:r>
                            <w:fldChar w:fldCharType="separate"/>
                          </w:r>
                          <w:r>
                            <w:t>318</w:t>
                          </w:r>
                          <w:r>
                            <w:fldChar w:fldCharType="end"/>
                          </w:r>
                        </w:p>
                      </w:txbxContent>
                    </wps:txbx>
                    <wps:bodyPr lIns="0" tIns="0" rIns="0" bIns="0" upright="1"/>
                  </wps:wsp>
                </a:graphicData>
              </a:graphic>
            </wp:anchor>
          </w:drawing>
        </mc:Choice>
        <mc:Fallback>
          <w:pict>
            <v:shape id="文本框 10" o:spid="_x0000_s1026" o:spt="202" type="#_x0000_t202" style="position:absolute;left:0pt;margin-left:46.6pt;margin-top:38.1pt;height:13.9pt;width:20.2pt;mso-position-horizontal-relative:page;mso-position-vertical-relative:page;z-index:-251426816;mso-width-relative:page;mso-height-relative:page;" filled="f" stroked="f" coordsize="21600,21600" o:gfxdata="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Eq8LF2AAAAAkBAAAPAAAAAAAAAAEAIAAAACIAAABkcnMvZG93bnJldi54bWxQSwEC&#10;FAAUAAAACACHTuJA38g48bsBAAB0AwAADgAAAAAAAAABACAAAAAnAQAAZHJzL2Uyb0RvYy54bWxQ&#10;SwUGAAAAAAYABgBZAQAAVAUAAAAA&#10;">
              <v:fill on="f" focussize="0,0"/>
              <v:stroke on="f"/>
              <v:imagedata o:title=""/>
              <o:lock v:ext="edit" aspectratio="f"/>
              <v:textbox inset="0mm,0mm,0mm,0mm">
                <w:txbxContent>
                  <w:p>
                    <w:pPr>
                      <w:pStyle w:val="11"/>
                      <w:spacing w:line="278" w:lineRule="exact"/>
                      <w:ind w:left="40"/>
                    </w:pPr>
                    <w:r>
                      <w:fldChar w:fldCharType="begin"/>
                    </w:r>
                    <w:r>
                      <w:instrText xml:space="preserve"> PAGE </w:instrText>
                    </w:r>
                    <w:r>
                      <w:fldChar w:fldCharType="separate"/>
                    </w:r>
                    <w:r>
                      <w:t>318</w:t>
                    </w:r>
                    <w:r>
                      <w:fldChar w:fldCharType="end"/>
                    </w:r>
                  </w:p>
                </w:txbxContent>
              </v:textbox>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558165</wp:posOffset>
              </wp:positionH>
              <wp:positionV relativeFrom="page">
                <wp:posOffset>676910</wp:posOffset>
              </wp:positionV>
              <wp:extent cx="5549265" cy="0"/>
              <wp:effectExtent l="0" t="0" r="0" b="0"/>
              <wp:wrapNone/>
              <wp:docPr id="707" name="直线 3"/>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43.95pt;margin-top:53.3pt;height:0pt;width:436.95pt;mso-position-horizontal-relative:page;mso-position-vertical-relative:page;z-index:-25142681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qn0nvU&#10;AAAACgEAAA8AAAAAAAAAAQAgAAAAIgAAAGRycy9kb3ducmV2LnhtbFBLAQIUABQAAAAIAIdO4kAa&#10;lKj76wEAAN0DAAAOAAAAAAAAAAEAIAAAACMBAABkcnMvZTJvRG9jLnhtbFBLBQYAAAAABgAGAFkB&#10;AACA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5953125</wp:posOffset>
              </wp:positionH>
              <wp:positionV relativeFrom="page">
                <wp:posOffset>461010</wp:posOffset>
              </wp:positionV>
              <wp:extent cx="231140" cy="176530"/>
              <wp:effectExtent l="0" t="0" r="0" b="0"/>
              <wp:wrapNone/>
              <wp:docPr id="708" name="文本框 2"/>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321</w:t>
                          </w:r>
                        </w:p>
                      </w:txbxContent>
                    </wps:txbx>
                    <wps:bodyPr lIns="0" tIns="0" rIns="0" bIns="0" upright="1"/>
                  </wps:wsp>
                </a:graphicData>
              </a:graphic>
            </wp:anchor>
          </w:drawing>
        </mc:Choice>
        <mc:Fallback>
          <w:pict>
            <v:shape id="文本框 2" o:spid="_x0000_s1026" o:spt="202" type="#_x0000_t202" style="position:absolute;left:0pt;margin-left:468.75pt;margin-top:36.3pt;height:13.9pt;width:18.2pt;mso-position-horizontal-relative:page;mso-position-vertical-relative:page;z-index:-251426816;mso-width-relative:page;mso-height-relative:page;" filled="f" stroked="f" coordsize="21600,21600" o:gfxdata="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PyiFzZAAAACgEAAA8AAAAAAAAAAQAgAAAAIgAAAGRycy9kb3ducmV2LnhtbFBL&#10;AQIUABQAAAAIAIdO4kD4+iKqvAEAAHMDAAAOAAAAAAAAAAEAIAAAACgBAABkcnMvZTJvRG9jLnht&#10;bFBLBQYAAAAABgAGAFkBAABWBQAAAAA=&#10;">
              <v:fill on="f" focussize="0,0"/>
              <v:stroke on="f"/>
              <v:imagedata o:title=""/>
              <o:lock v:ext="edit" aspectratio="f"/>
              <v:textbox inset="0mm,0mm,0mm,0mm">
                <w:txbxContent>
                  <w:p>
                    <w:pPr>
                      <w:pStyle w:val="11"/>
                      <w:spacing w:line="278" w:lineRule="exact"/>
                      <w:ind w:left="20"/>
                    </w:pPr>
                    <w:r>
                      <w:t>321</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563880</wp:posOffset>
              </wp:positionH>
              <wp:positionV relativeFrom="page">
                <wp:posOffset>474980</wp:posOffset>
              </wp:positionV>
              <wp:extent cx="821690" cy="176530"/>
              <wp:effectExtent l="0" t="0" r="0" b="0"/>
              <wp:wrapNone/>
              <wp:docPr id="709" name="文本框 1"/>
              <wp:cNvGraphicFramePr/>
              <a:graphic xmlns:a="http://schemas.openxmlformats.org/drawingml/2006/main">
                <a:graphicData uri="http://schemas.microsoft.com/office/word/2010/wordprocessingShape">
                  <wps:wsp>
                    <wps:cNvSpPr txBox="1"/>
                    <wps:spPr>
                      <a:xfrm>
                        <a:off x="0" y="0"/>
                        <a:ext cx="821690" cy="176530"/>
                      </a:xfrm>
                      <a:prstGeom prst="rect">
                        <a:avLst/>
                      </a:prstGeom>
                      <a:noFill/>
                      <a:ln>
                        <a:noFill/>
                      </a:ln>
                    </wps:spPr>
                    <wps:txbx>
                      <w:txbxContent>
                        <w:p>
                          <w:pPr>
                            <w:pStyle w:val="11"/>
                            <w:spacing w:line="278" w:lineRule="exact"/>
                            <w:ind w:left="20"/>
                          </w:pPr>
                          <w:r>
                            <w:t>附录 A：术语表</w:t>
                          </w:r>
                        </w:p>
                      </w:txbxContent>
                    </wps:txbx>
                    <wps:bodyPr lIns="0" tIns="0" rIns="0" bIns="0" upright="1"/>
                  </wps:wsp>
                </a:graphicData>
              </a:graphic>
            </wp:anchor>
          </w:drawing>
        </mc:Choice>
        <mc:Fallback>
          <w:pict>
            <v:shape id="文本框 1" o:spid="_x0000_s1026" o:spt="202" type="#_x0000_t202" style="position:absolute;left:0pt;margin-left:44.4pt;margin-top:37.4pt;height:13.9pt;width:64.7pt;mso-position-horizontal-relative:page;mso-position-vertical-relative:page;z-index:-251426816;mso-width-relative:page;mso-height-relative:page;" filled="f" stroked="f" coordsize="21600,21600" o:gfxdata="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5C2XdgAAAAJAQAADwAAAAAAAAABACAAAAAiAAAAZHJzL2Rvd25yZXYueG1sUEsB&#10;AhQAFAAAAAgAh07iQNy/nCy8AQAAcwMAAA4AAAAAAAAAAQAgAAAAJwEAAGRycy9lMm9Eb2MueG1s&#10;UEsFBgAAAAAGAAYAWQEAAFUFAAAAAA==&#10;">
              <v:fill on="f" focussize="0,0"/>
              <v:stroke on="f"/>
              <v:imagedata o:title=""/>
              <o:lock v:ext="edit" aspectratio="f"/>
              <v:textbox inset="0mm,0mm,0mm,0mm">
                <w:txbxContent>
                  <w:p>
                    <w:pPr>
                      <w:pStyle w:val="11"/>
                      <w:spacing w:line="278" w:lineRule="exact"/>
                      <w:ind w:left="20"/>
                    </w:pPr>
                    <w:r>
                      <w:t>附录 A：术语表</w:t>
                    </w:r>
                  </w:p>
                </w:txbxContent>
              </v:textbox>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889664" behindDoc="1" locked="0" layoutInCell="1" allowOverlap="1">
              <wp:simplePos x="0" y="0"/>
              <wp:positionH relativeFrom="page">
                <wp:posOffset>558165</wp:posOffset>
              </wp:positionH>
              <wp:positionV relativeFrom="page">
                <wp:posOffset>676910</wp:posOffset>
              </wp:positionV>
              <wp:extent cx="5549265" cy="0"/>
              <wp:effectExtent l="0" t="0" r="0" b="0"/>
              <wp:wrapNone/>
              <wp:docPr id="704" name="直线 6"/>
              <wp:cNvGraphicFramePr/>
              <a:graphic xmlns:a="http://schemas.openxmlformats.org/drawingml/2006/main">
                <a:graphicData uri="http://schemas.microsoft.com/office/word/2010/wordprocessingShape">
                  <wps:wsp>
                    <wps:cNvCnPr/>
                    <wps:spPr>
                      <a:xfrm>
                        <a:off x="0" y="0"/>
                        <a:ext cx="554926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43.95pt;margin-top:53.3pt;height:0pt;width:436.95pt;mso-position-horizontal-relative:page;mso-position-vertical-relative:page;z-index:-251426816;mso-width-relative:page;mso-height-relative:page;" filled="f" stroked="t" coordsize="21600,21600" o:gfxdata="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qfSe9QA&#10;AAAKAQAADwAAAAAAAAABACAAAAAiAAAAZHJzL2Rvd25yZXYueG1sUEsBAhQAFAAAAAgAh07iQAV4&#10;pBzqAQAA3QMAAA4AAAAAAAAAAQAgAAAAIwEAAGRycy9lMm9Eb2MueG1sUEsFBgAAAAAGAAYAWQEA&#10;AH8FA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5280660</wp:posOffset>
              </wp:positionH>
              <wp:positionV relativeFrom="page">
                <wp:posOffset>474980</wp:posOffset>
              </wp:positionV>
              <wp:extent cx="821055" cy="176530"/>
              <wp:effectExtent l="0" t="0" r="0" b="0"/>
              <wp:wrapNone/>
              <wp:docPr id="705" name="文本框 5"/>
              <wp:cNvGraphicFramePr/>
              <a:graphic xmlns:a="http://schemas.openxmlformats.org/drawingml/2006/main">
                <a:graphicData uri="http://schemas.microsoft.com/office/word/2010/wordprocessingShape">
                  <wps:wsp>
                    <wps:cNvSpPr txBox="1"/>
                    <wps:spPr>
                      <a:xfrm>
                        <a:off x="0" y="0"/>
                        <a:ext cx="821055" cy="176530"/>
                      </a:xfrm>
                      <a:prstGeom prst="rect">
                        <a:avLst/>
                      </a:prstGeom>
                      <a:noFill/>
                      <a:ln>
                        <a:noFill/>
                      </a:ln>
                    </wps:spPr>
                    <wps:txbx>
                      <w:txbxContent>
                        <w:p>
                          <w:pPr>
                            <w:pStyle w:val="11"/>
                            <w:spacing w:line="278" w:lineRule="exact"/>
                            <w:ind w:left="20"/>
                          </w:pPr>
                          <w:r>
                            <w:t>附录 A：术语表</w:t>
                          </w:r>
                        </w:p>
                      </w:txbxContent>
                    </wps:txbx>
                    <wps:bodyPr lIns="0" tIns="0" rIns="0" bIns="0" upright="1"/>
                  </wps:wsp>
                </a:graphicData>
              </a:graphic>
            </wp:anchor>
          </w:drawing>
        </mc:Choice>
        <mc:Fallback>
          <w:pict>
            <v:shape id="文本框 5" o:spid="_x0000_s1026" o:spt="202" type="#_x0000_t202" style="position:absolute;left:0pt;margin-left:415.8pt;margin-top:37.4pt;height:13.9pt;width:64.65pt;mso-position-horizontal-relative:page;mso-position-vertical-relative:page;z-index:-251426816;mso-width-relative:page;mso-height-relative:page;" filled="f" stroked="f" coordsize="21600,21600" o:gfxdata="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SQUdgAAAAKAQAADwAAAAAAAAABACAAAAAiAAAAZHJzL2Rvd25yZXYueG1sUEsB&#10;AhQAFAAAAAgAh07iQPtNgpm8AQAAcwMAAA4AAAAAAAAAAQAgAAAAJwEAAGRycy9lMm9Eb2MueG1s&#10;UEsFBgAAAAAGAAYAWQEAAFUFAAAAAA==&#10;">
              <v:fill on="f" focussize="0,0"/>
              <v:stroke on="f"/>
              <v:imagedata o:title=""/>
              <o:lock v:ext="edit" aspectratio="f"/>
              <v:textbox inset="0mm,0mm,0mm,0mm">
                <w:txbxContent>
                  <w:p>
                    <w:pPr>
                      <w:pStyle w:val="11"/>
                      <w:spacing w:line="278" w:lineRule="exact"/>
                      <w:ind w:left="20"/>
                    </w:pPr>
                    <w:r>
                      <w:t>附录 A：术语表</w:t>
                    </w:r>
                  </w:p>
                </w:txbxContent>
              </v:textbox>
            </v:shape>
          </w:pict>
        </mc:Fallback>
      </mc:AlternateContent>
    </w:r>
    <w:r>
      <mc:AlternateContent>
        <mc:Choice Requires="wps">
          <w:drawing>
            <wp:anchor distT="0" distB="0" distL="114300" distR="114300" simplePos="0" relativeHeight="251889664" behindDoc="1" locked="0" layoutInCell="1" allowOverlap="1">
              <wp:simplePos x="0" y="0"/>
              <wp:positionH relativeFrom="page">
                <wp:posOffset>604520</wp:posOffset>
              </wp:positionH>
              <wp:positionV relativeFrom="page">
                <wp:posOffset>483870</wp:posOffset>
              </wp:positionV>
              <wp:extent cx="231140" cy="176530"/>
              <wp:effectExtent l="0" t="0" r="0" b="0"/>
              <wp:wrapNone/>
              <wp:docPr id="706" name="文本框 4"/>
              <wp:cNvGraphicFramePr/>
              <a:graphic xmlns:a="http://schemas.openxmlformats.org/drawingml/2006/main">
                <a:graphicData uri="http://schemas.microsoft.com/office/word/2010/wordprocessingShape">
                  <wps:wsp>
                    <wps:cNvSpPr txBox="1"/>
                    <wps:spPr>
                      <a:xfrm>
                        <a:off x="0" y="0"/>
                        <a:ext cx="231140" cy="176530"/>
                      </a:xfrm>
                      <a:prstGeom prst="rect">
                        <a:avLst/>
                      </a:prstGeom>
                      <a:noFill/>
                      <a:ln>
                        <a:noFill/>
                      </a:ln>
                    </wps:spPr>
                    <wps:txbx>
                      <w:txbxContent>
                        <w:p>
                          <w:pPr>
                            <w:pStyle w:val="11"/>
                            <w:spacing w:line="278" w:lineRule="exact"/>
                            <w:ind w:left="20"/>
                          </w:pPr>
                          <w:r>
                            <w:t>320</w:t>
                          </w:r>
                        </w:p>
                      </w:txbxContent>
                    </wps:txbx>
                    <wps:bodyPr lIns="0" tIns="0" rIns="0" bIns="0" upright="1"/>
                  </wps:wsp>
                </a:graphicData>
              </a:graphic>
            </wp:anchor>
          </w:drawing>
        </mc:Choice>
        <mc:Fallback>
          <w:pict>
            <v:shape id="文本框 4" o:spid="_x0000_s1026" o:spt="202" type="#_x0000_t202" style="position:absolute;left:0pt;margin-left:47.6pt;margin-top:38.1pt;height:13.9pt;width:18.2pt;mso-position-horizontal-relative:page;mso-position-vertical-relative:page;z-index:-251426816;mso-width-relative:page;mso-height-relative:page;" filled="f" stroked="f" coordsize="21600,21600" o:gfxdata="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0YJ2NgAAAAJAQAADwAAAAAAAAABACAAAAAiAAAAZHJzL2Rvd25yZXYueG1sUEsB&#10;AhQAFAAAAAgAh07iQJjz7je8AQAAcwMAAA4AAAAAAAAAAQAgAAAAJwEAAGRycy9lMm9Eb2MueG1s&#10;UEsFBgAAAAAGAAYAWQEAAFUFAAAAAA==&#10;">
              <v:fill on="f" focussize="0,0"/>
              <v:stroke on="f"/>
              <v:imagedata o:title=""/>
              <o:lock v:ext="edit" aspectratio="f"/>
              <v:textbox inset="0mm,0mm,0mm,0mm">
                <w:txbxContent>
                  <w:p>
                    <w:pPr>
                      <w:pStyle w:val="11"/>
                      <w:spacing w:line="278" w:lineRule="exact"/>
                      <w:ind w:left="20"/>
                    </w:pPr>
                    <w:r>
                      <w:t>320</w:t>
                    </w:r>
                  </w:p>
                </w:txbxContent>
              </v:textbox>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E1333"/>
    <w:multiLevelType w:val="multilevel"/>
    <w:tmpl w:val="002E1333"/>
    <w:lvl w:ilvl="0" w:tentative="0">
      <w:start w:val="0"/>
      <w:numFmt w:val="bullet"/>
      <w:lvlText w:val="⚫"/>
      <w:lvlJc w:val="left"/>
      <w:pPr>
        <w:ind w:left="1906" w:hanging="361"/>
      </w:pPr>
      <w:rPr>
        <w:rFonts w:hint="default" w:ascii="Segoe UI Symbol" w:hAnsi="Segoe UI Symbol" w:eastAsia="Segoe UI Symbol" w:cs="Segoe UI Symbol"/>
        <w:w w:val="88"/>
        <w:sz w:val="18"/>
        <w:szCs w:val="18"/>
      </w:rPr>
    </w:lvl>
    <w:lvl w:ilvl="1" w:tentative="0">
      <w:start w:val="0"/>
      <w:numFmt w:val="bullet"/>
      <w:lvlText w:val="•"/>
      <w:lvlJc w:val="left"/>
      <w:pPr>
        <w:ind w:left="2629" w:hanging="361"/>
      </w:pPr>
      <w:rPr>
        <w:rFonts w:hint="default"/>
      </w:rPr>
    </w:lvl>
    <w:lvl w:ilvl="2" w:tentative="0">
      <w:start w:val="0"/>
      <w:numFmt w:val="bullet"/>
      <w:lvlText w:val="•"/>
      <w:lvlJc w:val="left"/>
      <w:pPr>
        <w:ind w:left="3358" w:hanging="361"/>
      </w:pPr>
      <w:rPr>
        <w:rFonts w:hint="default"/>
      </w:rPr>
    </w:lvl>
    <w:lvl w:ilvl="3" w:tentative="0">
      <w:start w:val="0"/>
      <w:numFmt w:val="bullet"/>
      <w:lvlText w:val="•"/>
      <w:lvlJc w:val="left"/>
      <w:pPr>
        <w:ind w:left="4087" w:hanging="361"/>
      </w:pPr>
      <w:rPr>
        <w:rFonts w:hint="default"/>
      </w:rPr>
    </w:lvl>
    <w:lvl w:ilvl="4" w:tentative="0">
      <w:start w:val="0"/>
      <w:numFmt w:val="bullet"/>
      <w:lvlText w:val="•"/>
      <w:lvlJc w:val="left"/>
      <w:pPr>
        <w:ind w:left="4816" w:hanging="361"/>
      </w:pPr>
      <w:rPr>
        <w:rFonts w:hint="default"/>
      </w:rPr>
    </w:lvl>
    <w:lvl w:ilvl="5" w:tentative="0">
      <w:start w:val="0"/>
      <w:numFmt w:val="bullet"/>
      <w:lvlText w:val="•"/>
      <w:lvlJc w:val="left"/>
      <w:pPr>
        <w:ind w:left="5545" w:hanging="361"/>
      </w:pPr>
      <w:rPr>
        <w:rFonts w:hint="default"/>
      </w:rPr>
    </w:lvl>
    <w:lvl w:ilvl="6" w:tentative="0">
      <w:start w:val="0"/>
      <w:numFmt w:val="bullet"/>
      <w:lvlText w:val="•"/>
      <w:lvlJc w:val="left"/>
      <w:pPr>
        <w:ind w:left="6274" w:hanging="361"/>
      </w:pPr>
      <w:rPr>
        <w:rFonts w:hint="default"/>
      </w:rPr>
    </w:lvl>
    <w:lvl w:ilvl="7" w:tentative="0">
      <w:start w:val="0"/>
      <w:numFmt w:val="bullet"/>
      <w:lvlText w:val="•"/>
      <w:lvlJc w:val="left"/>
      <w:pPr>
        <w:ind w:left="7003" w:hanging="361"/>
      </w:pPr>
      <w:rPr>
        <w:rFonts w:hint="default"/>
      </w:rPr>
    </w:lvl>
    <w:lvl w:ilvl="8" w:tentative="0">
      <w:start w:val="0"/>
      <w:numFmt w:val="bullet"/>
      <w:lvlText w:val="•"/>
      <w:lvlJc w:val="left"/>
      <w:pPr>
        <w:ind w:left="7732" w:hanging="361"/>
      </w:pPr>
      <w:rPr>
        <w:rFonts w:hint="default"/>
      </w:rPr>
    </w:lvl>
  </w:abstractNum>
  <w:abstractNum w:abstractNumId="1">
    <w:nsid w:val="01EC5ACF"/>
    <w:multiLevelType w:val="multilevel"/>
    <w:tmpl w:val="01EC5ACF"/>
    <w:lvl w:ilvl="0"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1" w:tentative="0">
      <w:start w:val="0"/>
      <w:numFmt w:val="bullet"/>
      <w:lvlText w:val="•"/>
      <w:lvlJc w:val="left"/>
      <w:pPr>
        <w:ind w:left="2089" w:hanging="361"/>
      </w:pPr>
      <w:rPr>
        <w:rFonts w:hint="default"/>
      </w:rPr>
    </w:lvl>
    <w:lvl w:ilvl="2" w:tentative="0">
      <w:start w:val="0"/>
      <w:numFmt w:val="bullet"/>
      <w:lvlText w:val="•"/>
      <w:lvlJc w:val="left"/>
      <w:pPr>
        <w:ind w:left="2878" w:hanging="361"/>
      </w:pPr>
      <w:rPr>
        <w:rFonts w:hint="default"/>
      </w:rPr>
    </w:lvl>
    <w:lvl w:ilvl="3" w:tentative="0">
      <w:start w:val="0"/>
      <w:numFmt w:val="bullet"/>
      <w:lvlText w:val="•"/>
      <w:lvlJc w:val="left"/>
      <w:pPr>
        <w:ind w:left="3667" w:hanging="361"/>
      </w:pPr>
      <w:rPr>
        <w:rFonts w:hint="default"/>
      </w:rPr>
    </w:lvl>
    <w:lvl w:ilvl="4" w:tentative="0">
      <w:start w:val="0"/>
      <w:numFmt w:val="bullet"/>
      <w:lvlText w:val="•"/>
      <w:lvlJc w:val="left"/>
      <w:pPr>
        <w:ind w:left="4456" w:hanging="361"/>
      </w:pPr>
      <w:rPr>
        <w:rFonts w:hint="default"/>
      </w:rPr>
    </w:lvl>
    <w:lvl w:ilvl="5" w:tentative="0">
      <w:start w:val="0"/>
      <w:numFmt w:val="bullet"/>
      <w:lvlText w:val="•"/>
      <w:lvlJc w:val="left"/>
      <w:pPr>
        <w:ind w:left="5245" w:hanging="361"/>
      </w:pPr>
      <w:rPr>
        <w:rFonts w:hint="default"/>
      </w:rPr>
    </w:lvl>
    <w:lvl w:ilvl="6" w:tentative="0">
      <w:start w:val="0"/>
      <w:numFmt w:val="bullet"/>
      <w:lvlText w:val="•"/>
      <w:lvlJc w:val="left"/>
      <w:pPr>
        <w:ind w:left="6034" w:hanging="361"/>
      </w:pPr>
      <w:rPr>
        <w:rFonts w:hint="default"/>
      </w:rPr>
    </w:lvl>
    <w:lvl w:ilvl="7" w:tentative="0">
      <w:start w:val="0"/>
      <w:numFmt w:val="bullet"/>
      <w:lvlText w:val="•"/>
      <w:lvlJc w:val="left"/>
      <w:pPr>
        <w:ind w:left="6823" w:hanging="361"/>
      </w:pPr>
      <w:rPr>
        <w:rFonts w:hint="default"/>
      </w:rPr>
    </w:lvl>
    <w:lvl w:ilvl="8" w:tentative="0">
      <w:start w:val="0"/>
      <w:numFmt w:val="bullet"/>
      <w:lvlText w:val="•"/>
      <w:lvlJc w:val="left"/>
      <w:pPr>
        <w:ind w:left="7612" w:hanging="361"/>
      </w:pPr>
      <w:rPr>
        <w:rFonts w:hint="default"/>
      </w:rPr>
    </w:lvl>
  </w:abstractNum>
  <w:abstractNum w:abstractNumId="2">
    <w:nsid w:val="023421AB"/>
    <w:multiLevelType w:val="multilevel"/>
    <w:tmpl w:val="023421AB"/>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3">
    <w:nsid w:val="02B039E4"/>
    <w:multiLevelType w:val="multilevel"/>
    <w:tmpl w:val="02B039E4"/>
    <w:lvl w:ilvl="0" w:tentative="0">
      <w:start w:val="7"/>
      <w:numFmt w:val="decimal"/>
      <w:lvlText w:val="%1"/>
      <w:lvlJc w:val="left"/>
      <w:pPr>
        <w:ind w:left="1063" w:hanging="836"/>
        <w:jc w:val="left"/>
      </w:pPr>
      <w:rPr>
        <w:rFonts w:hint="default"/>
      </w:rPr>
    </w:lvl>
    <w:lvl w:ilvl="1" w:tentative="0">
      <w:start w:val="6"/>
      <w:numFmt w:val="decimal"/>
      <w:lvlText w:val="%1.%2"/>
      <w:lvlJc w:val="left"/>
      <w:pPr>
        <w:ind w:left="1063" w:hanging="836"/>
        <w:jc w:val="left"/>
      </w:pPr>
      <w:rPr>
        <w:rFonts w:hint="default"/>
      </w:rPr>
    </w:lvl>
    <w:lvl w:ilvl="2" w:tentative="0">
      <w:start w:val="2"/>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4312" w:hanging="836"/>
      </w:pPr>
      <w:rPr>
        <w:rFonts w:hint="default"/>
      </w:rPr>
    </w:lvl>
    <w:lvl w:ilvl="5" w:tentative="0">
      <w:start w:val="0"/>
      <w:numFmt w:val="bullet"/>
      <w:lvlText w:val="•"/>
      <w:lvlJc w:val="left"/>
      <w:pPr>
        <w:ind w:left="5125" w:hanging="836"/>
      </w:pPr>
      <w:rPr>
        <w:rFonts w:hint="default"/>
      </w:rPr>
    </w:lvl>
    <w:lvl w:ilvl="6" w:tentative="0">
      <w:start w:val="0"/>
      <w:numFmt w:val="bullet"/>
      <w:lvlText w:val="•"/>
      <w:lvlJc w:val="left"/>
      <w:pPr>
        <w:ind w:left="5938" w:hanging="836"/>
      </w:pPr>
      <w:rPr>
        <w:rFonts w:hint="default"/>
      </w:rPr>
    </w:lvl>
    <w:lvl w:ilvl="7" w:tentative="0">
      <w:start w:val="0"/>
      <w:numFmt w:val="bullet"/>
      <w:lvlText w:val="•"/>
      <w:lvlJc w:val="left"/>
      <w:pPr>
        <w:ind w:left="6751" w:hanging="836"/>
      </w:pPr>
      <w:rPr>
        <w:rFonts w:hint="default"/>
      </w:rPr>
    </w:lvl>
    <w:lvl w:ilvl="8" w:tentative="0">
      <w:start w:val="0"/>
      <w:numFmt w:val="bullet"/>
      <w:lvlText w:val="•"/>
      <w:lvlJc w:val="left"/>
      <w:pPr>
        <w:ind w:left="7564" w:hanging="836"/>
      </w:pPr>
      <w:rPr>
        <w:rFonts w:hint="default"/>
      </w:rPr>
    </w:lvl>
  </w:abstractNum>
  <w:abstractNum w:abstractNumId="4">
    <w:nsid w:val="02FA61D2"/>
    <w:multiLevelType w:val="multilevel"/>
    <w:tmpl w:val="02FA61D2"/>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5">
    <w:nsid w:val="038A0667"/>
    <w:multiLevelType w:val="multilevel"/>
    <w:tmpl w:val="038A0667"/>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6">
    <w:nsid w:val="056F1042"/>
    <w:multiLevelType w:val="multilevel"/>
    <w:tmpl w:val="056F1042"/>
    <w:lvl w:ilvl="0" w:tentative="0">
      <w:start w:val="7"/>
      <w:numFmt w:val="decimal"/>
      <w:lvlText w:val="%1"/>
      <w:lvlJc w:val="left"/>
      <w:pPr>
        <w:ind w:left="1063" w:hanging="836"/>
        <w:jc w:val="left"/>
      </w:pPr>
      <w:rPr>
        <w:rFonts w:hint="default"/>
      </w:rPr>
    </w:lvl>
    <w:lvl w:ilvl="1" w:tentative="0">
      <w:start w:val="4"/>
      <w:numFmt w:val="decimal"/>
      <w:lvlText w:val="%1.%2"/>
      <w:lvlJc w:val="left"/>
      <w:pPr>
        <w:ind w:left="1063" w:hanging="836"/>
        <w:jc w:val="left"/>
      </w:pPr>
      <w:rPr>
        <w:rFonts w:hint="default"/>
      </w:rPr>
    </w:lvl>
    <w:lvl w:ilvl="2" w:tentative="0">
      <w:start w:val="2"/>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4312" w:hanging="836"/>
      </w:pPr>
      <w:rPr>
        <w:rFonts w:hint="default"/>
      </w:rPr>
    </w:lvl>
    <w:lvl w:ilvl="5" w:tentative="0">
      <w:start w:val="0"/>
      <w:numFmt w:val="bullet"/>
      <w:lvlText w:val="•"/>
      <w:lvlJc w:val="left"/>
      <w:pPr>
        <w:ind w:left="5125" w:hanging="836"/>
      </w:pPr>
      <w:rPr>
        <w:rFonts w:hint="default"/>
      </w:rPr>
    </w:lvl>
    <w:lvl w:ilvl="6" w:tentative="0">
      <w:start w:val="0"/>
      <w:numFmt w:val="bullet"/>
      <w:lvlText w:val="•"/>
      <w:lvlJc w:val="left"/>
      <w:pPr>
        <w:ind w:left="5938" w:hanging="836"/>
      </w:pPr>
      <w:rPr>
        <w:rFonts w:hint="default"/>
      </w:rPr>
    </w:lvl>
    <w:lvl w:ilvl="7" w:tentative="0">
      <w:start w:val="0"/>
      <w:numFmt w:val="bullet"/>
      <w:lvlText w:val="•"/>
      <w:lvlJc w:val="left"/>
      <w:pPr>
        <w:ind w:left="6751" w:hanging="836"/>
      </w:pPr>
      <w:rPr>
        <w:rFonts w:hint="default"/>
      </w:rPr>
    </w:lvl>
    <w:lvl w:ilvl="8" w:tentative="0">
      <w:start w:val="0"/>
      <w:numFmt w:val="bullet"/>
      <w:lvlText w:val="•"/>
      <w:lvlJc w:val="left"/>
      <w:pPr>
        <w:ind w:left="7564" w:hanging="836"/>
      </w:pPr>
      <w:rPr>
        <w:rFonts w:hint="default"/>
      </w:rPr>
    </w:lvl>
  </w:abstractNum>
  <w:abstractNum w:abstractNumId="7">
    <w:nsid w:val="058A2E3B"/>
    <w:multiLevelType w:val="multilevel"/>
    <w:tmpl w:val="058A2E3B"/>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8">
    <w:nsid w:val="061C033C"/>
    <w:multiLevelType w:val="multilevel"/>
    <w:tmpl w:val="061C033C"/>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9">
    <w:nsid w:val="06534EED"/>
    <w:multiLevelType w:val="multilevel"/>
    <w:tmpl w:val="06534EED"/>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10">
    <w:nsid w:val="07A14ED4"/>
    <w:multiLevelType w:val="multilevel"/>
    <w:tmpl w:val="07A14ED4"/>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1">
    <w:nsid w:val="07F16565"/>
    <w:multiLevelType w:val="multilevel"/>
    <w:tmpl w:val="07F16565"/>
    <w:lvl w:ilvl="0" w:tentative="0">
      <w:start w:val="1"/>
      <w:numFmt w:val="decimal"/>
      <w:lvlText w:val="%1."/>
      <w:lvlJc w:val="left"/>
      <w:pPr>
        <w:ind w:left="227" w:hanging="238"/>
        <w:jc w:val="left"/>
      </w:pPr>
      <w:rPr>
        <w:rFonts w:hint="default" w:ascii="微软雅黑" w:hAnsi="微软雅黑" w:eastAsia="微软雅黑" w:cs="微软雅黑"/>
        <w:spacing w:val="-21"/>
        <w:w w:val="100"/>
        <w:sz w:val="18"/>
        <w:szCs w:val="18"/>
      </w:rPr>
    </w:lvl>
    <w:lvl w:ilvl="1" w:tentative="0">
      <w:start w:val="0"/>
      <w:numFmt w:val="bullet"/>
      <w:lvlText w:val="•"/>
      <w:lvlJc w:val="left"/>
      <w:pPr>
        <w:ind w:left="1021" w:hanging="238"/>
      </w:pPr>
      <w:rPr>
        <w:rFonts w:hint="default"/>
      </w:rPr>
    </w:lvl>
    <w:lvl w:ilvl="2" w:tentative="0">
      <w:start w:val="0"/>
      <w:numFmt w:val="bullet"/>
      <w:lvlText w:val="•"/>
      <w:lvlJc w:val="left"/>
      <w:pPr>
        <w:ind w:left="1822" w:hanging="238"/>
      </w:pPr>
      <w:rPr>
        <w:rFonts w:hint="default"/>
      </w:rPr>
    </w:lvl>
    <w:lvl w:ilvl="3" w:tentative="0">
      <w:start w:val="0"/>
      <w:numFmt w:val="bullet"/>
      <w:lvlText w:val="•"/>
      <w:lvlJc w:val="left"/>
      <w:pPr>
        <w:ind w:left="2623" w:hanging="238"/>
      </w:pPr>
      <w:rPr>
        <w:rFonts w:hint="default"/>
      </w:rPr>
    </w:lvl>
    <w:lvl w:ilvl="4" w:tentative="0">
      <w:start w:val="0"/>
      <w:numFmt w:val="bullet"/>
      <w:lvlText w:val="•"/>
      <w:lvlJc w:val="left"/>
      <w:pPr>
        <w:ind w:left="3424" w:hanging="238"/>
      </w:pPr>
      <w:rPr>
        <w:rFonts w:hint="default"/>
      </w:rPr>
    </w:lvl>
    <w:lvl w:ilvl="5" w:tentative="0">
      <w:start w:val="0"/>
      <w:numFmt w:val="bullet"/>
      <w:lvlText w:val="•"/>
      <w:lvlJc w:val="left"/>
      <w:pPr>
        <w:ind w:left="4225" w:hanging="238"/>
      </w:pPr>
      <w:rPr>
        <w:rFonts w:hint="default"/>
      </w:rPr>
    </w:lvl>
    <w:lvl w:ilvl="6" w:tentative="0">
      <w:start w:val="0"/>
      <w:numFmt w:val="bullet"/>
      <w:lvlText w:val="•"/>
      <w:lvlJc w:val="left"/>
      <w:pPr>
        <w:ind w:left="5027" w:hanging="238"/>
      </w:pPr>
      <w:rPr>
        <w:rFonts w:hint="default"/>
      </w:rPr>
    </w:lvl>
    <w:lvl w:ilvl="7" w:tentative="0">
      <w:start w:val="0"/>
      <w:numFmt w:val="bullet"/>
      <w:lvlText w:val="•"/>
      <w:lvlJc w:val="left"/>
      <w:pPr>
        <w:ind w:left="5828" w:hanging="238"/>
      </w:pPr>
      <w:rPr>
        <w:rFonts w:hint="default"/>
      </w:rPr>
    </w:lvl>
    <w:lvl w:ilvl="8" w:tentative="0">
      <w:start w:val="0"/>
      <w:numFmt w:val="bullet"/>
      <w:lvlText w:val="•"/>
      <w:lvlJc w:val="left"/>
      <w:pPr>
        <w:ind w:left="6629" w:hanging="238"/>
      </w:pPr>
      <w:rPr>
        <w:rFonts w:hint="default"/>
      </w:rPr>
    </w:lvl>
  </w:abstractNum>
  <w:abstractNum w:abstractNumId="12">
    <w:nsid w:val="081009E9"/>
    <w:multiLevelType w:val="multilevel"/>
    <w:tmpl w:val="081009E9"/>
    <w:lvl w:ilvl="0" w:tentative="0">
      <w:start w:val="7"/>
      <w:numFmt w:val="decimal"/>
      <w:lvlText w:val="%1"/>
      <w:lvlJc w:val="left"/>
      <w:pPr>
        <w:ind w:left="1063" w:hanging="836"/>
        <w:jc w:val="left"/>
      </w:pPr>
      <w:rPr>
        <w:rFonts w:hint="default"/>
      </w:rPr>
    </w:lvl>
    <w:lvl w:ilvl="1" w:tentative="0">
      <w:start w:val="5"/>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0"/>
      <w:numFmt w:val="bullet"/>
      <w:lvlText w:val="⚫"/>
      <w:lvlJc w:val="left"/>
      <w:pPr>
        <w:ind w:left="948" w:hanging="360"/>
      </w:pPr>
      <w:rPr>
        <w:rFonts w:hint="default" w:ascii="Segoe UI Symbol" w:hAnsi="Segoe UI Symbol" w:eastAsia="Segoe UI Symbol" w:cs="Segoe UI Symbol"/>
        <w:w w:val="88"/>
        <w:sz w:val="18"/>
        <w:szCs w:val="18"/>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3">
    <w:nsid w:val="09675725"/>
    <w:multiLevelType w:val="multilevel"/>
    <w:tmpl w:val="09675725"/>
    <w:lvl w:ilvl="0" w:tentative="0">
      <w:start w:val="7"/>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1"/>
      <w:numFmt w:val="decimal"/>
      <w:lvlText w:val="%5."/>
      <w:lvlJc w:val="left"/>
      <w:pPr>
        <w:ind w:left="588" w:hanging="360"/>
        <w:jc w:val="left"/>
      </w:pPr>
      <w:rPr>
        <w:rFonts w:hint="default" w:ascii="微软雅黑" w:hAnsi="微软雅黑" w:eastAsia="微软雅黑" w:cs="微软雅黑"/>
        <w:spacing w:val="0"/>
        <w:w w:val="100"/>
        <w:sz w:val="18"/>
        <w:szCs w:val="18"/>
      </w:rPr>
    </w:lvl>
    <w:lvl w:ilvl="5"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6" w:tentative="0">
      <w:start w:val="0"/>
      <w:numFmt w:val="bullet"/>
      <w:lvlText w:val="•"/>
      <w:lvlJc w:val="left"/>
      <w:pPr>
        <w:ind w:left="3930" w:hanging="361"/>
      </w:pPr>
      <w:rPr>
        <w:rFonts w:hint="default"/>
      </w:rPr>
    </w:lvl>
    <w:lvl w:ilvl="7" w:tentative="0">
      <w:start w:val="0"/>
      <w:numFmt w:val="bullet"/>
      <w:lvlText w:val="•"/>
      <w:lvlJc w:val="left"/>
      <w:pPr>
        <w:ind w:left="5245" w:hanging="361"/>
      </w:pPr>
      <w:rPr>
        <w:rFonts w:hint="default"/>
      </w:rPr>
    </w:lvl>
    <w:lvl w:ilvl="8" w:tentative="0">
      <w:start w:val="0"/>
      <w:numFmt w:val="bullet"/>
      <w:lvlText w:val="•"/>
      <w:lvlJc w:val="left"/>
      <w:pPr>
        <w:ind w:left="6560" w:hanging="361"/>
      </w:pPr>
      <w:rPr>
        <w:rFonts w:hint="default"/>
      </w:rPr>
    </w:lvl>
  </w:abstractNum>
  <w:abstractNum w:abstractNumId="14">
    <w:nsid w:val="0B24110F"/>
    <w:multiLevelType w:val="multilevel"/>
    <w:tmpl w:val="0B24110F"/>
    <w:lvl w:ilvl="0" w:tentative="0">
      <w:start w:val="0"/>
      <w:numFmt w:val="bullet"/>
      <w:lvlText w:val="⚫"/>
      <w:lvlJc w:val="left"/>
      <w:pPr>
        <w:ind w:left="645" w:hanging="419"/>
      </w:pPr>
      <w:rPr>
        <w:rFonts w:hint="default" w:ascii="Segoe UI Symbol" w:hAnsi="Segoe UI Symbol" w:eastAsia="Segoe UI Symbol" w:cs="Segoe UI Symbol"/>
        <w:w w:val="88"/>
        <w:sz w:val="18"/>
        <w:szCs w:val="18"/>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15">
    <w:nsid w:val="10077CB1"/>
    <w:multiLevelType w:val="multilevel"/>
    <w:tmpl w:val="10077CB1"/>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16">
    <w:nsid w:val="100A0C52"/>
    <w:multiLevelType w:val="multilevel"/>
    <w:tmpl w:val="100A0C52"/>
    <w:lvl w:ilvl="0"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1" w:tentative="0">
      <w:start w:val="0"/>
      <w:numFmt w:val="bullet"/>
      <w:lvlText w:val="•"/>
      <w:lvlJc w:val="left"/>
      <w:pPr>
        <w:ind w:left="2089" w:hanging="361"/>
      </w:pPr>
      <w:rPr>
        <w:rFonts w:hint="default"/>
      </w:rPr>
    </w:lvl>
    <w:lvl w:ilvl="2" w:tentative="0">
      <w:start w:val="0"/>
      <w:numFmt w:val="bullet"/>
      <w:lvlText w:val="•"/>
      <w:lvlJc w:val="left"/>
      <w:pPr>
        <w:ind w:left="2878" w:hanging="361"/>
      </w:pPr>
      <w:rPr>
        <w:rFonts w:hint="default"/>
      </w:rPr>
    </w:lvl>
    <w:lvl w:ilvl="3" w:tentative="0">
      <w:start w:val="0"/>
      <w:numFmt w:val="bullet"/>
      <w:lvlText w:val="•"/>
      <w:lvlJc w:val="left"/>
      <w:pPr>
        <w:ind w:left="3667" w:hanging="361"/>
      </w:pPr>
      <w:rPr>
        <w:rFonts w:hint="default"/>
      </w:rPr>
    </w:lvl>
    <w:lvl w:ilvl="4" w:tentative="0">
      <w:start w:val="0"/>
      <w:numFmt w:val="bullet"/>
      <w:lvlText w:val="•"/>
      <w:lvlJc w:val="left"/>
      <w:pPr>
        <w:ind w:left="4456" w:hanging="361"/>
      </w:pPr>
      <w:rPr>
        <w:rFonts w:hint="default"/>
      </w:rPr>
    </w:lvl>
    <w:lvl w:ilvl="5" w:tentative="0">
      <w:start w:val="0"/>
      <w:numFmt w:val="bullet"/>
      <w:lvlText w:val="•"/>
      <w:lvlJc w:val="left"/>
      <w:pPr>
        <w:ind w:left="5245" w:hanging="361"/>
      </w:pPr>
      <w:rPr>
        <w:rFonts w:hint="default"/>
      </w:rPr>
    </w:lvl>
    <w:lvl w:ilvl="6" w:tentative="0">
      <w:start w:val="0"/>
      <w:numFmt w:val="bullet"/>
      <w:lvlText w:val="•"/>
      <w:lvlJc w:val="left"/>
      <w:pPr>
        <w:ind w:left="6034" w:hanging="361"/>
      </w:pPr>
      <w:rPr>
        <w:rFonts w:hint="default"/>
      </w:rPr>
    </w:lvl>
    <w:lvl w:ilvl="7" w:tentative="0">
      <w:start w:val="0"/>
      <w:numFmt w:val="bullet"/>
      <w:lvlText w:val="•"/>
      <w:lvlJc w:val="left"/>
      <w:pPr>
        <w:ind w:left="6823" w:hanging="361"/>
      </w:pPr>
      <w:rPr>
        <w:rFonts w:hint="default"/>
      </w:rPr>
    </w:lvl>
    <w:lvl w:ilvl="8" w:tentative="0">
      <w:start w:val="0"/>
      <w:numFmt w:val="bullet"/>
      <w:lvlText w:val="•"/>
      <w:lvlJc w:val="left"/>
      <w:pPr>
        <w:ind w:left="7612" w:hanging="361"/>
      </w:pPr>
      <w:rPr>
        <w:rFonts w:hint="default"/>
      </w:rPr>
    </w:lvl>
  </w:abstractNum>
  <w:abstractNum w:abstractNumId="17">
    <w:nsid w:val="10E674FE"/>
    <w:multiLevelType w:val="multilevel"/>
    <w:tmpl w:val="10E674FE"/>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18">
    <w:nsid w:val="12963F19"/>
    <w:multiLevelType w:val="multilevel"/>
    <w:tmpl w:val="12963F19"/>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9">
    <w:nsid w:val="1333396E"/>
    <w:multiLevelType w:val="multilevel"/>
    <w:tmpl w:val="1333396E"/>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20">
    <w:nsid w:val="13555B68"/>
    <w:multiLevelType w:val="multilevel"/>
    <w:tmpl w:val="13555B68"/>
    <w:lvl w:ilvl="0" w:tentative="0">
      <w:start w:val="7"/>
      <w:numFmt w:val="decimal"/>
      <w:lvlText w:val="%1"/>
      <w:lvlJc w:val="left"/>
      <w:pPr>
        <w:ind w:left="1063" w:hanging="836"/>
        <w:jc w:val="left"/>
      </w:pPr>
      <w:rPr>
        <w:rFonts w:hint="default"/>
      </w:rPr>
    </w:lvl>
    <w:lvl w:ilvl="1" w:tentative="0">
      <w:start w:val="3"/>
      <w:numFmt w:val="decimal"/>
      <w:lvlText w:val="%1.%2"/>
      <w:lvlJc w:val="left"/>
      <w:pPr>
        <w:ind w:left="1063" w:hanging="836"/>
        <w:jc w:val="left"/>
      </w:pPr>
      <w:rPr>
        <w:rFonts w:hint="default"/>
      </w:rPr>
    </w:lvl>
    <w:lvl w:ilvl="2" w:tentative="0">
      <w:start w:val="2"/>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0"/>
      <w:numFmt w:val="bullet"/>
      <w:lvlText w:val="•"/>
      <w:lvlJc w:val="left"/>
      <w:pPr>
        <w:ind w:left="3499" w:hanging="836"/>
      </w:pPr>
      <w:rPr>
        <w:rFonts w:hint="default"/>
      </w:rPr>
    </w:lvl>
    <w:lvl w:ilvl="4" w:tentative="0">
      <w:start w:val="0"/>
      <w:numFmt w:val="bullet"/>
      <w:lvlText w:val="•"/>
      <w:lvlJc w:val="left"/>
      <w:pPr>
        <w:ind w:left="4312" w:hanging="836"/>
      </w:pPr>
      <w:rPr>
        <w:rFonts w:hint="default"/>
      </w:rPr>
    </w:lvl>
    <w:lvl w:ilvl="5" w:tentative="0">
      <w:start w:val="0"/>
      <w:numFmt w:val="bullet"/>
      <w:lvlText w:val="•"/>
      <w:lvlJc w:val="left"/>
      <w:pPr>
        <w:ind w:left="5125" w:hanging="836"/>
      </w:pPr>
      <w:rPr>
        <w:rFonts w:hint="default"/>
      </w:rPr>
    </w:lvl>
    <w:lvl w:ilvl="6" w:tentative="0">
      <w:start w:val="0"/>
      <w:numFmt w:val="bullet"/>
      <w:lvlText w:val="•"/>
      <w:lvlJc w:val="left"/>
      <w:pPr>
        <w:ind w:left="5938" w:hanging="836"/>
      </w:pPr>
      <w:rPr>
        <w:rFonts w:hint="default"/>
      </w:rPr>
    </w:lvl>
    <w:lvl w:ilvl="7" w:tentative="0">
      <w:start w:val="0"/>
      <w:numFmt w:val="bullet"/>
      <w:lvlText w:val="•"/>
      <w:lvlJc w:val="left"/>
      <w:pPr>
        <w:ind w:left="6751" w:hanging="836"/>
      </w:pPr>
      <w:rPr>
        <w:rFonts w:hint="default"/>
      </w:rPr>
    </w:lvl>
    <w:lvl w:ilvl="8" w:tentative="0">
      <w:start w:val="0"/>
      <w:numFmt w:val="bullet"/>
      <w:lvlText w:val="•"/>
      <w:lvlJc w:val="left"/>
      <w:pPr>
        <w:ind w:left="7564" w:hanging="836"/>
      </w:pPr>
      <w:rPr>
        <w:rFonts w:hint="default"/>
      </w:rPr>
    </w:lvl>
  </w:abstractNum>
  <w:abstractNum w:abstractNumId="21">
    <w:nsid w:val="135D0A30"/>
    <w:multiLevelType w:val="multilevel"/>
    <w:tmpl w:val="135D0A30"/>
    <w:lvl w:ilvl="0" w:tentative="0">
      <w:start w:val="0"/>
      <w:numFmt w:val="bullet"/>
      <w:lvlText w:val="⚫"/>
      <w:lvlJc w:val="left"/>
      <w:pPr>
        <w:ind w:left="58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22">
    <w:nsid w:val="145E02E6"/>
    <w:multiLevelType w:val="multilevel"/>
    <w:tmpl w:val="145E02E6"/>
    <w:lvl w:ilvl="0" w:tentative="0">
      <w:start w:val="1"/>
      <w:numFmt w:val="decimal"/>
      <w:lvlText w:val="%1."/>
      <w:lvlJc w:val="left"/>
      <w:pPr>
        <w:ind w:left="948" w:hanging="360"/>
        <w:jc w:val="left"/>
      </w:pPr>
      <w:rPr>
        <w:rFonts w:hint="default" w:ascii="微软雅黑" w:hAnsi="微软雅黑" w:eastAsia="微软雅黑" w:cs="微软雅黑"/>
        <w:spacing w:val="-13"/>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23">
    <w:nsid w:val="147A3F1E"/>
    <w:multiLevelType w:val="multilevel"/>
    <w:tmpl w:val="147A3F1E"/>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24">
    <w:nsid w:val="155B7C92"/>
    <w:multiLevelType w:val="multilevel"/>
    <w:tmpl w:val="155B7C92"/>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25">
    <w:nsid w:val="161C6E97"/>
    <w:multiLevelType w:val="multilevel"/>
    <w:tmpl w:val="161C6E97"/>
    <w:lvl w:ilvl="0" w:tentative="0">
      <w:start w:val="7"/>
      <w:numFmt w:val="decimal"/>
      <w:lvlText w:val="%1"/>
      <w:lvlJc w:val="left"/>
      <w:pPr>
        <w:ind w:left="1063" w:hanging="836"/>
        <w:jc w:val="left"/>
      </w:pPr>
      <w:rPr>
        <w:rFonts w:hint="default"/>
      </w:rPr>
    </w:lvl>
    <w:lvl w:ilvl="1" w:tentative="0">
      <w:start w:val="4"/>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0"/>
      <w:numFmt w:val="bullet"/>
      <w:lvlText w:val="⚫"/>
      <w:lvlJc w:val="left"/>
      <w:pPr>
        <w:ind w:left="948" w:hanging="360"/>
      </w:pPr>
      <w:rPr>
        <w:rFonts w:hint="default" w:ascii="Segoe UI Symbol" w:hAnsi="Segoe UI Symbol" w:eastAsia="Segoe UI Symbol" w:cs="Segoe UI Symbol"/>
        <w:w w:val="88"/>
        <w:sz w:val="18"/>
        <w:szCs w:val="18"/>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26">
    <w:nsid w:val="16421126"/>
    <w:multiLevelType w:val="multilevel"/>
    <w:tmpl w:val="16421126"/>
    <w:lvl w:ilvl="0" w:tentative="0">
      <w:start w:val="0"/>
      <w:numFmt w:val="bullet"/>
      <w:lvlText w:val="⚫"/>
      <w:lvlJc w:val="left"/>
      <w:pPr>
        <w:ind w:left="645" w:hanging="419"/>
      </w:pPr>
      <w:rPr>
        <w:rFonts w:hint="default" w:ascii="Segoe UI Symbol" w:hAnsi="Segoe UI Symbol" w:eastAsia="Segoe UI Symbol" w:cs="Segoe UI Symbol"/>
        <w:w w:val="88"/>
        <w:sz w:val="18"/>
        <w:szCs w:val="18"/>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27">
    <w:nsid w:val="16EA540E"/>
    <w:multiLevelType w:val="multilevel"/>
    <w:tmpl w:val="16EA540E"/>
    <w:lvl w:ilvl="0" w:tentative="0">
      <w:start w:val="1"/>
      <w:numFmt w:val="decimal"/>
      <w:lvlText w:val="%1."/>
      <w:lvlJc w:val="left"/>
      <w:pPr>
        <w:ind w:left="948" w:hanging="360"/>
        <w:jc w:val="left"/>
      </w:pPr>
      <w:rPr>
        <w:rFonts w:hint="default" w:ascii="微软雅黑" w:hAnsi="微软雅黑" w:eastAsia="微软雅黑" w:cs="微软雅黑"/>
        <w:spacing w:val="-2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28">
    <w:nsid w:val="191B5435"/>
    <w:multiLevelType w:val="multilevel"/>
    <w:tmpl w:val="191B5435"/>
    <w:lvl w:ilvl="0" w:tentative="0">
      <w:start w:val="1"/>
      <w:numFmt w:val="decimal"/>
      <w:lvlText w:val="%1."/>
      <w:lvlJc w:val="left"/>
      <w:pPr>
        <w:ind w:left="948" w:hanging="360"/>
        <w:jc w:val="left"/>
      </w:pPr>
      <w:rPr>
        <w:rFonts w:hint="default" w:ascii="微软雅黑" w:hAnsi="微软雅黑" w:eastAsia="微软雅黑" w:cs="微软雅黑"/>
        <w:spacing w:val="-18"/>
        <w:w w:val="100"/>
        <w:sz w:val="18"/>
        <w:szCs w:val="18"/>
      </w:rPr>
    </w:lvl>
    <w:lvl w:ilvl="1" w:tentative="0">
      <w:start w:val="0"/>
      <w:numFmt w:val="bullet"/>
      <w:lvlText w:val="•"/>
      <w:lvlJc w:val="left"/>
      <w:pPr>
        <w:ind w:left="1300" w:hanging="360"/>
      </w:pPr>
      <w:rPr>
        <w:rFonts w:hint="default"/>
      </w:rPr>
    </w:lvl>
    <w:lvl w:ilvl="2" w:tentative="0">
      <w:start w:val="0"/>
      <w:numFmt w:val="bullet"/>
      <w:lvlText w:val="•"/>
      <w:lvlJc w:val="left"/>
      <w:pPr>
        <w:ind w:left="2176" w:hanging="360"/>
      </w:pPr>
      <w:rPr>
        <w:rFonts w:hint="default"/>
      </w:rPr>
    </w:lvl>
    <w:lvl w:ilvl="3" w:tentative="0">
      <w:start w:val="0"/>
      <w:numFmt w:val="bullet"/>
      <w:lvlText w:val="•"/>
      <w:lvlJc w:val="left"/>
      <w:pPr>
        <w:ind w:left="3053" w:hanging="360"/>
      </w:pPr>
      <w:rPr>
        <w:rFonts w:hint="default"/>
      </w:rPr>
    </w:lvl>
    <w:lvl w:ilvl="4" w:tentative="0">
      <w:start w:val="0"/>
      <w:numFmt w:val="bullet"/>
      <w:lvlText w:val="•"/>
      <w:lvlJc w:val="left"/>
      <w:pPr>
        <w:ind w:left="3930" w:hanging="360"/>
      </w:pPr>
      <w:rPr>
        <w:rFonts w:hint="default"/>
      </w:rPr>
    </w:lvl>
    <w:lvl w:ilvl="5" w:tentative="0">
      <w:start w:val="0"/>
      <w:numFmt w:val="bullet"/>
      <w:lvlText w:val="•"/>
      <w:lvlJc w:val="left"/>
      <w:pPr>
        <w:ind w:left="4806" w:hanging="360"/>
      </w:pPr>
      <w:rPr>
        <w:rFonts w:hint="default"/>
      </w:rPr>
    </w:lvl>
    <w:lvl w:ilvl="6" w:tentative="0">
      <w:start w:val="0"/>
      <w:numFmt w:val="bullet"/>
      <w:lvlText w:val="•"/>
      <w:lvlJc w:val="left"/>
      <w:pPr>
        <w:ind w:left="5683" w:hanging="360"/>
      </w:pPr>
      <w:rPr>
        <w:rFonts w:hint="default"/>
      </w:rPr>
    </w:lvl>
    <w:lvl w:ilvl="7" w:tentative="0">
      <w:start w:val="0"/>
      <w:numFmt w:val="bullet"/>
      <w:lvlText w:val="•"/>
      <w:lvlJc w:val="left"/>
      <w:pPr>
        <w:ind w:left="6560" w:hanging="360"/>
      </w:pPr>
      <w:rPr>
        <w:rFonts w:hint="default"/>
      </w:rPr>
    </w:lvl>
    <w:lvl w:ilvl="8" w:tentative="0">
      <w:start w:val="0"/>
      <w:numFmt w:val="bullet"/>
      <w:lvlText w:val="•"/>
      <w:lvlJc w:val="left"/>
      <w:pPr>
        <w:ind w:left="7436" w:hanging="360"/>
      </w:pPr>
      <w:rPr>
        <w:rFonts w:hint="default"/>
      </w:rPr>
    </w:lvl>
  </w:abstractNum>
  <w:abstractNum w:abstractNumId="29">
    <w:nsid w:val="19242066"/>
    <w:multiLevelType w:val="multilevel"/>
    <w:tmpl w:val="19242066"/>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30">
    <w:nsid w:val="19337B51"/>
    <w:multiLevelType w:val="multilevel"/>
    <w:tmpl w:val="19337B51"/>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31">
    <w:nsid w:val="19494D7C"/>
    <w:multiLevelType w:val="multilevel"/>
    <w:tmpl w:val="19494D7C"/>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588" w:hanging="361"/>
      </w:pPr>
      <w:rPr>
        <w:rFonts w:hint="default" w:ascii="Segoe UI Symbol" w:hAnsi="Segoe UI Symbol" w:eastAsia="Segoe UI Symbol" w:cs="Segoe UI Symbol"/>
        <w:w w:val="86"/>
        <w:sz w:val="18"/>
        <w:szCs w:val="18"/>
      </w:rPr>
    </w:lvl>
    <w:lvl w:ilvl="2" w:tentative="0">
      <w:start w:val="0"/>
      <w:numFmt w:val="bullet"/>
      <w:lvlText w:val="•"/>
      <w:lvlJc w:val="left"/>
      <w:pPr>
        <w:ind w:left="1300" w:hanging="361"/>
      </w:pPr>
      <w:rPr>
        <w:rFonts w:hint="default"/>
      </w:rPr>
    </w:lvl>
    <w:lvl w:ilvl="3" w:tentative="0">
      <w:start w:val="0"/>
      <w:numFmt w:val="bullet"/>
      <w:lvlText w:val="•"/>
      <w:lvlJc w:val="left"/>
      <w:pPr>
        <w:ind w:left="2286" w:hanging="361"/>
      </w:pPr>
      <w:rPr>
        <w:rFonts w:hint="default"/>
      </w:rPr>
    </w:lvl>
    <w:lvl w:ilvl="4" w:tentative="0">
      <w:start w:val="0"/>
      <w:numFmt w:val="bullet"/>
      <w:lvlText w:val="•"/>
      <w:lvlJc w:val="left"/>
      <w:pPr>
        <w:ind w:left="3272" w:hanging="361"/>
      </w:pPr>
      <w:rPr>
        <w:rFonts w:hint="default"/>
      </w:rPr>
    </w:lvl>
    <w:lvl w:ilvl="5" w:tentative="0">
      <w:start w:val="0"/>
      <w:numFmt w:val="bullet"/>
      <w:lvlText w:val="•"/>
      <w:lvlJc w:val="left"/>
      <w:pPr>
        <w:ind w:left="4258" w:hanging="361"/>
      </w:pPr>
      <w:rPr>
        <w:rFonts w:hint="default"/>
      </w:rPr>
    </w:lvl>
    <w:lvl w:ilvl="6" w:tentative="0">
      <w:start w:val="0"/>
      <w:numFmt w:val="bullet"/>
      <w:lvlText w:val="•"/>
      <w:lvlJc w:val="left"/>
      <w:pPr>
        <w:ind w:left="5245" w:hanging="361"/>
      </w:pPr>
      <w:rPr>
        <w:rFonts w:hint="default"/>
      </w:rPr>
    </w:lvl>
    <w:lvl w:ilvl="7" w:tentative="0">
      <w:start w:val="0"/>
      <w:numFmt w:val="bullet"/>
      <w:lvlText w:val="•"/>
      <w:lvlJc w:val="left"/>
      <w:pPr>
        <w:ind w:left="6231" w:hanging="361"/>
      </w:pPr>
      <w:rPr>
        <w:rFonts w:hint="default"/>
      </w:rPr>
    </w:lvl>
    <w:lvl w:ilvl="8" w:tentative="0">
      <w:start w:val="0"/>
      <w:numFmt w:val="bullet"/>
      <w:lvlText w:val="•"/>
      <w:lvlJc w:val="left"/>
      <w:pPr>
        <w:ind w:left="7217" w:hanging="361"/>
      </w:pPr>
      <w:rPr>
        <w:rFonts w:hint="default"/>
      </w:rPr>
    </w:lvl>
  </w:abstractNum>
  <w:abstractNum w:abstractNumId="32">
    <w:nsid w:val="19660682"/>
    <w:multiLevelType w:val="multilevel"/>
    <w:tmpl w:val="19660682"/>
    <w:lvl w:ilvl="0"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1" w:tentative="0">
      <w:start w:val="0"/>
      <w:numFmt w:val="bullet"/>
      <w:lvlText w:val="•"/>
      <w:lvlJc w:val="left"/>
      <w:pPr>
        <w:ind w:left="2089" w:hanging="361"/>
      </w:pPr>
      <w:rPr>
        <w:rFonts w:hint="default"/>
      </w:rPr>
    </w:lvl>
    <w:lvl w:ilvl="2" w:tentative="0">
      <w:start w:val="0"/>
      <w:numFmt w:val="bullet"/>
      <w:lvlText w:val="•"/>
      <w:lvlJc w:val="left"/>
      <w:pPr>
        <w:ind w:left="2878" w:hanging="361"/>
      </w:pPr>
      <w:rPr>
        <w:rFonts w:hint="default"/>
      </w:rPr>
    </w:lvl>
    <w:lvl w:ilvl="3" w:tentative="0">
      <w:start w:val="0"/>
      <w:numFmt w:val="bullet"/>
      <w:lvlText w:val="•"/>
      <w:lvlJc w:val="left"/>
      <w:pPr>
        <w:ind w:left="3667" w:hanging="361"/>
      </w:pPr>
      <w:rPr>
        <w:rFonts w:hint="default"/>
      </w:rPr>
    </w:lvl>
    <w:lvl w:ilvl="4" w:tentative="0">
      <w:start w:val="0"/>
      <w:numFmt w:val="bullet"/>
      <w:lvlText w:val="•"/>
      <w:lvlJc w:val="left"/>
      <w:pPr>
        <w:ind w:left="4456" w:hanging="361"/>
      </w:pPr>
      <w:rPr>
        <w:rFonts w:hint="default"/>
      </w:rPr>
    </w:lvl>
    <w:lvl w:ilvl="5" w:tentative="0">
      <w:start w:val="0"/>
      <w:numFmt w:val="bullet"/>
      <w:lvlText w:val="•"/>
      <w:lvlJc w:val="left"/>
      <w:pPr>
        <w:ind w:left="5245" w:hanging="361"/>
      </w:pPr>
      <w:rPr>
        <w:rFonts w:hint="default"/>
      </w:rPr>
    </w:lvl>
    <w:lvl w:ilvl="6" w:tentative="0">
      <w:start w:val="0"/>
      <w:numFmt w:val="bullet"/>
      <w:lvlText w:val="•"/>
      <w:lvlJc w:val="left"/>
      <w:pPr>
        <w:ind w:left="6034" w:hanging="361"/>
      </w:pPr>
      <w:rPr>
        <w:rFonts w:hint="default"/>
      </w:rPr>
    </w:lvl>
    <w:lvl w:ilvl="7" w:tentative="0">
      <w:start w:val="0"/>
      <w:numFmt w:val="bullet"/>
      <w:lvlText w:val="•"/>
      <w:lvlJc w:val="left"/>
      <w:pPr>
        <w:ind w:left="6823" w:hanging="361"/>
      </w:pPr>
      <w:rPr>
        <w:rFonts w:hint="default"/>
      </w:rPr>
    </w:lvl>
    <w:lvl w:ilvl="8" w:tentative="0">
      <w:start w:val="0"/>
      <w:numFmt w:val="bullet"/>
      <w:lvlText w:val="•"/>
      <w:lvlJc w:val="left"/>
      <w:pPr>
        <w:ind w:left="7612" w:hanging="361"/>
      </w:pPr>
      <w:rPr>
        <w:rFonts w:hint="default"/>
      </w:rPr>
    </w:lvl>
  </w:abstractNum>
  <w:abstractNum w:abstractNumId="33">
    <w:nsid w:val="1B3568F7"/>
    <w:multiLevelType w:val="multilevel"/>
    <w:tmpl w:val="1B3568F7"/>
    <w:lvl w:ilvl="0" w:tentative="0">
      <w:start w:val="1"/>
      <w:numFmt w:val="decimal"/>
      <w:lvlText w:val="%1."/>
      <w:lvlJc w:val="left"/>
      <w:pPr>
        <w:ind w:left="948" w:hanging="360"/>
        <w:jc w:val="left"/>
      </w:pPr>
      <w:rPr>
        <w:rFonts w:hint="default" w:ascii="微软雅黑" w:hAnsi="微软雅黑" w:eastAsia="微软雅黑" w:cs="微软雅黑"/>
        <w:spacing w:val="-2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34">
    <w:nsid w:val="1B567AD0"/>
    <w:multiLevelType w:val="multilevel"/>
    <w:tmpl w:val="1B567AD0"/>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35">
    <w:nsid w:val="1C313FB0"/>
    <w:multiLevelType w:val="multilevel"/>
    <w:tmpl w:val="1C313FB0"/>
    <w:lvl w:ilvl="0"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1" w:tentative="0">
      <w:start w:val="0"/>
      <w:numFmt w:val="bullet"/>
      <w:lvlText w:val="•"/>
      <w:lvlJc w:val="left"/>
      <w:pPr>
        <w:ind w:left="2089" w:hanging="361"/>
      </w:pPr>
      <w:rPr>
        <w:rFonts w:hint="default"/>
      </w:rPr>
    </w:lvl>
    <w:lvl w:ilvl="2" w:tentative="0">
      <w:start w:val="0"/>
      <w:numFmt w:val="bullet"/>
      <w:lvlText w:val="•"/>
      <w:lvlJc w:val="left"/>
      <w:pPr>
        <w:ind w:left="2878" w:hanging="361"/>
      </w:pPr>
      <w:rPr>
        <w:rFonts w:hint="default"/>
      </w:rPr>
    </w:lvl>
    <w:lvl w:ilvl="3" w:tentative="0">
      <w:start w:val="0"/>
      <w:numFmt w:val="bullet"/>
      <w:lvlText w:val="•"/>
      <w:lvlJc w:val="left"/>
      <w:pPr>
        <w:ind w:left="3667" w:hanging="361"/>
      </w:pPr>
      <w:rPr>
        <w:rFonts w:hint="default"/>
      </w:rPr>
    </w:lvl>
    <w:lvl w:ilvl="4" w:tentative="0">
      <w:start w:val="0"/>
      <w:numFmt w:val="bullet"/>
      <w:lvlText w:val="•"/>
      <w:lvlJc w:val="left"/>
      <w:pPr>
        <w:ind w:left="4456" w:hanging="361"/>
      </w:pPr>
      <w:rPr>
        <w:rFonts w:hint="default"/>
      </w:rPr>
    </w:lvl>
    <w:lvl w:ilvl="5" w:tentative="0">
      <w:start w:val="0"/>
      <w:numFmt w:val="bullet"/>
      <w:lvlText w:val="•"/>
      <w:lvlJc w:val="left"/>
      <w:pPr>
        <w:ind w:left="5245" w:hanging="361"/>
      </w:pPr>
      <w:rPr>
        <w:rFonts w:hint="default"/>
      </w:rPr>
    </w:lvl>
    <w:lvl w:ilvl="6" w:tentative="0">
      <w:start w:val="0"/>
      <w:numFmt w:val="bullet"/>
      <w:lvlText w:val="•"/>
      <w:lvlJc w:val="left"/>
      <w:pPr>
        <w:ind w:left="6034" w:hanging="361"/>
      </w:pPr>
      <w:rPr>
        <w:rFonts w:hint="default"/>
      </w:rPr>
    </w:lvl>
    <w:lvl w:ilvl="7" w:tentative="0">
      <w:start w:val="0"/>
      <w:numFmt w:val="bullet"/>
      <w:lvlText w:val="•"/>
      <w:lvlJc w:val="left"/>
      <w:pPr>
        <w:ind w:left="6823" w:hanging="361"/>
      </w:pPr>
      <w:rPr>
        <w:rFonts w:hint="default"/>
      </w:rPr>
    </w:lvl>
    <w:lvl w:ilvl="8" w:tentative="0">
      <w:start w:val="0"/>
      <w:numFmt w:val="bullet"/>
      <w:lvlText w:val="•"/>
      <w:lvlJc w:val="left"/>
      <w:pPr>
        <w:ind w:left="7612" w:hanging="361"/>
      </w:pPr>
      <w:rPr>
        <w:rFonts w:hint="default"/>
      </w:rPr>
    </w:lvl>
  </w:abstractNum>
  <w:abstractNum w:abstractNumId="36">
    <w:nsid w:val="1CEC307D"/>
    <w:multiLevelType w:val="multilevel"/>
    <w:tmpl w:val="1CEC307D"/>
    <w:lvl w:ilvl="0" w:tentative="0">
      <w:start w:val="1"/>
      <w:numFmt w:val="decimal"/>
      <w:lvlText w:val="%1."/>
      <w:lvlJc w:val="left"/>
      <w:pPr>
        <w:ind w:left="58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441" w:hanging="360"/>
      </w:pPr>
      <w:rPr>
        <w:rFonts w:hint="default"/>
      </w:rPr>
    </w:lvl>
    <w:lvl w:ilvl="2" w:tentative="0">
      <w:start w:val="0"/>
      <w:numFmt w:val="bullet"/>
      <w:lvlText w:val="•"/>
      <w:lvlJc w:val="left"/>
      <w:pPr>
        <w:ind w:left="2302" w:hanging="360"/>
      </w:pPr>
      <w:rPr>
        <w:rFonts w:hint="default"/>
      </w:rPr>
    </w:lvl>
    <w:lvl w:ilvl="3" w:tentative="0">
      <w:start w:val="0"/>
      <w:numFmt w:val="bullet"/>
      <w:lvlText w:val="•"/>
      <w:lvlJc w:val="left"/>
      <w:pPr>
        <w:ind w:left="3163" w:hanging="360"/>
      </w:pPr>
      <w:rPr>
        <w:rFonts w:hint="default"/>
      </w:rPr>
    </w:lvl>
    <w:lvl w:ilvl="4" w:tentative="0">
      <w:start w:val="0"/>
      <w:numFmt w:val="bullet"/>
      <w:lvlText w:val="•"/>
      <w:lvlJc w:val="left"/>
      <w:pPr>
        <w:ind w:left="4024" w:hanging="360"/>
      </w:pPr>
      <w:rPr>
        <w:rFonts w:hint="default"/>
      </w:rPr>
    </w:lvl>
    <w:lvl w:ilvl="5" w:tentative="0">
      <w:start w:val="0"/>
      <w:numFmt w:val="bullet"/>
      <w:lvlText w:val="•"/>
      <w:lvlJc w:val="left"/>
      <w:pPr>
        <w:ind w:left="4885" w:hanging="360"/>
      </w:pPr>
      <w:rPr>
        <w:rFonts w:hint="default"/>
      </w:rPr>
    </w:lvl>
    <w:lvl w:ilvl="6" w:tentative="0">
      <w:start w:val="0"/>
      <w:numFmt w:val="bullet"/>
      <w:lvlText w:val="•"/>
      <w:lvlJc w:val="left"/>
      <w:pPr>
        <w:ind w:left="5746" w:hanging="360"/>
      </w:pPr>
      <w:rPr>
        <w:rFonts w:hint="default"/>
      </w:rPr>
    </w:lvl>
    <w:lvl w:ilvl="7" w:tentative="0">
      <w:start w:val="0"/>
      <w:numFmt w:val="bullet"/>
      <w:lvlText w:val="•"/>
      <w:lvlJc w:val="left"/>
      <w:pPr>
        <w:ind w:left="6607" w:hanging="360"/>
      </w:pPr>
      <w:rPr>
        <w:rFonts w:hint="default"/>
      </w:rPr>
    </w:lvl>
    <w:lvl w:ilvl="8" w:tentative="0">
      <w:start w:val="0"/>
      <w:numFmt w:val="bullet"/>
      <w:lvlText w:val="•"/>
      <w:lvlJc w:val="left"/>
      <w:pPr>
        <w:ind w:left="7468" w:hanging="360"/>
      </w:pPr>
      <w:rPr>
        <w:rFonts w:hint="default"/>
      </w:rPr>
    </w:lvl>
  </w:abstractNum>
  <w:abstractNum w:abstractNumId="37">
    <w:nsid w:val="1D3D7145"/>
    <w:multiLevelType w:val="multilevel"/>
    <w:tmpl w:val="1D3D7145"/>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38">
    <w:nsid w:val="1DC95BD1"/>
    <w:multiLevelType w:val="multilevel"/>
    <w:tmpl w:val="1DC95BD1"/>
    <w:lvl w:ilvl="0"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1" w:tentative="0">
      <w:start w:val="0"/>
      <w:numFmt w:val="bullet"/>
      <w:lvlText w:val="•"/>
      <w:lvlJc w:val="left"/>
      <w:pPr>
        <w:ind w:left="2089" w:hanging="361"/>
      </w:pPr>
      <w:rPr>
        <w:rFonts w:hint="default"/>
      </w:rPr>
    </w:lvl>
    <w:lvl w:ilvl="2" w:tentative="0">
      <w:start w:val="0"/>
      <w:numFmt w:val="bullet"/>
      <w:lvlText w:val="•"/>
      <w:lvlJc w:val="left"/>
      <w:pPr>
        <w:ind w:left="2878" w:hanging="361"/>
      </w:pPr>
      <w:rPr>
        <w:rFonts w:hint="default"/>
      </w:rPr>
    </w:lvl>
    <w:lvl w:ilvl="3" w:tentative="0">
      <w:start w:val="0"/>
      <w:numFmt w:val="bullet"/>
      <w:lvlText w:val="•"/>
      <w:lvlJc w:val="left"/>
      <w:pPr>
        <w:ind w:left="3667" w:hanging="361"/>
      </w:pPr>
      <w:rPr>
        <w:rFonts w:hint="default"/>
      </w:rPr>
    </w:lvl>
    <w:lvl w:ilvl="4" w:tentative="0">
      <w:start w:val="0"/>
      <w:numFmt w:val="bullet"/>
      <w:lvlText w:val="•"/>
      <w:lvlJc w:val="left"/>
      <w:pPr>
        <w:ind w:left="4456" w:hanging="361"/>
      </w:pPr>
      <w:rPr>
        <w:rFonts w:hint="default"/>
      </w:rPr>
    </w:lvl>
    <w:lvl w:ilvl="5" w:tentative="0">
      <w:start w:val="0"/>
      <w:numFmt w:val="bullet"/>
      <w:lvlText w:val="•"/>
      <w:lvlJc w:val="left"/>
      <w:pPr>
        <w:ind w:left="5245" w:hanging="361"/>
      </w:pPr>
      <w:rPr>
        <w:rFonts w:hint="default"/>
      </w:rPr>
    </w:lvl>
    <w:lvl w:ilvl="6" w:tentative="0">
      <w:start w:val="0"/>
      <w:numFmt w:val="bullet"/>
      <w:lvlText w:val="•"/>
      <w:lvlJc w:val="left"/>
      <w:pPr>
        <w:ind w:left="6034" w:hanging="361"/>
      </w:pPr>
      <w:rPr>
        <w:rFonts w:hint="default"/>
      </w:rPr>
    </w:lvl>
    <w:lvl w:ilvl="7" w:tentative="0">
      <w:start w:val="0"/>
      <w:numFmt w:val="bullet"/>
      <w:lvlText w:val="•"/>
      <w:lvlJc w:val="left"/>
      <w:pPr>
        <w:ind w:left="6823" w:hanging="361"/>
      </w:pPr>
      <w:rPr>
        <w:rFonts w:hint="default"/>
      </w:rPr>
    </w:lvl>
    <w:lvl w:ilvl="8" w:tentative="0">
      <w:start w:val="0"/>
      <w:numFmt w:val="bullet"/>
      <w:lvlText w:val="•"/>
      <w:lvlJc w:val="left"/>
      <w:pPr>
        <w:ind w:left="7612" w:hanging="361"/>
      </w:pPr>
      <w:rPr>
        <w:rFonts w:hint="default"/>
      </w:rPr>
    </w:lvl>
  </w:abstractNum>
  <w:abstractNum w:abstractNumId="39">
    <w:nsid w:val="1DDD620B"/>
    <w:multiLevelType w:val="multilevel"/>
    <w:tmpl w:val="1DDD620B"/>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40">
    <w:nsid w:val="1EAA1479"/>
    <w:multiLevelType w:val="multilevel"/>
    <w:tmpl w:val="1EAA1479"/>
    <w:lvl w:ilvl="0" w:tentative="0">
      <w:start w:val="1"/>
      <w:numFmt w:val="decimal"/>
      <w:lvlText w:val="%1."/>
      <w:lvlJc w:val="left"/>
      <w:pPr>
        <w:ind w:left="948" w:hanging="360"/>
        <w:jc w:val="left"/>
      </w:pPr>
      <w:rPr>
        <w:rFonts w:hint="default" w:ascii="微软雅黑" w:hAnsi="微软雅黑" w:eastAsia="微软雅黑" w:cs="微软雅黑"/>
        <w:spacing w:val="-65"/>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41">
    <w:nsid w:val="1F006A5B"/>
    <w:multiLevelType w:val="multilevel"/>
    <w:tmpl w:val="1F006A5B"/>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42">
    <w:nsid w:val="1F3D0CE6"/>
    <w:multiLevelType w:val="multilevel"/>
    <w:tmpl w:val="1F3D0CE6"/>
    <w:lvl w:ilvl="0" w:tentative="0">
      <w:start w:val="8"/>
      <w:numFmt w:val="decimal"/>
      <w:lvlText w:val="%1"/>
      <w:lvlJc w:val="left"/>
      <w:pPr>
        <w:ind w:left="1063" w:hanging="836"/>
        <w:jc w:val="left"/>
      </w:pPr>
      <w:rPr>
        <w:rFonts w:hint="default"/>
      </w:rPr>
    </w:lvl>
    <w:lvl w:ilvl="1" w:tentative="0">
      <w:start w:val="4"/>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4."/>
      <w:lvlJc w:val="left"/>
      <w:pPr>
        <w:ind w:left="948" w:hanging="360"/>
        <w:jc w:val="left"/>
      </w:pPr>
      <w:rPr>
        <w:rFonts w:hint="default" w:ascii="微软雅黑" w:hAnsi="微软雅黑" w:eastAsia="微软雅黑" w:cs="微软雅黑"/>
        <w:spacing w:val="0"/>
        <w:w w:val="100"/>
        <w:sz w:val="18"/>
        <w:szCs w:val="18"/>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43">
    <w:nsid w:val="20157A4A"/>
    <w:multiLevelType w:val="multilevel"/>
    <w:tmpl w:val="20157A4A"/>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44">
    <w:nsid w:val="209A5BDD"/>
    <w:multiLevelType w:val="multilevel"/>
    <w:tmpl w:val="209A5BDD"/>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45">
    <w:nsid w:val="21CD6C0B"/>
    <w:multiLevelType w:val="multilevel"/>
    <w:tmpl w:val="21CD6C0B"/>
    <w:lvl w:ilvl="0" w:tentative="0">
      <w:start w:val="6"/>
      <w:numFmt w:val="decimal"/>
      <w:lvlText w:val="%1"/>
      <w:lvlJc w:val="left"/>
      <w:pPr>
        <w:ind w:left="1063" w:hanging="836"/>
        <w:jc w:val="left"/>
      </w:pPr>
      <w:rPr>
        <w:rFonts w:hint="default"/>
      </w:rPr>
    </w:lvl>
    <w:lvl w:ilvl="1" w:tentative="0">
      <w:start w:val="3"/>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4."/>
      <w:lvlJc w:val="left"/>
      <w:pPr>
        <w:ind w:left="948" w:hanging="360"/>
        <w:jc w:val="left"/>
      </w:pPr>
      <w:rPr>
        <w:rFonts w:hint="default" w:ascii="微软雅黑" w:hAnsi="微软雅黑" w:eastAsia="微软雅黑" w:cs="微软雅黑"/>
        <w:spacing w:val="0"/>
        <w:w w:val="100"/>
        <w:sz w:val="18"/>
        <w:szCs w:val="18"/>
      </w:rPr>
    </w:lvl>
    <w:lvl w:ilvl="4"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5" w:tentative="0">
      <w:start w:val="0"/>
      <w:numFmt w:val="bullet"/>
      <w:lvlText w:val="•"/>
      <w:lvlJc w:val="left"/>
      <w:pPr>
        <w:ind w:left="4258" w:hanging="361"/>
      </w:pPr>
      <w:rPr>
        <w:rFonts w:hint="default"/>
      </w:rPr>
    </w:lvl>
    <w:lvl w:ilvl="6" w:tentative="0">
      <w:start w:val="0"/>
      <w:numFmt w:val="bullet"/>
      <w:lvlText w:val="•"/>
      <w:lvlJc w:val="left"/>
      <w:pPr>
        <w:ind w:left="5245" w:hanging="361"/>
      </w:pPr>
      <w:rPr>
        <w:rFonts w:hint="default"/>
      </w:rPr>
    </w:lvl>
    <w:lvl w:ilvl="7" w:tentative="0">
      <w:start w:val="0"/>
      <w:numFmt w:val="bullet"/>
      <w:lvlText w:val="•"/>
      <w:lvlJc w:val="left"/>
      <w:pPr>
        <w:ind w:left="6231" w:hanging="361"/>
      </w:pPr>
      <w:rPr>
        <w:rFonts w:hint="default"/>
      </w:rPr>
    </w:lvl>
    <w:lvl w:ilvl="8" w:tentative="0">
      <w:start w:val="0"/>
      <w:numFmt w:val="bullet"/>
      <w:lvlText w:val="•"/>
      <w:lvlJc w:val="left"/>
      <w:pPr>
        <w:ind w:left="7217" w:hanging="361"/>
      </w:pPr>
      <w:rPr>
        <w:rFonts w:hint="default"/>
      </w:rPr>
    </w:lvl>
  </w:abstractNum>
  <w:abstractNum w:abstractNumId="46">
    <w:nsid w:val="24550578"/>
    <w:multiLevelType w:val="multilevel"/>
    <w:tmpl w:val="24550578"/>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47">
    <w:nsid w:val="264300B0"/>
    <w:multiLevelType w:val="multilevel"/>
    <w:tmpl w:val="264300B0"/>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48">
    <w:nsid w:val="26565DDB"/>
    <w:multiLevelType w:val="multilevel"/>
    <w:tmpl w:val="26565DDB"/>
    <w:lvl w:ilvl="0" w:tentative="0">
      <w:start w:val="7"/>
      <w:numFmt w:val="decimal"/>
      <w:lvlText w:val="%1"/>
      <w:lvlJc w:val="left"/>
      <w:pPr>
        <w:ind w:left="1063" w:hanging="836"/>
        <w:jc w:val="left"/>
      </w:pPr>
      <w:rPr>
        <w:rFonts w:hint="default"/>
      </w:rPr>
    </w:lvl>
    <w:lvl w:ilvl="1" w:tentative="0">
      <w:start w:val="4"/>
      <w:numFmt w:val="decimal"/>
      <w:lvlText w:val="%1.%2"/>
      <w:lvlJc w:val="left"/>
      <w:pPr>
        <w:ind w:left="1063" w:hanging="836"/>
        <w:jc w:val="left"/>
      </w:pPr>
      <w:rPr>
        <w:rFonts w:hint="default"/>
      </w:rPr>
    </w:lvl>
    <w:lvl w:ilvl="2" w:tentative="0">
      <w:start w:val="5"/>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4312" w:hanging="836"/>
      </w:pPr>
      <w:rPr>
        <w:rFonts w:hint="default"/>
      </w:rPr>
    </w:lvl>
    <w:lvl w:ilvl="5" w:tentative="0">
      <w:start w:val="0"/>
      <w:numFmt w:val="bullet"/>
      <w:lvlText w:val="•"/>
      <w:lvlJc w:val="left"/>
      <w:pPr>
        <w:ind w:left="5125" w:hanging="836"/>
      </w:pPr>
      <w:rPr>
        <w:rFonts w:hint="default"/>
      </w:rPr>
    </w:lvl>
    <w:lvl w:ilvl="6" w:tentative="0">
      <w:start w:val="0"/>
      <w:numFmt w:val="bullet"/>
      <w:lvlText w:val="•"/>
      <w:lvlJc w:val="left"/>
      <w:pPr>
        <w:ind w:left="5938" w:hanging="836"/>
      </w:pPr>
      <w:rPr>
        <w:rFonts w:hint="default"/>
      </w:rPr>
    </w:lvl>
    <w:lvl w:ilvl="7" w:tentative="0">
      <w:start w:val="0"/>
      <w:numFmt w:val="bullet"/>
      <w:lvlText w:val="•"/>
      <w:lvlJc w:val="left"/>
      <w:pPr>
        <w:ind w:left="6751" w:hanging="836"/>
      </w:pPr>
      <w:rPr>
        <w:rFonts w:hint="default"/>
      </w:rPr>
    </w:lvl>
    <w:lvl w:ilvl="8" w:tentative="0">
      <w:start w:val="0"/>
      <w:numFmt w:val="bullet"/>
      <w:lvlText w:val="•"/>
      <w:lvlJc w:val="left"/>
      <w:pPr>
        <w:ind w:left="7564" w:hanging="836"/>
      </w:pPr>
      <w:rPr>
        <w:rFonts w:hint="default"/>
      </w:rPr>
    </w:lvl>
  </w:abstractNum>
  <w:abstractNum w:abstractNumId="49">
    <w:nsid w:val="27702012"/>
    <w:multiLevelType w:val="multilevel"/>
    <w:tmpl w:val="27702012"/>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50">
    <w:nsid w:val="286729F8"/>
    <w:multiLevelType w:val="multilevel"/>
    <w:tmpl w:val="286729F8"/>
    <w:lvl w:ilvl="0" w:tentative="0">
      <w:start w:val="0"/>
      <w:numFmt w:val="bullet"/>
      <w:lvlText w:val="⚫"/>
      <w:lvlJc w:val="left"/>
      <w:pPr>
        <w:ind w:left="904" w:hanging="317"/>
      </w:pPr>
      <w:rPr>
        <w:rFonts w:hint="default" w:ascii="Segoe UI Symbol" w:hAnsi="Segoe UI Symbol" w:eastAsia="Segoe UI Symbol" w:cs="Segoe UI Symbol"/>
        <w:w w:val="88"/>
        <w:sz w:val="18"/>
        <w:szCs w:val="18"/>
      </w:rPr>
    </w:lvl>
    <w:lvl w:ilvl="1" w:tentative="0">
      <w:start w:val="0"/>
      <w:numFmt w:val="bullet"/>
      <w:lvlText w:val="•"/>
      <w:lvlJc w:val="left"/>
      <w:pPr>
        <w:ind w:left="1729" w:hanging="317"/>
      </w:pPr>
      <w:rPr>
        <w:rFonts w:hint="default"/>
      </w:rPr>
    </w:lvl>
    <w:lvl w:ilvl="2" w:tentative="0">
      <w:start w:val="0"/>
      <w:numFmt w:val="bullet"/>
      <w:lvlText w:val="•"/>
      <w:lvlJc w:val="left"/>
      <w:pPr>
        <w:ind w:left="2558" w:hanging="317"/>
      </w:pPr>
      <w:rPr>
        <w:rFonts w:hint="default"/>
      </w:rPr>
    </w:lvl>
    <w:lvl w:ilvl="3" w:tentative="0">
      <w:start w:val="0"/>
      <w:numFmt w:val="bullet"/>
      <w:lvlText w:val="•"/>
      <w:lvlJc w:val="left"/>
      <w:pPr>
        <w:ind w:left="3387" w:hanging="317"/>
      </w:pPr>
      <w:rPr>
        <w:rFonts w:hint="default"/>
      </w:rPr>
    </w:lvl>
    <w:lvl w:ilvl="4" w:tentative="0">
      <w:start w:val="0"/>
      <w:numFmt w:val="bullet"/>
      <w:lvlText w:val="•"/>
      <w:lvlJc w:val="left"/>
      <w:pPr>
        <w:ind w:left="4216" w:hanging="317"/>
      </w:pPr>
      <w:rPr>
        <w:rFonts w:hint="default"/>
      </w:rPr>
    </w:lvl>
    <w:lvl w:ilvl="5" w:tentative="0">
      <w:start w:val="0"/>
      <w:numFmt w:val="bullet"/>
      <w:lvlText w:val="•"/>
      <w:lvlJc w:val="left"/>
      <w:pPr>
        <w:ind w:left="5045" w:hanging="317"/>
      </w:pPr>
      <w:rPr>
        <w:rFonts w:hint="default"/>
      </w:rPr>
    </w:lvl>
    <w:lvl w:ilvl="6" w:tentative="0">
      <w:start w:val="0"/>
      <w:numFmt w:val="bullet"/>
      <w:lvlText w:val="•"/>
      <w:lvlJc w:val="left"/>
      <w:pPr>
        <w:ind w:left="5874" w:hanging="317"/>
      </w:pPr>
      <w:rPr>
        <w:rFonts w:hint="default"/>
      </w:rPr>
    </w:lvl>
    <w:lvl w:ilvl="7" w:tentative="0">
      <w:start w:val="0"/>
      <w:numFmt w:val="bullet"/>
      <w:lvlText w:val="•"/>
      <w:lvlJc w:val="left"/>
      <w:pPr>
        <w:ind w:left="6703" w:hanging="317"/>
      </w:pPr>
      <w:rPr>
        <w:rFonts w:hint="default"/>
      </w:rPr>
    </w:lvl>
    <w:lvl w:ilvl="8" w:tentative="0">
      <w:start w:val="0"/>
      <w:numFmt w:val="bullet"/>
      <w:lvlText w:val="•"/>
      <w:lvlJc w:val="left"/>
      <w:pPr>
        <w:ind w:left="7532" w:hanging="317"/>
      </w:pPr>
      <w:rPr>
        <w:rFonts w:hint="default"/>
      </w:rPr>
    </w:lvl>
  </w:abstractNum>
  <w:abstractNum w:abstractNumId="51">
    <w:nsid w:val="28EB0A54"/>
    <w:multiLevelType w:val="multilevel"/>
    <w:tmpl w:val="28EB0A54"/>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52">
    <w:nsid w:val="28F44394"/>
    <w:multiLevelType w:val="multilevel"/>
    <w:tmpl w:val="28F44394"/>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53">
    <w:nsid w:val="297C456B"/>
    <w:multiLevelType w:val="multilevel"/>
    <w:tmpl w:val="297C456B"/>
    <w:lvl w:ilvl="0" w:tentative="0">
      <w:start w:val="1"/>
      <w:numFmt w:val="decimal"/>
      <w:lvlText w:val="%1."/>
      <w:lvlJc w:val="left"/>
      <w:pPr>
        <w:ind w:left="948" w:hanging="360"/>
        <w:jc w:val="left"/>
      </w:pPr>
      <w:rPr>
        <w:rFonts w:hint="default" w:ascii="微软雅黑" w:hAnsi="微软雅黑" w:eastAsia="微软雅黑" w:cs="微软雅黑"/>
        <w:spacing w:val="-2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54">
    <w:nsid w:val="29B77C20"/>
    <w:multiLevelType w:val="multilevel"/>
    <w:tmpl w:val="29B77C20"/>
    <w:lvl w:ilvl="0" w:tentative="0">
      <w:start w:val="0"/>
      <w:numFmt w:val="bullet"/>
      <w:lvlText w:val="⚫"/>
      <w:lvlJc w:val="left"/>
      <w:pPr>
        <w:ind w:left="588" w:hanging="361"/>
      </w:pPr>
      <w:rPr>
        <w:rFonts w:hint="default" w:ascii="Segoe UI Symbol" w:hAnsi="Segoe UI Symbol" w:eastAsia="Segoe UI Symbol" w:cs="Segoe UI Symbol"/>
        <w:w w:val="88"/>
        <w:sz w:val="18"/>
        <w:szCs w:val="18"/>
      </w:rPr>
    </w:lvl>
    <w:lvl w:ilvl="1" w:tentative="0">
      <w:start w:val="0"/>
      <w:numFmt w:val="bullet"/>
      <w:lvlText w:val="•"/>
      <w:lvlJc w:val="left"/>
      <w:pPr>
        <w:ind w:left="1441" w:hanging="361"/>
      </w:pPr>
      <w:rPr>
        <w:rFonts w:hint="default"/>
      </w:rPr>
    </w:lvl>
    <w:lvl w:ilvl="2" w:tentative="0">
      <w:start w:val="0"/>
      <w:numFmt w:val="bullet"/>
      <w:lvlText w:val="•"/>
      <w:lvlJc w:val="left"/>
      <w:pPr>
        <w:ind w:left="2302" w:hanging="361"/>
      </w:pPr>
      <w:rPr>
        <w:rFonts w:hint="default"/>
      </w:rPr>
    </w:lvl>
    <w:lvl w:ilvl="3" w:tentative="0">
      <w:start w:val="0"/>
      <w:numFmt w:val="bullet"/>
      <w:lvlText w:val="•"/>
      <w:lvlJc w:val="left"/>
      <w:pPr>
        <w:ind w:left="3163" w:hanging="361"/>
      </w:pPr>
      <w:rPr>
        <w:rFonts w:hint="default"/>
      </w:rPr>
    </w:lvl>
    <w:lvl w:ilvl="4" w:tentative="0">
      <w:start w:val="0"/>
      <w:numFmt w:val="bullet"/>
      <w:lvlText w:val="•"/>
      <w:lvlJc w:val="left"/>
      <w:pPr>
        <w:ind w:left="4024" w:hanging="361"/>
      </w:pPr>
      <w:rPr>
        <w:rFonts w:hint="default"/>
      </w:rPr>
    </w:lvl>
    <w:lvl w:ilvl="5" w:tentative="0">
      <w:start w:val="0"/>
      <w:numFmt w:val="bullet"/>
      <w:lvlText w:val="•"/>
      <w:lvlJc w:val="left"/>
      <w:pPr>
        <w:ind w:left="4885" w:hanging="361"/>
      </w:pPr>
      <w:rPr>
        <w:rFonts w:hint="default"/>
      </w:rPr>
    </w:lvl>
    <w:lvl w:ilvl="6" w:tentative="0">
      <w:start w:val="0"/>
      <w:numFmt w:val="bullet"/>
      <w:lvlText w:val="•"/>
      <w:lvlJc w:val="left"/>
      <w:pPr>
        <w:ind w:left="5746" w:hanging="361"/>
      </w:pPr>
      <w:rPr>
        <w:rFonts w:hint="default"/>
      </w:rPr>
    </w:lvl>
    <w:lvl w:ilvl="7" w:tentative="0">
      <w:start w:val="0"/>
      <w:numFmt w:val="bullet"/>
      <w:lvlText w:val="•"/>
      <w:lvlJc w:val="left"/>
      <w:pPr>
        <w:ind w:left="6607" w:hanging="361"/>
      </w:pPr>
      <w:rPr>
        <w:rFonts w:hint="default"/>
      </w:rPr>
    </w:lvl>
    <w:lvl w:ilvl="8" w:tentative="0">
      <w:start w:val="0"/>
      <w:numFmt w:val="bullet"/>
      <w:lvlText w:val="•"/>
      <w:lvlJc w:val="left"/>
      <w:pPr>
        <w:ind w:left="7468" w:hanging="361"/>
      </w:pPr>
      <w:rPr>
        <w:rFonts w:hint="default"/>
      </w:rPr>
    </w:lvl>
  </w:abstractNum>
  <w:abstractNum w:abstractNumId="55">
    <w:nsid w:val="29DA59B3"/>
    <w:multiLevelType w:val="multilevel"/>
    <w:tmpl w:val="29DA59B3"/>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56">
    <w:nsid w:val="2AEC5DEA"/>
    <w:multiLevelType w:val="multilevel"/>
    <w:tmpl w:val="2AEC5DEA"/>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57">
    <w:nsid w:val="2B6326A5"/>
    <w:multiLevelType w:val="multilevel"/>
    <w:tmpl w:val="2B6326A5"/>
    <w:lvl w:ilvl="0" w:tentative="0">
      <w:start w:val="6"/>
      <w:numFmt w:val="decimal"/>
      <w:lvlText w:val="%1"/>
      <w:lvlJc w:val="left"/>
      <w:pPr>
        <w:ind w:left="1063" w:hanging="836"/>
        <w:jc w:val="left"/>
      </w:pPr>
      <w:rPr>
        <w:rFonts w:hint="default"/>
      </w:rPr>
    </w:lvl>
    <w:lvl w:ilvl="1" w:tentative="0">
      <w:start w:val="7"/>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4."/>
      <w:lvlJc w:val="left"/>
      <w:pPr>
        <w:ind w:left="948" w:hanging="360"/>
        <w:jc w:val="left"/>
      </w:pPr>
      <w:rPr>
        <w:rFonts w:hint="default" w:ascii="微软雅黑" w:hAnsi="微软雅黑" w:eastAsia="微软雅黑" w:cs="微软雅黑"/>
        <w:spacing w:val="-87"/>
        <w:w w:val="100"/>
        <w:sz w:val="18"/>
        <w:szCs w:val="18"/>
      </w:rPr>
    </w:lvl>
    <w:lvl w:ilvl="4"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5" w:tentative="0">
      <w:start w:val="0"/>
      <w:numFmt w:val="bullet"/>
      <w:lvlText w:val="•"/>
      <w:lvlJc w:val="left"/>
      <w:pPr>
        <w:ind w:left="4258" w:hanging="361"/>
      </w:pPr>
      <w:rPr>
        <w:rFonts w:hint="default"/>
      </w:rPr>
    </w:lvl>
    <w:lvl w:ilvl="6" w:tentative="0">
      <w:start w:val="0"/>
      <w:numFmt w:val="bullet"/>
      <w:lvlText w:val="•"/>
      <w:lvlJc w:val="left"/>
      <w:pPr>
        <w:ind w:left="5245" w:hanging="361"/>
      </w:pPr>
      <w:rPr>
        <w:rFonts w:hint="default"/>
      </w:rPr>
    </w:lvl>
    <w:lvl w:ilvl="7" w:tentative="0">
      <w:start w:val="0"/>
      <w:numFmt w:val="bullet"/>
      <w:lvlText w:val="•"/>
      <w:lvlJc w:val="left"/>
      <w:pPr>
        <w:ind w:left="6231" w:hanging="361"/>
      </w:pPr>
      <w:rPr>
        <w:rFonts w:hint="default"/>
      </w:rPr>
    </w:lvl>
    <w:lvl w:ilvl="8" w:tentative="0">
      <w:start w:val="0"/>
      <w:numFmt w:val="bullet"/>
      <w:lvlText w:val="•"/>
      <w:lvlJc w:val="left"/>
      <w:pPr>
        <w:ind w:left="7217" w:hanging="361"/>
      </w:pPr>
      <w:rPr>
        <w:rFonts w:hint="default"/>
      </w:rPr>
    </w:lvl>
  </w:abstractNum>
  <w:abstractNum w:abstractNumId="58">
    <w:nsid w:val="2BBA27E0"/>
    <w:multiLevelType w:val="multilevel"/>
    <w:tmpl w:val="2BBA27E0"/>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59">
    <w:nsid w:val="2BDB2A8C"/>
    <w:multiLevelType w:val="multilevel"/>
    <w:tmpl w:val="2BDB2A8C"/>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60">
    <w:nsid w:val="2C143A24"/>
    <w:multiLevelType w:val="multilevel"/>
    <w:tmpl w:val="2C143A24"/>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61">
    <w:nsid w:val="2F07680D"/>
    <w:multiLevelType w:val="multilevel"/>
    <w:tmpl w:val="2F07680D"/>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62">
    <w:nsid w:val="30253714"/>
    <w:multiLevelType w:val="multilevel"/>
    <w:tmpl w:val="30253714"/>
    <w:lvl w:ilvl="0" w:tentative="0">
      <w:start w:val="2"/>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0"/>
      <w:numFmt w:val="bullet"/>
      <w:lvlText w:val="⚫"/>
      <w:lvlJc w:val="left"/>
      <w:pPr>
        <w:ind w:left="948" w:hanging="360"/>
      </w:pPr>
      <w:rPr>
        <w:rFonts w:hint="default" w:ascii="Segoe UI Symbol" w:hAnsi="Segoe UI Symbol" w:eastAsia="Segoe UI Symbol" w:cs="Segoe UI Symbol"/>
        <w:w w:val="88"/>
        <w:sz w:val="18"/>
        <w:szCs w:val="18"/>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63">
    <w:nsid w:val="30DA5A6B"/>
    <w:multiLevelType w:val="multilevel"/>
    <w:tmpl w:val="30DA5A6B"/>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64">
    <w:nsid w:val="316075B7"/>
    <w:multiLevelType w:val="multilevel"/>
    <w:tmpl w:val="316075B7"/>
    <w:lvl w:ilvl="0" w:tentative="0">
      <w:start w:val="1"/>
      <w:numFmt w:val="decimal"/>
      <w:lvlText w:val="%1."/>
      <w:lvlJc w:val="left"/>
      <w:pPr>
        <w:ind w:left="948" w:hanging="360"/>
        <w:jc w:val="left"/>
      </w:pPr>
      <w:rPr>
        <w:rFonts w:hint="default" w:ascii="微软雅黑" w:hAnsi="微软雅黑" w:eastAsia="微软雅黑" w:cs="微软雅黑"/>
        <w:spacing w:val="-1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65">
    <w:nsid w:val="31F8426E"/>
    <w:multiLevelType w:val="multilevel"/>
    <w:tmpl w:val="31F8426E"/>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66">
    <w:nsid w:val="33785009"/>
    <w:multiLevelType w:val="multilevel"/>
    <w:tmpl w:val="33785009"/>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67">
    <w:nsid w:val="341548E7"/>
    <w:multiLevelType w:val="multilevel"/>
    <w:tmpl w:val="341548E7"/>
    <w:lvl w:ilvl="0" w:tentative="0">
      <w:start w:val="9"/>
      <w:numFmt w:val="decimal"/>
      <w:lvlText w:val="%1"/>
      <w:lvlJc w:val="left"/>
      <w:pPr>
        <w:ind w:left="1063" w:hanging="836"/>
        <w:jc w:val="left"/>
      </w:pPr>
      <w:rPr>
        <w:rFonts w:hint="default"/>
      </w:rPr>
    </w:lvl>
    <w:lvl w:ilvl="1" w:tentative="0">
      <w:start w:val="2"/>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3770" w:hanging="836"/>
      </w:pPr>
      <w:rPr>
        <w:rFonts w:hint="default"/>
      </w:rPr>
    </w:lvl>
    <w:lvl w:ilvl="5" w:tentative="0">
      <w:start w:val="0"/>
      <w:numFmt w:val="bullet"/>
      <w:lvlText w:val="•"/>
      <w:lvlJc w:val="left"/>
      <w:pPr>
        <w:ind w:left="4673" w:hanging="836"/>
      </w:pPr>
      <w:rPr>
        <w:rFonts w:hint="default"/>
      </w:rPr>
    </w:lvl>
    <w:lvl w:ilvl="6" w:tentative="0">
      <w:start w:val="0"/>
      <w:numFmt w:val="bullet"/>
      <w:lvlText w:val="•"/>
      <w:lvlJc w:val="left"/>
      <w:pPr>
        <w:ind w:left="5576" w:hanging="836"/>
      </w:pPr>
      <w:rPr>
        <w:rFonts w:hint="default"/>
      </w:rPr>
    </w:lvl>
    <w:lvl w:ilvl="7" w:tentative="0">
      <w:start w:val="0"/>
      <w:numFmt w:val="bullet"/>
      <w:lvlText w:val="•"/>
      <w:lvlJc w:val="left"/>
      <w:pPr>
        <w:ind w:left="6480" w:hanging="836"/>
      </w:pPr>
      <w:rPr>
        <w:rFonts w:hint="default"/>
      </w:rPr>
    </w:lvl>
    <w:lvl w:ilvl="8" w:tentative="0">
      <w:start w:val="0"/>
      <w:numFmt w:val="bullet"/>
      <w:lvlText w:val="•"/>
      <w:lvlJc w:val="left"/>
      <w:pPr>
        <w:ind w:left="7383" w:hanging="836"/>
      </w:pPr>
      <w:rPr>
        <w:rFonts w:hint="default"/>
      </w:rPr>
    </w:lvl>
  </w:abstractNum>
  <w:abstractNum w:abstractNumId="68">
    <w:nsid w:val="3482128C"/>
    <w:multiLevelType w:val="multilevel"/>
    <w:tmpl w:val="3482128C"/>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69">
    <w:nsid w:val="34F66C8F"/>
    <w:multiLevelType w:val="multilevel"/>
    <w:tmpl w:val="34F66C8F"/>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70">
    <w:nsid w:val="37FB512A"/>
    <w:multiLevelType w:val="multilevel"/>
    <w:tmpl w:val="37FB512A"/>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71">
    <w:nsid w:val="385139C6"/>
    <w:multiLevelType w:val="multilevel"/>
    <w:tmpl w:val="385139C6"/>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72">
    <w:nsid w:val="3A146208"/>
    <w:multiLevelType w:val="multilevel"/>
    <w:tmpl w:val="3A146208"/>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73">
    <w:nsid w:val="3B1B3580"/>
    <w:multiLevelType w:val="multilevel"/>
    <w:tmpl w:val="3B1B3580"/>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74">
    <w:nsid w:val="3C037D23"/>
    <w:multiLevelType w:val="multilevel"/>
    <w:tmpl w:val="3C037D23"/>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75">
    <w:nsid w:val="3C1E7B3D"/>
    <w:multiLevelType w:val="multilevel"/>
    <w:tmpl w:val="3C1E7B3D"/>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76">
    <w:nsid w:val="3C391C8C"/>
    <w:multiLevelType w:val="multilevel"/>
    <w:tmpl w:val="3C391C8C"/>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77">
    <w:nsid w:val="3C3B6E12"/>
    <w:multiLevelType w:val="multilevel"/>
    <w:tmpl w:val="3C3B6E12"/>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78">
    <w:nsid w:val="3C665947"/>
    <w:multiLevelType w:val="multilevel"/>
    <w:tmpl w:val="3C665947"/>
    <w:lvl w:ilvl="0" w:tentative="0">
      <w:start w:val="3"/>
      <w:numFmt w:val="decimal"/>
      <w:lvlText w:val="%1"/>
      <w:lvlJc w:val="left"/>
      <w:pPr>
        <w:ind w:left="1063" w:hanging="836"/>
        <w:jc w:val="left"/>
      </w:pPr>
      <w:rPr>
        <w:rFonts w:hint="default"/>
      </w:rPr>
    </w:lvl>
    <w:lvl w:ilvl="1" w:tentative="0">
      <w:start w:val="4"/>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0"/>
      <w:numFmt w:val="bullet"/>
      <w:lvlText w:val="⚫"/>
      <w:lvlJc w:val="left"/>
      <w:pPr>
        <w:ind w:left="948" w:hanging="360"/>
      </w:pPr>
      <w:rPr>
        <w:rFonts w:hint="default" w:ascii="Segoe UI Symbol" w:hAnsi="Segoe UI Symbol" w:eastAsia="Segoe UI Symbol" w:cs="Segoe UI Symbol"/>
        <w:w w:val="88"/>
        <w:sz w:val="18"/>
        <w:szCs w:val="18"/>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79">
    <w:nsid w:val="3C7E00D0"/>
    <w:multiLevelType w:val="multilevel"/>
    <w:tmpl w:val="3C7E00D0"/>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80">
    <w:nsid w:val="3E003501"/>
    <w:multiLevelType w:val="multilevel"/>
    <w:tmpl w:val="3E003501"/>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81">
    <w:nsid w:val="3E8F2A2B"/>
    <w:multiLevelType w:val="multilevel"/>
    <w:tmpl w:val="3E8F2A2B"/>
    <w:lvl w:ilvl="0" w:tentative="0">
      <w:start w:val="1"/>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0"/>
      <w:numFmt w:val="bullet"/>
      <w:lvlText w:val="⚫"/>
      <w:lvlJc w:val="left"/>
      <w:pPr>
        <w:ind w:left="904" w:hanging="317"/>
      </w:pPr>
      <w:rPr>
        <w:rFonts w:hint="default" w:ascii="Segoe UI Symbol" w:hAnsi="Segoe UI Symbol" w:eastAsia="Segoe UI Symbol" w:cs="Segoe UI Symbol"/>
        <w:w w:val="88"/>
        <w:sz w:val="18"/>
        <w:szCs w:val="18"/>
      </w:rPr>
    </w:lvl>
    <w:lvl w:ilvl="3" w:tentative="0">
      <w:start w:val="0"/>
      <w:numFmt w:val="bullet"/>
      <w:lvlText w:val="•"/>
      <w:lvlJc w:val="left"/>
      <w:pPr>
        <w:ind w:left="2076" w:hanging="317"/>
      </w:pPr>
      <w:rPr>
        <w:rFonts w:hint="default"/>
      </w:rPr>
    </w:lvl>
    <w:lvl w:ilvl="4" w:tentative="0">
      <w:start w:val="0"/>
      <w:numFmt w:val="bullet"/>
      <w:lvlText w:val="•"/>
      <w:lvlJc w:val="left"/>
      <w:pPr>
        <w:ind w:left="3092" w:hanging="317"/>
      </w:pPr>
      <w:rPr>
        <w:rFonts w:hint="default"/>
      </w:rPr>
    </w:lvl>
    <w:lvl w:ilvl="5" w:tentative="0">
      <w:start w:val="0"/>
      <w:numFmt w:val="bullet"/>
      <w:lvlText w:val="•"/>
      <w:lvlJc w:val="left"/>
      <w:pPr>
        <w:ind w:left="4108" w:hanging="317"/>
      </w:pPr>
      <w:rPr>
        <w:rFonts w:hint="default"/>
      </w:rPr>
    </w:lvl>
    <w:lvl w:ilvl="6" w:tentative="0">
      <w:start w:val="0"/>
      <w:numFmt w:val="bullet"/>
      <w:lvlText w:val="•"/>
      <w:lvlJc w:val="left"/>
      <w:pPr>
        <w:ind w:left="5125" w:hanging="317"/>
      </w:pPr>
      <w:rPr>
        <w:rFonts w:hint="default"/>
      </w:rPr>
    </w:lvl>
    <w:lvl w:ilvl="7" w:tentative="0">
      <w:start w:val="0"/>
      <w:numFmt w:val="bullet"/>
      <w:lvlText w:val="•"/>
      <w:lvlJc w:val="left"/>
      <w:pPr>
        <w:ind w:left="6141" w:hanging="317"/>
      </w:pPr>
      <w:rPr>
        <w:rFonts w:hint="default"/>
      </w:rPr>
    </w:lvl>
    <w:lvl w:ilvl="8" w:tentative="0">
      <w:start w:val="0"/>
      <w:numFmt w:val="bullet"/>
      <w:lvlText w:val="•"/>
      <w:lvlJc w:val="left"/>
      <w:pPr>
        <w:ind w:left="7157" w:hanging="317"/>
      </w:pPr>
      <w:rPr>
        <w:rFonts w:hint="default"/>
      </w:rPr>
    </w:lvl>
  </w:abstractNum>
  <w:abstractNum w:abstractNumId="82">
    <w:nsid w:val="3E910E24"/>
    <w:multiLevelType w:val="multilevel"/>
    <w:tmpl w:val="3E910E24"/>
    <w:lvl w:ilvl="0" w:tentative="0">
      <w:start w:val="1"/>
      <w:numFmt w:val="decimal"/>
      <w:lvlText w:val="%1."/>
      <w:lvlJc w:val="left"/>
      <w:pPr>
        <w:ind w:left="1070" w:hanging="425"/>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891" w:hanging="425"/>
      </w:pPr>
      <w:rPr>
        <w:rFonts w:hint="default"/>
      </w:rPr>
    </w:lvl>
    <w:lvl w:ilvl="2" w:tentative="0">
      <w:start w:val="0"/>
      <w:numFmt w:val="bullet"/>
      <w:lvlText w:val="•"/>
      <w:lvlJc w:val="left"/>
      <w:pPr>
        <w:ind w:left="2702" w:hanging="425"/>
      </w:pPr>
      <w:rPr>
        <w:rFonts w:hint="default"/>
      </w:rPr>
    </w:lvl>
    <w:lvl w:ilvl="3" w:tentative="0">
      <w:start w:val="0"/>
      <w:numFmt w:val="bullet"/>
      <w:lvlText w:val="•"/>
      <w:lvlJc w:val="left"/>
      <w:pPr>
        <w:ind w:left="3513" w:hanging="425"/>
      </w:pPr>
      <w:rPr>
        <w:rFonts w:hint="default"/>
      </w:rPr>
    </w:lvl>
    <w:lvl w:ilvl="4" w:tentative="0">
      <w:start w:val="0"/>
      <w:numFmt w:val="bullet"/>
      <w:lvlText w:val="•"/>
      <w:lvlJc w:val="left"/>
      <w:pPr>
        <w:ind w:left="4324" w:hanging="425"/>
      </w:pPr>
      <w:rPr>
        <w:rFonts w:hint="default"/>
      </w:rPr>
    </w:lvl>
    <w:lvl w:ilvl="5" w:tentative="0">
      <w:start w:val="0"/>
      <w:numFmt w:val="bullet"/>
      <w:lvlText w:val="•"/>
      <w:lvlJc w:val="left"/>
      <w:pPr>
        <w:ind w:left="5135" w:hanging="425"/>
      </w:pPr>
      <w:rPr>
        <w:rFonts w:hint="default"/>
      </w:rPr>
    </w:lvl>
    <w:lvl w:ilvl="6" w:tentative="0">
      <w:start w:val="0"/>
      <w:numFmt w:val="bullet"/>
      <w:lvlText w:val="•"/>
      <w:lvlJc w:val="left"/>
      <w:pPr>
        <w:ind w:left="5946" w:hanging="425"/>
      </w:pPr>
      <w:rPr>
        <w:rFonts w:hint="default"/>
      </w:rPr>
    </w:lvl>
    <w:lvl w:ilvl="7" w:tentative="0">
      <w:start w:val="0"/>
      <w:numFmt w:val="bullet"/>
      <w:lvlText w:val="•"/>
      <w:lvlJc w:val="left"/>
      <w:pPr>
        <w:ind w:left="6757" w:hanging="425"/>
      </w:pPr>
      <w:rPr>
        <w:rFonts w:hint="default"/>
      </w:rPr>
    </w:lvl>
    <w:lvl w:ilvl="8" w:tentative="0">
      <w:start w:val="0"/>
      <w:numFmt w:val="bullet"/>
      <w:lvlText w:val="•"/>
      <w:lvlJc w:val="left"/>
      <w:pPr>
        <w:ind w:left="7568" w:hanging="425"/>
      </w:pPr>
      <w:rPr>
        <w:rFonts w:hint="default"/>
      </w:rPr>
    </w:lvl>
  </w:abstractNum>
  <w:abstractNum w:abstractNumId="83">
    <w:nsid w:val="3EA744CA"/>
    <w:multiLevelType w:val="multilevel"/>
    <w:tmpl w:val="3EA744CA"/>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84">
    <w:nsid w:val="3F2534AC"/>
    <w:multiLevelType w:val="multilevel"/>
    <w:tmpl w:val="3F2534AC"/>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85">
    <w:nsid w:val="40023FC5"/>
    <w:multiLevelType w:val="multilevel"/>
    <w:tmpl w:val="40023FC5"/>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86">
    <w:nsid w:val="40286E40"/>
    <w:multiLevelType w:val="multilevel"/>
    <w:tmpl w:val="40286E40"/>
    <w:lvl w:ilvl="0" w:tentative="0">
      <w:start w:val="0"/>
      <w:numFmt w:val="bullet"/>
      <w:lvlText w:val="⚫"/>
      <w:lvlJc w:val="left"/>
      <w:pPr>
        <w:ind w:left="948" w:hanging="317"/>
      </w:pPr>
      <w:rPr>
        <w:rFonts w:hint="default" w:ascii="Segoe UI Symbol" w:hAnsi="Segoe UI Symbol" w:eastAsia="Segoe UI Symbol" w:cs="Segoe UI Symbol"/>
        <w:w w:val="88"/>
        <w:sz w:val="18"/>
        <w:szCs w:val="18"/>
      </w:rPr>
    </w:lvl>
    <w:lvl w:ilvl="1" w:tentative="0">
      <w:start w:val="0"/>
      <w:numFmt w:val="bullet"/>
      <w:lvlText w:val="•"/>
      <w:lvlJc w:val="left"/>
      <w:pPr>
        <w:ind w:left="1765" w:hanging="317"/>
      </w:pPr>
      <w:rPr>
        <w:rFonts w:hint="default"/>
      </w:rPr>
    </w:lvl>
    <w:lvl w:ilvl="2" w:tentative="0">
      <w:start w:val="0"/>
      <w:numFmt w:val="bullet"/>
      <w:lvlText w:val="•"/>
      <w:lvlJc w:val="left"/>
      <w:pPr>
        <w:ind w:left="2590" w:hanging="317"/>
      </w:pPr>
      <w:rPr>
        <w:rFonts w:hint="default"/>
      </w:rPr>
    </w:lvl>
    <w:lvl w:ilvl="3" w:tentative="0">
      <w:start w:val="0"/>
      <w:numFmt w:val="bullet"/>
      <w:lvlText w:val="•"/>
      <w:lvlJc w:val="left"/>
      <w:pPr>
        <w:ind w:left="3415" w:hanging="317"/>
      </w:pPr>
      <w:rPr>
        <w:rFonts w:hint="default"/>
      </w:rPr>
    </w:lvl>
    <w:lvl w:ilvl="4" w:tentative="0">
      <w:start w:val="0"/>
      <w:numFmt w:val="bullet"/>
      <w:lvlText w:val="•"/>
      <w:lvlJc w:val="left"/>
      <w:pPr>
        <w:ind w:left="4240" w:hanging="317"/>
      </w:pPr>
      <w:rPr>
        <w:rFonts w:hint="default"/>
      </w:rPr>
    </w:lvl>
    <w:lvl w:ilvl="5" w:tentative="0">
      <w:start w:val="0"/>
      <w:numFmt w:val="bullet"/>
      <w:lvlText w:val="•"/>
      <w:lvlJc w:val="left"/>
      <w:pPr>
        <w:ind w:left="5065" w:hanging="317"/>
      </w:pPr>
      <w:rPr>
        <w:rFonts w:hint="default"/>
      </w:rPr>
    </w:lvl>
    <w:lvl w:ilvl="6" w:tentative="0">
      <w:start w:val="0"/>
      <w:numFmt w:val="bullet"/>
      <w:lvlText w:val="•"/>
      <w:lvlJc w:val="left"/>
      <w:pPr>
        <w:ind w:left="5890" w:hanging="317"/>
      </w:pPr>
      <w:rPr>
        <w:rFonts w:hint="default"/>
      </w:rPr>
    </w:lvl>
    <w:lvl w:ilvl="7" w:tentative="0">
      <w:start w:val="0"/>
      <w:numFmt w:val="bullet"/>
      <w:lvlText w:val="•"/>
      <w:lvlJc w:val="left"/>
      <w:pPr>
        <w:ind w:left="6715" w:hanging="317"/>
      </w:pPr>
      <w:rPr>
        <w:rFonts w:hint="default"/>
      </w:rPr>
    </w:lvl>
    <w:lvl w:ilvl="8" w:tentative="0">
      <w:start w:val="0"/>
      <w:numFmt w:val="bullet"/>
      <w:lvlText w:val="•"/>
      <w:lvlJc w:val="left"/>
      <w:pPr>
        <w:ind w:left="7540" w:hanging="317"/>
      </w:pPr>
      <w:rPr>
        <w:rFonts w:hint="default"/>
      </w:rPr>
    </w:lvl>
  </w:abstractNum>
  <w:abstractNum w:abstractNumId="87">
    <w:nsid w:val="403579E7"/>
    <w:multiLevelType w:val="multilevel"/>
    <w:tmpl w:val="403579E7"/>
    <w:lvl w:ilvl="0" w:tentative="0">
      <w:start w:val="0"/>
      <w:numFmt w:val="bullet"/>
      <w:lvlText w:val="⚫"/>
      <w:lvlJc w:val="left"/>
      <w:pPr>
        <w:ind w:left="904" w:hanging="317"/>
      </w:pPr>
      <w:rPr>
        <w:rFonts w:hint="default" w:ascii="Segoe UI Symbol" w:hAnsi="Segoe UI Symbol" w:eastAsia="Segoe UI Symbol" w:cs="Segoe UI Symbol"/>
        <w:w w:val="88"/>
        <w:sz w:val="18"/>
        <w:szCs w:val="18"/>
      </w:rPr>
    </w:lvl>
    <w:lvl w:ilvl="1" w:tentative="0">
      <w:start w:val="0"/>
      <w:numFmt w:val="bullet"/>
      <w:lvlText w:val="•"/>
      <w:lvlJc w:val="left"/>
      <w:pPr>
        <w:ind w:left="1729" w:hanging="317"/>
      </w:pPr>
      <w:rPr>
        <w:rFonts w:hint="default"/>
      </w:rPr>
    </w:lvl>
    <w:lvl w:ilvl="2" w:tentative="0">
      <w:start w:val="0"/>
      <w:numFmt w:val="bullet"/>
      <w:lvlText w:val="•"/>
      <w:lvlJc w:val="left"/>
      <w:pPr>
        <w:ind w:left="2558" w:hanging="317"/>
      </w:pPr>
      <w:rPr>
        <w:rFonts w:hint="default"/>
      </w:rPr>
    </w:lvl>
    <w:lvl w:ilvl="3" w:tentative="0">
      <w:start w:val="0"/>
      <w:numFmt w:val="bullet"/>
      <w:lvlText w:val="•"/>
      <w:lvlJc w:val="left"/>
      <w:pPr>
        <w:ind w:left="3387" w:hanging="317"/>
      </w:pPr>
      <w:rPr>
        <w:rFonts w:hint="default"/>
      </w:rPr>
    </w:lvl>
    <w:lvl w:ilvl="4" w:tentative="0">
      <w:start w:val="0"/>
      <w:numFmt w:val="bullet"/>
      <w:lvlText w:val="•"/>
      <w:lvlJc w:val="left"/>
      <w:pPr>
        <w:ind w:left="4216" w:hanging="317"/>
      </w:pPr>
      <w:rPr>
        <w:rFonts w:hint="default"/>
      </w:rPr>
    </w:lvl>
    <w:lvl w:ilvl="5" w:tentative="0">
      <w:start w:val="0"/>
      <w:numFmt w:val="bullet"/>
      <w:lvlText w:val="•"/>
      <w:lvlJc w:val="left"/>
      <w:pPr>
        <w:ind w:left="5045" w:hanging="317"/>
      </w:pPr>
      <w:rPr>
        <w:rFonts w:hint="default"/>
      </w:rPr>
    </w:lvl>
    <w:lvl w:ilvl="6" w:tentative="0">
      <w:start w:val="0"/>
      <w:numFmt w:val="bullet"/>
      <w:lvlText w:val="•"/>
      <w:lvlJc w:val="left"/>
      <w:pPr>
        <w:ind w:left="5874" w:hanging="317"/>
      </w:pPr>
      <w:rPr>
        <w:rFonts w:hint="default"/>
      </w:rPr>
    </w:lvl>
    <w:lvl w:ilvl="7" w:tentative="0">
      <w:start w:val="0"/>
      <w:numFmt w:val="bullet"/>
      <w:lvlText w:val="•"/>
      <w:lvlJc w:val="left"/>
      <w:pPr>
        <w:ind w:left="6703" w:hanging="317"/>
      </w:pPr>
      <w:rPr>
        <w:rFonts w:hint="default"/>
      </w:rPr>
    </w:lvl>
    <w:lvl w:ilvl="8" w:tentative="0">
      <w:start w:val="0"/>
      <w:numFmt w:val="bullet"/>
      <w:lvlText w:val="•"/>
      <w:lvlJc w:val="left"/>
      <w:pPr>
        <w:ind w:left="7532" w:hanging="317"/>
      </w:pPr>
      <w:rPr>
        <w:rFonts w:hint="default"/>
      </w:rPr>
    </w:lvl>
  </w:abstractNum>
  <w:abstractNum w:abstractNumId="88">
    <w:nsid w:val="40663B16"/>
    <w:multiLevelType w:val="multilevel"/>
    <w:tmpl w:val="40663B16"/>
    <w:lvl w:ilvl="0" w:tentative="0">
      <w:start w:val="5"/>
      <w:numFmt w:val="decimal"/>
      <w:lvlText w:val="%1"/>
      <w:lvlJc w:val="left"/>
      <w:pPr>
        <w:ind w:left="1063" w:hanging="836"/>
        <w:jc w:val="left"/>
      </w:pPr>
      <w:rPr>
        <w:rFonts w:hint="default"/>
      </w:rPr>
    </w:lvl>
    <w:lvl w:ilvl="1" w:tentative="0">
      <w:start w:val="6"/>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1"/>
      <w:numFmt w:val="decimal"/>
      <w:lvlText w:val="%5."/>
      <w:lvlJc w:val="left"/>
      <w:pPr>
        <w:ind w:left="948" w:hanging="360"/>
        <w:jc w:val="left"/>
      </w:pPr>
      <w:rPr>
        <w:rFonts w:hint="default" w:ascii="微软雅黑" w:hAnsi="微软雅黑" w:eastAsia="微软雅黑" w:cs="微软雅黑"/>
        <w:spacing w:val="-10"/>
        <w:w w:val="100"/>
        <w:sz w:val="18"/>
        <w:szCs w:val="18"/>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89">
    <w:nsid w:val="40FB1E47"/>
    <w:multiLevelType w:val="multilevel"/>
    <w:tmpl w:val="40FB1E47"/>
    <w:lvl w:ilvl="0" w:tentative="0">
      <w:start w:val="9"/>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rPr>
    </w:lvl>
    <w:lvl w:ilvl="2" w:tentative="0">
      <w:start w:val="3"/>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948" w:hanging="360"/>
      </w:pPr>
      <w:rPr>
        <w:rFonts w:hint="default" w:ascii="Segoe UI Symbol" w:hAnsi="Segoe UI Symbol" w:eastAsia="Segoe UI Symbol" w:cs="Segoe UI Symbol"/>
        <w:w w:val="88"/>
        <w:sz w:val="18"/>
        <w:szCs w:val="18"/>
      </w:rPr>
    </w:lvl>
    <w:lvl w:ilvl="5"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6" w:tentative="0">
      <w:start w:val="0"/>
      <w:numFmt w:val="bullet"/>
      <w:lvlText w:val="•"/>
      <w:lvlJc w:val="left"/>
      <w:pPr>
        <w:ind w:left="5245" w:hanging="361"/>
      </w:pPr>
      <w:rPr>
        <w:rFonts w:hint="default"/>
      </w:rPr>
    </w:lvl>
    <w:lvl w:ilvl="7" w:tentative="0">
      <w:start w:val="0"/>
      <w:numFmt w:val="bullet"/>
      <w:lvlText w:val="•"/>
      <w:lvlJc w:val="left"/>
      <w:pPr>
        <w:ind w:left="6231" w:hanging="361"/>
      </w:pPr>
      <w:rPr>
        <w:rFonts w:hint="default"/>
      </w:rPr>
    </w:lvl>
    <w:lvl w:ilvl="8" w:tentative="0">
      <w:start w:val="0"/>
      <w:numFmt w:val="bullet"/>
      <w:lvlText w:val="•"/>
      <w:lvlJc w:val="left"/>
      <w:pPr>
        <w:ind w:left="7217" w:hanging="361"/>
      </w:pPr>
      <w:rPr>
        <w:rFonts w:hint="default"/>
      </w:rPr>
    </w:lvl>
  </w:abstractNum>
  <w:abstractNum w:abstractNumId="90">
    <w:nsid w:val="41354758"/>
    <w:multiLevelType w:val="multilevel"/>
    <w:tmpl w:val="41354758"/>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91">
    <w:nsid w:val="414E171F"/>
    <w:multiLevelType w:val="multilevel"/>
    <w:tmpl w:val="414E171F"/>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92">
    <w:nsid w:val="41B86BA5"/>
    <w:multiLevelType w:val="multilevel"/>
    <w:tmpl w:val="41B86BA5"/>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93">
    <w:nsid w:val="426844B5"/>
    <w:multiLevelType w:val="multilevel"/>
    <w:tmpl w:val="426844B5"/>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94">
    <w:nsid w:val="42865E7E"/>
    <w:multiLevelType w:val="multilevel"/>
    <w:tmpl w:val="42865E7E"/>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95">
    <w:nsid w:val="440A0874"/>
    <w:multiLevelType w:val="multilevel"/>
    <w:tmpl w:val="440A0874"/>
    <w:lvl w:ilvl="0" w:tentative="0">
      <w:start w:val="3"/>
      <w:numFmt w:val="decimal"/>
      <w:lvlText w:val="%1"/>
      <w:lvlJc w:val="left"/>
      <w:pPr>
        <w:ind w:left="1063" w:hanging="836"/>
        <w:jc w:val="left"/>
      </w:pPr>
      <w:rPr>
        <w:rFonts w:hint="default"/>
      </w:rPr>
    </w:lvl>
    <w:lvl w:ilvl="1" w:tentative="0">
      <w:start w:val="2"/>
      <w:numFmt w:val="decimal"/>
      <w:lvlText w:val="%1.%2"/>
      <w:lvlJc w:val="left"/>
      <w:pPr>
        <w:ind w:left="1063" w:hanging="836"/>
        <w:jc w:val="left"/>
      </w:pPr>
      <w:rPr>
        <w:rFonts w:hint="default"/>
      </w:rPr>
    </w:lvl>
    <w:lvl w:ilvl="2" w:tentative="0">
      <w:start w:val="2"/>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948" w:hanging="360"/>
      </w:pPr>
      <w:rPr>
        <w:rFonts w:hint="default" w:ascii="Segoe UI Symbol" w:hAnsi="Segoe UI Symbol" w:eastAsia="Segoe UI Symbol" w:cs="Segoe UI Symbol"/>
        <w:w w:val="88"/>
        <w:sz w:val="18"/>
        <w:szCs w:val="18"/>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96">
    <w:nsid w:val="440D6FC7"/>
    <w:multiLevelType w:val="multilevel"/>
    <w:tmpl w:val="440D6FC7"/>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97">
    <w:nsid w:val="44DD0FE0"/>
    <w:multiLevelType w:val="multilevel"/>
    <w:tmpl w:val="44DD0FE0"/>
    <w:lvl w:ilvl="0" w:tentative="0">
      <w:start w:val="1"/>
      <w:numFmt w:val="decimal"/>
      <w:lvlText w:val="%1"/>
      <w:lvlJc w:val="left"/>
      <w:pPr>
        <w:ind w:left="516" w:hanging="289"/>
        <w:jc w:val="left"/>
      </w:pPr>
      <w:rPr>
        <w:rFonts w:hint="default" w:ascii="微软雅黑" w:hAnsi="微软雅黑" w:eastAsia="微软雅黑" w:cs="微软雅黑"/>
        <w:b/>
        <w:bCs/>
        <w:w w:val="100"/>
        <w:sz w:val="18"/>
        <w:szCs w:val="18"/>
      </w:rPr>
    </w:lvl>
    <w:lvl w:ilvl="1" w:tentative="0">
      <w:start w:val="0"/>
      <w:numFmt w:val="bullet"/>
      <w:lvlText w:val="•"/>
      <w:lvlJc w:val="left"/>
      <w:pPr>
        <w:ind w:left="1387" w:hanging="289"/>
      </w:pPr>
      <w:rPr>
        <w:rFonts w:hint="default"/>
      </w:rPr>
    </w:lvl>
    <w:lvl w:ilvl="2" w:tentative="0">
      <w:start w:val="0"/>
      <w:numFmt w:val="bullet"/>
      <w:lvlText w:val="•"/>
      <w:lvlJc w:val="left"/>
      <w:pPr>
        <w:ind w:left="2254" w:hanging="289"/>
      </w:pPr>
      <w:rPr>
        <w:rFonts w:hint="default"/>
      </w:rPr>
    </w:lvl>
    <w:lvl w:ilvl="3" w:tentative="0">
      <w:start w:val="0"/>
      <w:numFmt w:val="bullet"/>
      <w:lvlText w:val="•"/>
      <w:lvlJc w:val="left"/>
      <w:pPr>
        <w:ind w:left="3121" w:hanging="289"/>
      </w:pPr>
      <w:rPr>
        <w:rFonts w:hint="default"/>
      </w:rPr>
    </w:lvl>
    <w:lvl w:ilvl="4" w:tentative="0">
      <w:start w:val="0"/>
      <w:numFmt w:val="bullet"/>
      <w:lvlText w:val="•"/>
      <w:lvlJc w:val="left"/>
      <w:pPr>
        <w:ind w:left="3988" w:hanging="289"/>
      </w:pPr>
      <w:rPr>
        <w:rFonts w:hint="default"/>
      </w:rPr>
    </w:lvl>
    <w:lvl w:ilvl="5" w:tentative="0">
      <w:start w:val="0"/>
      <w:numFmt w:val="bullet"/>
      <w:lvlText w:val="•"/>
      <w:lvlJc w:val="left"/>
      <w:pPr>
        <w:ind w:left="4855" w:hanging="289"/>
      </w:pPr>
      <w:rPr>
        <w:rFonts w:hint="default"/>
      </w:rPr>
    </w:lvl>
    <w:lvl w:ilvl="6" w:tentative="0">
      <w:start w:val="0"/>
      <w:numFmt w:val="bullet"/>
      <w:lvlText w:val="•"/>
      <w:lvlJc w:val="left"/>
      <w:pPr>
        <w:ind w:left="5722" w:hanging="289"/>
      </w:pPr>
      <w:rPr>
        <w:rFonts w:hint="default"/>
      </w:rPr>
    </w:lvl>
    <w:lvl w:ilvl="7" w:tentative="0">
      <w:start w:val="0"/>
      <w:numFmt w:val="bullet"/>
      <w:lvlText w:val="•"/>
      <w:lvlJc w:val="left"/>
      <w:pPr>
        <w:ind w:left="6589" w:hanging="289"/>
      </w:pPr>
      <w:rPr>
        <w:rFonts w:hint="default"/>
      </w:rPr>
    </w:lvl>
    <w:lvl w:ilvl="8" w:tentative="0">
      <w:start w:val="0"/>
      <w:numFmt w:val="bullet"/>
      <w:lvlText w:val="•"/>
      <w:lvlJc w:val="left"/>
      <w:pPr>
        <w:ind w:left="7456" w:hanging="289"/>
      </w:pPr>
      <w:rPr>
        <w:rFonts w:hint="default"/>
      </w:rPr>
    </w:lvl>
  </w:abstractNum>
  <w:abstractNum w:abstractNumId="98">
    <w:nsid w:val="4575644A"/>
    <w:multiLevelType w:val="multilevel"/>
    <w:tmpl w:val="4575644A"/>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99">
    <w:nsid w:val="45A93310"/>
    <w:multiLevelType w:val="multilevel"/>
    <w:tmpl w:val="45A93310"/>
    <w:lvl w:ilvl="0" w:tentative="0">
      <w:start w:val="5"/>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0"/>
      <w:numFmt w:val="bullet"/>
      <w:lvlText w:val="⚫"/>
      <w:lvlJc w:val="left"/>
      <w:pPr>
        <w:ind w:left="948" w:hanging="360"/>
      </w:pPr>
      <w:rPr>
        <w:rFonts w:hint="default" w:ascii="Segoe UI Symbol" w:hAnsi="Segoe UI Symbol" w:eastAsia="Segoe UI Symbol" w:cs="Segoe UI Symbol"/>
        <w:w w:val="88"/>
        <w:sz w:val="18"/>
        <w:szCs w:val="18"/>
      </w:rPr>
    </w:lvl>
    <w:lvl w:ilvl="4"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5" w:tentative="0">
      <w:start w:val="0"/>
      <w:numFmt w:val="bullet"/>
      <w:lvlText w:val="•"/>
      <w:lvlJc w:val="left"/>
      <w:pPr>
        <w:ind w:left="4258" w:hanging="361"/>
      </w:pPr>
      <w:rPr>
        <w:rFonts w:hint="default"/>
      </w:rPr>
    </w:lvl>
    <w:lvl w:ilvl="6" w:tentative="0">
      <w:start w:val="0"/>
      <w:numFmt w:val="bullet"/>
      <w:lvlText w:val="•"/>
      <w:lvlJc w:val="left"/>
      <w:pPr>
        <w:ind w:left="5245" w:hanging="361"/>
      </w:pPr>
      <w:rPr>
        <w:rFonts w:hint="default"/>
      </w:rPr>
    </w:lvl>
    <w:lvl w:ilvl="7" w:tentative="0">
      <w:start w:val="0"/>
      <w:numFmt w:val="bullet"/>
      <w:lvlText w:val="•"/>
      <w:lvlJc w:val="left"/>
      <w:pPr>
        <w:ind w:left="6231" w:hanging="361"/>
      </w:pPr>
      <w:rPr>
        <w:rFonts w:hint="default"/>
      </w:rPr>
    </w:lvl>
    <w:lvl w:ilvl="8" w:tentative="0">
      <w:start w:val="0"/>
      <w:numFmt w:val="bullet"/>
      <w:lvlText w:val="•"/>
      <w:lvlJc w:val="left"/>
      <w:pPr>
        <w:ind w:left="7217" w:hanging="361"/>
      </w:pPr>
      <w:rPr>
        <w:rFonts w:hint="default"/>
      </w:rPr>
    </w:lvl>
  </w:abstractNum>
  <w:abstractNum w:abstractNumId="100">
    <w:nsid w:val="460D1BA7"/>
    <w:multiLevelType w:val="multilevel"/>
    <w:tmpl w:val="460D1BA7"/>
    <w:lvl w:ilvl="0" w:tentative="0">
      <w:start w:val="0"/>
      <w:numFmt w:val="bullet"/>
      <w:lvlText w:val="⚫"/>
      <w:lvlJc w:val="left"/>
      <w:pPr>
        <w:ind w:left="588" w:hanging="361"/>
      </w:pPr>
      <w:rPr>
        <w:rFonts w:hint="default" w:ascii="Segoe UI Symbol" w:hAnsi="Segoe UI Symbol" w:eastAsia="Segoe UI Symbol" w:cs="Segoe UI Symbol"/>
        <w:w w:val="88"/>
        <w:sz w:val="18"/>
        <w:szCs w:val="18"/>
      </w:rPr>
    </w:lvl>
    <w:lvl w:ilvl="1" w:tentative="0">
      <w:start w:val="0"/>
      <w:numFmt w:val="bullet"/>
      <w:lvlText w:val="•"/>
      <w:lvlJc w:val="left"/>
      <w:pPr>
        <w:ind w:left="1441" w:hanging="361"/>
      </w:pPr>
      <w:rPr>
        <w:rFonts w:hint="default"/>
      </w:rPr>
    </w:lvl>
    <w:lvl w:ilvl="2" w:tentative="0">
      <w:start w:val="0"/>
      <w:numFmt w:val="bullet"/>
      <w:lvlText w:val="•"/>
      <w:lvlJc w:val="left"/>
      <w:pPr>
        <w:ind w:left="2302" w:hanging="361"/>
      </w:pPr>
      <w:rPr>
        <w:rFonts w:hint="default"/>
      </w:rPr>
    </w:lvl>
    <w:lvl w:ilvl="3" w:tentative="0">
      <w:start w:val="0"/>
      <w:numFmt w:val="bullet"/>
      <w:lvlText w:val="•"/>
      <w:lvlJc w:val="left"/>
      <w:pPr>
        <w:ind w:left="3163" w:hanging="361"/>
      </w:pPr>
      <w:rPr>
        <w:rFonts w:hint="default"/>
      </w:rPr>
    </w:lvl>
    <w:lvl w:ilvl="4" w:tentative="0">
      <w:start w:val="0"/>
      <w:numFmt w:val="bullet"/>
      <w:lvlText w:val="•"/>
      <w:lvlJc w:val="left"/>
      <w:pPr>
        <w:ind w:left="4024" w:hanging="361"/>
      </w:pPr>
      <w:rPr>
        <w:rFonts w:hint="default"/>
      </w:rPr>
    </w:lvl>
    <w:lvl w:ilvl="5" w:tentative="0">
      <w:start w:val="0"/>
      <w:numFmt w:val="bullet"/>
      <w:lvlText w:val="•"/>
      <w:lvlJc w:val="left"/>
      <w:pPr>
        <w:ind w:left="4885" w:hanging="361"/>
      </w:pPr>
      <w:rPr>
        <w:rFonts w:hint="default"/>
      </w:rPr>
    </w:lvl>
    <w:lvl w:ilvl="6" w:tentative="0">
      <w:start w:val="0"/>
      <w:numFmt w:val="bullet"/>
      <w:lvlText w:val="•"/>
      <w:lvlJc w:val="left"/>
      <w:pPr>
        <w:ind w:left="5746" w:hanging="361"/>
      </w:pPr>
      <w:rPr>
        <w:rFonts w:hint="default"/>
      </w:rPr>
    </w:lvl>
    <w:lvl w:ilvl="7" w:tentative="0">
      <w:start w:val="0"/>
      <w:numFmt w:val="bullet"/>
      <w:lvlText w:val="•"/>
      <w:lvlJc w:val="left"/>
      <w:pPr>
        <w:ind w:left="6607" w:hanging="361"/>
      </w:pPr>
      <w:rPr>
        <w:rFonts w:hint="default"/>
      </w:rPr>
    </w:lvl>
    <w:lvl w:ilvl="8" w:tentative="0">
      <w:start w:val="0"/>
      <w:numFmt w:val="bullet"/>
      <w:lvlText w:val="•"/>
      <w:lvlJc w:val="left"/>
      <w:pPr>
        <w:ind w:left="7468" w:hanging="361"/>
      </w:pPr>
      <w:rPr>
        <w:rFonts w:hint="default"/>
      </w:rPr>
    </w:lvl>
  </w:abstractNum>
  <w:abstractNum w:abstractNumId="101">
    <w:nsid w:val="48A0765F"/>
    <w:multiLevelType w:val="multilevel"/>
    <w:tmpl w:val="48A0765F"/>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02">
    <w:nsid w:val="48AA7279"/>
    <w:multiLevelType w:val="multilevel"/>
    <w:tmpl w:val="48AA7279"/>
    <w:lvl w:ilvl="0" w:tentative="0">
      <w:start w:val="1"/>
      <w:numFmt w:val="decimal"/>
      <w:lvlText w:val="%1."/>
      <w:lvlJc w:val="left"/>
      <w:pPr>
        <w:ind w:left="948" w:hanging="360"/>
        <w:jc w:val="left"/>
      </w:pPr>
      <w:rPr>
        <w:rFonts w:hint="default" w:ascii="微软雅黑" w:hAnsi="微软雅黑" w:eastAsia="微软雅黑" w:cs="微软雅黑"/>
        <w:spacing w:val="-2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03">
    <w:nsid w:val="4A2B05B7"/>
    <w:multiLevelType w:val="multilevel"/>
    <w:tmpl w:val="4A2B05B7"/>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04">
    <w:nsid w:val="4A335D10"/>
    <w:multiLevelType w:val="multilevel"/>
    <w:tmpl w:val="4A335D10"/>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05">
    <w:nsid w:val="4AA30374"/>
    <w:multiLevelType w:val="multilevel"/>
    <w:tmpl w:val="4AA30374"/>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06">
    <w:nsid w:val="4AFF5E30"/>
    <w:multiLevelType w:val="multilevel"/>
    <w:tmpl w:val="4AFF5E30"/>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107">
    <w:nsid w:val="4BE37FA7"/>
    <w:multiLevelType w:val="multilevel"/>
    <w:tmpl w:val="4BE37FA7"/>
    <w:lvl w:ilvl="0" w:tentative="0">
      <w:start w:val="6"/>
      <w:numFmt w:val="decimal"/>
      <w:lvlText w:val="%1"/>
      <w:lvlJc w:val="left"/>
      <w:pPr>
        <w:ind w:left="1063" w:hanging="836"/>
        <w:jc w:val="left"/>
      </w:pPr>
      <w:rPr>
        <w:rFonts w:hint="default"/>
      </w:rPr>
    </w:lvl>
    <w:lvl w:ilvl="1" w:tentative="0">
      <w:start w:val="7"/>
      <w:numFmt w:val="decimal"/>
      <w:lvlText w:val="%1.%2"/>
      <w:lvlJc w:val="left"/>
      <w:pPr>
        <w:ind w:left="1063" w:hanging="836"/>
        <w:jc w:val="left"/>
      </w:pPr>
      <w:rPr>
        <w:rFonts w:hint="default"/>
      </w:rPr>
    </w:lvl>
    <w:lvl w:ilvl="2" w:tentative="0">
      <w:start w:val="12"/>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1.%2.%3.%4"/>
      <w:lvlJc w:val="left"/>
      <w:pPr>
        <w:ind w:left="1488" w:hanging="1261"/>
        <w:jc w:val="left"/>
      </w:pPr>
      <w:rPr>
        <w:rFonts w:hint="default" w:ascii="微软雅黑" w:hAnsi="微软雅黑" w:eastAsia="微软雅黑" w:cs="微软雅黑"/>
        <w:b/>
        <w:bCs/>
        <w:spacing w:val="0"/>
        <w:w w:val="106"/>
        <w:sz w:val="21"/>
        <w:szCs w:val="21"/>
      </w:rPr>
    </w:lvl>
    <w:lvl w:ilvl="4" w:tentative="0">
      <w:start w:val="1"/>
      <w:numFmt w:val="decimal"/>
      <w:lvlText w:val="%5."/>
      <w:lvlJc w:val="left"/>
      <w:pPr>
        <w:ind w:left="948" w:hanging="360"/>
        <w:jc w:val="left"/>
      </w:pPr>
      <w:rPr>
        <w:rFonts w:hint="default" w:ascii="微软雅黑" w:hAnsi="微软雅黑" w:eastAsia="微软雅黑" w:cs="微软雅黑"/>
        <w:spacing w:val="-20"/>
        <w:w w:val="100"/>
        <w:sz w:val="18"/>
        <w:szCs w:val="18"/>
      </w:rPr>
    </w:lvl>
    <w:lvl w:ilvl="5" w:tentative="0">
      <w:start w:val="0"/>
      <w:numFmt w:val="bullet"/>
      <w:lvlText w:val="•"/>
      <w:lvlJc w:val="left"/>
      <w:pPr>
        <w:ind w:left="4371" w:hanging="360"/>
      </w:pPr>
      <w:rPr>
        <w:rFonts w:hint="default"/>
      </w:rPr>
    </w:lvl>
    <w:lvl w:ilvl="6" w:tentative="0">
      <w:start w:val="0"/>
      <w:numFmt w:val="bullet"/>
      <w:lvlText w:val="•"/>
      <w:lvlJc w:val="left"/>
      <w:pPr>
        <w:ind w:left="5335" w:hanging="360"/>
      </w:pPr>
      <w:rPr>
        <w:rFonts w:hint="default"/>
      </w:rPr>
    </w:lvl>
    <w:lvl w:ilvl="7" w:tentative="0">
      <w:start w:val="0"/>
      <w:numFmt w:val="bullet"/>
      <w:lvlText w:val="•"/>
      <w:lvlJc w:val="left"/>
      <w:pPr>
        <w:ind w:left="6299" w:hanging="360"/>
      </w:pPr>
      <w:rPr>
        <w:rFonts w:hint="default"/>
      </w:rPr>
    </w:lvl>
    <w:lvl w:ilvl="8" w:tentative="0">
      <w:start w:val="0"/>
      <w:numFmt w:val="bullet"/>
      <w:lvlText w:val="•"/>
      <w:lvlJc w:val="left"/>
      <w:pPr>
        <w:ind w:left="7262" w:hanging="360"/>
      </w:pPr>
      <w:rPr>
        <w:rFonts w:hint="default"/>
      </w:rPr>
    </w:lvl>
  </w:abstractNum>
  <w:abstractNum w:abstractNumId="108">
    <w:nsid w:val="4C6B7260"/>
    <w:multiLevelType w:val="multilevel"/>
    <w:tmpl w:val="4C6B7260"/>
    <w:lvl w:ilvl="0" w:tentative="0">
      <w:start w:val="7"/>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rPr>
    </w:lvl>
    <w:lvl w:ilvl="2" w:tentative="0">
      <w:start w:val="2"/>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1"/>
      <w:numFmt w:val="decimal"/>
      <w:lvlText w:val="%5."/>
      <w:lvlJc w:val="left"/>
      <w:pPr>
        <w:ind w:left="948" w:hanging="360"/>
        <w:jc w:val="left"/>
      </w:pPr>
      <w:rPr>
        <w:rFonts w:hint="default" w:ascii="微软雅黑" w:hAnsi="微软雅黑" w:eastAsia="微软雅黑" w:cs="微软雅黑"/>
        <w:spacing w:val="-44"/>
        <w:w w:val="100"/>
        <w:sz w:val="18"/>
        <w:szCs w:val="18"/>
      </w:rPr>
    </w:lvl>
    <w:lvl w:ilvl="5" w:tentative="0">
      <w:start w:val="0"/>
      <w:numFmt w:val="bullet"/>
      <w:lvlText w:val="•"/>
      <w:lvlJc w:val="left"/>
      <w:pPr>
        <w:ind w:left="4121" w:hanging="360"/>
      </w:pPr>
      <w:rPr>
        <w:rFonts w:hint="default"/>
      </w:rPr>
    </w:lvl>
    <w:lvl w:ilvl="6" w:tentative="0">
      <w:start w:val="0"/>
      <w:numFmt w:val="bullet"/>
      <w:lvlText w:val="•"/>
      <w:lvlJc w:val="left"/>
      <w:pPr>
        <w:ind w:left="5135" w:hanging="360"/>
      </w:pPr>
      <w:rPr>
        <w:rFonts w:hint="default"/>
      </w:rPr>
    </w:lvl>
    <w:lvl w:ilvl="7" w:tentative="0">
      <w:start w:val="0"/>
      <w:numFmt w:val="bullet"/>
      <w:lvlText w:val="•"/>
      <w:lvlJc w:val="left"/>
      <w:pPr>
        <w:ind w:left="6149" w:hanging="360"/>
      </w:pPr>
      <w:rPr>
        <w:rFonts w:hint="default"/>
      </w:rPr>
    </w:lvl>
    <w:lvl w:ilvl="8" w:tentative="0">
      <w:start w:val="0"/>
      <w:numFmt w:val="bullet"/>
      <w:lvlText w:val="•"/>
      <w:lvlJc w:val="left"/>
      <w:pPr>
        <w:ind w:left="7162" w:hanging="360"/>
      </w:pPr>
      <w:rPr>
        <w:rFonts w:hint="default"/>
      </w:rPr>
    </w:lvl>
  </w:abstractNum>
  <w:abstractNum w:abstractNumId="109">
    <w:nsid w:val="4CD84701"/>
    <w:multiLevelType w:val="multilevel"/>
    <w:tmpl w:val="4CD84701"/>
    <w:lvl w:ilvl="0" w:tentative="0">
      <w:start w:val="6"/>
      <w:numFmt w:val="decimal"/>
      <w:lvlText w:val="%1"/>
      <w:lvlJc w:val="left"/>
      <w:pPr>
        <w:ind w:left="1063" w:hanging="836"/>
        <w:jc w:val="left"/>
      </w:pPr>
      <w:rPr>
        <w:rFonts w:hint="default"/>
      </w:rPr>
    </w:lvl>
    <w:lvl w:ilvl="1" w:tentative="0">
      <w:start w:val="7"/>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0"/>
      <w:numFmt w:val="bullet"/>
      <w:lvlText w:val="⚫"/>
      <w:lvlJc w:val="left"/>
      <w:pPr>
        <w:ind w:left="948" w:hanging="360"/>
      </w:pPr>
      <w:rPr>
        <w:rFonts w:hint="default" w:ascii="Segoe UI Symbol" w:hAnsi="Segoe UI Symbol" w:eastAsia="Segoe UI Symbol" w:cs="Segoe UI Symbol"/>
        <w:w w:val="88"/>
        <w:sz w:val="18"/>
        <w:szCs w:val="18"/>
      </w:rPr>
    </w:lvl>
    <w:lvl w:ilvl="3" w:tentative="0">
      <w:start w:val="0"/>
      <w:numFmt w:val="bullet"/>
      <w:lvlText w:val="•"/>
      <w:lvlJc w:val="left"/>
      <w:pPr>
        <w:ind w:left="2866" w:hanging="360"/>
      </w:pPr>
      <w:rPr>
        <w:rFonts w:hint="default"/>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10">
    <w:nsid w:val="4D6445E8"/>
    <w:multiLevelType w:val="multilevel"/>
    <w:tmpl w:val="4D6445E8"/>
    <w:lvl w:ilvl="0" w:tentative="0">
      <w:start w:val="1"/>
      <w:numFmt w:val="decimal"/>
      <w:lvlText w:val="%1."/>
      <w:lvlJc w:val="left"/>
      <w:pPr>
        <w:ind w:left="948" w:hanging="360"/>
        <w:jc w:val="left"/>
      </w:pPr>
      <w:rPr>
        <w:rFonts w:hint="default" w:ascii="微软雅黑" w:hAnsi="微软雅黑" w:eastAsia="微软雅黑" w:cs="微软雅黑"/>
        <w:spacing w:val="-22"/>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11">
    <w:nsid w:val="4DB737DB"/>
    <w:multiLevelType w:val="multilevel"/>
    <w:tmpl w:val="4DB737DB"/>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12">
    <w:nsid w:val="4DEE606F"/>
    <w:multiLevelType w:val="multilevel"/>
    <w:tmpl w:val="4DEE606F"/>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13">
    <w:nsid w:val="4E7D515D"/>
    <w:multiLevelType w:val="multilevel"/>
    <w:tmpl w:val="4E7D515D"/>
    <w:lvl w:ilvl="0" w:tentative="0">
      <w:start w:val="7"/>
      <w:numFmt w:val="decimal"/>
      <w:lvlText w:val="%1"/>
      <w:lvlJc w:val="left"/>
      <w:pPr>
        <w:ind w:left="1063" w:hanging="836"/>
        <w:jc w:val="left"/>
      </w:pPr>
      <w:rPr>
        <w:rFonts w:hint="default"/>
      </w:rPr>
    </w:lvl>
    <w:lvl w:ilvl="1" w:tentative="0">
      <w:start w:val="7"/>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948" w:hanging="360"/>
      </w:pPr>
      <w:rPr>
        <w:rFonts w:hint="default" w:ascii="Segoe UI Symbol" w:hAnsi="Segoe UI Symbol" w:eastAsia="Segoe UI Symbol" w:cs="Segoe UI Symbol"/>
        <w:w w:val="88"/>
        <w:sz w:val="18"/>
        <w:szCs w:val="18"/>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14">
    <w:nsid w:val="4FD0238C"/>
    <w:multiLevelType w:val="multilevel"/>
    <w:tmpl w:val="4FD0238C"/>
    <w:lvl w:ilvl="0" w:tentative="0">
      <w:start w:val="1"/>
      <w:numFmt w:val="decimal"/>
      <w:lvlText w:val="%1."/>
      <w:lvlJc w:val="left"/>
      <w:pPr>
        <w:ind w:left="645" w:hanging="419"/>
        <w:jc w:val="left"/>
      </w:pPr>
      <w:rPr>
        <w:rFonts w:hint="default" w:ascii="微软雅黑" w:hAnsi="微软雅黑" w:eastAsia="微软雅黑" w:cs="微软雅黑"/>
        <w:spacing w:val="0"/>
        <w:w w:val="106"/>
        <w:sz w:val="21"/>
        <w:szCs w:val="21"/>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115">
    <w:nsid w:val="50580771"/>
    <w:multiLevelType w:val="multilevel"/>
    <w:tmpl w:val="50580771"/>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16">
    <w:nsid w:val="50C25E3B"/>
    <w:multiLevelType w:val="multilevel"/>
    <w:tmpl w:val="50C25E3B"/>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17">
    <w:nsid w:val="51F1586C"/>
    <w:multiLevelType w:val="multilevel"/>
    <w:tmpl w:val="51F1586C"/>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18">
    <w:nsid w:val="550D1547"/>
    <w:multiLevelType w:val="multilevel"/>
    <w:tmpl w:val="550D1547"/>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119">
    <w:nsid w:val="55D922E2"/>
    <w:multiLevelType w:val="multilevel"/>
    <w:tmpl w:val="55D922E2"/>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20">
    <w:nsid w:val="5757632E"/>
    <w:multiLevelType w:val="multilevel"/>
    <w:tmpl w:val="5757632E"/>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21">
    <w:nsid w:val="5765022A"/>
    <w:multiLevelType w:val="multilevel"/>
    <w:tmpl w:val="5765022A"/>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122">
    <w:nsid w:val="57E52FCD"/>
    <w:multiLevelType w:val="multilevel"/>
    <w:tmpl w:val="57E52FCD"/>
    <w:lvl w:ilvl="0" w:tentative="0">
      <w:start w:val="1"/>
      <w:numFmt w:val="decimal"/>
      <w:lvlText w:val="%1."/>
      <w:lvlJc w:val="left"/>
      <w:pPr>
        <w:ind w:left="948" w:hanging="360"/>
        <w:jc w:val="left"/>
      </w:pPr>
      <w:rPr>
        <w:rFonts w:hint="default" w:ascii="微软雅黑" w:hAnsi="微软雅黑" w:eastAsia="微软雅黑" w:cs="微软雅黑"/>
        <w:spacing w:val="-12"/>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23">
    <w:nsid w:val="59E43875"/>
    <w:multiLevelType w:val="multilevel"/>
    <w:tmpl w:val="59E43875"/>
    <w:lvl w:ilvl="0" w:tentative="0">
      <w:start w:val="1"/>
      <w:numFmt w:val="decimal"/>
      <w:lvlText w:val="%1."/>
      <w:lvlJc w:val="left"/>
      <w:pPr>
        <w:ind w:left="1070" w:hanging="425"/>
        <w:jc w:val="left"/>
      </w:pPr>
      <w:rPr>
        <w:rFonts w:hint="default" w:ascii="微软雅黑" w:hAnsi="微软雅黑" w:eastAsia="微软雅黑" w:cs="微软雅黑"/>
        <w:spacing w:val="-8"/>
        <w:w w:val="100"/>
        <w:sz w:val="18"/>
        <w:szCs w:val="18"/>
      </w:rPr>
    </w:lvl>
    <w:lvl w:ilvl="1" w:tentative="0">
      <w:start w:val="0"/>
      <w:numFmt w:val="bullet"/>
      <w:lvlText w:val="•"/>
      <w:lvlJc w:val="left"/>
      <w:pPr>
        <w:ind w:left="1891" w:hanging="425"/>
      </w:pPr>
      <w:rPr>
        <w:rFonts w:hint="default"/>
      </w:rPr>
    </w:lvl>
    <w:lvl w:ilvl="2" w:tentative="0">
      <w:start w:val="0"/>
      <w:numFmt w:val="bullet"/>
      <w:lvlText w:val="•"/>
      <w:lvlJc w:val="left"/>
      <w:pPr>
        <w:ind w:left="2702" w:hanging="425"/>
      </w:pPr>
      <w:rPr>
        <w:rFonts w:hint="default"/>
      </w:rPr>
    </w:lvl>
    <w:lvl w:ilvl="3" w:tentative="0">
      <w:start w:val="0"/>
      <w:numFmt w:val="bullet"/>
      <w:lvlText w:val="•"/>
      <w:lvlJc w:val="left"/>
      <w:pPr>
        <w:ind w:left="3513" w:hanging="425"/>
      </w:pPr>
      <w:rPr>
        <w:rFonts w:hint="default"/>
      </w:rPr>
    </w:lvl>
    <w:lvl w:ilvl="4" w:tentative="0">
      <w:start w:val="0"/>
      <w:numFmt w:val="bullet"/>
      <w:lvlText w:val="•"/>
      <w:lvlJc w:val="left"/>
      <w:pPr>
        <w:ind w:left="4324" w:hanging="425"/>
      </w:pPr>
      <w:rPr>
        <w:rFonts w:hint="default"/>
      </w:rPr>
    </w:lvl>
    <w:lvl w:ilvl="5" w:tentative="0">
      <w:start w:val="0"/>
      <w:numFmt w:val="bullet"/>
      <w:lvlText w:val="•"/>
      <w:lvlJc w:val="left"/>
      <w:pPr>
        <w:ind w:left="5135" w:hanging="425"/>
      </w:pPr>
      <w:rPr>
        <w:rFonts w:hint="default"/>
      </w:rPr>
    </w:lvl>
    <w:lvl w:ilvl="6" w:tentative="0">
      <w:start w:val="0"/>
      <w:numFmt w:val="bullet"/>
      <w:lvlText w:val="•"/>
      <w:lvlJc w:val="left"/>
      <w:pPr>
        <w:ind w:left="5946" w:hanging="425"/>
      </w:pPr>
      <w:rPr>
        <w:rFonts w:hint="default"/>
      </w:rPr>
    </w:lvl>
    <w:lvl w:ilvl="7" w:tentative="0">
      <w:start w:val="0"/>
      <w:numFmt w:val="bullet"/>
      <w:lvlText w:val="•"/>
      <w:lvlJc w:val="left"/>
      <w:pPr>
        <w:ind w:left="6757" w:hanging="425"/>
      </w:pPr>
      <w:rPr>
        <w:rFonts w:hint="default"/>
      </w:rPr>
    </w:lvl>
    <w:lvl w:ilvl="8" w:tentative="0">
      <w:start w:val="0"/>
      <w:numFmt w:val="bullet"/>
      <w:lvlText w:val="•"/>
      <w:lvlJc w:val="left"/>
      <w:pPr>
        <w:ind w:left="7568" w:hanging="425"/>
      </w:pPr>
      <w:rPr>
        <w:rFonts w:hint="default"/>
      </w:rPr>
    </w:lvl>
  </w:abstractNum>
  <w:abstractNum w:abstractNumId="124">
    <w:nsid w:val="5B9E00F4"/>
    <w:multiLevelType w:val="multilevel"/>
    <w:tmpl w:val="5B9E00F4"/>
    <w:lvl w:ilvl="0" w:tentative="0">
      <w:start w:val="8"/>
      <w:numFmt w:val="decimal"/>
      <w:lvlText w:val="%1"/>
      <w:lvlJc w:val="left"/>
      <w:pPr>
        <w:ind w:left="1063" w:hanging="836"/>
        <w:jc w:val="left"/>
      </w:pPr>
      <w:rPr>
        <w:rFonts w:hint="default"/>
      </w:rPr>
    </w:lvl>
    <w:lvl w:ilvl="1" w:tentative="0">
      <w:start w:val="2"/>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b/>
        <w:bCs/>
        <w:spacing w:val="-3"/>
        <w:w w:val="103"/>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1"/>
      <w:numFmt w:val="decimal"/>
      <w:lvlText w:val="%5."/>
      <w:lvlJc w:val="left"/>
      <w:pPr>
        <w:ind w:left="948" w:hanging="836"/>
        <w:jc w:val="left"/>
      </w:pPr>
      <w:rPr>
        <w:rFonts w:hint="default" w:ascii="微软雅黑" w:hAnsi="微软雅黑" w:eastAsia="微软雅黑" w:cs="微软雅黑"/>
        <w:spacing w:val="0"/>
        <w:w w:val="100"/>
        <w:sz w:val="18"/>
        <w:szCs w:val="18"/>
      </w:rPr>
    </w:lvl>
    <w:lvl w:ilvl="5" w:tentative="0">
      <w:start w:val="0"/>
      <w:numFmt w:val="bullet"/>
      <w:lvlText w:val="•"/>
      <w:lvlJc w:val="left"/>
      <w:pPr>
        <w:ind w:left="4673" w:hanging="836"/>
      </w:pPr>
      <w:rPr>
        <w:rFonts w:hint="default"/>
      </w:rPr>
    </w:lvl>
    <w:lvl w:ilvl="6" w:tentative="0">
      <w:start w:val="0"/>
      <w:numFmt w:val="bullet"/>
      <w:lvlText w:val="•"/>
      <w:lvlJc w:val="left"/>
      <w:pPr>
        <w:ind w:left="5576" w:hanging="836"/>
      </w:pPr>
      <w:rPr>
        <w:rFonts w:hint="default"/>
      </w:rPr>
    </w:lvl>
    <w:lvl w:ilvl="7" w:tentative="0">
      <w:start w:val="0"/>
      <w:numFmt w:val="bullet"/>
      <w:lvlText w:val="•"/>
      <w:lvlJc w:val="left"/>
      <w:pPr>
        <w:ind w:left="6480" w:hanging="836"/>
      </w:pPr>
      <w:rPr>
        <w:rFonts w:hint="default"/>
      </w:rPr>
    </w:lvl>
    <w:lvl w:ilvl="8" w:tentative="0">
      <w:start w:val="0"/>
      <w:numFmt w:val="bullet"/>
      <w:lvlText w:val="•"/>
      <w:lvlJc w:val="left"/>
      <w:pPr>
        <w:ind w:left="7383" w:hanging="836"/>
      </w:pPr>
      <w:rPr>
        <w:rFonts w:hint="default"/>
      </w:rPr>
    </w:lvl>
  </w:abstractNum>
  <w:abstractNum w:abstractNumId="125">
    <w:nsid w:val="5CD40555"/>
    <w:multiLevelType w:val="multilevel"/>
    <w:tmpl w:val="5CD40555"/>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26">
    <w:nsid w:val="5DA306A4"/>
    <w:multiLevelType w:val="multilevel"/>
    <w:tmpl w:val="5DA306A4"/>
    <w:lvl w:ilvl="0" w:tentative="0">
      <w:start w:val="6"/>
      <w:numFmt w:val="decimal"/>
      <w:lvlText w:val="%1"/>
      <w:lvlJc w:val="left"/>
      <w:pPr>
        <w:ind w:left="1063" w:hanging="836"/>
        <w:jc w:val="left"/>
      </w:pPr>
      <w:rPr>
        <w:rFonts w:hint="default"/>
      </w:rPr>
    </w:lvl>
    <w:lvl w:ilvl="1" w:tentative="0">
      <w:start w:val="6"/>
      <w:numFmt w:val="decimal"/>
      <w:lvlText w:val="%1.%2"/>
      <w:lvlJc w:val="left"/>
      <w:pPr>
        <w:ind w:left="1063" w:hanging="836"/>
        <w:jc w:val="left"/>
      </w:pPr>
      <w:rPr>
        <w:rFonts w:hint="default"/>
      </w:rPr>
    </w:lvl>
    <w:lvl w:ilvl="2" w:tentative="0">
      <w:start w:val="4"/>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4312" w:hanging="836"/>
      </w:pPr>
      <w:rPr>
        <w:rFonts w:hint="default"/>
      </w:rPr>
    </w:lvl>
    <w:lvl w:ilvl="5" w:tentative="0">
      <w:start w:val="0"/>
      <w:numFmt w:val="bullet"/>
      <w:lvlText w:val="•"/>
      <w:lvlJc w:val="left"/>
      <w:pPr>
        <w:ind w:left="5125" w:hanging="836"/>
      </w:pPr>
      <w:rPr>
        <w:rFonts w:hint="default"/>
      </w:rPr>
    </w:lvl>
    <w:lvl w:ilvl="6" w:tentative="0">
      <w:start w:val="0"/>
      <w:numFmt w:val="bullet"/>
      <w:lvlText w:val="•"/>
      <w:lvlJc w:val="left"/>
      <w:pPr>
        <w:ind w:left="5938" w:hanging="836"/>
      </w:pPr>
      <w:rPr>
        <w:rFonts w:hint="default"/>
      </w:rPr>
    </w:lvl>
    <w:lvl w:ilvl="7" w:tentative="0">
      <w:start w:val="0"/>
      <w:numFmt w:val="bullet"/>
      <w:lvlText w:val="•"/>
      <w:lvlJc w:val="left"/>
      <w:pPr>
        <w:ind w:left="6751" w:hanging="836"/>
      </w:pPr>
      <w:rPr>
        <w:rFonts w:hint="default"/>
      </w:rPr>
    </w:lvl>
    <w:lvl w:ilvl="8" w:tentative="0">
      <w:start w:val="0"/>
      <w:numFmt w:val="bullet"/>
      <w:lvlText w:val="•"/>
      <w:lvlJc w:val="left"/>
      <w:pPr>
        <w:ind w:left="7564" w:hanging="836"/>
      </w:pPr>
      <w:rPr>
        <w:rFonts w:hint="default"/>
      </w:rPr>
    </w:lvl>
  </w:abstractNum>
  <w:abstractNum w:abstractNumId="127">
    <w:nsid w:val="5EC734E2"/>
    <w:multiLevelType w:val="multilevel"/>
    <w:tmpl w:val="5EC734E2"/>
    <w:lvl w:ilvl="0" w:tentative="0">
      <w:start w:val="1"/>
      <w:numFmt w:val="decimal"/>
      <w:lvlText w:val="%1."/>
      <w:lvlJc w:val="left"/>
      <w:pPr>
        <w:ind w:left="645" w:hanging="419"/>
        <w:jc w:val="left"/>
      </w:pPr>
      <w:rPr>
        <w:rFonts w:hint="default"/>
        <w:spacing w:val="0"/>
        <w:w w:val="106"/>
      </w:rPr>
    </w:lvl>
    <w:lvl w:ilvl="1" w:tentative="0">
      <w:start w:val="0"/>
      <w:numFmt w:val="bullet"/>
      <w:lvlText w:val="•"/>
      <w:lvlJc w:val="left"/>
      <w:pPr>
        <w:ind w:left="1495" w:hanging="419"/>
      </w:pPr>
      <w:rPr>
        <w:rFonts w:hint="default"/>
      </w:rPr>
    </w:lvl>
    <w:lvl w:ilvl="2" w:tentative="0">
      <w:start w:val="0"/>
      <w:numFmt w:val="bullet"/>
      <w:lvlText w:val="•"/>
      <w:lvlJc w:val="left"/>
      <w:pPr>
        <w:ind w:left="2350" w:hanging="419"/>
      </w:pPr>
      <w:rPr>
        <w:rFonts w:hint="default"/>
      </w:rPr>
    </w:lvl>
    <w:lvl w:ilvl="3" w:tentative="0">
      <w:start w:val="0"/>
      <w:numFmt w:val="bullet"/>
      <w:lvlText w:val="•"/>
      <w:lvlJc w:val="left"/>
      <w:pPr>
        <w:ind w:left="3205" w:hanging="419"/>
      </w:pPr>
      <w:rPr>
        <w:rFonts w:hint="default"/>
      </w:rPr>
    </w:lvl>
    <w:lvl w:ilvl="4" w:tentative="0">
      <w:start w:val="0"/>
      <w:numFmt w:val="bullet"/>
      <w:lvlText w:val="•"/>
      <w:lvlJc w:val="left"/>
      <w:pPr>
        <w:ind w:left="4060" w:hanging="419"/>
      </w:pPr>
      <w:rPr>
        <w:rFonts w:hint="default"/>
      </w:rPr>
    </w:lvl>
    <w:lvl w:ilvl="5" w:tentative="0">
      <w:start w:val="0"/>
      <w:numFmt w:val="bullet"/>
      <w:lvlText w:val="•"/>
      <w:lvlJc w:val="left"/>
      <w:pPr>
        <w:ind w:left="4915" w:hanging="419"/>
      </w:pPr>
      <w:rPr>
        <w:rFonts w:hint="default"/>
      </w:rPr>
    </w:lvl>
    <w:lvl w:ilvl="6" w:tentative="0">
      <w:start w:val="0"/>
      <w:numFmt w:val="bullet"/>
      <w:lvlText w:val="•"/>
      <w:lvlJc w:val="left"/>
      <w:pPr>
        <w:ind w:left="5770" w:hanging="419"/>
      </w:pPr>
      <w:rPr>
        <w:rFonts w:hint="default"/>
      </w:rPr>
    </w:lvl>
    <w:lvl w:ilvl="7" w:tentative="0">
      <w:start w:val="0"/>
      <w:numFmt w:val="bullet"/>
      <w:lvlText w:val="•"/>
      <w:lvlJc w:val="left"/>
      <w:pPr>
        <w:ind w:left="6625" w:hanging="419"/>
      </w:pPr>
      <w:rPr>
        <w:rFonts w:hint="default"/>
      </w:rPr>
    </w:lvl>
    <w:lvl w:ilvl="8" w:tentative="0">
      <w:start w:val="0"/>
      <w:numFmt w:val="bullet"/>
      <w:lvlText w:val="•"/>
      <w:lvlJc w:val="left"/>
      <w:pPr>
        <w:ind w:left="7480" w:hanging="419"/>
      </w:pPr>
      <w:rPr>
        <w:rFonts w:hint="default"/>
      </w:rPr>
    </w:lvl>
  </w:abstractNum>
  <w:abstractNum w:abstractNumId="128">
    <w:nsid w:val="5EF06967"/>
    <w:multiLevelType w:val="multilevel"/>
    <w:tmpl w:val="5EF06967"/>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29">
    <w:nsid w:val="5FAC22FA"/>
    <w:multiLevelType w:val="multilevel"/>
    <w:tmpl w:val="5FAC22FA"/>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30">
    <w:nsid w:val="60363789"/>
    <w:multiLevelType w:val="multilevel"/>
    <w:tmpl w:val="60363789"/>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131">
    <w:nsid w:val="60F72856"/>
    <w:multiLevelType w:val="multilevel"/>
    <w:tmpl w:val="60F72856"/>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32">
    <w:nsid w:val="61007D17"/>
    <w:multiLevelType w:val="multilevel"/>
    <w:tmpl w:val="61007D17"/>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33">
    <w:nsid w:val="611D55F1"/>
    <w:multiLevelType w:val="multilevel"/>
    <w:tmpl w:val="611D55F1"/>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34">
    <w:nsid w:val="613D229C"/>
    <w:multiLevelType w:val="multilevel"/>
    <w:tmpl w:val="613D229C"/>
    <w:lvl w:ilvl="0" w:tentative="0">
      <w:start w:val="7"/>
      <w:numFmt w:val="decimal"/>
      <w:lvlText w:val="%1"/>
      <w:lvlJc w:val="left"/>
      <w:pPr>
        <w:ind w:left="1063" w:hanging="836"/>
        <w:jc w:val="left"/>
      </w:pPr>
      <w:rPr>
        <w:rFonts w:hint="default"/>
      </w:rPr>
    </w:lvl>
    <w:lvl w:ilvl="1" w:tentative="0">
      <w:start w:val="4"/>
      <w:numFmt w:val="decimal"/>
      <w:lvlText w:val="%1.%2"/>
      <w:lvlJc w:val="left"/>
      <w:pPr>
        <w:ind w:left="1063" w:hanging="836"/>
        <w:jc w:val="left"/>
      </w:pPr>
      <w:rPr>
        <w:rFonts w:hint="default"/>
      </w:rPr>
    </w:lvl>
    <w:lvl w:ilvl="2" w:tentative="0">
      <w:start w:val="4"/>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0"/>
      <w:numFmt w:val="bullet"/>
      <w:lvlText w:val="⚫"/>
      <w:lvlJc w:val="left"/>
      <w:pPr>
        <w:ind w:left="948" w:hanging="360"/>
      </w:pPr>
      <w:rPr>
        <w:rFonts w:hint="default" w:ascii="Segoe UI Symbol" w:hAnsi="Segoe UI Symbol" w:eastAsia="Segoe UI Symbol" w:cs="Segoe UI Symbol"/>
        <w:w w:val="88"/>
        <w:sz w:val="18"/>
        <w:szCs w:val="18"/>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35">
    <w:nsid w:val="616D68F8"/>
    <w:multiLevelType w:val="multilevel"/>
    <w:tmpl w:val="616D68F8"/>
    <w:lvl w:ilvl="0" w:tentative="0">
      <w:start w:val="8"/>
      <w:numFmt w:val="decimal"/>
      <w:lvlText w:val="%1"/>
      <w:lvlJc w:val="left"/>
      <w:pPr>
        <w:ind w:left="1063" w:hanging="836"/>
        <w:jc w:val="left"/>
      </w:pPr>
      <w:rPr>
        <w:rFonts w:hint="default"/>
      </w:rPr>
    </w:lvl>
    <w:lvl w:ilvl="1" w:tentative="0">
      <w:start w:val="5"/>
      <w:numFmt w:val="decimal"/>
      <w:lvlText w:val="%1.%2"/>
      <w:lvlJc w:val="left"/>
      <w:pPr>
        <w:ind w:left="1063" w:hanging="836"/>
        <w:jc w:val="left"/>
      </w:pPr>
      <w:rPr>
        <w:rFonts w:hint="default"/>
      </w:rPr>
    </w:lvl>
    <w:lvl w:ilvl="2" w:tentative="0">
      <w:start w:val="2"/>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1"/>
      <w:numFmt w:val="decimal"/>
      <w:lvlText w:val="%5."/>
      <w:lvlJc w:val="left"/>
      <w:pPr>
        <w:ind w:left="948" w:hanging="360"/>
        <w:jc w:val="left"/>
      </w:pPr>
      <w:rPr>
        <w:rFonts w:hint="default" w:ascii="微软雅黑" w:hAnsi="微软雅黑" w:eastAsia="微软雅黑" w:cs="微软雅黑"/>
        <w:spacing w:val="-29"/>
        <w:w w:val="100"/>
        <w:sz w:val="18"/>
        <w:szCs w:val="18"/>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36">
    <w:nsid w:val="61B40E8F"/>
    <w:multiLevelType w:val="multilevel"/>
    <w:tmpl w:val="61B40E8F"/>
    <w:lvl w:ilvl="0" w:tentative="0">
      <w:start w:val="0"/>
      <w:numFmt w:val="bullet"/>
      <w:lvlText w:val="⚫"/>
      <w:lvlJc w:val="left"/>
      <w:pPr>
        <w:ind w:left="588" w:hanging="360"/>
      </w:pPr>
      <w:rPr>
        <w:rFonts w:hint="default" w:ascii="Segoe UI Symbol" w:hAnsi="Segoe UI Symbol" w:eastAsia="Segoe UI Symbol" w:cs="Segoe UI Symbol"/>
        <w:w w:val="88"/>
        <w:sz w:val="18"/>
        <w:szCs w:val="18"/>
      </w:rPr>
    </w:lvl>
    <w:lvl w:ilvl="1" w:tentative="0">
      <w:start w:val="0"/>
      <w:numFmt w:val="bullet"/>
      <w:lvlText w:val="•"/>
      <w:lvlJc w:val="left"/>
      <w:pPr>
        <w:ind w:left="1441" w:hanging="360"/>
      </w:pPr>
      <w:rPr>
        <w:rFonts w:hint="default"/>
      </w:rPr>
    </w:lvl>
    <w:lvl w:ilvl="2" w:tentative="0">
      <w:start w:val="0"/>
      <w:numFmt w:val="bullet"/>
      <w:lvlText w:val="•"/>
      <w:lvlJc w:val="left"/>
      <w:pPr>
        <w:ind w:left="2302" w:hanging="360"/>
      </w:pPr>
      <w:rPr>
        <w:rFonts w:hint="default"/>
      </w:rPr>
    </w:lvl>
    <w:lvl w:ilvl="3" w:tentative="0">
      <w:start w:val="0"/>
      <w:numFmt w:val="bullet"/>
      <w:lvlText w:val="•"/>
      <w:lvlJc w:val="left"/>
      <w:pPr>
        <w:ind w:left="3163" w:hanging="360"/>
      </w:pPr>
      <w:rPr>
        <w:rFonts w:hint="default"/>
      </w:rPr>
    </w:lvl>
    <w:lvl w:ilvl="4" w:tentative="0">
      <w:start w:val="0"/>
      <w:numFmt w:val="bullet"/>
      <w:lvlText w:val="•"/>
      <w:lvlJc w:val="left"/>
      <w:pPr>
        <w:ind w:left="4024" w:hanging="360"/>
      </w:pPr>
      <w:rPr>
        <w:rFonts w:hint="default"/>
      </w:rPr>
    </w:lvl>
    <w:lvl w:ilvl="5" w:tentative="0">
      <w:start w:val="0"/>
      <w:numFmt w:val="bullet"/>
      <w:lvlText w:val="•"/>
      <w:lvlJc w:val="left"/>
      <w:pPr>
        <w:ind w:left="4885" w:hanging="360"/>
      </w:pPr>
      <w:rPr>
        <w:rFonts w:hint="default"/>
      </w:rPr>
    </w:lvl>
    <w:lvl w:ilvl="6" w:tentative="0">
      <w:start w:val="0"/>
      <w:numFmt w:val="bullet"/>
      <w:lvlText w:val="•"/>
      <w:lvlJc w:val="left"/>
      <w:pPr>
        <w:ind w:left="5746" w:hanging="360"/>
      </w:pPr>
      <w:rPr>
        <w:rFonts w:hint="default"/>
      </w:rPr>
    </w:lvl>
    <w:lvl w:ilvl="7" w:tentative="0">
      <w:start w:val="0"/>
      <w:numFmt w:val="bullet"/>
      <w:lvlText w:val="•"/>
      <w:lvlJc w:val="left"/>
      <w:pPr>
        <w:ind w:left="6607" w:hanging="360"/>
      </w:pPr>
      <w:rPr>
        <w:rFonts w:hint="default"/>
      </w:rPr>
    </w:lvl>
    <w:lvl w:ilvl="8" w:tentative="0">
      <w:start w:val="0"/>
      <w:numFmt w:val="bullet"/>
      <w:lvlText w:val="•"/>
      <w:lvlJc w:val="left"/>
      <w:pPr>
        <w:ind w:left="7468" w:hanging="360"/>
      </w:pPr>
      <w:rPr>
        <w:rFonts w:hint="default"/>
      </w:rPr>
    </w:lvl>
  </w:abstractNum>
  <w:abstractNum w:abstractNumId="137">
    <w:nsid w:val="626517C3"/>
    <w:multiLevelType w:val="multilevel"/>
    <w:tmpl w:val="626517C3"/>
    <w:lvl w:ilvl="0" w:tentative="0">
      <w:start w:val="6"/>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0"/>
      <w:numFmt w:val="bullet"/>
      <w:lvlText w:val="⚫"/>
      <w:lvlJc w:val="left"/>
      <w:pPr>
        <w:ind w:left="948" w:hanging="360"/>
      </w:pPr>
      <w:rPr>
        <w:rFonts w:hint="default" w:ascii="Segoe UI Symbol" w:hAnsi="Segoe UI Symbol" w:eastAsia="Segoe UI Symbol" w:cs="Segoe UI Symbol"/>
        <w:w w:val="88"/>
        <w:sz w:val="18"/>
        <w:szCs w:val="18"/>
      </w:rPr>
    </w:lvl>
    <w:lvl w:ilvl="3" w:tentative="0">
      <w:start w:val="0"/>
      <w:numFmt w:val="bullet"/>
      <w:lvlText w:val="•"/>
      <w:lvlJc w:val="left"/>
      <w:pPr>
        <w:ind w:left="2866" w:hanging="360"/>
      </w:pPr>
      <w:rPr>
        <w:rFonts w:hint="default"/>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38">
    <w:nsid w:val="62E94154"/>
    <w:multiLevelType w:val="multilevel"/>
    <w:tmpl w:val="62E94154"/>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39">
    <w:nsid w:val="63797365"/>
    <w:multiLevelType w:val="multilevel"/>
    <w:tmpl w:val="63797365"/>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140">
    <w:nsid w:val="637E1C9F"/>
    <w:multiLevelType w:val="multilevel"/>
    <w:tmpl w:val="637E1C9F"/>
    <w:lvl w:ilvl="0" w:tentative="0">
      <w:start w:val="0"/>
      <w:numFmt w:val="bullet"/>
      <w:lvlText w:val="⚫"/>
      <w:lvlJc w:val="left"/>
      <w:pPr>
        <w:ind w:left="831" w:hanging="361"/>
      </w:pPr>
      <w:rPr>
        <w:rFonts w:hint="default" w:ascii="Segoe UI Symbol" w:hAnsi="Segoe UI Symbol" w:eastAsia="Segoe UI Symbol" w:cs="Segoe UI Symbol"/>
        <w:w w:val="88"/>
        <w:sz w:val="18"/>
        <w:szCs w:val="18"/>
      </w:rPr>
    </w:lvl>
    <w:lvl w:ilvl="1" w:tentative="0">
      <w:start w:val="0"/>
      <w:numFmt w:val="bullet"/>
      <w:lvlText w:val="•"/>
      <w:lvlJc w:val="left"/>
      <w:pPr>
        <w:ind w:left="1320" w:hanging="361"/>
      </w:pPr>
      <w:rPr>
        <w:rFonts w:hint="default"/>
      </w:rPr>
    </w:lvl>
    <w:lvl w:ilvl="2" w:tentative="0">
      <w:start w:val="0"/>
      <w:numFmt w:val="bullet"/>
      <w:lvlText w:val="•"/>
      <w:lvlJc w:val="left"/>
      <w:pPr>
        <w:ind w:left="1801" w:hanging="361"/>
      </w:pPr>
      <w:rPr>
        <w:rFonts w:hint="default"/>
      </w:rPr>
    </w:lvl>
    <w:lvl w:ilvl="3" w:tentative="0">
      <w:start w:val="0"/>
      <w:numFmt w:val="bullet"/>
      <w:lvlText w:val="•"/>
      <w:lvlJc w:val="left"/>
      <w:pPr>
        <w:ind w:left="2281" w:hanging="361"/>
      </w:pPr>
      <w:rPr>
        <w:rFonts w:hint="default"/>
      </w:rPr>
    </w:lvl>
    <w:lvl w:ilvl="4" w:tentative="0">
      <w:start w:val="0"/>
      <w:numFmt w:val="bullet"/>
      <w:lvlText w:val="•"/>
      <w:lvlJc w:val="left"/>
      <w:pPr>
        <w:ind w:left="2762" w:hanging="361"/>
      </w:pPr>
      <w:rPr>
        <w:rFonts w:hint="default"/>
      </w:rPr>
    </w:lvl>
    <w:lvl w:ilvl="5" w:tentative="0">
      <w:start w:val="0"/>
      <w:numFmt w:val="bullet"/>
      <w:lvlText w:val="•"/>
      <w:lvlJc w:val="left"/>
      <w:pPr>
        <w:ind w:left="3243" w:hanging="361"/>
      </w:pPr>
      <w:rPr>
        <w:rFonts w:hint="default"/>
      </w:rPr>
    </w:lvl>
    <w:lvl w:ilvl="6" w:tentative="0">
      <w:start w:val="0"/>
      <w:numFmt w:val="bullet"/>
      <w:lvlText w:val="•"/>
      <w:lvlJc w:val="left"/>
      <w:pPr>
        <w:ind w:left="3723" w:hanging="361"/>
      </w:pPr>
      <w:rPr>
        <w:rFonts w:hint="default"/>
      </w:rPr>
    </w:lvl>
    <w:lvl w:ilvl="7" w:tentative="0">
      <w:start w:val="0"/>
      <w:numFmt w:val="bullet"/>
      <w:lvlText w:val="•"/>
      <w:lvlJc w:val="left"/>
      <w:pPr>
        <w:ind w:left="4204" w:hanging="361"/>
      </w:pPr>
      <w:rPr>
        <w:rFonts w:hint="default"/>
      </w:rPr>
    </w:lvl>
    <w:lvl w:ilvl="8" w:tentative="0">
      <w:start w:val="0"/>
      <w:numFmt w:val="bullet"/>
      <w:lvlText w:val="•"/>
      <w:lvlJc w:val="left"/>
      <w:pPr>
        <w:ind w:left="4684" w:hanging="361"/>
      </w:pPr>
      <w:rPr>
        <w:rFonts w:hint="default"/>
      </w:rPr>
    </w:lvl>
  </w:abstractNum>
  <w:abstractNum w:abstractNumId="141">
    <w:nsid w:val="64351EDD"/>
    <w:multiLevelType w:val="multilevel"/>
    <w:tmpl w:val="64351EDD"/>
    <w:lvl w:ilvl="0" w:tentative="0">
      <w:start w:val="7"/>
      <w:numFmt w:val="decimal"/>
      <w:lvlText w:val="%1"/>
      <w:lvlJc w:val="left"/>
      <w:pPr>
        <w:ind w:left="1063" w:hanging="836"/>
        <w:jc w:val="left"/>
      </w:pPr>
      <w:rPr>
        <w:rFonts w:hint="default"/>
      </w:rPr>
    </w:lvl>
    <w:lvl w:ilvl="1" w:tentative="0">
      <w:start w:val="6"/>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4."/>
      <w:lvlJc w:val="left"/>
      <w:pPr>
        <w:ind w:left="948" w:hanging="360"/>
        <w:jc w:val="left"/>
      </w:pPr>
      <w:rPr>
        <w:rFonts w:hint="default" w:ascii="微软雅黑" w:hAnsi="微软雅黑" w:eastAsia="微软雅黑" w:cs="微软雅黑"/>
        <w:spacing w:val="0"/>
        <w:w w:val="100"/>
        <w:sz w:val="18"/>
        <w:szCs w:val="18"/>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42">
    <w:nsid w:val="650822EB"/>
    <w:multiLevelType w:val="multilevel"/>
    <w:tmpl w:val="650822EB"/>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43">
    <w:nsid w:val="659142C3"/>
    <w:multiLevelType w:val="multilevel"/>
    <w:tmpl w:val="659142C3"/>
    <w:lvl w:ilvl="0" w:tentative="0">
      <w:start w:val="8"/>
      <w:numFmt w:val="decimal"/>
      <w:lvlText w:val="%1"/>
      <w:lvlJc w:val="left"/>
      <w:pPr>
        <w:ind w:left="1063" w:hanging="836"/>
        <w:jc w:val="left"/>
      </w:pPr>
      <w:rPr>
        <w:rFonts w:hint="default"/>
      </w:rPr>
    </w:lvl>
    <w:lvl w:ilvl="1" w:tentative="0">
      <w:start w:val="3"/>
      <w:numFmt w:val="decimal"/>
      <w:lvlText w:val="%1.%2"/>
      <w:lvlJc w:val="left"/>
      <w:pPr>
        <w:ind w:left="1063" w:hanging="836"/>
        <w:jc w:val="left"/>
      </w:pPr>
      <w:rPr>
        <w:rFonts w:hint="default"/>
      </w:rPr>
    </w:lvl>
    <w:lvl w:ilvl="2" w:tentative="0">
      <w:start w:val="2"/>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1"/>
      <w:numFmt w:val="decimal"/>
      <w:lvlText w:val="%5."/>
      <w:lvlJc w:val="left"/>
      <w:pPr>
        <w:ind w:left="948" w:hanging="360"/>
        <w:jc w:val="left"/>
      </w:pPr>
      <w:rPr>
        <w:rFonts w:hint="default" w:ascii="微软雅黑" w:hAnsi="微软雅黑" w:eastAsia="微软雅黑" w:cs="微软雅黑"/>
        <w:spacing w:val="-87"/>
        <w:w w:val="100"/>
        <w:sz w:val="18"/>
        <w:szCs w:val="18"/>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44">
    <w:nsid w:val="65AC4601"/>
    <w:multiLevelType w:val="multilevel"/>
    <w:tmpl w:val="65AC4601"/>
    <w:lvl w:ilvl="0" w:tentative="0">
      <w:start w:val="6"/>
      <w:numFmt w:val="decimal"/>
      <w:lvlText w:val="%1"/>
      <w:lvlJc w:val="left"/>
      <w:pPr>
        <w:ind w:left="1063" w:hanging="836"/>
        <w:jc w:val="left"/>
      </w:pPr>
      <w:rPr>
        <w:rFonts w:hint="default"/>
      </w:rPr>
    </w:lvl>
    <w:lvl w:ilvl="1" w:tentative="0">
      <w:start w:val="7"/>
      <w:numFmt w:val="decimal"/>
      <w:lvlText w:val="%1.%2"/>
      <w:lvlJc w:val="left"/>
      <w:pPr>
        <w:ind w:left="1063" w:hanging="836"/>
        <w:jc w:val="left"/>
      </w:pPr>
      <w:rPr>
        <w:rFonts w:hint="default"/>
      </w:rPr>
    </w:lvl>
    <w:lvl w:ilvl="2" w:tentative="0">
      <w:start w:val="13"/>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1.%2.%3.%4"/>
      <w:lvlJc w:val="left"/>
      <w:pPr>
        <w:ind w:left="1488" w:hanging="1261"/>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948" w:hanging="360"/>
      </w:pPr>
      <w:rPr>
        <w:rFonts w:hint="default" w:ascii="Segoe UI Symbol" w:hAnsi="Segoe UI Symbol" w:eastAsia="Segoe UI Symbol" w:cs="Segoe UI Symbol"/>
        <w:w w:val="88"/>
        <w:sz w:val="18"/>
        <w:szCs w:val="18"/>
      </w:rPr>
    </w:lvl>
    <w:lvl w:ilvl="5" w:tentative="0">
      <w:start w:val="0"/>
      <w:numFmt w:val="bullet"/>
      <w:lvlText w:val="•"/>
      <w:lvlJc w:val="left"/>
      <w:pPr>
        <w:ind w:left="4371" w:hanging="360"/>
      </w:pPr>
      <w:rPr>
        <w:rFonts w:hint="default"/>
      </w:rPr>
    </w:lvl>
    <w:lvl w:ilvl="6" w:tentative="0">
      <w:start w:val="0"/>
      <w:numFmt w:val="bullet"/>
      <w:lvlText w:val="•"/>
      <w:lvlJc w:val="left"/>
      <w:pPr>
        <w:ind w:left="5335" w:hanging="360"/>
      </w:pPr>
      <w:rPr>
        <w:rFonts w:hint="default"/>
      </w:rPr>
    </w:lvl>
    <w:lvl w:ilvl="7" w:tentative="0">
      <w:start w:val="0"/>
      <w:numFmt w:val="bullet"/>
      <w:lvlText w:val="•"/>
      <w:lvlJc w:val="left"/>
      <w:pPr>
        <w:ind w:left="6299" w:hanging="360"/>
      </w:pPr>
      <w:rPr>
        <w:rFonts w:hint="default"/>
      </w:rPr>
    </w:lvl>
    <w:lvl w:ilvl="8" w:tentative="0">
      <w:start w:val="0"/>
      <w:numFmt w:val="bullet"/>
      <w:lvlText w:val="•"/>
      <w:lvlJc w:val="left"/>
      <w:pPr>
        <w:ind w:left="7262" w:hanging="360"/>
      </w:pPr>
      <w:rPr>
        <w:rFonts w:hint="default"/>
      </w:rPr>
    </w:lvl>
  </w:abstractNum>
  <w:abstractNum w:abstractNumId="145">
    <w:nsid w:val="66A91BCF"/>
    <w:multiLevelType w:val="multilevel"/>
    <w:tmpl w:val="66A91BCF"/>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46">
    <w:nsid w:val="66A938F9"/>
    <w:multiLevelType w:val="multilevel"/>
    <w:tmpl w:val="66A938F9"/>
    <w:lvl w:ilvl="0" w:tentative="0">
      <w:start w:val="6"/>
      <w:numFmt w:val="decimal"/>
      <w:lvlText w:val="%1"/>
      <w:lvlJc w:val="left"/>
      <w:pPr>
        <w:ind w:left="1063" w:hanging="836"/>
        <w:jc w:val="left"/>
      </w:pPr>
      <w:rPr>
        <w:rFonts w:hint="default"/>
      </w:rPr>
    </w:lvl>
    <w:lvl w:ilvl="1" w:tentative="0">
      <w:start w:val="4"/>
      <w:numFmt w:val="decimal"/>
      <w:lvlText w:val="%1.%2"/>
      <w:lvlJc w:val="left"/>
      <w:pPr>
        <w:ind w:left="1063" w:hanging="836"/>
        <w:jc w:val="left"/>
      </w:pPr>
      <w:rPr>
        <w:rFonts w:hint="default"/>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948" w:hanging="360"/>
      </w:pPr>
      <w:rPr>
        <w:rFonts w:hint="default" w:ascii="Segoe UI Symbol" w:hAnsi="Segoe UI Symbol" w:eastAsia="Segoe UI Symbol" w:cs="Segoe UI Symbol"/>
        <w:w w:val="88"/>
        <w:sz w:val="18"/>
        <w:szCs w:val="18"/>
      </w:rPr>
    </w:lvl>
    <w:lvl w:ilvl="5"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6" w:tentative="0">
      <w:start w:val="0"/>
      <w:numFmt w:val="bullet"/>
      <w:lvlText w:val="•"/>
      <w:lvlJc w:val="left"/>
      <w:pPr>
        <w:ind w:left="5245" w:hanging="361"/>
      </w:pPr>
      <w:rPr>
        <w:rFonts w:hint="default"/>
      </w:rPr>
    </w:lvl>
    <w:lvl w:ilvl="7" w:tentative="0">
      <w:start w:val="0"/>
      <w:numFmt w:val="bullet"/>
      <w:lvlText w:val="•"/>
      <w:lvlJc w:val="left"/>
      <w:pPr>
        <w:ind w:left="6231" w:hanging="361"/>
      </w:pPr>
      <w:rPr>
        <w:rFonts w:hint="default"/>
      </w:rPr>
    </w:lvl>
    <w:lvl w:ilvl="8" w:tentative="0">
      <w:start w:val="0"/>
      <w:numFmt w:val="bullet"/>
      <w:lvlText w:val="•"/>
      <w:lvlJc w:val="left"/>
      <w:pPr>
        <w:ind w:left="7217" w:hanging="361"/>
      </w:pPr>
      <w:rPr>
        <w:rFonts w:hint="default"/>
      </w:rPr>
    </w:lvl>
  </w:abstractNum>
  <w:abstractNum w:abstractNumId="147">
    <w:nsid w:val="67D4104C"/>
    <w:multiLevelType w:val="multilevel"/>
    <w:tmpl w:val="67D4104C"/>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48">
    <w:nsid w:val="68A425D5"/>
    <w:multiLevelType w:val="multilevel"/>
    <w:tmpl w:val="68A425D5"/>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49">
    <w:nsid w:val="68CC3083"/>
    <w:multiLevelType w:val="multilevel"/>
    <w:tmpl w:val="68CC3083"/>
    <w:lvl w:ilvl="0" w:tentative="0">
      <w:start w:val="8"/>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4."/>
      <w:lvlJc w:val="left"/>
      <w:pPr>
        <w:ind w:left="948" w:hanging="360"/>
        <w:jc w:val="left"/>
      </w:pPr>
      <w:rPr>
        <w:rFonts w:hint="default" w:ascii="微软雅黑" w:hAnsi="微软雅黑" w:eastAsia="微软雅黑" w:cs="微软雅黑"/>
        <w:spacing w:val="0"/>
        <w:w w:val="100"/>
        <w:sz w:val="18"/>
        <w:szCs w:val="18"/>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50">
    <w:nsid w:val="68DD231D"/>
    <w:multiLevelType w:val="multilevel"/>
    <w:tmpl w:val="68DD231D"/>
    <w:lvl w:ilvl="0" w:tentative="0">
      <w:start w:val="1"/>
      <w:numFmt w:val="decimal"/>
      <w:lvlText w:val="%1."/>
      <w:lvlJc w:val="left"/>
      <w:pPr>
        <w:ind w:left="948" w:hanging="360"/>
        <w:jc w:val="left"/>
      </w:pPr>
      <w:rPr>
        <w:rFonts w:hint="default" w:ascii="微软雅黑" w:hAnsi="微软雅黑" w:eastAsia="微软雅黑" w:cs="微软雅黑"/>
        <w:spacing w:val="-1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51">
    <w:nsid w:val="6ABB5E7C"/>
    <w:multiLevelType w:val="multilevel"/>
    <w:tmpl w:val="6ABB5E7C"/>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52">
    <w:nsid w:val="6BB144F8"/>
    <w:multiLevelType w:val="multilevel"/>
    <w:tmpl w:val="6BB144F8"/>
    <w:lvl w:ilvl="0" w:tentative="0">
      <w:start w:val="3"/>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0"/>
      <w:numFmt w:val="bullet"/>
      <w:lvlText w:val="⚫"/>
      <w:lvlJc w:val="left"/>
      <w:pPr>
        <w:ind w:left="588" w:hanging="360"/>
      </w:pPr>
      <w:rPr>
        <w:rFonts w:hint="default" w:ascii="Segoe UI Symbol" w:hAnsi="Segoe UI Symbol" w:eastAsia="Segoe UI Symbol" w:cs="Segoe UI Symbol"/>
        <w:w w:val="88"/>
        <w:sz w:val="18"/>
        <w:szCs w:val="18"/>
      </w:rPr>
    </w:lvl>
    <w:lvl w:ilvl="4" w:tentative="0">
      <w:start w:val="0"/>
      <w:numFmt w:val="bullet"/>
      <w:lvlText w:val="•"/>
      <w:lvlJc w:val="left"/>
      <w:pPr>
        <w:ind w:left="3092" w:hanging="360"/>
      </w:pPr>
      <w:rPr>
        <w:rFonts w:hint="default"/>
      </w:rPr>
    </w:lvl>
    <w:lvl w:ilvl="5" w:tentative="0">
      <w:start w:val="0"/>
      <w:numFmt w:val="bullet"/>
      <w:lvlText w:val="•"/>
      <w:lvlJc w:val="left"/>
      <w:pPr>
        <w:ind w:left="4108" w:hanging="360"/>
      </w:pPr>
      <w:rPr>
        <w:rFonts w:hint="default"/>
      </w:rPr>
    </w:lvl>
    <w:lvl w:ilvl="6" w:tentative="0">
      <w:start w:val="0"/>
      <w:numFmt w:val="bullet"/>
      <w:lvlText w:val="•"/>
      <w:lvlJc w:val="left"/>
      <w:pPr>
        <w:ind w:left="5125" w:hanging="360"/>
      </w:pPr>
      <w:rPr>
        <w:rFonts w:hint="default"/>
      </w:rPr>
    </w:lvl>
    <w:lvl w:ilvl="7" w:tentative="0">
      <w:start w:val="0"/>
      <w:numFmt w:val="bullet"/>
      <w:lvlText w:val="•"/>
      <w:lvlJc w:val="left"/>
      <w:pPr>
        <w:ind w:left="6141" w:hanging="360"/>
      </w:pPr>
      <w:rPr>
        <w:rFonts w:hint="default"/>
      </w:rPr>
    </w:lvl>
    <w:lvl w:ilvl="8" w:tentative="0">
      <w:start w:val="0"/>
      <w:numFmt w:val="bullet"/>
      <w:lvlText w:val="•"/>
      <w:lvlJc w:val="left"/>
      <w:pPr>
        <w:ind w:left="7157" w:hanging="360"/>
      </w:pPr>
      <w:rPr>
        <w:rFonts w:hint="default"/>
      </w:rPr>
    </w:lvl>
  </w:abstractNum>
  <w:abstractNum w:abstractNumId="153">
    <w:nsid w:val="6C140594"/>
    <w:multiLevelType w:val="multilevel"/>
    <w:tmpl w:val="6C140594"/>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54">
    <w:nsid w:val="6C195503"/>
    <w:multiLevelType w:val="multilevel"/>
    <w:tmpl w:val="6C195503"/>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55">
    <w:nsid w:val="6E044CA3"/>
    <w:multiLevelType w:val="multilevel"/>
    <w:tmpl w:val="6E044CA3"/>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56">
    <w:nsid w:val="6E417B35"/>
    <w:multiLevelType w:val="multilevel"/>
    <w:tmpl w:val="6E417B35"/>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57">
    <w:nsid w:val="6E463927"/>
    <w:multiLevelType w:val="multilevel"/>
    <w:tmpl w:val="6E463927"/>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58">
    <w:nsid w:val="6EB610BA"/>
    <w:multiLevelType w:val="multilevel"/>
    <w:tmpl w:val="6EB610BA"/>
    <w:lvl w:ilvl="0" w:tentative="0">
      <w:start w:val="1"/>
      <w:numFmt w:val="decimal"/>
      <w:lvlText w:val="%1."/>
      <w:lvlJc w:val="left"/>
      <w:pPr>
        <w:ind w:left="948" w:hanging="360"/>
        <w:jc w:val="left"/>
      </w:pPr>
      <w:rPr>
        <w:rFonts w:hint="default" w:ascii="微软雅黑" w:hAnsi="微软雅黑" w:eastAsia="微软雅黑" w:cs="微软雅黑"/>
        <w:spacing w:val="0"/>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59">
    <w:nsid w:val="70664CB0"/>
    <w:multiLevelType w:val="multilevel"/>
    <w:tmpl w:val="70664CB0"/>
    <w:lvl w:ilvl="0" w:tentative="0">
      <w:start w:val="1"/>
      <w:numFmt w:val="decimal"/>
      <w:lvlText w:val="%1."/>
      <w:lvlJc w:val="left"/>
      <w:pPr>
        <w:ind w:left="948" w:hanging="360"/>
        <w:jc w:val="left"/>
      </w:pPr>
      <w:rPr>
        <w:rFonts w:hint="default" w:ascii="微软雅黑" w:hAnsi="微软雅黑" w:eastAsia="微软雅黑" w:cs="微软雅黑"/>
        <w:spacing w:val="-12"/>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60">
    <w:nsid w:val="718019E3"/>
    <w:multiLevelType w:val="multilevel"/>
    <w:tmpl w:val="718019E3"/>
    <w:lvl w:ilvl="0" w:tentative="0">
      <w:start w:val="0"/>
      <w:numFmt w:val="bullet"/>
      <w:lvlText w:val="⚫"/>
      <w:lvlJc w:val="left"/>
      <w:pPr>
        <w:ind w:left="588" w:hanging="361"/>
      </w:pPr>
      <w:rPr>
        <w:rFonts w:hint="default" w:ascii="Segoe UI Symbol" w:hAnsi="Segoe UI Symbol" w:eastAsia="Segoe UI Symbol" w:cs="Segoe UI Symbol"/>
        <w:w w:val="88"/>
        <w:sz w:val="18"/>
        <w:szCs w:val="18"/>
      </w:rPr>
    </w:lvl>
    <w:lvl w:ilvl="1" w:tentative="0">
      <w:start w:val="0"/>
      <w:numFmt w:val="bullet"/>
      <w:lvlText w:val="•"/>
      <w:lvlJc w:val="left"/>
      <w:pPr>
        <w:ind w:left="1441" w:hanging="361"/>
      </w:pPr>
      <w:rPr>
        <w:rFonts w:hint="default"/>
      </w:rPr>
    </w:lvl>
    <w:lvl w:ilvl="2" w:tentative="0">
      <w:start w:val="0"/>
      <w:numFmt w:val="bullet"/>
      <w:lvlText w:val="•"/>
      <w:lvlJc w:val="left"/>
      <w:pPr>
        <w:ind w:left="2302" w:hanging="361"/>
      </w:pPr>
      <w:rPr>
        <w:rFonts w:hint="default"/>
      </w:rPr>
    </w:lvl>
    <w:lvl w:ilvl="3" w:tentative="0">
      <w:start w:val="0"/>
      <w:numFmt w:val="bullet"/>
      <w:lvlText w:val="•"/>
      <w:lvlJc w:val="left"/>
      <w:pPr>
        <w:ind w:left="3163" w:hanging="361"/>
      </w:pPr>
      <w:rPr>
        <w:rFonts w:hint="default"/>
      </w:rPr>
    </w:lvl>
    <w:lvl w:ilvl="4" w:tentative="0">
      <w:start w:val="0"/>
      <w:numFmt w:val="bullet"/>
      <w:lvlText w:val="•"/>
      <w:lvlJc w:val="left"/>
      <w:pPr>
        <w:ind w:left="4024" w:hanging="361"/>
      </w:pPr>
      <w:rPr>
        <w:rFonts w:hint="default"/>
      </w:rPr>
    </w:lvl>
    <w:lvl w:ilvl="5" w:tentative="0">
      <w:start w:val="0"/>
      <w:numFmt w:val="bullet"/>
      <w:lvlText w:val="•"/>
      <w:lvlJc w:val="left"/>
      <w:pPr>
        <w:ind w:left="4885" w:hanging="361"/>
      </w:pPr>
      <w:rPr>
        <w:rFonts w:hint="default"/>
      </w:rPr>
    </w:lvl>
    <w:lvl w:ilvl="6" w:tentative="0">
      <w:start w:val="0"/>
      <w:numFmt w:val="bullet"/>
      <w:lvlText w:val="•"/>
      <w:lvlJc w:val="left"/>
      <w:pPr>
        <w:ind w:left="5746" w:hanging="361"/>
      </w:pPr>
      <w:rPr>
        <w:rFonts w:hint="default"/>
      </w:rPr>
    </w:lvl>
    <w:lvl w:ilvl="7" w:tentative="0">
      <w:start w:val="0"/>
      <w:numFmt w:val="bullet"/>
      <w:lvlText w:val="•"/>
      <w:lvlJc w:val="left"/>
      <w:pPr>
        <w:ind w:left="6607" w:hanging="361"/>
      </w:pPr>
      <w:rPr>
        <w:rFonts w:hint="default"/>
      </w:rPr>
    </w:lvl>
    <w:lvl w:ilvl="8" w:tentative="0">
      <w:start w:val="0"/>
      <w:numFmt w:val="bullet"/>
      <w:lvlText w:val="•"/>
      <w:lvlJc w:val="left"/>
      <w:pPr>
        <w:ind w:left="7468" w:hanging="361"/>
      </w:pPr>
      <w:rPr>
        <w:rFonts w:hint="default"/>
      </w:rPr>
    </w:lvl>
  </w:abstractNum>
  <w:abstractNum w:abstractNumId="161">
    <w:nsid w:val="73B23174"/>
    <w:multiLevelType w:val="multilevel"/>
    <w:tmpl w:val="73B23174"/>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62">
    <w:nsid w:val="742E64B0"/>
    <w:multiLevelType w:val="multilevel"/>
    <w:tmpl w:val="742E64B0"/>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163">
    <w:nsid w:val="74331E17"/>
    <w:multiLevelType w:val="multilevel"/>
    <w:tmpl w:val="74331E17"/>
    <w:lvl w:ilvl="0" w:tentative="0">
      <w:start w:val="7"/>
      <w:numFmt w:val="decimal"/>
      <w:lvlText w:val="%1"/>
      <w:lvlJc w:val="left"/>
      <w:pPr>
        <w:ind w:left="1063" w:hanging="836"/>
        <w:jc w:val="left"/>
      </w:pPr>
      <w:rPr>
        <w:rFonts w:hint="default"/>
      </w:rPr>
    </w:lvl>
    <w:lvl w:ilvl="1" w:tentative="0">
      <w:start w:val="5"/>
      <w:numFmt w:val="decimal"/>
      <w:lvlText w:val="%1.%2"/>
      <w:lvlJc w:val="left"/>
      <w:pPr>
        <w:ind w:left="1063" w:hanging="836"/>
        <w:jc w:val="left"/>
      </w:pPr>
      <w:rPr>
        <w:rFonts w:hint="default"/>
      </w:rPr>
    </w:lvl>
    <w:lvl w:ilvl="2" w:tentative="0">
      <w:start w:val="2"/>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4312" w:hanging="836"/>
      </w:pPr>
      <w:rPr>
        <w:rFonts w:hint="default"/>
      </w:rPr>
    </w:lvl>
    <w:lvl w:ilvl="5" w:tentative="0">
      <w:start w:val="0"/>
      <w:numFmt w:val="bullet"/>
      <w:lvlText w:val="•"/>
      <w:lvlJc w:val="left"/>
      <w:pPr>
        <w:ind w:left="5125" w:hanging="836"/>
      </w:pPr>
      <w:rPr>
        <w:rFonts w:hint="default"/>
      </w:rPr>
    </w:lvl>
    <w:lvl w:ilvl="6" w:tentative="0">
      <w:start w:val="0"/>
      <w:numFmt w:val="bullet"/>
      <w:lvlText w:val="•"/>
      <w:lvlJc w:val="left"/>
      <w:pPr>
        <w:ind w:left="5938" w:hanging="836"/>
      </w:pPr>
      <w:rPr>
        <w:rFonts w:hint="default"/>
      </w:rPr>
    </w:lvl>
    <w:lvl w:ilvl="7" w:tentative="0">
      <w:start w:val="0"/>
      <w:numFmt w:val="bullet"/>
      <w:lvlText w:val="•"/>
      <w:lvlJc w:val="left"/>
      <w:pPr>
        <w:ind w:left="6751" w:hanging="836"/>
      </w:pPr>
      <w:rPr>
        <w:rFonts w:hint="default"/>
      </w:rPr>
    </w:lvl>
    <w:lvl w:ilvl="8" w:tentative="0">
      <w:start w:val="0"/>
      <w:numFmt w:val="bullet"/>
      <w:lvlText w:val="•"/>
      <w:lvlJc w:val="left"/>
      <w:pPr>
        <w:ind w:left="7564" w:hanging="836"/>
      </w:pPr>
      <w:rPr>
        <w:rFonts w:hint="default"/>
      </w:rPr>
    </w:lvl>
  </w:abstractNum>
  <w:abstractNum w:abstractNumId="164">
    <w:nsid w:val="744B32C7"/>
    <w:multiLevelType w:val="multilevel"/>
    <w:tmpl w:val="744B32C7"/>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2" w:tentative="0">
      <w:start w:val="0"/>
      <w:numFmt w:val="bullet"/>
      <w:lvlText w:val="•"/>
      <w:lvlJc w:val="left"/>
      <w:pPr>
        <w:ind w:left="2176" w:hanging="361"/>
      </w:pPr>
      <w:rPr>
        <w:rFonts w:hint="default"/>
      </w:rPr>
    </w:lvl>
    <w:lvl w:ilvl="3" w:tentative="0">
      <w:start w:val="0"/>
      <w:numFmt w:val="bullet"/>
      <w:lvlText w:val="•"/>
      <w:lvlJc w:val="left"/>
      <w:pPr>
        <w:ind w:left="3053" w:hanging="361"/>
      </w:pPr>
      <w:rPr>
        <w:rFonts w:hint="default"/>
      </w:rPr>
    </w:lvl>
    <w:lvl w:ilvl="4" w:tentative="0">
      <w:start w:val="0"/>
      <w:numFmt w:val="bullet"/>
      <w:lvlText w:val="•"/>
      <w:lvlJc w:val="left"/>
      <w:pPr>
        <w:ind w:left="3930" w:hanging="361"/>
      </w:pPr>
      <w:rPr>
        <w:rFonts w:hint="default"/>
      </w:rPr>
    </w:lvl>
    <w:lvl w:ilvl="5" w:tentative="0">
      <w:start w:val="0"/>
      <w:numFmt w:val="bullet"/>
      <w:lvlText w:val="•"/>
      <w:lvlJc w:val="left"/>
      <w:pPr>
        <w:ind w:left="4806" w:hanging="361"/>
      </w:pPr>
      <w:rPr>
        <w:rFonts w:hint="default"/>
      </w:rPr>
    </w:lvl>
    <w:lvl w:ilvl="6" w:tentative="0">
      <w:start w:val="0"/>
      <w:numFmt w:val="bullet"/>
      <w:lvlText w:val="•"/>
      <w:lvlJc w:val="left"/>
      <w:pPr>
        <w:ind w:left="5683" w:hanging="361"/>
      </w:pPr>
      <w:rPr>
        <w:rFonts w:hint="default"/>
      </w:rPr>
    </w:lvl>
    <w:lvl w:ilvl="7" w:tentative="0">
      <w:start w:val="0"/>
      <w:numFmt w:val="bullet"/>
      <w:lvlText w:val="•"/>
      <w:lvlJc w:val="left"/>
      <w:pPr>
        <w:ind w:left="6560" w:hanging="361"/>
      </w:pPr>
      <w:rPr>
        <w:rFonts w:hint="default"/>
      </w:rPr>
    </w:lvl>
    <w:lvl w:ilvl="8" w:tentative="0">
      <w:start w:val="0"/>
      <w:numFmt w:val="bullet"/>
      <w:lvlText w:val="•"/>
      <w:lvlJc w:val="left"/>
      <w:pPr>
        <w:ind w:left="7436" w:hanging="361"/>
      </w:pPr>
      <w:rPr>
        <w:rFonts w:hint="default"/>
      </w:rPr>
    </w:lvl>
  </w:abstractNum>
  <w:abstractNum w:abstractNumId="165">
    <w:nsid w:val="751A4243"/>
    <w:multiLevelType w:val="multilevel"/>
    <w:tmpl w:val="751A4243"/>
    <w:lvl w:ilvl="0" w:tentative="0">
      <w:start w:val="3"/>
      <w:numFmt w:val="decimal"/>
      <w:lvlText w:val="%1"/>
      <w:lvlJc w:val="left"/>
      <w:pPr>
        <w:ind w:left="1063" w:hanging="836"/>
        <w:jc w:val="left"/>
      </w:pPr>
      <w:rPr>
        <w:rFonts w:hint="default"/>
      </w:rPr>
    </w:lvl>
    <w:lvl w:ilvl="1" w:tentative="0">
      <w:start w:val="5"/>
      <w:numFmt w:val="decimal"/>
      <w:lvlText w:val="%1.%2"/>
      <w:lvlJc w:val="left"/>
      <w:pPr>
        <w:ind w:left="1063" w:hanging="836"/>
        <w:jc w:val="left"/>
      </w:pPr>
      <w:rPr>
        <w:rFonts w:hint="default"/>
      </w:rPr>
    </w:lvl>
    <w:lvl w:ilvl="2" w:tentative="0">
      <w:start w:val="4"/>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1"/>
      <w:numFmt w:val="decimal"/>
      <w:lvlText w:val="%5."/>
      <w:lvlJc w:val="left"/>
      <w:pPr>
        <w:ind w:left="948" w:hanging="360"/>
        <w:jc w:val="left"/>
      </w:pPr>
      <w:rPr>
        <w:rFonts w:hint="default" w:ascii="微软雅黑" w:hAnsi="微软雅黑" w:eastAsia="微软雅黑" w:cs="微软雅黑"/>
        <w:spacing w:val="0"/>
        <w:w w:val="100"/>
        <w:sz w:val="18"/>
        <w:szCs w:val="18"/>
      </w:rPr>
    </w:lvl>
    <w:lvl w:ilvl="5" w:tentative="0">
      <w:start w:val="0"/>
      <w:numFmt w:val="bullet"/>
      <w:lvlText w:val="•"/>
      <w:lvlJc w:val="left"/>
      <w:pPr>
        <w:ind w:left="4121" w:hanging="360"/>
      </w:pPr>
      <w:rPr>
        <w:rFonts w:hint="default"/>
      </w:rPr>
    </w:lvl>
    <w:lvl w:ilvl="6" w:tentative="0">
      <w:start w:val="0"/>
      <w:numFmt w:val="bullet"/>
      <w:lvlText w:val="•"/>
      <w:lvlJc w:val="left"/>
      <w:pPr>
        <w:ind w:left="5135" w:hanging="360"/>
      </w:pPr>
      <w:rPr>
        <w:rFonts w:hint="default"/>
      </w:rPr>
    </w:lvl>
    <w:lvl w:ilvl="7" w:tentative="0">
      <w:start w:val="0"/>
      <w:numFmt w:val="bullet"/>
      <w:lvlText w:val="•"/>
      <w:lvlJc w:val="left"/>
      <w:pPr>
        <w:ind w:left="6149" w:hanging="360"/>
      </w:pPr>
      <w:rPr>
        <w:rFonts w:hint="default"/>
      </w:rPr>
    </w:lvl>
    <w:lvl w:ilvl="8" w:tentative="0">
      <w:start w:val="0"/>
      <w:numFmt w:val="bullet"/>
      <w:lvlText w:val="•"/>
      <w:lvlJc w:val="left"/>
      <w:pPr>
        <w:ind w:left="7162" w:hanging="360"/>
      </w:pPr>
      <w:rPr>
        <w:rFonts w:hint="default"/>
      </w:rPr>
    </w:lvl>
  </w:abstractNum>
  <w:abstractNum w:abstractNumId="166">
    <w:nsid w:val="753D7ABD"/>
    <w:multiLevelType w:val="multilevel"/>
    <w:tmpl w:val="753D7ABD"/>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67">
    <w:nsid w:val="76946E1F"/>
    <w:multiLevelType w:val="multilevel"/>
    <w:tmpl w:val="76946E1F"/>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68">
    <w:nsid w:val="77C23245"/>
    <w:multiLevelType w:val="multilevel"/>
    <w:tmpl w:val="77C23245"/>
    <w:lvl w:ilvl="0" w:tentative="0">
      <w:start w:val="1"/>
      <w:numFmt w:val="decimal"/>
      <w:lvlText w:val="%1."/>
      <w:lvlJc w:val="left"/>
      <w:pPr>
        <w:ind w:left="948" w:hanging="360"/>
        <w:jc w:val="left"/>
      </w:pPr>
      <w:rPr>
        <w:rFonts w:hint="default" w:ascii="微软雅黑" w:hAnsi="微软雅黑" w:eastAsia="微软雅黑" w:cs="微软雅黑"/>
        <w:spacing w:val="-3"/>
        <w:w w:val="100"/>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69">
    <w:nsid w:val="782E57BA"/>
    <w:multiLevelType w:val="multilevel"/>
    <w:tmpl w:val="782E57BA"/>
    <w:lvl w:ilvl="0" w:tentative="0">
      <w:start w:val="0"/>
      <w:numFmt w:val="bullet"/>
      <w:lvlText w:val="◼"/>
      <w:lvlJc w:val="left"/>
      <w:pPr>
        <w:ind w:left="1308" w:hanging="361"/>
      </w:pPr>
      <w:rPr>
        <w:rFonts w:hint="default" w:ascii="Segoe UI Symbol" w:hAnsi="Segoe UI Symbol" w:eastAsia="Segoe UI Symbol" w:cs="Segoe UI Symbol"/>
        <w:w w:val="86"/>
        <w:sz w:val="18"/>
        <w:szCs w:val="18"/>
      </w:rPr>
    </w:lvl>
    <w:lvl w:ilvl="1" w:tentative="0">
      <w:start w:val="0"/>
      <w:numFmt w:val="bullet"/>
      <w:lvlText w:val="•"/>
      <w:lvlJc w:val="left"/>
      <w:pPr>
        <w:ind w:left="2089" w:hanging="361"/>
      </w:pPr>
      <w:rPr>
        <w:rFonts w:hint="default"/>
      </w:rPr>
    </w:lvl>
    <w:lvl w:ilvl="2" w:tentative="0">
      <w:start w:val="0"/>
      <w:numFmt w:val="bullet"/>
      <w:lvlText w:val="•"/>
      <w:lvlJc w:val="left"/>
      <w:pPr>
        <w:ind w:left="2878" w:hanging="361"/>
      </w:pPr>
      <w:rPr>
        <w:rFonts w:hint="default"/>
      </w:rPr>
    </w:lvl>
    <w:lvl w:ilvl="3" w:tentative="0">
      <w:start w:val="0"/>
      <w:numFmt w:val="bullet"/>
      <w:lvlText w:val="•"/>
      <w:lvlJc w:val="left"/>
      <w:pPr>
        <w:ind w:left="3667" w:hanging="361"/>
      </w:pPr>
      <w:rPr>
        <w:rFonts w:hint="default"/>
      </w:rPr>
    </w:lvl>
    <w:lvl w:ilvl="4" w:tentative="0">
      <w:start w:val="0"/>
      <w:numFmt w:val="bullet"/>
      <w:lvlText w:val="•"/>
      <w:lvlJc w:val="left"/>
      <w:pPr>
        <w:ind w:left="4456" w:hanging="361"/>
      </w:pPr>
      <w:rPr>
        <w:rFonts w:hint="default"/>
      </w:rPr>
    </w:lvl>
    <w:lvl w:ilvl="5" w:tentative="0">
      <w:start w:val="0"/>
      <w:numFmt w:val="bullet"/>
      <w:lvlText w:val="•"/>
      <w:lvlJc w:val="left"/>
      <w:pPr>
        <w:ind w:left="5245" w:hanging="361"/>
      </w:pPr>
      <w:rPr>
        <w:rFonts w:hint="default"/>
      </w:rPr>
    </w:lvl>
    <w:lvl w:ilvl="6" w:tentative="0">
      <w:start w:val="0"/>
      <w:numFmt w:val="bullet"/>
      <w:lvlText w:val="•"/>
      <w:lvlJc w:val="left"/>
      <w:pPr>
        <w:ind w:left="6034" w:hanging="361"/>
      </w:pPr>
      <w:rPr>
        <w:rFonts w:hint="default"/>
      </w:rPr>
    </w:lvl>
    <w:lvl w:ilvl="7" w:tentative="0">
      <w:start w:val="0"/>
      <w:numFmt w:val="bullet"/>
      <w:lvlText w:val="•"/>
      <w:lvlJc w:val="left"/>
      <w:pPr>
        <w:ind w:left="6823" w:hanging="361"/>
      </w:pPr>
      <w:rPr>
        <w:rFonts w:hint="default"/>
      </w:rPr>
    </w:lvl>
    <w:lvl w:ilvl="8" w:tentative="0">
      <w:start w:val="0"/>
      <w:numFmt w:val="bullet"/>
      <w:lvlText w:val="•"/>
      <w:lvlJc w:val="left"/>
      <w:pPr>
        <w:ind w:left="7612" w:hanging="361"/>
      </w:pPr>
      <w:rPr>
        <w:rFonts w:hint="default"/>
      </w:rPr>
    </w:lvl>
  </w:abstractNum>
  <w:abstractNum w:abstractNumId="170">
    <w:nsid w:val="787B602A"/>
    <w:multiLevelType w:val="multilevel"/>
    <w:tmpl w:val="787B602A"/>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71">
    <w:nsid w:val="79161403"/>
    <w:multiLevelType w:val="multilevel"/>
    <w:tmpl w:val="79161403"/>
    <w:lvl w:ilvl="0" w:tentative="0">
      <w:start w:val="0"/>
      <w:numFmt w:val="bullet"/>
      <w:lvlText w:val="⚫"/>
      <w:lvlJc w:val="left"/>
      <w:pPr>
        <w:ind w:left="588" w:hanging="360"/>
      </w:pPr>
      <w:rPr>
        <w:rFonts w:hint="default" w:ascii="Segoe UI Symbol" w:hAnsi="Segoe UI Symbol" w:eastAsia="Segoe UI Symbol" w:cs="Segoe UI Symbol"/>
        <w:w w:val="88"/>
        <w:sz w:val="18"/>
        <w:szCs w:val="18"/>
      </w:rPr>
    </w:lvl>
    <w:lvl w:ilvl="1" w:tentative="0">
      <w:start w:val="0"/>
      <w:numFmt w:val="bullet"/>
      <w:lvlText w:val="•"/>
      <w:lvlJc w:val="left"/>
      <w:pPr>
        <w:ind w:left="1441" w:hanging="360"/>
      </w:pPr>
      <w:rPr>
        <w:rFonts w:hint="default"/>
      </w:rPr>
    </w:lvl>
    <w:lvl w:ilvl="2" w:tentative="0">
      <w:start w:val="0"/>
      <w:numFmt w:val="bullet"/>
      <w:lvlText w:val="•"/>
      <w:lvlJc w:val="left"/>
      <w:pPr>
        <w:ind w:left="2302" w:hanging="360"/>
      </w:pPr>
      <w:rPr>
        <w:rFonts w:hint="default"/>
      </w:rPr>
    </w:lvl>
    <w:lvl w:ilvl="3" w:tentative="0">
      <w:start w:val="0"/>
      <w:numFmt w:val="bullet"/>
      <w:lvlText w:val="•"/>
      <w:lvlJc w:val="left"/>
      <w:pPr>
        <w:ind w:left="3163" w:hanging="360"/>
      </w:pPr>
      <w:rPr>
        <w:rFonts w:hint="default"/>
      </w:rPr>
    </w:lvl>
    <w:lvl w:ilvl="4" w:tentative="0">
      <w:start w:val="0"/>
      <w:numFmt w:val="bullet"/>
      <w:lvlText w:val="•"/>
      <w:lvlJc w:val="left"/>
      <w:pPr>
        <w:ind w:left="4024" w:hanging="360"/>
      </w:pPr>
      <w:rPr>
        <w:rFonts w:hint="default"/>
      </w:rPr>
    </w:lvl>
    <w:lvl w:ilvl="5" w:tentative="0">
      <w:start w:val="0"/>
      <w:numFmt w:val="bullet"/>
      <w:lvlText w:val="•"/>
      <w:lvlJc w:val="left"/>
      <w:pPr>
        <w:ind w:left="4885" w:hanging="360"/>
      </w:pPr>
      <w:rPr>
        <w:rFonts w:hint="default"/>
      </w:rPr>
    </w:lvl>
    <w:lvl w:ilvl="6" w:tentative="0">
      <w:start w:val="0"/>
      <w:numFmt w:val="bullet"/>
      <w:lvlText w:val="•"/>
      <w:lvlJc w:val="left"/>
      <w:pPr>
        <w:ind w:left="5746" w:hanging="360"/>
      </w:pPr>
      <w:rPr>
        <w:rFonts w:hint="default"/>
      </w:rPr>
    </w:lvl>
    <w:lvl w:ilvl="7" w:tentative="0">
      <w:start w:val="0"/>
      <w:numFmt w:val="bullet"/>
      <w:lvlText w:val="•"/>
      <w:lvlJc w:val="left"/>
      <w:pPr>
        <w:ind w:left="6607" w:hanging="360"/>
      </w:pPr>
      <w:rPr>
        <w:rFonts w:hint="default"/>
      </w:rPr>
    </w:lvl>
    <w:lvl w:ilvl="8" w:tentative="0">
      <w:start w:val="0"/>
      <w:numFmt w:val="bullet"/>
      <w:lvlText w:val="•"/>
      <w:lvlJc w:val="left"/>
      <w:pPr>
        <w:ind w:left="7468" w:hanging="360"/>
      </w:pPr>
      <w:rPr>
        <w:rFonts w:hint="default"/>
      </w:rPr>
    </w:lvl>
  </w:abstractNum>
  <w:abstractNum w:abstractNumId="172">
    <w:nsid w:val="79950ACB"/>
    <w:multiLevelType w:val="multilevel"/>
    <w:tmpl w:val="79950ACB"/>
    <w:lvl w:ilvl="0" w:tentative="0">
      <w:start w:val="6"/>
      <w:numFmt w:val="decimal"/>
      <w:lvlText w:val="%1"/>
      <w:lvlJc w:val="left"/>
      <w:pPr>
        <w:ind w:left="1063" w:hanging="836"/>
        <w:jc w:val="left"/>
      </w:pPr>
      <w:rPr>
        <w:rFonts w:hint="default"/>
      </w:rPr>
    </w:lvl>
    <w:lvl w:ilvl="1" w:tentative="0">
      <w:start w:val="7"/>
      <w:numFmt w:val="decimal"/>
      <w:lvlText w:val="%1.%2"/>
      <w:lvlJc w:val="left"/>
      <w:pPr>
        <w:ind w:left="1063" w:hanging="836"/>
        <w:jc w:val="left"/>
      </w:pPr>
      <w:rPr>
        <w:rFonts w:hint="default"/>
      </w:rPr>
    </w:lvl>
    <w:lvl w:ilvl="2" w:tentative="0">
      <w:start w:val="7"/>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1"/>
      <w:numFmt w:val="decimal"/>
      <w:lvlText w:val="%5."/>
      <w:lvlJc w:val="left"/>
      <w:pPr>
        <w:ind w:left="948" w:hanging="360"/>
        <w:jc w:val="left"/>
      </w:pPr>
      <w:rPr>
        <w:rFonts w:hint="default" w:ascii="微软雅黑" w:hAnsi="微软雅黑" w:eastAsia="微软雅黑" w:cs="微软雅黑"/>
        <w:spacing w:val="-20"/>
        <w:w w:val="100"/>
        <w:sz w:val="18"/>
        <w:szCs w:val="18"/>
      </w:rPr>
    </w:lvl>
    <w:lvl w:ilvl="5" w:tentative="0">
      <w:start w:val="0"/>
      <w:numFmt w:val="bullet"/>
      <w:lvlText w:val="•"/>
      <w:lvlJc w:val="left"/>
      <w:pPr>
        <w:ind w:left="3682" w:hanging="360"/>
      </w:pPr>
      <w:rPr>
        <w:rFonts w:hint="default"/>
      </w:rPr>
    </w:lvl>
    <w:lvl w:ilvl="6" w:tentative="0">
      <w:start w:val="0"/>
      <w:numFmt w:val="bullet"/>
      <w:lvlText w:val="•"/>
      <w:lvlJc w:val="left"/>
      <w:pPr>
        <w:ind w:left="4784" w:hanging="360"/>
      </w:pPr>
      <w:rPr>
        <w:rFonts w:hint="default"/>
      </w:rPr>
    </w:lvl>
    <w:lvl w:ilvl="7" w:tentative="0">
      <w:start w:val="0"/>
      <w:numFmt w:val="bullet"/>
      <w:lvlText w:val="•"/>
      <w:lvlJc w:val="left"/>
      <w:pPr>
        <w:ind w:left="5885" w:hanging="360"/>
      </w:pPr>
      <w:rPr>
        <w:rFonts w:hint="default"/>
      </w:rPr>
    </w:lvl>
    <w:lvl w:ilvl="8" w:tentative="0">
      <w:start w:val="0"/>
      <w:numFmt w:val="bullet"/>
      <w:lvlText w:val="•"/>
      <w:lvlJc w:val="left"/>
      <w:pPr>
        <w:ind w:left="6987" w:hanging="360"/>
      </w:pPr>
      <w:rPr>
        <w:rFonts w:hint="default"/>
      </w:rPr>
    </w:lvl>
  </w:abstractNum>
  <w:abstractNum w:abstractNumId="173">
    <w:nsid w:val="79D07C2D"/>
    <w:multiLevelType w:val="multilevel"/>
    <w:tmpl w:val="79D07C2D"/>
    <w:lvl w:ilvl="0" w:tentative="0">
      <w:start w:val="6"/>
      <w:numFmt w:val="decimal"/>
      <w:lvlText w:val="%1"/>
      <w:lvlJc w:val="left"/>
      <w:pPr>
        <w:ind w:left="1063" w:hanging="836"/>
        <w:jc w:val="left"/>
      </w:pPr>
      <w:rPr>
        <w:rFonts w:hint="default"/>
      </w:rPr>
    </w:lvl>
    <w:lvl w:ilvl="1" w:tentative="0">
      <w:start w:val="3"/>
      <w:numFmt w:val="decimal"/>
      <w:lvlText w:val="%1.%2"/>
      <w:lvlJc w:val="left"/>
      <w:pPr>
        <w:ind w:left="1063" w:hanging="836"/>
        <w:jc w:val="left"/>
      </w:pPr>
      <w:rPr>
        <w:rFonts w:hint="default"/>
      </w:rPr>
    </w:lvl>
    <w:lvl w:ilvl="2" w:tentative="0">
      <w:start w:val="3"/>
      <w:numFmt w:val="decimal"/>
      <w:lvlText w:val="%1.%2.%3"/>
      <w:lvlJc w:val="left"/>
      <w:pPr>
        <w:ind w:left="1063" w:hanging="836"/>
        <w:jc w:val="left"/>
      </w:pPr>
      <w:rPr>
        <w:rFonts w:hint="default"/>
      </w:rPr>
    </w:lvl>
    <w:lvl w:ilvl="3" w:tentative="0">
      <w:start w:val="1"/>
      <w:numFmt w:val="decimal"/>
      <w:lvlText w:val="%1.%2.%3.%4"/>
      <w:lvlJc w:val="left"/>
      <w:pPr>
        <w:ind w:left="1063" w:hanging="836"/>
        <w:jc w:val="left"/>
      </w:pPr>
      <w:rPr>
        <w:rFonts w:hint="default" w:ascii="微软雅黑" w:hAnsi="微软雅黑" w:eastAsia="微软雅黑" w:cs="微软雅黑"/>
        <w:b/>
        <w:bCs/>
        <w:spacing w:val="0"/>
        <w:w w:val="106"/>
        <w:sz w:val="21"/>
        <w:szCs w:val="21"/>
      </w:rPr>
    </w:lvl>
    <w:lvl w:ilvl="4" w:tentative="0">
      <w:start w:val="0"/>
      <w:numFmt w:val="bullet"/>
      <w:lvlText w:val="•"/>
      <w:lvlJc w:val="left"/>
      <w:pPr>
        <w:ind w:left="4312" w:hanging="836"/>
      </w:pPr>
      <w:rPr>
        <w:rFonts w:hint="default"/>
      </w:rPr>
    </w:lvl>
    <w:lvl w:ilvl="5" w:tentative="0">
      <w:start w:val="0"/>
      <w:numFmt w:val="bullet"/>
      <w:lvlText w:val="•"/>
      <w:lvlJc w:val="left"/>
      <w:pPr>
        <w:ind w:left="5125" w:hanging="836"/>
      </w:pPr>
      <w:rPr>
        <w:rFonts w:hint="default"/>
      </w:rPr>
    </w:lvl>
    <w:lvl w:ilvl="6" w:tentative="0">
      <w:start w:val="0"/>
      <w:numFmt w:val="bullet"/>
      <w:lvlText w:val="•"/>
      <w:lvlJc w:val="left"/>
      <w:pPr>
        <w:ind w:left="5938" w:hanging="836"/>
      </w:pPr>
      <w:rPr>
        <w:rFonts w:hint="default"/>
      </w:rPr>
    </w:lvl>
    <w:lvl w:ilvl="7" w:tentative="0">
      <w:start w:val="0"/>
      <w:numFmt w:val="bullet"/>
      <w:lvlText w:val="•"/>
      <w:lvlJc w:val="left"/>
      <w:pPr>
        <w:ind w:left="6751" w:hanging="836"/>
      </w:pPr>
      <w:rPr>
        <w:rFonts w:hint="default"/>
      </w:rPr>
    </w:lvl>
    <w:lvl w:ilvl="8" w:tentative="0">
      <w:start w:val="0"/>
      <w:numFmt w:val="bullet"/>
      <w:lvlText w:val="•"/>
      <w:lvlJc w:val="left"/>
      <w:pPr>
        <w:ind w:left="7564" w:hanging="836"/>
      </w:pPr>
      <w:rPr>
        <w:rFonts w:hint="default"/>
      </w:rPr>
    </w:lvl>
  </w:abstractNum>
  <w:abstractNum w:abstractNumId="174">
    <w:nsid w:val="7A2940DE"/>
    <w:multiLevelType w:val="multilevel"/>
    <w:tmpl w:val="7A2940DE"/>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75">
    <w:nsid w:val="7A8E7F72"/>
    <w:multiLevelType w:val="multilevel"/>
    <w:tmpl w:val="7A8E7F72"/>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76">
    <w:nsid w:val="7B955E4C"/>
    <w:multiLevelType w:val="multilevel"/>
    <w:tmpl w:val="7B955E4C"/>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abstractNum w:abstractNumId="177">
    <w:nsid w:val="7D0460F2"/>
    <w:multiLevelType w:val="multilevel"/>
    <w:tmpl w:val="7D0460F2"/>
    <w:lvl w:ilvl="0" w:tentative="0">
      <w:start w:val="9"/>
      <w:numFmt w:val="decimal"/>
      <w:lvlText w:val="%1"/>
      <w:lvlJc w:val="left"/>
      <w:pPr>
        <w:ind w:left="1063" w:hanging="836"/>
        <w:jc w:val="left"/>
      </w:pPr>
      <w:rPr>
        <w:rFonts w:hint="default"/>
      </w:rPr>
    </w:lvl>
    <w:lvl w:ilvl="1" w:tentative="0">
      <w:start w:val="1"/>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1"/>
      <w:numFmt w:val="decimal"/>
      <w:lvlText w:val="%4."/>
      <w:lvlJc w:val="left"/>
      <w:pPr>
        <w:ind w:left="948" w:hanging="360"/>
        <w:jc w:val="left"/>
      </w:pPr>
      <w:rPr>
        <w:rFonts w:hint="default" w:ascii="微软雅黑" w:hAnsi="微软雅黑" w:eastAsia="微软雅黑" w:cs="微软雅黑"/>
        <w:spacing w:val="-15"/>
        <w:w w:val="100"/>
        <w:sz w:val="18"/>
        <w:szCs w:val="18"/>
      </w:rPr>
    </w:lvl>
    <w:lvl w:ilvl="4" w:tentative="0">
      <w:start w:val="0"/>
      <w:numFmt w:val="bullet"/>
      <w:lvlText w:val="•"/>
      <w:lvlJc w:val="left"/>
      <w:pPr>
        <w:ind w:left="1336" w:hanging="360"/>
      </w:pPr>
      <w:rPr>
        <w:rFonts w:hint="default"/>
      </w:rPr>
    </w:lvl>
    <w:lvl w:ilvl="5" w:tentative="0">
      <w:start w:val="0"/>
      <w:numFmt w:val="bullet"/>
      <w:lvlText w:val="•"/>
      <w:lvlJc w:val="left"/>
      <w:pPr>
        <w:ind w:left="1428" w:hanging="360"/>
      </w:pPr>
      <w:rPr>
        <w:rFonts w:hint="default"/>
      </w:rPr>
    </w:lvl>
    <w:lvl w:ilvl="6" w:tentative="0">
      <w:start w:val="0"/>
      <w:numFmt w:val="bullet"/>
      <w:lvlText w:val="•"/>
      <w:lvlJc w:val="left"/>
      <w:pPr>
        <w:ind w:left="1520" w:hanging="360"/>
      </w:pPr>
      <w:rPr>
        <w:rFonts w:hint="default"/>
      </w:rPr>
    </w:lvl>
    <w:lvl w:ilvl="7" w:tentative="0">
      <w:start w:val="0"/>
      <w:numFmt w:val="bullet"/>
      <w:lvlText w:val="•"/>
      <w:lvlJc w:val="left"/>
      <w:pPr>
        <w:ind w:left="1612" w:hanging="360"/>
      </w:pPr>
      <w:rPr>
        <w:rFonts w:hint="default"/>
      </w:rPr>
    </w:lvl>
    <w:lvl w:ilvl="8" w:tentative="0">
      <w:start w:val="0"/>
      <w:numFmt w:val="bullet"/>
      <w:lvlText w:val="•"/>
      <w:lvlJc w:val="left"/>
      <w:pPr>
        <w:ind w:left="1704" w:hanging="360"/>
      </w:pPr>
      <w:rPr>
        <w:rFonts w:hint="default"/>
      </w:rPr>
    </w:lvl>
  </w:abstractNum>
  <w:abstractNum w:abstractNumId="178">
    <w:nsid w:val="7ECA53E4"/>
    <w:multiLevelType w:val="multilevel"/>
    <w:tmpl w:val="7ECA53E4"/>
    <w:lvl w:ilvl="0" w:tentative="0">
      <w:start w:val="1"/>
      <w:numFmt w:val="decimal"/>
      <w:lvlText w:val="%1"/>
      <w:lvlJc w:val="left"/>
      <w:pPr>
        <w:ind w:left="227" w:hanging="498"/>
        <w:jc w:val="left"/>
      </w:pPr>
      <w:rPr>
        <w:rFonts w:hint="default"/>
      </w:rPr>
    </w:lvl>
    <w:lvl w:ilvl="1" w:tentative="0">
      <w:start w:val="0"/>
      <w:numFmt w:val="decimal"/>
      <w:lvlText w:val="%1.%2"/>
      <w:lvlJc w:val="left"/>
      <w:pPr>
        <w:ind w:left="227" w:hanging="498"/>
        <w:jc w:val="left"/>
      </w:pPr>
      <w:rPr>
        <w:rFonts w:hint="default"/>
      </w:rPr>
    </w:lvl>
    <w:lvl w:ilvl="2" w:tentative="0">
      <w:start w:val="0"/>
      <w:numFmt w:val="decimal"/>
      <w:lvlText w:val="%1.%2.%3"/>
      <w:lvlJc w:val="left"/>
      <w:pPr>
        <w:ind w:left="227" w:hanging="498"/>
        <w:jc w:val="left"/>
      </w:pPr>
      <w:rPr>
        <w:rFonts w:hint="default" w:ascii="微软雅黑" w:hAnsi="微软雅黑" w:eastAsia="微软雅黑" w:cs="微软雅黑"/>
        <w:spacing w:val="-20"/>
        <w:w w:val="100"/>
        <w:sz w:val="18"/>
        <w:szCs w:val="18"/>
      </w:rPr>
    </w:lvl>
    <w:lvl w:ilvl="3" w:tentative="0">
      <w:start w:val="1"/>
      <w:numFmt w:val="decimal"/>
      <w:lvlText w:val="%4."/>
      <w:lvlJc w:val="left"/>
      <w:pPr>
        <w:ind w:left="948" w:hanging="360"/>
        <w:jc w:val="left"/>
      </w:pPr>
      <w:rPr>
        <w:rFonts w:hint="default" w:ascii="微软雅黑" w:hAnsi="微软雅黑" w:eastAsia="微软雅黑" w:cs="微软雅黑"/>
        <w:spacing w:val="0"/>
        <w:w w:val="100"/>
        <w:sz w:val="18"/>
        <w:szCs w:val="18"/>
      </w:rPr>
    </w:lvl>
    <w:lvl w:ilvl="4" w:tentative="0">
      <w:start w:val="0"/>
      <w:numFmt w:val="bullet"/>
      <w:lvlText w:val="•"/>
      <w:lvlJc w:val="left"/>
      <w:pPr>
        <w:ind w:left="3690" w:hanging="360"/>
      </w:pPr>
      <w:rPr>
        <w:rFonts w:hint="default"/>
      </w:rPr>
    </w:lvl>
    <w:lvl w:ilvl="5" w:tentative="0">
      <w:start w:val="0"/>
      <w:numFmt w:val="bullet"/>
      <w:lvlText w:val="•"/>
      <w:lvlJc w:val="left"/>
      <w:pPr>
        <w:ind w:left="4606" w:hanging="360"/>
      </w:pPr>
      <w:rPr>
        <w:rFonts w:hint="default"/>
      </w:rPr>
    </w:lvl>
    <w:lvl w:ilvl="6" w:tentative="0">
      <w:start w:val="0"/>
      <w:numFmt w:val="bullet"/>
      <w:lvlText w:val="•"/>
      <w:lvlJc w:val="left"/>
      <w:pPr>
        <w:ind w:left="5523" w:hanging="360"/>
      </w:pPr>
      <w:rPr>
        <w:rFonts w:hint="default"/>
      </w:rPr>
    </w:lvl>
    <w:lvl w:ilvl="7" w:tentative="0">
      <w:start w:val="0"/>
      <w:numFmt w:val="bullet"/>
      <w:lvlText w:val="•"/>
      <w:lvlJc w:val="left"/>
      <w:pPr>
        <w:ind w:left="6440" w:hanging="360"/>
      </w:pPr>
      <w:rPr>
        <w:rFonts w:hint="default"/>
      </w:rPr>
    </w:lvl>
    <w:lvl w:ilvl="8" w:tentative="0">
      <w:start w:val="0"/>
      <w:numFmt w:val="bullet"/>
      <w:lvlText w:val="•"/>
      <w:lvlJc w:val="left"/>
      <w:pPr>
        <w:ind w:left="7356" w:hanging="360"/>
      </w:pPr>
      <w:rPr>
        <w:rFonts w:hint="default"/>
      </w:rPr>
    </w:lvl>
  </w:abstractNum>
  <w:abstractNum w:abstractNumId="179">
    <w:nsid w:val="7F7C0C42"/>
    <w:multiLevelType w:val="multilevel"/>
    <w:tmpl w:val="7F7C0C42"/>
    <w:lvl w:ilvl="0" w:tentative="0">
      <w:start w:val="0"/>
      <w:numFmt w:val="bullet"/>
      <w:lvlText w:val="•"/>
      <w:lvlJc w:val="left"/>
      <w:pPr>
        <w:ind w:left="902" w:hanging="94"/>
      </w:pPr>
      <w:rPr>
        <w:rFonts w:hint="default" w:ascii="微软雅黑" w:hAnsi="微软雅黑" w:eastAsia="微软雅黑" w:cs="微软雅黑"/>
        <w:w w:val="99"/>
        <w:sz w:val="16"/>
        <w:szCs w:val="16"/>
      </w:rPr>
    </w:lvl>
    <w:lvl w:ilvl="1" w:tentative="0">
      <w:start w:val="0"/>
      <w:numFmt w:val="bullet"/>
      <w:lvlText w:val="•"/>
      <w:lvlJc w:val="left"/>
      <w:pPr>
        <w:ind w:left="1004" w:hanging="94"/>
      </w:pPr>
      <w:rPr>
        <w:rFonts w:hint="default" w:ascii="微软雅黑" w:hAnsi="微软雅黑" w:eastAsia="微软雅黑" w:cs="微软雅黑"/>
        <w:w w:val="99"/>
        <w:sz w:val="16"/>
        <w:szCs w:val="16"/>
      </w:rPr>
    </w:lvl>
    <w:lvl w:ilvl="2" w:tentative="0">
      <w:start w:val="0"/>
      <w:numFmt w:val="bullet"/>
      <w:lvlText w:val="•"/>
      <w:lvlJc w:val="left"/>
      <w:pPr>
        <w:ind w:left="1554" w:hanging="94"/>
      </w:pPr>
      <w:rPr>
        <w:rFonts w:hint="default"/>
      </w:rPr>
    </w:lvl>
    <w:lvl w:ilvl="3" w:tentative="0">
      <w:start w:val="0"/>
      <w:numFmt w:val="bullet"/>
      <w:lvlText w:val="•"/>
      <w:lvlJc w:val="left"/>
      <w:pPr>
        <w:ind w:left="2109" w:hanging="94"/>
      </w:pPr>
      <w:rPr>
        <w:rFonts w:hint="default"/>
      </w:rPr>
    </w:lvl>
    <w:lvl w:ilvl="4" w:tentative="0">
      <w:start w:val="0"/>
      <w:numFmt w:val="bullet"/>
      <w:lvlText w:val="•"/>
      <w:lvlJc w:val="left"/>
      <w:pPr>
        <w:ind w:left="2664" w:hanging="94"/>
      </w:pPr>
      <w:rPr>
        <w:rFonts w:hint="default"/>
      </w:rPr>
    </w:lvl>
    <w:lvl w:ilvl="5" w:tentative="0">
      <w:start w:val="0"/>
      <w:numFmt w:val="bullet"/>
      <w:lvlText w:val="•"/>
      <w:lvlJc w:val="left"/>
      <w:pPr>
        <w:ind w:left="3219" w:hanging="94"/>
      </w:pPr>
      <w:rPr>
        <w:rFonts w:hint="default"/>
      </w:rPr>
    </w:lvl>
    <w:lvl w:ilvl="6" w:tentative="0">
      <w:start w:val="0"/>
      <w:numFmt w:val="bullet"/>
      <w:lvlText w:val="•"/>
      <w:lvlJc w:val="left"/>
      <w:pPr>
        <w:ind w:left="3774" w:hanging="94"/>
      </w:pPr>
      <w:rPr>
        <w:rFonts w:hint="default"/>
      </w:rPr>
    </w:lvl>
    <w:lvl w:ilvl="7" w:tentative="0">
      <w:start w:val="0"/>
      <w:numFmt w:val="bullet"/>
      <w:lvlText w:val="•"/>
      <w:lvlJc w:val="left"/>
      <w:pPr>
        <w:ind w:left="4329" w:hanging="94"/>
      </w:pPr>
      <w:rPr>
        <w:rFonts w:hint="default"/>
      </w:rPr>
    </w:lvl>
    <w:lvl w:ilvl="8" w:tentative="0">
      <w:start w:val="0"/>
      <w:numFmt w:val="bullet"/>
      <w:lvlText w:val="•"/>
      <w:lvlJc w:val="left"/>
      <w:pPr>
        <w:ind w:left="4884" w:hanging="94"/>
      </w:pPr>
      <w:rPr>
        <w:rFonts w:hint="default"/>
      </w:rPr>
    </w:lvl>
  </w:abstractNum>
  <w:abstractNum w:abstractNumId="180">
    <w:nsid w:val="7FAD6177"/>
    <w:multiLevelType w:val="multilevel"/>
    <w:tmpl w:val="7FAD6177"/>
    <w:lvl w:ilvl="0" w:tentative="0">
      <w:start w:val="6"/>
      <w:numFmt w:val="decimal"/>
      <w:lvlText w:val="%1"/>
      <w:lvlJc w:val="left"/>
      <w:pPr>
        <w:ind w:left="1063" w:hanging="836"/>
        <w:jc w:val="left"/>
      </w:pPr>
      <w:rPr>
        <w:rFonts w:hint="default"/>
      </w:rPr>
    </w:lvl>
    <w:lvl w:ilvl="1" w:tentative="0">
      <w:start w:val="8"/>
      <w:numFmt w:val="decimal"/>
      <w:lvlText w:val="%1.%2"/>
      <w:lvlJc w:val="left"/>
      <w:pPr>
        <w:ind w:left="1063" w:hanging="836"/>
        <w:jc w:val="left"/>
      </w:pPr>
      <w:rPr>
        <w:rFonts w:hint="default" w:ascii="微软雅黑" w:hAnsi="微软雅黑" w:eastAsia="微软雅黑" w:cs="微软雅黑"/>
        <w:b/>
        <w:bCs/>
        <w:spacing w:val="0"/>
        <w:w w:val="110"/>
        <w:sz w:val="28"/>
        <w:szCs w:val="28"/>
      </w:rPr>
    </w:lvl>
    <w:lvl w:ilvl="2" w:tentative="0">
      <w:start w:val="1"/>
      <w:numFmt w:val="decimal"/>
      <w:lvlText w:val="%1.%2.%3"/>
      <w:lvlJc w:val="left"/>
      <w:pPr>
        <w:ind w:left="1063" w:hanging="836"/>
        <w:jc w:val="left"/>
      </w:pPr>
      <w:rPr>
        <w:rFonts w:hint="default" w:ascii="微软雅黑" w:hAnsi="微软雅黑" w:eastAsia="微软雅黑" w:cs="微软雅黑"/>
        <w:b/>
        <w:bCs/>
        <w:spacing w:val="-3"/>
        <w:w w:val="103"/>
        <w:sz w:val="23"/>
        <w:szCs w:val="23"/>
      </w:rPr>
    </w:lvl>
    <w:lvl w:ilvl="3" w:tentative="0">
      <w:start w:val="0"/>
      <w:numFmt w:val="bullet"/>
      <w:lvlText w:val="⚫"/>
      <w:lvlJc w:val="left"/>
      <w:pPr>
        <w:ind w:left="948" w:hanging="360"/>
      </w:pPr>
      <w:rPr>
        <w:rFonts w:hint="default" w:ascii="Segoe UI Symbol" w:hAnsi="Segoe UI Symbol" w:eastAsia="Segoe UI Symbol" w:cs="Segoe UI Symbol"/>
        <w:w w:val="88"/>
        <w:sz w:val="18"/>
        <w:szCs w:val="18"/>
      </w:rPr>
    </w:lvl>
    <w:lvl w:ilvl="4" w:tentative="0">
      <w:start w:val="0"/>
      <w:numFmt w:val="bullet"/>
      <w:lvlText w:val="•"/>
      <w:lvlJc w:val="left"/>
      <w:pPr>
        <w:ind w:left="3770" w:hanging="360"/>
      </w:pPr>
      <w:rPr>
        <w:rFonts w:hint="default"/>
      </w:rPr>
    </w:lvl>
    <w:lvl w:ilvl="5" w:tentative="0">
      <w:start w:val="0"/>
      <w:numFmt w:val="bullet"/>
      <w:lvlText w:val="•"/>
      <w:lvlJc w:val="left"/>
      <w:pPr>
        <w:ind w:left="4673" w:hanging="360"/>
      </w:pPr>
      <w:rPr>
        <w:rFonts w:hint="default"/>
      </w:rPr>
    </w:lvl>
    <w:lvl w:ilvl="6" w:tentative="0">
      <w:start w:val="0"/>
      <w:numFmt w:val="bullet"/>
      <w:lvlText w:val="•"/>
      <w:lvlJc w:val="left"/>
      <w:pPr>
        <w:ind w:left="5576" w:hanging="360"/>
      </w:pPr>
      <w:rPr>
        <w:rFonts w:hint="default"/>
      </w:rPr>
    </w:lvl>
    <w:lvl w:ilvl="7" w:tentative="0">
      <w:start w:val="0"/>
      <w:numFmt w:val="bullet"/>
      <w:lvlText w:val="•"/>
      <w:lvlJc w:val="left"/>
      <w:pPr>
        <w:ind w:left="6480" w:hanging="360"/>
      </w:pPr>
      <w:rPr>
        <w:rFonts w:hint="default"/>
      </w:rPr>
    </w:lvl>
    <w:lvl w:ilvl="8" w:tentative="0">
      <w:start w:val="0"/>
      <w:numFmt w:val="bullet"/>
      <w:lvlText w:val="•"/>
      <w:lvlJc w:val="left"/>
      <w:pPr>
        <w:ind w:left="7383" w:hanging="360"/>
      </w:pPr>
      <w:rPr>
        <w:rFonts w:hint="default"/>
      </w:rPr>
    </w:lvl>
  </w:abstractNum>
  <w:abstractNum w:abstractNumId="181">
    <w:nsid w:val="7FE11F94"/>
    <w:multiLevelType w:val="multilevel"/>
    <w:tmpl w:val="7FE11F94"/>
    <w:lvl w:ilvl="0" w:tentative="0">
      <w:start w:val="0"/>
      <w:numFmt w:val="bullet"/>
      <w:lvlText w:val="⚫"/>
      <w:lvlJc w:val="left"/>
      <w:pPr>
        <w:ind w:left="948" w:hanging="360"/>
      </w:pPr>
      <w:rPr>
        <w:rFonts w:hint="default" w:ascii="Segoe UI Symbol" w:hAnsi="Segoe UI Symbol" w:eastAsia="Segoe UI Symbol" w:cs="Segoe UI Symbol"/>
        <w:w w:val="88"/>
        <w:sz w:val="18"/>
        <w:szCs w:val="18"/>
      </w:rPr>
    </w:lvl>
    <w:lvl w:ilvl="1" w:tentative="0">
      <w:start w:val="0"/>
      <w:numFmt w:val="bullet"/>
      <w:lvlText w:val="•"/>
      <w:lvlJc w:val="left"/>
      <w:pPr>
        <w:ind w:left="1765" w:hanging="360"/>
      </w:pPr>
      <w:rPr>
        <w:rFonts w:hint="default"/>
      </w:rPr>
    </w:lvl>
    <w:lvl w:ilvl="2" w:tentative="0">
      <w:start w:val="0"/>
      <w:numFmt w:val="bullet"/>
      <w:lvlText w:val="•"/>
      <w:lvlJc w:val="left"/>
      <w:pPr>
        <w:ind w:left="2590" w:hanging="360"/>
      </w:pPr>
      <w:rPr>
        <w:rFonts w:hint="default"/>
      </w:rPr>
    </w:lvl>
    <w:lvl w:ilvl="3" w:tentative="0">
      <w:start w:val="0"/>
      <w:numFmt w:val="bullet"/>
      <w:lvlText w:val="•"/>
      <w:lvlJc w:val="left"/>
      <w:pPr>
        <w:ind w:left="3415" w:hanging="360"/>
      </w:pPr>
      <w:rPr>
        <w:rFonts w:hint="default"/>
      </w:rPr>
    </w:lvl>
    <w:lvl w:ilvl="4" w:tentative="0">
      <w:start w:val="0"/>
      <w:numFmt w:val="bullet"/>
      <w:lvlText w:val="•"/>
      <w:lvlJc w:val="left"/>
      <w:pPr>
        <w:ind w:left="4240" w:hanging="360"/>
      </w:pPr>
      <w:rPr>
        <w:rFonts w:hint="default"/>
      </w:rPr>
    </w:lvl>
    <w:lvl w:ilvl="5" w:tentative="0">
      <w:start w:val="0"/>
      <w:numFmt w:val="bullet"/>
      <w:lvlText w:val="•"/>
      <w:lvlJc w:val="left"/>
      <w:pPr>
        <w:ind w:left="5065" w:hanging="360"/>
      </w:pPr>
      <w:rPr>
        <w:rFonts w:hint="default"/>
      </w:rPr>
    </w:lvl>
    <w:lvl w:ilvl="6" w:tentative="0">
      <w:start w:val="0"/>
      <w:numFmt w:val="bullet"/>
      <w:lvlText w:val="•"/>
      <w:lvlJc w:val="left"/>
      <w:pPr>
        <w:ind w:left="5890" w:hanging="360"/>
      </w:pPr>
      <w:rPr>
        <w:rFonts w:hint="default"/>
      </w:rPr>
    </w:lvl>
    <w:lvl w:ilvl="7" w:tentative="0">
      <w:start w:val="0"/>
      <w:numFmt w:val="bullet"/>
      <w:lvlText w:val="•"/>
      <w:lvlJc w:val="left"/>
      <w:pPr>
        <w:ind w:left="6715" w:hanging="360"/>
      </w:pPr>
      <w:rPr>
        <w:rFonts w:hint="default"/>
      </w:rPr>
    </w:lvl>
    <w:lvl w:ilvl="8" w:tentative="0">
      <w:start w:val="0"/>
      <w:numFmt w:val="bullet"/>
      <w:lvlText w:val="•"/>
      <w:lvlJc w:val="left"/>
      <w:pPr>
        <w:ind w:left="7540" w:hanging="360"/>
      </w:pPr>
      <w:rPr>
        <w:rFonts w:hint="default"/>
      </w:rPr>
    </w:lvl>
  </w:abstractNum>
  <w:num w:numId="1">
    <w:abstractNumId w:val="97"/>
  </w:num>
  <w:num w:numId="2">
    <w:abstractNumId w:val="81"/>
  </w:num>
  <w:num w:numId="3">
    <w:abstractNumId w:val="50"/>
  </w:num>
  <w:num w:numId="4">
    <w:abstractNumId w:val="169"/>
  </w:num>
  <w:num w:numId="5">
    <w:abstractNumId w:val="62"/>
  </w:num>
  <w:num w:numId="6">
    <w:abstractNumId w:val="38"/>
  </w:num>
  <w:num w:numId="7">
    <w:abstractNumId w:val="152"/>
  </w:num>
  <w:num w:numId="8">
    <w:abstractNumId w:val="95"/>
  </w:num>
  <w:num w:numId="9">
    <w:abstractNumId w:val="17"/>
  </w:num>
  <w:num w:numId="10">
    <w:abstractNumId w:val="78"/>
  </w:num>
  <w:num w:numId="11">
    <w:abstractNumId w:val="123"/>
  </w:num>
  <w:num w:numId="12">
    <w:abstractNumId w:val="133"/>
  </w:num>
  <w:num w:numId="13">
    <w:abstractNumId w:val="31"/>
  </w:num>
  <w:num w:numId="14">
    <w:abstractNumId w:val="165"/>
  </w:num>
  <w:num w:numId="15">
    <w:abstractNumId w:val="11"/>
  </w:num>
  <w:num w:numId="16">
    <w:abstractNumId w:val="142"/>
  </w:num>
  <w:num w:numId="17">
    <w:abstractNumId w:val="18"/>
  </w:num>
  <w:num w:numId="18">
    <w:abstractNumId w:val="125"/>
  </w:num>
  <w:num w:numId="19">
    <w:abstractNumId w:val="19"/>
  </w:num>
  <w:num w:numId="20">
    <w:abstractNumId w:val="87"/>
  </w:num>
  <w:num w:numId="21">
    <w:abstractNumId w:val="99"/>
  </w:num>
  <w:num w:numId="22">
    <w:abstractNumId w:val="139"/>
  </w:num>
  <w:num w:numId="23">
    <w:abstractNumId w:val="132"/>
  </w:num>
  <w:num w:numId="24">
    <w:abstractNumId w:val="86"/>
  </w:num>
  <w:num w:numId="25">
    <w:abstractNumId w:val="88"/>
  </w:num>
  <w:num w:numId="26">
    <w:abstractNumId w:val="179"/>
  </w:num>
  <w:num w:numId="27">
    <w:abstractNumId w:val="137"/>
  </w:num>
  <w:num w:numId="28">
    <w:abstractNumId w:val="156"/>
  </w:num>
  <w:num w:numId="29">
    <w:abstractNumId w:val="45"/>
  </w:num>
  <w:num w:numId="30">
    <w:abstractNumId w:val="8"/>
  </w:num>
  <w:num w:numId="31">
    <w:abstractNumId w:val="1"/>
  </w:num>
  <w:num w:numId="32">
    <w:abstractNumId w:val="157"/>
  </w:num>
  <w:num w:numId="33">
    <w:abstractNumId w:val="173"/>
  </w:num>
  <w:num w:numId="34">
    <w:abstractNumId w:val="115"/>
  </w:num>
  <w:num w:numId="35">
    <w:abstractNumId w:val="59"/>
  </w:num>
  <w:num w:numId="36">
    <w:abstractNumId w:val="44"/>
  </w:num>
  <w:num w:numId="37">
    <w:abstractNumId w:val="119"/>
  </w:num>
  <w:num w:numId="38">
    <w:abstractNumId w:val="146"/>
  </w:num>
  <w:num w:numId="39">
    <w:abstractNumId w:val="29"/>
  </w:num>
  <w:num w:numId="40">
    <w:abstractNumId w:val="21"/>
  </w:num>
  <w:num w:numId="41">
    <w:abstractNumId w:val="77"/>
  </w:num>
  <w:num w:numId="42">
    <w:abstractNumId w:val="32"/>
  </w:num>
  <w:num w:numId="43">
    <w:abstractNumId w:val="51"/>
  </w:num>
  <w:num w:numId="44">
    <w:abstractNumId w:val="56"/>
  </w:num>
  <w:num w:numId="45">
    <w:abstractNumId w:val="151"/>
  </w:num>
  <w:num w:numId="46">
    <w:abstractNumId w:val="33"/>
  </w:num>
  <w:num w:numId="47">
    <w:abstractNumId w:val="0"/>
  </w:num>
  <w:num w:numId="48">
    <w:abstractNumId w:val="16"/>
  </w:num>
  <w:num w:numId="49">
    <w:abstractNumId w:val="122"/>
  </w:num>
  <w:num w:numId="50">
    <w:abstractNumId w:val="64"/>
  </w:num>
  <w:num w:numId="51">
    <w:abstractNumId w:val="22"/>
  </w:num>
  <w:num w:numId="52">
    <w:abstractNumId w:val="159"/>
  </w:num>
  <w:num w:numId="53">
    <w:abstractNumId w:val="131"/>
  </w:num>
  <w:num w:numId="54">
    <w:abstractNumId w:val="150"/>
  </w:num>
  <w:num w:numId="55">
    <w:abstractNumId w:val="24"/>
  </w:num>
  <w:num w:numId="56">
    <w:abstractNumId w:val="94"/>
  </w:num>
  <w:num w:numId="57">
    <w:abstractNumId w:val="145"/>
  </w:num>
  <w:num w:numId="58">
    <w:abstractNumId w:val="164"/>
  </w:num>
  <w:num w:numId="59">
    <w:abstractNumId w:val="104"/>
  </w:num>
  <w:num w:numId="60">
    <w:abstractNumId w:val="126"/>
  </w:num>
  <w:num w:numId="61">
    <w:abstractNumId w:val="92"/>
  </w:num>
  <w:num w:numId="62">
    <w:abstractNumId w:val="109"/>
  </w:num>
  <w:num w:numId="63">
    <w:abstractNumId w:val="57"/>
  </w:num>
  <w:num w:numId="64">
    <w:abstractNumId w:val="90"/>
  </w:num>
  <w:num w:numId="65">
    <w:abstractNumId w:val="36"/>
  </w:num>
  <w:num w:numId="66">
    <w:abstractNumId w:val="4"/>
  </w:num>
  <w:num w:numId="67">
    <w:abstractNumId w:val="58"/>
  </w:num>
  <w:num w:numId="68">
    <w:abstractNumId w:val="83"/>
  </w:num>
  <w:num w:numId="69">
    <w:abstractNumId w:val="37"/>
  </w:num>
  <w:num w:numId="70">
    <w:abstractNumId w:val="63"/>
  </w:num>
  <w:num w:numId="71">
    <w:abstractNumId w:val="158"/>
  </w:num>
  <w:num w:numId="72">
    <w:abstractNumId w:val="55"/>
  </w:num>
  <w:num w:numId="73">
    <w:abstractNumId w:val="172"/>
  </w:num>
  <w:num w:numId="74">
    <w:abstractNumId w:val="162"/>
  </w:num>
  <w:num w:numId="75">
    <w:abstractNumId w:val="171"/>
  </w:num>
  <w:num w:numId="76">
    <w:abstractNumId w:val="84"/>
  </w:num>
  <w:num w:numId="77">
    <w:abstractNumId w:val="100"/>
  </w:num>
  <w:num w:numId="78">
    <w:abstractNumId w:val="54"/>
  </w:num>
  <w:num w:numId="79">
    <w:abstractNumId w:val="82"/>
  </w:num>
  <w:num w:numId="80">
    <w:abstractNumId w:val="160"/>
  </w:num>
  <w:num w:numId="81">
    <w:abstractNumId w:val="85"/>
  </w:num>
  <w:num w:numId="82">
    <w:abstractNumId w:val="107"/>
  </w:num>
  <w:num w:numId="83">
    <w:abstractNumId w:val="174"/>
  </w:num>
  <w:num w:numId="84">
    <w:abstractNumId w:val="144"/>
  </w:num>
  <w:num w:numId="85">
    <w:abstractNumId w:val="147"/>
  </w:num>
  <w:num w:numId="86">
    <w:abstractNumId w:val="180"/>
  </w:num>
  <w:num w:numId="87">
    <w:abstractNumId w:val="128"/>
  </w:num>
  <w:num w:numId="88">
    <w:abstractNumId w:val="161"/>
  </w:num>
  <w:num w:numId="89">
    <w:abstractNumId w:val="13"/>
  </w:num>
  <w:num w:numId="90">
    <w:abstractNumId w:val="35"/>
  </w:num>
  <w:num w:numId="91">
    <w:abstractNumId w:val="28"/>
  </w:num>
  <w:num w:numId="92">
    <w:abstractNumId w:val="108"/>
  </w:num>
  <w:num w:numId="93">
    <w:abstractNumId w:val="40"/>
  </w:num>
  <w:num w:numId="94">
    <w:abstractNumId w:val="176"/>
  </w:num>
  <w:num w:numId="95">
    <w:abstractNumId w:val="138"/>
  </w:num>
  <w:num w:numId="96">
    <w:abstractNumId w:val="20"/>
  </w:num>
  <w:num w:numId="97">
    <w:abstractNumId w:val="25"/>
  </w:num>
  <w:num w:numId="98">
    <w:abstractNumId w:val="98"/>
  </w:num>
  <w:num w:numId="99">
    <w:abstractNumId w:val="6"/>
  </w:num>
  <w:num w:numId="100">
    <w:abstractNumId w:val="68"/>
  </w:num>
  <w:num w:numId="101">
    <w:abstractNumId w:val="91"/>
  </w:num>
  <w:num w:numId="102">
    <w:abstractNumId w:val="34"/>
  </w:num>
  <w:num w:numId="103">
    <w:abstractNumId w:val="15"/>
  </w:num>
  <w:num w:numId="104">
    <w:abstractNumId w:val="127"/>
  </w:num>
  <w:num w:numId="105">
    <w:abstractNumId w:val="114"/>
  </w:num>
  <w:num w:numId="106">
    <w:abstractNumId w:val="140"/>
  </w:num>
  <w:num w:numId="107">
    <w:abstractNumId w:val="79"/>
  </w:num>
  <w:num w:numId="108">
    <w:abstractNumId w:val="96"/>
  </w:num>
  <w:num w:numId="109">
    <w:abstractNumId w:val="129"/>
  </w:num>
  <w:num w:numId="110">
    <w:abstractNumId w:val="118"/>
  </w:num>
  <w:num w:numId="111">
    <w:abstractNumId w:val="117"/>
  </w:num>
  <w:num w:numId="112">
    <w:abstractNumId w:val="65"/>
  </w:num>
  <w:num w:numId="113">
    <w:abstractNumId w:val="167"/>
  </w:num>
  <w:num w:numId="114">
    <w:abstractNumId w:val="7"/>
  </w:num>
  <w:num w:numId="115">
    <w:abstractNumId w:val="39"/>
  </w:num>
  <w:num w:numId="116">
    <w:abstractNumId w:val="71"/>
  </w:num>
  <w:num w:numId="117">
    <w:abstractNumId w:val="46"/>
  </w:num>
  <w:num w:numId="118">
    <w:abstractNumId w:val="49"/>
  </w:num>
  <w:num w:numId="119">
    <w:abstractNumId w:val="120"/>
  </w:num>
  <w:num w:numId="120">
    <w:abstractNumId w:val="43"/>
  </w:num>
  <w:num w:numId="121">
    <w:abstractNumId w:val="5"/>
  </w:num>
  <w:num w:numId="122">
    <w:abstractNumId w:val="148"/>
  </w:num>
  <w:num w:numId="123">
    <w:abstractNumId w:val="47"/>
  </w:num>
  <w:num w:numId="124">
    <w:abstractNumId w:val="69"/>
  </w:num>
  <w:num w:numId="125">
    <w:abstractNumId w:val="70"/>
  </w:num>
  <w:num w:numId="126">
    <w:abstractNumId w:val="106"/>
  </w:num>
  <w:num w:numId="127">
    <w:abstractNumId w:val="175"/>
  </w:num>
  <w:num w:numId="128">
    <w:abstractNumId w:val="60"/>
  </w:num>
  <w:num w:numId="129">
    <w:abstractNumId w:val="14"/>
  </w:num>
  <w:num w:numId="130">
    <w:abstractNumId w:val="73"/>
  </w:num>
  <w:num w:numId="131">
    <w:abstractNumId w:val="74"/>
  </w:num>
  <w:num w:numId="132">
    <w:abstractNumId w:val="72"/>
  </w:num>
  <w:num w:numId="133">
    <w:abstractNumId w:val="155"/>
  </w:num>
  <w:num w:numId="134">
    <w:abstractNumId w:val="23"/>
  </w:num>
  <w:num w:numId="135">
    <w:abstractNumId w:val="26"/>
  </w:num>
  <w:num w:numId="136">
    <w:abstractNumId w:val="9"/>
  </w:num>
  <w:num w:numId="137">
    <w:abstractNumId w:val="2"/>
  </w:num>
  <w:num w:numId="138">
    <w:abstractNumId w:val="93"/>
  </w:num>
  <w:num w:numId="139">
    <w:abstractNumId w:val="61"/>
  </w:num>
  <w:num w:numId="140">
    <w:abstractNumId w:val="112"/>
  </w:num>
  <w:num w:numId="141">
    <w:abstractNumId w:val="134"/>
  </w:num>
  <w:num w:numId="142">
    <w:abstractNumId w:val="48"/>
  </w:num>
  <w:num w:numId="143">
    <w:abstractNumId w:val="12"/>
  </w:num>
  <w:num w:numId="144">
    <w:abstractNumId w:val="30"/>
  </w:num>
  <w:num w:numId="145">
    <w:abstractNumId w:val="163"/>
  </w:num>
  <w:num w:numId="146">
    <w:abstractNumId w:val="52"/>
  </w:num>
  <w:num w:numId="147">
    <w:abstractNumId w:val="105"/>
  </w:num>
  <w:num w:numId="148">
    <w:abstractNumId w:val="141"/>
  </w:num>
  <w:num w:numId="149">
    <w:abstractNumId w:val="136"/>
  </w:num>
  <w:num w:numId="150">
    <w:abstractNumId w:val="3"/>
  </w:num>
  <w:num w:numId="151">
    <w:abstractNumId w:val="153"/>
  </w:num>
  <w:num w:numId="152">
    <w:abstractNumId w:val="66"/>
  </w:num>
  <w:num w:numId="153">
    <w:abstractNumId w:val="103"/>
  </w:num>
  <w:num w:numId="154">
    <w:abstractNumId w:val="41"/>
  </w:num>
  <w:num w:numId="155">
    <w:abstractNumId w:val="113"/>
  </w:num>
  <w:num w:numId="156">
    <w:abstractNumId w:val="75"/>
  </w:num>
  <w:num w:numId="157">
    <w:abstractNumId w:val="27"/>
  </w:num>
  <w:num w:numId="158">
    <w:abstractNumId w:val="53"/>
  </w:num>
  <w:num w:numId="159">
    <w:abstractNumId w:val="149"/>
  </w:num>
  <w:num w:numId="160">
    <w:abstractNumId w:val="124"/>
  </w:num>
  <w:num w:numId="161">
    <w:abstractNumId w:val="116"/>
  </w:num>
  <w:num w:numId="162">
    <w:abstractNumId w:val="178"/>
  </w:num>
  <w:num w:numId="163">
    <w:abstractNumId w:val="143"/>
  </w:num>
  <w:num w:numId="164">
    <w:abstractNumId w:val="80"/>
  </w:num>
  <w:num w:numId="165">
    <w:abstractNumId w:val="42"/>
  </w:num>
  <w:num w:numId="166">
    <w:abstractNumId w:val="170"/>
  </w:num>
  <w:num w:numId="167">
    <w:abstractNumId w:val="121"/>
  </w:num>
  <w:num w:numId="168">
    <w:abstractNumId w:val="111"/>
  </w:num>
  <w:num w:numId="169">
    <w:abstractNumId w:val="135"/>
  </w:num>
  <w:num w:numId="170">
    <w:abstractNumId w:val="154"/>
  </w:num>
  <w:num w:numId="171">
    <w:abstractNumId w:val="102"/>
  </w:num>
  <w:num w:numId="172">
    <w:abstractNumId w:val="181"/>
  </w:num>
  <w:num w:numId="173">
    <w:abstractNumId w:val="177"/>
  </w:num>
  <w:num w:numId="174">
    <w:abstractNumId w:val="168"/>
  </w:num>
  <w:num w:numId="175">
    <w:abstractNumId w:val="89"/>
  </w:num>
  <w:num w:numId="176">
    <w:abstractNumId w:val="110"/>
  </w:num>
  <w:num w:numId="177">
    <w:abstractNumId w:val="130"/>
  </w:num>
  <w:num w:numId="178">
    <w:abstractNumId w:val="67"/>
  </w:num>
  <w:num w:numId="179">
    <w:abstractNumId w:val="101"/>
  </w:num>
  <w:num w:numId="180">
    <w:abstractNumId w:val="166"/>
  </w:num>
  <w:num w:numId="181">
    <w:abstractNumId w:val="76"/>
  </w:num>
  <w:num w:numId="1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trackRevisions w:val="1"/>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2D2"/>
    <w:rsid w:val="0040543F"/>
    <w:rsid w:val="004C3EE1"/>
    <w:rsid w:val="007F02D2"/>
    <w:rsid w:val="00827C69"/>
    <w:rsid w:val="0089599C"/>
    <w:rsid w:val="00BF6CB7"/>
    <w:rsid w:val="00CA2B68"/>
    <w:rsid w:val="00CA38EE"/>
    <w:rsid w:val="00CB5362"/>
    <w:rsid w:val="102334F1"/>
    <w:rsid w:val="1AC471E3"/>
    <w:rsid w:val="2DCB06BC"/>
    <w:rsid w:val="41265BC4"/>
    <w:rsid w:val="4A8F13DE"/>
    <w:rsid w:val="6BF866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w:hAnsi="微软雅黑" w:eastAsia="微软雅黑" w:cs="微软雅黑"/>
      <w:sz w:val="22"/>
      <w:szCs w:val="22"/>
      <w:lang w:val="en-US" w:eastAsia="en-US" w:bidi="ar-SA"/>
    </w:rPr>
  </w:style>
  <w:style w:type="paragraph" w:styleId="2">
    <w:name w:val="heading 1"/>
    <w:basedOn w:val="1"/>
    <w:next w:val="1"/>
    <w:link w:val="31"/>
    <w:qFormat/>
    <w:uiPriority w:val="1"/>
    <w:pPr>
      <w:spacing w:before="6"/>
      <w:ind w:right="286"/>
      <w:jc w:val="right"/>
      <w:outlineLvl w:val="0"/>
    </w:pPr>
    <w:rPr>
      <w:b/>
      <w:bCs/>
      <w:sz w:val="36"/>
      <w:szCs w:val="36"/>
    </w:rPr>
  </w:style>
  <w:style w:type="paragraph" w:styleId="3">
    <w:name w:val="heading 2"/>
    <w:basedOn w:val="1"/>
    <w:next w:val="1"/>
    <w:qFormat/>
    <w:uiPriority w:val="1"/>
    <w:pPr>
      <w:spacing w:before="6"/>
      <w:ind w:right="285"/>
      <w:jc w:val="right"/>
      <w:outlineLvl w:val="1"/>
    </w:pPr>
    <w:rPr>
      <w:b/>
      <w:bCs/>
      <w:i/>
      <w:sz w:val="36"/>
      <w:szCs w:val="36"/>
    </w:rPr>
  </w:style>
  <w:style w:type="paragraph" w:styleId="4">
    <w:name w:val="heading 3"/>
    <w:basedOn w:val="1"/>
    <w:next w:val="1"/>
    <w:qFormat/>
    <w:uiPriority w:val="1"/>
    <w:pPr>
      <w:spacing w:line="455" w:lineRule="exact"/>
      <w:ind w:left="227"/>
      <w:outlineLvl w:val="2"/>
    </w:pPr>
    <w:rPr>
      <w:b/>
      <w:bCs/>
      <w:sz w:val="28"/>
      <w:szCs w:val="28"/>
    </w:rPr>
  </w:style>
  <w:style w:type="paragraph" w:styleId="5">
    <w:name w:val="heading 4"/>
    <w:basedOn w:val="1"/>
    <w:next w:val="1"/>
    <w:qFormat/>
    <w:uiPriority w:val="1"/>
    <w:pPr>
      <w:ind w:left="1063" w:hanging="836"/>
      <w:outlineLvl w:val="3"/>
    </w:pPr>
    <w:rPr>
      <w:b/>
      <w:bCs/>
      <w:i/>
      <w:sz w:val="28"/>
      <w:szCs w:val="28"/>
    </w:rPr>
  </w:style>
  <w:style w:type="paragraph" w:styleId="6">
    <w:name w:val="heading 5"/>
    <w:basedOn w:val="1"/>
    <w:next w:val="1"/>
    <w:qFormat/>
    <w:uiPriority w:val="1"/>
    <w:pPr>
      <w:spacing w:before="48"/>
      <w:ind w:left="1063" w:hanging="836"/>
      <w:outlineLvl w:val="4"/>
    </w:pPr>
    <w:rPr>
      <w:b/>
      <w:bCs/>
      <w:sz w:val="23"/>
      <w:szCs w:val="23"/>
    </w:rPr>
  </w:style>
  <w:style w:type="paragraph" w:styleId="7">
    <w:name w:val="heading 6"/>
    <w:basedOn w:val="1"/>
    <w:next w:val="1"/>
    <w:qFormat/>
    <w:uiPriority w:val="1"/>
    <w:pPr>
      <w:ind w:left="1063" w:hanging="836"/>
      <w:outlineLvl w:val="5"/>
    </w:pPr>
    <w:rPr>
      <w:b/>
      <w:bCs/>
      <w:i/>
      <w:sz w:val="23"/>
      <w:szCs w:val="23"/>
    </w:rPr>
  </w:style>
  <w:style w:type="paragraph" w:styleId="8">
    <w:name w:val="heading 7"/>
    <w:basedOn w:val="1"/>
    <w:next w:val="1"/>
    <w:qFormat/>
    <w:uiPriority w:val="1"/>
    <w:pPr>
      <w:spacing w:before="70"/>
      <w:ind w:left="1621"/>
      <w:outlineLvl w:val="6"/>
    </w:pPr>
  </w:style>
  <w:style w:type="paragraph" w:styleId="9">
    <w:name w:val="heading 8"/>
    <w:basedOn w:val="1"/>
    <w:next w:val="1"/>
    <w:qFormat/>
    <w:uiPriority w:val="1"/>
    <w:pPr>
      <w:spacing w:before="44"/>
      <w:ind w:left="1063" w:hanging="836"/>
      <w:outlineLvl w:val="7"/>
    </w:pPr>
    <w:rPr>
      <w:b/>
      <w:bCs/>
      <w:sz w:val="21"/>
      <w:szCs w:val="21"/>
    </w:rPr>
  </w:style>
  <w:style w:type="paragraph" w:styleId="10">
    <w:name w:val="heading 9"/>
    <w:basedOn w:val="1"/>
    <w:next w:val="1"/>
    <w:qFormat/>
    <w:uiPriority w:val="1"/>
    <w:pPr>
      <w:ind w:left="1063" w:hanging="836"/>
      <w:outlineLvl w:val="8"/>
    </w:pPr>
    <w:rPr>
      <w:b/>
      <w:bCs/>
      <w:i/>
      <w:sz w:val="21"/>
      <w:szCs w:val="21"/>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Body Text"/>
    <w:basedOn w:val="1"/>
    <w:qFormat/>
    <w:uiPriority w:val="1"/>
    <w:rPr>
      <w:sz w:val="18"/>
      <w:szCs w:val="18"/>
    </w:rPr>
  </w:style>
  <w:style w:type="paragraph" w:styleId="12">
    <w:name w:val="toc 5"/>
    <w:basedOn w:val="1"/>
    <w:next w:val="1"/>
    <w:qFormat/>
    <w:uiPriority w:val="1"/>
    <w:pPr>
      <w:spacing w:line="310" w:lineRule="exact"/>
      <w:ind w:left="1359" w:right="757" w:hanging="771"/>
    </w:pPr>
    <w:rPr>
      <w:sz w:val="18"/>
      <w:szCs w:val="18"/>
    </w:rPr>
  </w:style>
  <w:style w:type="paragraph" w:styleId="13">
    <w:name w:val="toc 3"/>
    <w:basedOn w:val="1"/>
    <w:next w:val="1"/>
    <w:qFormat/>
    <w:uiPriority w:val="1"/>
    <w:pPr>
      <w:spacing w:line="310" w:lineRule="exact"/>
      <w:ind w:left="516" w:right="1132" w:hanging="289"/>
    </w:pPr>
    <w:rPr>
      <w:b/>
      <w:bCs/>
      <w:i/>
    </w:rPr>
  </w:style>
  <w:style w:type="paragraph" w:styleId="14">
    <w:name w:val="Balloon Text"/>
    <w:basedOn w:val="1"/>
    <w:link w:val="25"/>
    <w:semiHidden/>
    <w:unhideWhenUsed/>
    <w:qFormat/>
    <w:uiPriority w:val="99"/>
    <w:rPr>
      <w:sz w:val="18"/>
      <w:szCs w:val="18"/>
    </w:rPr>
  </w:style>
  <w:style w:type="paragraph" w:styleId="15">
    <w:name w:val="footer"/>
    <w:basedOn w:val="1"/>
    <w:link w:val="27"/>
    <w:unhideWhenUsed/>
    <w:qFormat/>
    <w:uiPriority w:val="99"/>
    <w:pPr>
      <w:tabs>
        <w:tab w:val="center" w:pos="4153"/>
        <w:tab w:val="right" w:pos="8306"/>
      </w:tabs>
      <w:snapToGrid w:val="0"/>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1"/>
    <w:pPr>
      <w:spacing w:line="310" w:lineRule="exact"/>
      <w:ind w:right="757"/>
      <w:jc w:val="center"/>
    </w:pPr>
    <w:rPr>
      <w:sz w:val="18"/>
      <w:szCs w:val="18"/>
    </w:rPr>
  </w:style>
  <w:style w:type="paragraph" w:styleId="18">
    <w:name w:val="toc 4"/>
    <w:basedOn w:val="1"/>
    <w:next w:val="1"/>
    <w:qFormat/>
    <w:uiPriority w:val="1"/>
    <w:pPr>
      <w:spacing w:line="310" w:lineRule="exact"/>
      <w:ind w:left="969" w:right="937" w:hanging="561"/>
    </w:pPr>
    <w:rPr>
      <w:sz w:val="18"/>
      <w:szCs w:val="18"/>
    </w:rPr>
  </w:style>
  <w:style w:type="paragraph" w:styleId="19">
    <w:name w:val="toc 2"/>
    <w:basedOn w:val="1"/>
    <w:next w:val="1"/>
    <w:qFormat/>
    <w:uiPriority w:val="1"/>
    <w:pPr>
      <w:spacing w:before="53" w:line="321" w:lineRule="exact"/>
      <w:ind w:left="516" w:right="1132" w:hanging="289"/>
    </w:pPr>
    <w:rPr>
      <w:b/>
      <w:bCs/>
      <w:sz w:val="18"/>
      <w:szCs w:val="18"/>
    </w:rPr>
  </w:style>
  <w:style w:type="table" w:customStyle="1" w:styleId="22">
    <w:name w:val="Table Normal"/>
    <w:semiHidden/>
    <w:unhideWhenUsed/>
    <w:qFormat/>
    <w:uiPriority w:val="2"/>
    <w:tblPr>
      <w:tblCellMar>
        <w:top w:w="0" w:type="dxa"/>
        <w:left w:w="0" w:type="dxa"/>
        <w:bottom w:w="0" w:type="dxa"/>
        <w:right w:w="0" w:type="dxa"/>
      </w:tblCellMar>
    </w:tblPr>
  </w:style>
  <w:style w:type="paragraph" w:styleId="23">
    <w:name w:val="List Paragraph"/>
    <w:basedOn w:val="1"/>
    <w:qFormat/>
    <w:uiPriority w:val="1"/>
    <w:pPr>
      <w:ind w:left="948" w:hanging="360"/>
    </w:pPr>
  </w:style>
  <w:style w:type="paragraph" w:customStyle="1" w:styleId="24">
    <w:name w:val="Table Paragraph"/>
    <w:basedOn w:val="1"/>
    <w:qFormat/>
    <w:uiPriority w:val="1"/>
    <w:pPr>
      <w:ind w:left="110"/>
    </w:pPr>
  </w:style>
  <w:style w:type="character" w:customStyle="1" w:styleId="25">
    <w:name w:val="批注框文本 字符"/>
    <w:basedOn w:val="21"/>
    <w:link w:val="14"/>
    <w:semiHidden/>
    <w:qFormat/>
    <w:uiPriority w:val="99"/>
    <w:rPr>
      <w:rFonts w:ascii="微软雅黑" w:hAnsi="微软雅黑" w:eastAsia="微软雅黑" w:cs="微软雅黑"/>
      <w:sz w:val="18"/>
      <w:szCs w:val="18"/>
    </w:rPr>
  </w:style>
  <w:style w:type="character" w:customStyle="1" w:styleId="26">
    <w:name w:val="页眉 字符"/>
    <w:basedOn w:val="21"/>
    <w:link w:val="16"/>
    <w:qFormat/>
    <w:uiPriority w:val="99"/>
    <w:rPr>
      <w:rFonts w:ascii="微软雅黑" w:hAnsi="微软雅黑" w:eastAsia="微软雅黑" w:cs="微软雅黑"/>
      <w:sz w:val="18"/>
      <w:szCs w:val="18"/>
    </w:rPr>
  </w:style>
  <w:style w:type="character" w:customStyle="1" w:styleId="27">
    <w:name w:val="页脚 字符"/>
    <w:basedOn w:val="21"/>
    <w:link w:val="15"/>
    <w:qFormat/>
    <w:uiPriority w:val="99"/>
    <w:rPr>
      <w:rFonts w:ascii="微软雅黑" w:hAnsi="微软雅黑" w:eastAsia="微软雅黑" w:cs="微软雅黑"/>
      <w:sz w:val="18"/>
      <w:szCs w:val="18"/>
    </w:rPr>
  </w:style>
  <w:style w:type="paragraph" w:customStyle="1" w:styleId="28">
    <w:name w:val="WPSOffice手动目录 2"/>
    <w:qFormat/>
    <w:uiPriority w:val="0"/>
    <w:pPr>
      <w:ind w:leftChars="200"/>
    </w:pPr>
    <w:rPr>
      <w:rFonts w:asciiTheme="minorHAnsi" w:hAnsiTheme="minorHAnsi" w:eastAsiaTheme="minorEastAsia" w:cstheme="minorBidi"/>
      <w:sz w:val="20"/>
      <w:szCs w:val="20"/>
    </w:rPr>
  </w:style>
  <w:style w:type="paragraph" w:customStyle="1" w:styleId="29">
    <w:name w:val="WPSOffice手动目录 1"/>
    <w:qFormat/>
    <w:uiPriority w:val="0"/>
    <w:pPr>
      <w:ind w:leftChars="0"/>
    </w:pPr>
    <w:rPr>
      <w:rFonts w:asciiTheme="minorHAnsi" w:hAnsiTheme="minorHAnsi" w:eastAsiaTheme="minorEastAsia" w:cstheme="minorBidi"/>
      <w:sz w:val="20"/>
      <w:szCs w:val="20"/>
    </w:rPr>
  </w:style>
  <w:style w:type="paragraph" w:customStyle="1" w:styleId="30">
    <w:name w:val="WPSOffice手动目录 3"/>
    <w:qFormat/>
    <w:uiPriority w:val="0"/>
    <w:pPr>
      <w:ind w:leftChars="400"/>
    </w:pPr>
    <w:rPr>
      <w:rFonts w:asciiTheme="minorHAnsi" w:hAnsiTheme="minorHAnsi" w:eastAsiaTheme="minorEastAsia" w:cstheme="minorBidi"/>
      <w:sz w:val="20"/>
      <w:szCs w:val="20"/>
    </w:rPr>
  </w:style>
  <w:style w:type="character" w:customStyle="1" w:styleId="31">
    <w:name w:val="标题 1 Char"/>
    <w:link w:val="2"/>
    <w:qFormat/>
    <w:uiPriority w:val="1"/>
    <w:rPr>
      <w:b/>
      <w:bCs/>
      <w:sz w:val="36"/>
      <w:szCs w:val="36"/>
    </w:rPr>
  </w:style>
</w:styles>
</file>

<file path=word/_rels/document.xml.rels><?xml version="1.0" encoding="UTF-8" standalone="yes"?>
<Relationships xmlns="http://schemas.openxmlformats.org/package/2006/relationships"><Relationship Id="rId99" Type="http://schemas.openxmlformats.org/officeDocument/2006/relationships/header" Target="header66.xml"/><Relationship Id="rId98" Type="http://schemas.openxmlformats.org/officeDocument/2006/relationships/header" Target="header65.xml"/><Relationship Id="rId97" Type="http://schemas.openxmlformats.org/officeDocument/2006/relationships/header" Target="header64.xml"/><Relationship Id="rId96" Type="http://schemas.openxmlformats.org/officeDocument/2006/relationships/header" Target="header63.xml"/><Relationship Id="rId95" Type="http://schemas.openxmlformats.org/officeDocument/2006/relationships/header" Target="header62.xml"/><Relationship Id="rId94" Type="http://schemas.openxmlformats.org/officeDocument/2006/relationships/header" Target="header61.xml"/><Relationship Id="rId93" Type="http://schemas.openxmlformats.org/officeDocument/2006/relationships/header" Target="header60.xml"/><Relationship Id="rId92" Type="http://schemas.openxmlformats.org/officeDocument/2006/relationships/header" Target="header59.xml"/><Relationship Id="rId91" Type="http://schemas.openxmlformats.org/officeDocument/2006/relationships/header" Target="header58.xml"/><Relationship Id="rId90" Type="http://schemas.openxmlformats.org/officeDocument/2006/relationships/header" Target="header57.xml"/><Relationship Id="rId9" Type="http://schemas.openxmlformats.org/officeDocument/2006/relationships/footer" Target="footer5.xml"/><Relationship Id="rId89" Type="http://schemas.openxmlformats.org/officeDocument/2006/relationships/header" Target="header56.xml"/><Relationship Id="rId88" Type="http://schemas.openxmlformats.org/officeDocument/2006/relationships/header" Target="header55.xml"/><Relationship Id="rId87" Type="http://schemas.openxmlformats.org/officeDocument/2006/relationships/footer" Target="footer31.xml"/><Relationship Id="rId86" Type="http://schemas.openxmlformats.org/officeDocument/2006/relationships/footer" Target="footer30.xml"/><Relationship Id="rId85" Type="http://schemas.openxmlformats.org/officeDocument/2006/relationships/footer" Target="footer29.xml"/><Relationship Id="rId84" Type="http://schemas.openxmlformats.org/officeDocument/2006/relationships/footer" Target="footer28.xml"/><Relationship Id="rId83" Type="http://schemas.openxmlformats.org/officeDocument/2006/relationships/header" Target="header54.xml"/><Relationship Id="rId82" Type="http://schemas.openxmlformats.org/officeDocument/2006/relationships/header" Target="header53.xml"/><Relationship Id="rId81" Type="http://schemas.openxmlformats.org/officeDocument/2006/relationships/header" Target="header52.xml"/><Relationship Id="rId80" Type="http://schemas.openxmlformats.org/officeDocument/2006/relationships/header" Target="header51.xml"/><Relationship Id="rId8" Type="http://schemas.openxmlformats.org/officeDocument/2006/relationships/footer" Target="footer4.xml"/><Relationship Id="rId79" Type="http://schemas.openxmlformats.org/officeDocument/2006/relationships/header" Target="header50.xml"/><Relationship Id="rId78" Type="http://schemas.openxmlformats.org/officeDocument/2006/relationships/header" Target="header49.xml"/><Relationship Id="rId77" Type="http://schemas.openxmlformats.org/officeDocument/2006/relationships/header" Target="header48.xml"/><Relationship Id="rId76" Type="http://schemas.openxmlformats.org/officeDocument/2006/relationships/header" Target="header47.xml"/><Relationship Id="rId75" Type="http://schemas.openxmlformats.org/officeDocument/2006/relationships/header" Target="header46.xml"/><Relationship Id="rId74" Type="http://schemas.openxmlformats.org/officeDocument/2006/relationships/header" Target="header45.xml"/><Relationship Id="rId73" Type="http://schemas.openxmlformats.org/officeDocument/2006/relationships/header" Target="header44.xml"/><Relationship Id="rId72" Type="http://schemas.openxmlformats.org/officeDocument/2006/relationships/header" Target="header43.xml"/><Relationship Id="rId71" Type="http://schemas.openxmlformats.org/officeDocument/2006/relationships/header" Target="header42.xml"/><Relationship Id="rId70" Type="http://schemas.openxmlformats.org/officeDocument/2006/relationships/header" Target="header41.xml"/><Relationship Id="rId7" Type="http://schemas.openxmlformats.org/officeDocument/2006/relationships/footer" Target="footer3.xml"/><Relationship Id="rId69" Type="http://schemas.openxmlformats.org/officeDocument/2006/relationships/header" Target="header40.xml"/><Relationship Id="rId68" Type="http://schemas.openxmlformats.org/officeDocument/2006/relationships/header" Target="header39.xml"/><Relationship Id="rId67" Type="http://schemas.openxmlformats.org/officeDocument/2006/relationships/header" Target="header38.xml"/><Relationship Id="rId66" Type="http://schemas.openxmlformats.org/officeDocument/2006/relationships/header" Target="header37.xml"/><Relationship Id="rId65" Type="http://schemas.openxmlformats.org/officeDocument/2006/relationships/header" Target="header36.xml"/><Relationship Id="rId64" Type="http://schemas.openxmlformats.org/officeDocument/2006/relationships/header" Target="header35.xml"/><Relationship Id="rId63" Type="http://schemas.openxmlformats.org/officeDocument/2006/relationships/footer" Target="footer27.xml"/><Relationship Id="rId62" Type="http://schemas.openxmlformats.org/officeDocument/2006/relationships/footer" Target="footer26.xml"/><Relationship Id="rId61" Type="http://schemas.openxmlformats.org/officeDocument/2006/relationships/header" Target="header34.xml"/><Relationship Id="rId60" Type="http://schemas.openxmlformats.org/officeDocument/2006/relationships/header" Target="header33.xml"/><Relationship Id="rId6" Type="http://schemas.openxmlformats.org/officeDocument/2006/relationships/footer" Target="footer2.xml"/><Relationship Id="rId59" Type="http://schemas.openxmlformats.org/officeDocument/2006/relationships/footer" Target="footer25.xml"/><Relationship Id="rId58" Type="http://schemas.openxmlformats.org/officeDocument/2006/relationships/header" Target="header32.xml"/><Relationship Id="rId57" Type="http://schemas.openxmlformats.org/officeDocument/2006/relationships/header" Target="header31.xml"/><Relationship Id="rId56" Type="http://schemas.openxmlformats.org/officeDocument/2006/relationships/header" Target="header30.xml"/><Relationship Id="rId55" Type="http://schemas.openxmlformats.org/officeDocument/2006/relationships/header" Target="header29.xml"/><Relationship Id="rId54" Type="http://schemas.openxmlformats.org/officeDocument/2006/relationships/header" Target="header28.xml"/><Relationship Id="rId53" Type="http://schemas.openxmlformats.org/officeDocument/2006/relationships/header" Target="header27.xml"/><Relationship Id="rId52" Type="http://schemas.openxmlformats.org/officeDocument/2006/relationships/header" Target="header26.xml"/><Relationship Id="rId51" Type="http://schemas.openxmlformats.org/officeDocument/2006/relationships/header" Target="header25.xml"/><Relationship Id="rId50" Type="http://schemas.openxmlformats.org/officeDocument/2006/relationships/header" Target="header24.xml"/><Relationship Id="rId5" Type="http://schemas.openxmlformats.org/officeDocument/2006/relationships/footer" Target="footer1.xml"/><Relationship Id="rId49" Type="http://schemas.openxmlformats.org/officeDocument/2006/relationships/header" Target="header23.xml"/><Relationship Id="rId48" Type="http://schemas.openxmlformats.org/officeDocument/2006/relationships/header" Target="header22.xml"/><Relationship Id="rId47" Type="http://schemas.openxmlformats.org/officeDocument/2006/relationships/header" Target="header21.xml"/><Relationship Id="rId46" Type="http://schemas.openxmlformats.org/officeDocument/2006/relationships/header" Target="header20.xml"/><Relationship Id="rId45" Type="http://schemas.openxmlformats.org/officeDocument/2006/relationships/footer" Target="footer24.xml"/><Relationship Id="rId44" Type="http://schemas.openxmlformats.org/officeDocument/2006/relationships/footer" Target="footer23.xml"/><Relationship Id="rId43" Type="http://schemas.openxmlformats.org/officeDocument/2006/relationships/header" Target="header19.xml"/><Relationship Id="rId42" Type="http://schemas.openxmlformats.org/officeDocument/2006/relationships/header" Target="header18.xml"/><Relationship Id="rId41" Type="http://schemas.openxmlformats.org/officeDocument/2006/relationships/footer" Target="footer22.xml"/><Relationship Id="rId40" Type="http://schemas.openxmlformats.org/officeDocument/2006/relationships/header" Target="header17.xml"/><Relationship Id="rId4" Type="http://schemas.openxmlformats.org/officeDocument/2006/relationships/header" Target="header2.xml"/><Relationship Id="rId39" Type="http://schemas.openxmlformats.org/officeDocument/2006/relationships/footer" Target="footer21.xml"/><Relationship Id="rId38" Type="http://schemas.openxmlformats.org/officeDocument/2006/relationships/footer" Target="footer20.xml"/><Relationship Id="rId37" Type="http://schemas.openxmlformats.org/officeDocument/2006/relationships/header" Target="header16.xml"/><Relationship Id="rId36" Type="http://schemas.openxmlformats.org/officeDocument/2006/relationships/header" Target="header15.xml"/><Relationship Id="rId35" Type="http://schemas.openxmlformats.org/officeDocument/2006/relationships/footer" Target="footer19.xml"/><Relationship Id="rId344" Type="http://schemas.openxmlformats.org/officeDocument/2006/relationships/fontTable" Target="fontTable.xml"/><Relationship Id="rId343" Type="http://schemas.openxmlformats.org/officeDocument/2006/relationships/numbering" Target="numbering.xml"/><Relationship Id="rId342" Type="http://schemas.openxmlformats.org/officeDocument/2006/relationships/customXml" Target="../customXml/item1.xml"/><Relationship Id="rId341" Type="http://schemas.openxmlformats.org/officeDocument/2006/relationships/image" Target="media/image197.jpeg"/><Relationship Id="rId340" Type="http://schemas.openxmlformats.org/officeDocument/2006/relationships/image" Target="media/image196.jpeg"/><Relationship Id="rId34" Type="http://schemas.openxmlformats.org/officeDocument/2006/relationships/header" Target="header14.xml"/><Relationship Id="rId339" Type="http://schemas.openxmlformats.org/officeDocument/2006/relationships/image" Target="media/image195.jpeg"/><Relationship Id="rId338" Type="http://schemas.openxmlformats.org/officeDocument/2006/relationships/image" Target="media/image194.jpeg"/><Relationship Id="rId337" Type="http://schemas.openxmlformats.org/officeDocument/2006/relationships/image" Target="media/image193.jpeg"/><Relationship Id="rId336" Type="http://schemas.openxmlformats.org/officeDocument/2006/relationships/image" Target="media/image192.png"/><Relationship Id="rId335" Type="http://schemas.openxmlformats.org/officeDocument/2006/relationships/image" Target="media/image191.png"/><Relationship Id="rId334" Type="http://schemas.openxmlformats.org/officeDocument/2006/relationships/image" Target="media/image190.png"/><Relationship Id="rId333" Type="http://schemas.openxmlformats.org/officeDocument/2006/relationships/image" Target="media/image189.png"/><Relationship Id="rId332" Type="http://schemas.openxmlformats.org/officeDocument/2006/relationships/image" Target="media/image188.png"/><Relationship Id="rId331" Type="http://schemas.openxmlformats.org/officeDocument/2006/relationships/image" Target="media/image187.png"/><Relationship Id="rId330" Type="http://schemas.openxmlformats.org/officeDocument/2006/relationships/image" Target="media/image186.png"/><Relationship Id="rId33" Type="http://schemas.openxmlformats.org/officeDocument/2006/relationships/header" Target="header13.xml"/><Relationship Id="rId329" Type="http://schemas.openxmlformats.org/officeDocument/2006/relationships/image" Target="media/image185.png"/><Relationship Id="rId328" Type="http://schemas.openxmlformats.org/officeDocument/2006/relationships/image" Target="media/image184.png"/><Relationship Id="rId327" Type="http://schemas.openxmlformats.org/officeDocument/2006/relationships/image" Target="media/image183.png"/><Relationship Id="rId326" Type="http://schemas.openxmlformats.org/officeDocument/2006/relationships/image" Target="media/image182.png"/><Relationship Id="rId325" Type="http://schemas.openxmlformats.org/officeDocument/2006/relationships/image" Target="media/image181.png"/><Relationship Id="rId324" Type="http://schemas.openxmlformats.org/officeDocument/2006/relationships/image" Target="media/image180.png"/><Relationship Id="rId323" Type="http://schemas.openxmlformats.org/officeDocument/2006/relationships/image" Target="media/image179.png"/><Relationship Id="rId322" Type="http://schemas.openxmlformats.org/officeDocument/2006/relationships/image" Target="media/image178.png"/><Relationship Id="rId321" Type="http://schemas.openxmlformats.org/officeDocument/2006/relationships/image" Target="media/image177.png"/><Relationship Id="rId320" Type="http://schemas.openxmlformats.org/officeDocument/2006/relationships/image" Target="media/image176.png"/><Relationship Id="rId32" Type="http://schemas.openxmlformats.org/officeDocument/2006/relationships/footer" Target="footer18.xml"/><Relationship Id="rId319" Type="http://schemas.openxmlformats.org/officeDocument/2006/relationships/image" Target="media/image175.png"/><Relationship Id="rId318" Type="http://schemas.openxmlformats.org/officeDocument/2006/relationships/image" Target="media/image174.png"/><Relationship Id="rId317" Type="http://schemas.openxmlformats.org/officeDocument/2006/relationships/image" Target="media/image173.jpeg"/><Relationship Id="rId316" Type="http://schemas.openxmlformats.org/officeDocument/2006/relationships/image" Target="media/image172.jpeg"/><Relationship Id="rId315" Type="http://schemas.openxmlformats.org/officeDocument/2006/relationships/image" Target="media/image171.jpeg"/><Relationship Id="rId314" Type="http://schemas.openxmlformats.org/officeDocument/2006/relationships/image" Target="media/image170.jpeg"/><Relationship Id="rId313" Type="http://schemas.openxmlformats.org/officeDocument/2006/relationships/image" Target="media/image169.jpeg"/><Relationship Id="rId312" Type="http://schemas.openxmlformats.org/officeDocument/2006/relationships/image" Target="media/image168.jpeg"/><Relationship Id="rId311" Type="http://schemas.openxmlformats.org/officeDocument/2006/relationships/image" Target="media/image167.jpeg"/><Relationship Id="rId310" Type="http://schemas.openxmlformats.org/officeDocument/2006/relationships/image" Target="media/image166.jpeg"/><Relationship Id="rId31" Type="http://schemas.openxmlformats.org/officeDocument/2006/relationships/footer" Target="footer17.xml"/><Relationship Id="rId309" Type="http://schemas.openxmlformats.org/officeDocument/2006/relationships/image" Target="media/image165.png"/><Relationship Id="rId308" Type="http://schemas.openxmlformats.org/officeDocument/2006/relationships/image" Target="media/image164.png"/><Relationship Id="rId307" Type="http://schemas.openxmlformats.org/officeDocument/2006/relationships/image" Target="media/image163.png"/><Relationship Id="rId306" Type="http://schemas.openxmlformats.org/officeDocument/2006/relationships/image" Target="media/image162.png"/><Relationship Id="rId305" Type="http://schemas.openxmlformats.org/officeDocument/2006/relationships/image" Target="media/image161.png"/><Relationship Id="rId304" Type="http://schemas.openxmlformats.org/officeDocument/2006/relationships/image" Target="media/image160.png"/><Relationship Id="rId303" Type="http://schemas.openxmlformats.org/officeDocument/2006/relationships/image" Target="media/image159.png"/><Relationship Id="rId302" Type="http://schemas.openxmlformats.org/officeDocument/2006/relationships/image" Target="media/image158.png"/><Relationship Id="rId301" Type="http://schemas.openxmlformats.org/officeDocument/2006/relationships/image" Target="media/image157.png"/><Relationship Id="rId300" Type="http://schemas.openxmlformats.org/officeDocument/2006/relationships/image" Target="media/image156.png"/><Relationship Id="rId30" Type="http://schemas.openxmlformats.org/officeDocument/2006/relationships/header" Target="header12.xml"/><Relationship Id="rId3" Type="http://schemas.openxmlformats.org/officeDocument/2006/relationships/header" Target="header1.xml"/><Relationship Id="rId299" Type="http://schemas.openxmlformats.org/officeDocument/2006/relationships/image" Target="media/image155.png"/><Relationship Id="rId298" Type="http://schemas.openxmlformats.org/officeDocument/2006/relationships/image" Target="media/image154.png"/><Relationship Id="rId297" Type="http://schemas.openxmlformats.org/officeDocument/2006/relationships/image" Target="media/image153.png"/><Relationship Id="rId296" Type="http://schemas.openxmlformats.org/officeDocument/2006/relationships/image" Target="media/image152.png"/><Relationship Id="rId295" Type="http://schemas.openxmlformats.org/officeDocument/2006/relationships/image" Target="media/image151.png"/><Relationship Id="rId294" Type="http://schemas.openxmlformats.org/officeDocument/2006/relationships/image" Target="media/image150.png"/><Relationship Id="rId293" Type="http://schemas.openxmlformats.org/officeDocument/2006/relationships/image" Target="media/image149.png"/><Relationship Id="rId292" Type="http://schemas.openxmlformats.org/officeDocument/2006/relationships/image" Target="media/image148.png"/><Relationship Id="rId291" Type="http://schemas.openxmlformats.org/officeDocument/2006/relationships/image" Target="media/image147.png"/><Relationship Id="rId290" Type="http://schemas.openxmlformats.org/officeDocument/2006/relationships/image" Target="media/image146.png"/><Relationship Id="rId29" Type="http://schemas.openxmlformats.org/officeDocument/2006/relationships/footer" Target="footer16.xml"/><Relationship Id="rId289" Type="http://schemas.openxmlformats.org/officeDocument/2006/relationships/image" Target="media/image145.jpeg"/><Relationship Id="rId288" Type="http://schemas.openxmlformats.org/officeDocument/2006/relationships/image" Target="media/image144.jpeg"/><Relationship Id="rId287" Type="http://schemas.openxmlformats.org/officeDocument/2006/relationships/image" Target="media/image143.jpeg"/><Relationship Id="rId286" Type="http://schemas.openxmlformats.org/officeDocument/2006/relationships/image" Target="media/image142.png"/><Relationship Id="rId285" Type="http://schemas.openxmlformats.org/officeDocument/2006/relationships/image" Target="media/image141.png"/><Relationship Id="rId284" Type="http://schemas.openxmlformats.org/officeDocument/2006/relationships/image" Target="media/image140.png"/><Relationship Id="rId283" Type="http://schemas.openxmlformats.org/officeDocument/2006/relationships/image" Target="media/image139.png"/><Relationship Id="rId282" Type="http://schemas.openxmlformats.org/officeDocument/2006/relationships/image" Target="media/image138.png"/><Relationship Id="rId281" Type="http://schemas.openxmlformats.org/officeDocument/2006/relationships/image" Target="media/image137.png"/><Relationship Id="rId280" Type="http://schemas.openxmlformats.org/officeDocument/2006/relationships/image" Target="media/image136.png"/><Relationship Id="rId28" Type="http://schemas.openxmlformats.org/officeDocument/2006/relationships/header" Target="header11.xml"/><Relationship Id="rId279" Type="http://schemas.openxmlformats.org/officeDocument/2006/relationships/image" Target="media/image135.png"/><Relationship Id="rId278" Type="http://schemas.openxmlformats.org/officeDocument/2006/relationships/image" Target="media/image134.jpeg"/><Relationship Id="rId277" Type="http://schemas.openxmlformats.org/officeDocument/2006/relationships/image" Target="media/image133.jpeg"/><Relationship Id="rId276" Type="http://schemas.openxmlformats.org/officeDocument/2006/relationships/image" Target="media/image132.png"/><Relationship Id="rId275" Type="http://schemas.openxmlformats.org/officeDocument/2006/relationships/image" Target="media/image131.png"/><Relationship Id="rId274" Type="http://schemas.openxmlformats.org/officeDocument/2006/relationships/image" Target="media/image130.png"/><Relationship Id="rId273" Type="http://schemas.openxmlformats.org/officeDocument/2006/relationships/image" Target="media/image129.png"/><Relationship Id="rId272" Type="http://schemas.openxmlformats.org/officeDocument/2006/relationships/image" Target="media/image128.png"/><Relationship Id="rId271" Type="http://schemas.openxmlformats.org/officeDocument/2006/relationships/image" Target="media/image127.png"/><Relationship Id="rId270" Type="http://schemas.openxmlformats.org/officeDocument/2006/relationships/image" Target="media/image126.png"/><Relationship Id="rId27" Type="http://schemas.openxmlformats.org/officeDocument/2006/relationships/footer" Target="footer15.xml"/><Relationship Id="rId269" Type="http://schemas.openxmlformats.org/officeDocument/2006/relationships/image" Target="media/image125.jpeg"/><Relationship Id="rId268" Type="http://schemas.openxmlformats.org/officeDocument/2006/relationships/image" Target="media/image124.png"/><Relationship Id="rId267" Type="http://schemas.openxmlformats.org/officeDocument/2006/relationships/image" Target="media/image123.png"/><Relationship Id="rId266" Type="http://schemas.openxmlformats.org/officeDocument/2006/relationships/image" Target="media/image122.jpeg"/><Relationship Id="rId265" Type="http://schemas.openxmlformats.org/officeDocument/2006/relationships/image" Target="media/image121.jpeg"/><Relationship Id="rId264" Type="http://schemas.openxmlformats.org/officeDocument/2006/relationships/image" Target="media/image120.jpeg"/><Relationship Id="rId263" Type="http://schemas.openxmlformats.org/officeDocument/2006/relationships/image" Target="media/image119.jpeg"/><Relationship Id="rId262" Type="http://schemas.openxmlformats.org/officeDocument/2006/relationships/image" Target="media/image118.jpeg"/><Relationship Id="rId261" Type="http://schemas.openxmlformats.org/officeDocument/2006/relationships/image" Target="media/image117.jpeg"/><Relationship Id="rId260" Type="http://schemas.openxmlformats.org/officeDocument/2006/relationships/image" Target="media/image116.png"/><Relationship Id="rId26" Type="http://schemas.openxmlformats.org/officeDocument/2006/relationships/footer" Target="footer14.xml"/><Relationship Id="rId259" Type="http://schemas.openxmlformats.org/officeDocument/2006/relationships/image" Target="media/image115.png"/><Relationship Id="rId258" Type="http://schemas.openxmlformats.org/officeDocument/2006/relationships/image" Target="media/image114.png"/><Relationship Id="rId257" Type="http://schemas.openxmlformats.org/officeDocument/2006/relationships/image" Target="media/image113.png"/><Relationship Id="rId256" Type="http://schemas.openxmlformats.org/officeDocument/2006/relationships/image" Target="media/image112.png"/><Relationship Id="rId255" Type="http://schemas.openxmlformats.org/officeDocument/2006/relationships/image" Target="media/image111.jpeg"/><Relationship Id="rId254" Type="http://schemas.openxmlformats.org/officeDocument/2006/relationships/image" Target="media/image110.jpeg"/><Relationship Id="rId253" Type="http://schemas.openxmlformats.org/officeDocument/2006/relationships/image" Target="media/image109.png"/><Relationship Id="rId252" Type="http://schemas.openxmlformats.org/officeDocument/2006/relationships/image" Target="media/image108.png"/><Relationship Id="rId251" Type="http://schemas.openxmlformats.org/officeDocument/2006/relationships/image" Target="media/image107.png"/><Relationship Id="rId250" Type="http://schemas.openxmlformats.org/officeDocument/2006/relationships/image" Target="media/image106.png"/><Relationship Id="rId25" Type="http://schemas.openxmlformats.org/officeDocument/2006/relationships/header" Target="header10.xml"/><Relationship Id="rId249" Type="http://schemas.openxmlformats.org/officeDocument/2006/relationships/image" Target="media/image105.png"/><Relationship Id="rId248" Type="http://schemas.openxmlformats.org/officeDocument/2006/relationships/image" Target="media/image104.png"/><Relationship Id="rId247" Type="http://schemas.openxmlformats.org/officeDocument/2006/relationships/image" Target="media/image103.png"/><Relationship Id="rId246" Type="http://schemas.openxmlformats.org/officeDocument/2006/relationships/image" Target="media/image102.png"/><Relationship Id="rId245" Type="http://schemas.openxmlformats.org/officeDocument/2006/relationships/image" Target="media/image101.png"/><Relationship Id="rId244" Type="http://schemas.openxmlformats.org/officeDocument/2006/relationships/image" Target="media/image100.jpeg"/><Relationship Id="rId243" Type="http://schemas.openxmlformats.org/officeDocument/2006/relationships/image" Target="media/image99.jpeg"/><Relationship Id="rId242" Type="http://schemas.openxmlformats.org/officeDocument/2006/relationships/image" Target="media/image98.jpeg"/><Relationship Id="rId241" Type="http://schemas.openxmlformats.org/officeDocument/2006/relationships/image" Target="media/image97.jpeg"/><Relationship Id="rId240" Type="http://schemas.openxmlformats.org/officeDocument/2006/relationships/image" Target="media/image96.png"/><Relationship Id="rId24" Type="http://schemas.openxmlformats.org/officeDocument/2006/relationships/header" Target="header9.xml"/><Relationship Id="rId239" Type="http://schemas.openxmlformats.org/officeDocument/2006/relationships/image" Target="media/image95.png"/><Relationship Id="rId238" Type="http://schemas.openxmlformats.org/officeDocument/2006/relationships/image" Target="media/image94.jpeg"/><Relationship Id="rId237" Type="http://schemas.openxmlformats.org/officeDocument/2006/relationships/image" Target="media/image93.jpeg"/><Relationship Id="rId236" Type="http://schemas.openxmlformats.org/officeDocument/2006/relationships/image" Target="media/image92.png"/><Relationship Id="rId235" Type="http://schemas.openxmlformats.org/officeDocument/2006/relationships/image" Target="media/image91.png"/><Relationship Id="rId234" Type="http://schemas.openxmlformats.org/officeDocument/2006/relationships/image" Target="media/image90.png"/><Relationship Id="rId233" Type="http://schemas.openxmlformats.org/officeDocument/2006/relationships/image" Target="media/image89.png"/><Relationship Id="rId232" Type="http://schemas.openxmlformats.org/officeDocument/2006/relationships/image" Target="media/image88.png"/><Relationship Id="rId231" Type="http://schemas.openxmlformats.org/officeDocument/2006/relationships/image" Target="media/image87.jpeg"/><Relationship Id="rId230" Type="http://schemas.openxmlformats.org/officeDocument/2006/relationships/image" Target="media/image86.png"/><Relationship Id="rId23" Type="http://schemas.openxmlformats.org/officeDocument/2006/relationships/footer" Target="footer13.xml"/><Relationship Id="rId229" Type="http://schemas.openxmlformats.org/officeDocument/2006/relationships/image" Target="media/image85.png"/><Relationship Id="rId228" Type="http://schemas.openxmlformats.org/officeDocument/2006/relationships/image" Target="media/image84.png"/><Relationship Id="rId227" Type="http://schemas.openxmlformats.org/officeDocument/2006/relationships/image" Target="media/image83.png"/><Relationship Id="rId226" Type="http://schemas.openxmlformats.org/officeDocument/2006/relationships/image" Target="media/image82.png"/><Relationship Id="rId225" Type="http://schemas.openxmlformats.org/officeDocument/2006/relationships/image" Target="media/image81.png"/><Relationship Id="rId224" Type="http://schemas.openxmlformats.org/officeDocument/2006/relationships/image" Target="media/image80.png"/><Relationship Id="rId223" Type="http://schemas.openxmlformats.org/officeDocument/2006/relationships/image" Target="media/image79.png"/><Relationship Id="rId222" Type="http://schemas.openxmlformats.org/officeDocument/2006/relationships/image" Target="media/image78.png"/><Relationship Id="rId221" Type="http://schemas.openxmlformats.org/officeDocument/2006/relationships/image" Target="media/image77.png"/><Relationship Id="rId220" Type="http://schemas.openxmlformats.org/officeDocument/2006/relationships/image" Target="media/image76.png"/><Relationship Id="rId22" Type="http://schemas.openxmlformats.org/officeDocument/2006/relationships/header" Target="header8.xml"/><Relationship Id="rId219" Type="http://schemas.openxmlformats.org/officeDocument/2006/relationships/image" Target="media/image75.png"/><Relationship Id="rId218" Type="http://schemas.openxmlformats.org/officeDocument/2006/relationships/image" Target="media/image74.png"/><Relationship Id="rId217" Type="http://schemas.openxmlformats.org/officeDocument/2006/relationships/image" Target="media/image73.png"/><Relationship Id="rId216" Type="http://schemas.openxmlformats.org/officeDocument/2006/relationships/image" Target="media/image72.png"/><Relationship Id="rId215" Type="http://schemas.openxmlformats.org/officeDocument/2006/relationships/image" Target="media/image71.png"/><Relationship Id="rId214" Type="http://schemas.openxmlformats.org/officeDocument/2006/relationships/image" Target="media/image70.png"/><Relationship Id="rId213" Type="http://schemas.openxmlformats.org/officeDocument/2006/relationships/image" Target="media/image69.png"/><Relationship Id="rId212" Type="http://schemas.openxmlformats.org/officeDocument/2006/relationships/image" Target="media/image68.png"/><Relationship Id="rId211" Type="http://schemas.openxmlformats.org/officeDocument/2006/relationships/image" Target="media/image67.png"/><Relationship Id="rId210" Type="http://schemas.openxmlformats.org/officeDocument/2006/relationships/image" Target="media/image66.png"/><Relationship Id="rId21" Type="http://schemas.openxmlformats.org/officeDocument/2006/relationships/footer" Target="footer12.xml"/><Relationship Id="rId209" Type="http://schemas.openxmlformats.org/officeDocument/2006/relationships/image" Target="media/image65.png"/><Relationship Id="rId208" Type="http://schemas.openxmlformats.org/officeDocument/2006/relationships/image" Target="media/image64.png"/><Relationship Id="rId207" Type="http://schemas.openxmlformats.org/officeDocument/2006/relationships/image" Target="media/image63.png"/><Relationship Id="rId206" Type="http://schemas.openxmlformats.org/officeDocument/2006/relationships/image" Target="media/image62.png"/><Relationship Id="rId205" Type="http://schemas.openxmlformats.org/officeDocument/2006/relationships/image" Target="media/image61.png"/><Relationship Id="rId204" Type="http://schemas.openxmlformats.org/officeDocument/2006/relationships/image" Target="media/image60.png"/><Relationship Id="rId203" Type="http://schemas.openxmlformats.org/officeDocument/2006/relationships/image" Target="media/image59.png"/><Relationship Id="rId202" Type="http://schemas.openxmlformats.org/officeDocument/2006/relationships/image" Target="media/image58.png"/><Relationship Id="rId201" Type="http://schemas.openxmlformats.org/officeDocument/2006/relationships/image" Target="media/image57.png"/><Relationship Id="rId200" Type="http://schemas.openxmlformats.org/officeDocument/2006/relationships/image" Target="media/image56.png"/><Relationship Id="rId20" Type="http://schemas.openxmlformats.org/officeDocument/2006/relationships/footer" Target="footer11.xml"/><Relationship Id="rId2" Type="http://schemas.openxmlformats.org/officeDocument/2006/relationships/settings" Target="settings.xml"/><Relationship Id="rId199" Type="http://schemas.openxmlformats.org/officeDocument/2006/relationships/image" Target="media/image55.png"/><Relationship Id="rId198" Type="http://schemas.openxmlformats.org/officeDocument/2006/relationships/image" Target="media/image54.png"/><Relationship Id="rId197" Type="http://schemas.openxmlformats.org/officeDocument/2006/relationships/image" Target="media/image53.png"/><Relationship Id="rId196" Type="http://schemas.openxmlformats.org/officeDocument/2006/relationships/image" Target="media/image52.png"/><Relationship Id="rId195" Type="http://schemas.openxmlformats.org/officeDocument/2006/relationships/image" Target="media/image51.png"/><Relationship Id="rId194" Type="http://schemas.openxmlformats.org/officeDocument/2006/relationships/image" Target="media/image50.jpeg"/><Relationship Id="rId193" Type="http://schemas.openxmlformats.org/officeDocument/2006/relationships/image" Target="media/image49.png"/><Relationship Id="rId192" Type="http://schemas.openxmlformats.org/officeDocument/2006/relationships/image" Target="media/image48.png"/><Relationship Id="rId191" Type="http://schemas.openxmlformats.org/officeDocument/2006/relationships/image" Target="media/image47.png"/><Relationship Id="rId190" Type="http://schemas.openxmlformats.org/officeDocument/2006/relationships/image" Target="media/image46.png"/><Relationship Id="rId19" Type="http://schemas.openxmlformats.org/officeDocument/2006/relationships/header" Target="header7.xml"/><Relationship Id="rId189" Type="http://schemas.openxmlformats.org/officeDocument/2006/relationships/image" Target="media/image45.png"/><Relationship Id="rId188" Type="http://schemas.openxmlformats.org/officeDocument/2006/relationships/image" Target="media/image44.png"/><Relationship Id="rId187" Type="http://schemas.openxmlformats.org/officeDocument/2006/relationships/image" Target="media/image43.jpeg"/><Relationship Id="rId186" Type="http://schemas.openxmlformats.org/officeDocument/2006/relationships/image" Target="media/image42.jpeg"/><Relationship Id="rId185" Type="http://schemas.openxmlformats.org/officeDocument/2006/relationships/image" Target="media/image41.jpeg"/><Relationship Id="rId184" Type="http://schemas.openxmlformats.org/officeDocument/2006/relationships/image" Target="media/image40.png"/><Relationship Id="rId183" Type="http://schemas.openxmlformats.org/officeDocument/2006/relationships/image" Target="media/image39.jpeg"/><Relationship Id="rId182" Type="http://schemas.openxmlformats.org/officeDocument/2006/relationships/image" Target="media/image38.jpeg"/><Relationship Id="rId181" Type="http://schemas.openxmlformats.org/officeDocument/2006/relationships/image" Target="media/image37.jpeg"/><Relationship Id="rId180" Type="http://schemas.openxmlformats.org/officeDocument/2006/relationships/image" Target="media/image36.png"/><Relationship Id="rId18" Type="http://schemas.openxmlformats.org/officeDocument/2006/relationships/header" Target="header6.xml"/><Relationship Id="rId179" Type="http://schemas.openxmlformats.org/officeDocument/2006/relationships/image" Target="media/image35.jpeg"/><Relationship Id="rId178" Type="http://schemas.openxmlformats.org/officeDocument/2006/relationships/image" Target="media/image34.png"/><Relationship Id="rId177" Type="http://schemas.openxmlformats.org/officeDocument/2006/relationships/image" Target="media/image33.png"/><Relationship Id="rId176" Type="http://schemas.openxmlformats.org/officeDocument/2006/relationships/image" Target="media/image32.png"/><Relationship Id="rId175" Type="http://schemas.openxmlformats.org/officeDocument/2006/relationships/image" Target="media/image31.png"/><Relationship Id="rId174" Type="http://schemas.openxmlformats.org/officeDocument/2006/relationships/image" Target="media/image30.png"/><Relationship Id="rId173" Type="http://schemas.openxmlformats.org/officeDocument/2006/relationships/image" Target="media/image29.png"/><Relationship Id="rId172" Type="http://schemas.openxmlformats.org/officeDocument/2006/relationships/image" Target="media/image28.jpeg"/><Relationship Id="rId171" Type="http://schemas.openxmlformats.org/officeDocument/2006/relationships/image" Target="media/image27.jpeg"/><Relationship Id="rId170" Type="http://schemas.openxmlformats.org/officeDocument/2006/relationships/image" Target="media/image26.png"/><Relationship Id="rId17" Type="http://schemas.openxmlformats.org/officeDocument/2006/relationships/footer" Target="footer10.xml"/><Relationship Id="rId169" Type="http://schemas.openxmlformats.org/officeDocument/2006/relationships/image" Target="media/image25.jpeg"/><Relationship Id="rId168" Type="http://schemas.openxmlformats.org/officeDocument/2006/relationships/image" Target="media/image24.jpeg"/><Relationship Id="rId167" Type="http://schemas.openxmlformats.org/officeDocument/2006/relationships/image" Target="media/image23.jpeg"/><Relationship Id="rId166" Type="http://schemas.openxmlformats.org/officeDocument/2006/relationships/image" Target="media/image22.jpeg"/><Relationship Id="rId165" Type="http://schemas.openxmlformats.org/officeDocument/2006/relationships/image" Target="media/image21.png"/><Relationship Id="rId164" Type="http://schemas.openxmlformats.org/officeDocument/2006/relationships/image" Target="media/image20.jpeg"/><Relationship Id="rId163" Type="http://schemas.openxmlformats.org/officeDocument/2006/relationships/image" Target="media/image19.jpeg"/><Relationship Id="rId162" Type="http://schemas.openxmlformats.org/officeDocument/2006/relationships/image" Target="media/image18.png"/><Relationship Id="rId161" Type="http://schemas.openxmlformats.org/officeDocument/2006/relationships/image" Target="media/image17.jpeg"/><Relationship Id="rId160" Type="http://schemas.openxmlformats.org/officeDocument/2006/relationships/image" Target="media/image16.jpeg"/><Relationship Id="rId16" Type="http://schemas.openxmlformats.org/officeDocument/2006/relationships/header" Target="header5.xml"/><Relationship Id="rId159" Type="http://schemas.openxmlformats.org/officeDocument/2006/relationships/image" Target="media/image15.png"/><Relationship Id="rId158" Type="http://schemas.openxmlformats.org/officeDocument/2006/relationships/image" Target="media/image14.jpeg"/><Relationship Id="rId157" Type="http://schemas.openxmlformats.org/officeDocument/2006/relationships/image" Target="media/image13.png"/><Relationship Id="rId156" Type="http://schemas.openxmlformats.org/officeDocument/2006/relationships/image" Target="media/image12.png"/><Relationship Id="rId155" Type="http://schemas.openxmlformats.org/officeDocument/2006/relationships/image" Target="media/image11.png"/><Relationship Id="rId154" Type="http://schemas.openxmlformats.org/officeDocument/2006/relationships/image" Target="media/image10.png"/><Relationship Id="rId153" Type="http://schemas.openxmlformats.org/officeDocument/2006/relationships/image" Target="media/image9.png"/><Relationship Id="rId152" Type="http://schemas.openxmlformats.org/officeDocument/2006/relationships/image" Target="media/image8.png"/><Relationship Id="rId151" Type="http://schemas.openxmlformats.org/officeDocument/2006/relationships/image" Target="media/image7.png"/><Relationship Id="rId150" Type="http://schemas.openxmlformats.org/officeDocument/2006/relationships/image" Target="media/image6.png"/><Relationship Id="rId15" Type="http://schemas.openxmlformats.org/officeDocument/2006/relationships/footer" Target="footer9.xml"/><Relationship Id="rId149" Type="http://schemas.openxmlformats.org/officeDocument/2006/relationships/image" Target="media/image5.jpeg"/><Relationship Id="rId148" Type="http://schemas.openxmlformats.org/officeDocument/2006/relationships/image" Target="media/image4.jpeg"/><Relationship Id="rId147" Type="http://schemas.openxmlformats.org/officeDocument/2006/relationships/image" Target="media/image3.jpeg"/><Relationship Id="rId146" Type="http://schemas.openxmlformats.org/officeDocument/2006/relationships/image" Target="media/image2.png"/><Relationship Id="rId145" Type="http://schemas.openxmlformats.org/officeDocument/2006/relationships/image" Target="media/image1.png"/><Relationship Id="rId144" Type="http://schemas.openxmlformats.org/officeDocument/2006/relationships/theme" Target="theme/theme1.xml"/><Relationship Id="rId143" Type="http://schemas.openxmlformats.org/officeDocument/2006/relationships/footer" Target="footer42.xml"/><Relationship Id="rId142" Type="http://schemas.openxmlformats.org/officeDocument/2006/relationships/header" Target="header99.xml"/><Relationship Id="rId141" Type="http://schemas.openxmlformats.org/officeDocument/2006/relationships/footer" Target="footer41.xml"/><Relationship Id="rId140" Type="http://schemas.openxmlformats.org/officeDocument/2006/relationships/header" Target="header98.xml"/><Relationship Id="rId14" Type="http://schemas.openxmlformats.org/officeDocument/2006/relationships/footer" Target="footer8.xml"/><Relationship Id="rId139" Type="http://schemas.openxmlformats.org/officeDocument/2006/relationships/header" Target="header97.xml"/><Relationship Id="rId138" Type="http://schemas.openxmlformats.org/officeDocument/2006/relationships/header" Target="header96.xml"/><Relationship Id="rId137" Type="http://schemas.openxmlformats.org/officeDocument/2006/relationships/header" Target="header95.xml"/><Relationship Id="rId136" Type="http://schemas.openxmlformats.org/officeDocument/2006/relationships/header" Target="header94.xml"/><Relationship Id="rId135" Type="http://schemas.openxmlformats.org/officeDocument/2006/relationships/header" Target="header93.xml"/><Relationship Id="rId134" Type="http://schemas.openxmlformats.org/officeDocument/2006/relationships/header" Target="header92.xml"/><Relationship Id="rId133" Type="http://schemas.openxmlformats.org/officeDocument/2006/relationships/footer" Target="footer40.xml"/><Relationship Id="rId132" Type="http://schemas.openxmlformats.org/officeDocument/2006/relationships/footer" Target="footer39.xml"/><Relationship Id="rId131" Type="http://schemas.openxmlformats.org/officeDocument/2006/relationships/header" Target="header91.xml"/><Relationship Id="rId130" Type="http://schemas.openxmlformats.org/officeDocument/2006/relationships/header" Target="header90.xml"/><Relationship Id="rId13" Type="http://schemas.openxmlformats.org/officeDocument/2006/relationships/header" Target="header4.xml"/><Relationship Id="rId129" Type="http://schemas.openxmlformats.org/officeDocument/2006/relationships/footer" Target="footer38.xml"/><Relationship Id="rId128" Type="http://schemas.openxmlformats.org/officeDocument/2006/relationships/header" Target="header89.xml"/><Relationship Id="rId127" Type="http://schemas.openxmlformats.org/officeDocument/2006/relationships/header" Target="header88.xml"/><Relationship Id="rId126" Type="http://schemas.openxmlformats.org/officeDocument/2006/relationships/header" Target="header87.xml"/><Relationship Id="rId125" Type="http://schemas.openxmlformats.org/officeDocument/2006/relationships/header" Target="header86.xml"/><Relationship Id="rId124" Type="http://schemas.openxmlformats.org/officeDocument/2006/relationships/header" Target="header85.xml"/><Relationship Id="rId123" Type="http://schemas.openxmlformats.org/officeDocument/2006/relationships/footer" Target="footer37.xml"/><Relationship Id="rId122" Type="http://schemas.openxmlformats.org/officeDocument/2006/relationships/footer" Target="footer36.xml"/><Relationship Id="rId121" Type="http://schemas.openxmlformats.org/officeDocument/2006/relationships/header" Target="header84.xml"/><Relationship Id="rId120" Type="http://schemas.openxmlformats.org/officeDocument/2006/relationships/header" Target="header83.xml"/><Relationship Id="rId12" Type="http://schemas.openxmlformats.org/officeDocument/2006/relationships/header" Target="header3.xml"/><Relationship Id="rId119" Type="http://schemas.openxmlformats.org/officeDocument/2006/relationships/footer" Target="footer35.xml"/><Relationship Id="rId118" Type="http://schemas.openxmlformats.org/officeDocument/2006/relationships/header" Target="header82.xml"/><Relationship Id="rId117" Type="http://schemas.openxmlformats.org/officeDocument/2006/relationships/header" Target="header81.xml"/><Relationship Id="rId116" Type="http://schemas.openxmlformats.org/officeDocument/2006/relationships/header" Target="header80.xml"/><Relationship Id="rId115" Type="http://schemas.openxmlformats.org/officeDocument/2006/relationships/header" Target="header79.xml"/><Relationship Id="rId114" Type="http://schemas.openxmlformats.org/officeDocument/2006/relationships/header" Target="header78.xml"/><Relationship Id="rId113" Type="http://schemas.openxmlformats.org/officeDocument/2006/relationships/header" Target="header77.xml"/><Relationship Id="rId112" Type="http://schemas.openxmlformats.org/officeDocument/2006/relationships/header" Target="header76.xml"/><Relationship Id="rId111" Type="http://schemas.openxmlformats.org/officeDocument/2006/relationships/header" Target="header75.xml"/><Relationship Id="rId110" Type="http://schemas.openxmlformats.org/officeDocument/2006/relationships/header" Target="header74.xml"/><Relationship Id="rId11" Type="http://schemas.openxmlformats.org/officeDocument/2006/relationships/footer" Target="footer7.xml"/><Relationship Id="rId109" Type="http://schemas.openxmlformats.org/officeDocument/2006/relationships/footer" Target="footer34.xml"/><Relationship Id="rId108" Type="http://schemas.openxmlformats.org/officeDocument/2006/relationships/footer" Target="footer33.xml"/><Relationship Id="rId107" Type="http://schemas.openxmlformats.org/officeDocument/2006/relationships/header" Target="header73.xml"/><Relationship Id="rId106" Type="http://schemas.openxmlformats.org/officeDocument/2006/relationships/header" Target="header72.xml"/><Relationship Id="rId105" Type="http://schemas.openxmlformats.org/officeDocument/2006/relationships/footer" Target="footer32.xml"/><Relationship Id="rId104" Type="http://schemas.openxmlformats.org/officeDocument/2006/relationships/header" Target="header71.xml"/><Relationship Id="rId103" Type="http://schemas.openxmlformats.org/officeDocument/2006/relationships/header" Target="header70.xml"/><Relationship Id="rId102" Type="http://schemas.openxmlformats.org/officeDocument/2006/relationships/header" Target="header69.xml"/><Relationship Id="rId101" Type="http://schemas.openxmlformats.org/officeDocument/2006/relationships/header" Target="header68.xml"/><Relationship Id="rId100" Type="http://schemas.openxmlformats.org/officeDocument/2006/relationships/header" Target="header6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335</Pages>
  <Words>39022</Words>
  <Characters>222430</Characters>
  <Lines>1853</Lines>
  <Paragraphs>521</Paragraphs>
  <TotalTime>1</TotalTime>
  <ScaleCrop>false</ScaleCrop>
  <LinksUpToDate>false</LinksUpToDate>
  <CharactersWithSpaces>260931</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2020-07-17T07:50:00Z</dcterms:created>
  <dc:creator>wangl</dc:creator>
  <cp:lastModifiedBy>DaybreaKING</cp:lastModifiedBy>
  <dcterms:modified xsi:type="dcterms:W3CDTF">2021-04-19T07:55:31Z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Xpdf - https://xpdf.net</vt:lpwstr>
  </property>
  <property fmtid="{D5CDD505-2E9C-101B-9397-08002B2CF9AE}" pid="3" name="KSOProductBuildVer">
    <vt:lpwstr>2052-11.1.0.10463</vt:lpwstr>
  </property>
  <property fmtid="{D5CDD505-2E9C-101B-9397-08002B2CF9AE}" pid="4" name="ICV">
    <vt:lpwstr>15844CAC7E174A6E87B04A6CD5E6B24D</vt:lpwstr>
  </property>
</Properties>
</file>