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</w:t>
      </w:r>
    </w:p>
    <w:p/>
    <w:p>
      <w:pPr>
        <w:jc w:val="center"/>
        <w:rPr>
          <w:sz w:val="44"/>
          <w:szCs w:val="44"/>
        </w:rPr>
      </w:pPr>
    </w:p>
    <w:p>
      <w:pPr>
        <w:jc w:val="center"/>
        <w:rPr>
          <w:sz w:val="52"/>
          <w:szCs w:val="44"/>
        </w:rPr>
      </w:pPr>
    </w:p>
    <w:p>
      <w:pPr>
        <w:overflowPunct w:val="0"/>
        <w:spacing w:line="560" w:lineRule="exact"/>
        <w:jc w:val="center"/>
        <w:rPr>
          <w:rFonts w:ascii="方正小标宋_GBK" w:hAnsi="华文仿宋" w:eastAsia="方正小标宋_GBK"/>
          <w:sz w:val="52"/>
          <w:szCs w:val="44"/>
        </w:rPr>
      </w:pPr>
      <w:bookmarkStart w:id="0" w:name="_Toc5406"/>
      <w:bookmarkStart w:id="1" w:name="_Toc25232"/>
      <w:bookmarkStart w:id="2" w:name="_Toc8403"/>
      <w:bookmarkStart w:id="3" w:name="_Toc29909"/>
      <w:r>
        <w:rPr>
          <w:rFonts w:hint="eastAsia" w:ascii="方正小标宋_GBK" w:hAnsi="华文仿宋" w:eastAsia="方正小标宋_GBK"/>
          <w:sz w:val="52"/>
          <w:szCs w:val="44"/>
          <w:lang w:val="en-US" w:eastAsia="zh-CN"/>
        </w:rPr>
        <w:t>新点政务区块链中控平台</w:t>
      </w:r>
      <w:r>
        <w:rPr>
          <w:rFonts w:hint="eastAsia" w:ascii="方正小标宋_GBK" w:hAnsi="华文仿宋" w:eastAsia="方正小标宋_GBK"/>
          <w:sz w:val="52"/>
          <w:szCs w:val="44"/>
        </w:rPr>
        <w:t>（</w:t>
      </w:r>
      <w:bookmarkEnd w:id="0"/>
      <w:bookmarkEnd w:id="1"/>
      <w:r>
        <w:rPr>
          <w:rFonts w:hint="eastAsia" w:ascii="方正小标宋_GBK" w:hAnsi="华文仿宋" w:eastAsia="方正小标宋_GBK"/>
          <w:sz w:val="52"/>
          <w:szCs w:val="44"/>
        </w:rPr>
        <w:t>V1.0）</w:t>
      </w:r>
    </w:p>
    <w:p>
      <w:pPr>
        <w:overflowPunct w:val="0"/>
        <w:spacing w:line="560" w:lineRule="exact"/>
        <w:jc w:val="center"/>
        <w:rPr>
          <w:rFonts w:ascii="方正小标宋_GBK" w:hAnsi="华文仿宋" w:eastAsia="方正小标宋_GBK"/>
          <w:sz w:val="52"/>
          <w:szCs w:val="44"/>
        </w:rPr>
      </w:pPr>
      <w:r>
        <w:rPr>
          <w:rFonts w:hint="eastAsia" w:ascii="方正小标宋_GBK" w:hAnsi="华文仿宋" w:eastAsia="方正小标宋_GBK"/>
          <w:sz w:val="52"/>
          <w:szCs w:val="44"/>
        </w:rPr>
        <w:t>操作手册</w:t>
      </w:r>
      <w:bookmarkEnd w:id="2"/>
      <w:bookmarkEnd w:id="3"/>
    </w:p>
    <w:p/>
    <w:p/>
    <w:p/>
    <w:p>
      <w:pPr>
        <w:rPr>
          <w:sz w:val="22"/>
          <w:szCs w:val="21"/>
        </w:rPr>
      </w:pPr>
    </w:p>
    <w:p>
      <w:pPr>
        <w:rPr>
          <w:sz w:val="22"/>
          <w:szCs w:val="21"/>
        </w:rPr>
      </w:pPr>
    </w:p>
    <w:p>
      <w:pPr>
        <w:rPr>
          <w:sz w:val="22"/>
          <w:szCs w:val="21"/>
        </w:rPr>
      </w:pPr>
    </w:p>
    <w:p>
      <w:pPr>
        <w:rPr>
          <w:sz w:val="22"/>
          <w:szCs w:val="21"/>
        </w:rPr>
      </w:pPr>
    </w:p>
    <w:p>
      <w:pPr>
        <w:rPr>
          <w:sz w:val="22"/>
          <w:szCs w:val="21"/>
        </w:rPr>
      </w:pPr>
    </w:p>
    <w:p>
      <w:pPr>
        <w:rPr>
          <w:sz w:val="22"/>
          <w:szCs w:val="21"/>
        </w:rPr>
      </w:pPr>
    </w:p>
    <w:p>
      <w:pPr>
        <w:rPr>
          <w:sz w:val="22"/>
          <w:szCs w:val="21"/>
        </w:rPr>
      </w:pPr>
    </w:p>
    <w:p>
      <w:pPr>
        <w:rPr>
          <w:sz w:val="22"/>
          <w:szCs w:val="21"/>
        </w:rPr>
      </w:pPr>
    </w:p>
    <w:p>
      <w:pPr>
        <w:rPr>
          <w:sz w:val="22"/>
          <w:szCs w:val="21"/>
        </w:rPr>
      </w:pPr>
    </w:p>
    <w:p>
      <w:pPr>
        <w:overflowPunct w:val="0"/>
        <w:spacing w:line="560" w:lineRule="exact"/>
        <w:jc w:val="center"/>
        <w:rPr>
          <w:rFonts w:ascii="方正小标宋_GBK" w:hAnsi="华文仿宋" w:eastAsia="方正小标宋_GBK"/>
          <w:sz w:val="36"/>
          <w:szCs w:val="44"/>
        </w:rPr>
      </w:pPr>
      <w:bookmarkStart w:id="4" w:name="_Toc18820"/>
      <w:bookmarkStart w:id="5" w:name="_Toc31706"/>
    </w:p>
    <w:p>
      <w:pPr>
        <w:overflowPunct w:val="0"/>
        <w:spacing w:line="560" w:lineRule="exact"/>
        <w:jc w:val="center"/>
        <w:rPr>
          <w:rFonts w:ascii="方正小标宋_GBK" w:hAnsi="华文仿宋" w:eastAsia="方正小标宋_GBK"/>
          <w:sz w:val="36"/>
          <w:szCs w:val="44"/>
        </w:rPr>
      </w:pPr>
    </w:p>
    <w:bookmarkEnd w:id="4"/>
    <w:bookmarkEnd w:id="5"/>
    <w:p>
      <w:pPr>
        <w:overflowPunct w:val="0"/>
        <w:spacing w:line="560" w:lineRule="exact"/>
        <w:jc w:val="center"/>
        <w:rPr>
          <w:rFonts w:ascii="方正小标宋_GBK" w:hAnsi="华文仿宋" w:eastAsia="方正小标宋_GBK"/>
          <w:sz w:val="36"/>
          <w:szCs w:val="44"/>
        </w:rPr>
      </w:pPr>
      <w:bookmarkStart w:id="6" w:name="_Toc7708"/>
      <w:bookmarkStart w:id="7" w:name="_Toc20483"/>
    </w:p>
    <w:p>
      <w:pPr>
        <w:overflowPunct w:val="0"/>
        <w:spacing w:line="560" w:lineRule="exact"/>
        <w:jc w:val="center"/>
        <w:rPr>
          <w:rFonts w:ascii="方正小标宋_GBK" w:hAnsi="华文仿宋" w:eastAsia="方正小标宋_GBK"/>
          <w:sz w:val="36"/>
          <w:szCs w:val="44"/>
        </w:rPr>
      </w:pPr>
      <w:r>
        <w:rPr>
          <w:rFonts w:hint="eastAsia" w:ascii="方正小标宋_GBK" w:hAnsi="华文仿宋" w:eastAsia="方正小标宋_GBK"/>
          <w:sz w:val="36"/>
          <w:szCs w:val="44"/>
        </w:rPr>
        <w:t>20</w:t>
      </w:r>
      <w:r>
        <w:rPr>
          <w:rFonts w:hint="eastAsia" w:ascii="方正小标宋_GBK" w:hAnsi="华文仿宋" w:eastAsia="方正小标宋_GBK"/>
          <w:sz w:val="36"/>
          <w:szCs w:val="44"/>
          <w:lang w:val="en-US" w:eastAsia="zh-CN"/>
        </w:rPr>
        <w:t>20</w:t>
      </w:r>
      <w:r>
        <w:rPr>
          <w:rFonts w:hint="eastAsia" w:ascii="方正小标宋_GBK" w:hAnsi="华文仿宋" w:eastAsia="方正小标宋_GBK"/>
          <w:sz w:val="36"/>
          <w:szCs w:val="44"/>
        </w:rPr>
        <w:t>年</w:t>
      </w:r>
      <w:r>
        <w:rPr>
          <w:rFonts w:hint="eastAsia" w:ascii="方正小标宋_GBK" w:hAnsi="华文仿宋" w:eastAsia="方正小标宋_GBK"/>
          <w:sz w:val="36"/>
          <w:szCs w:val="44"/>
          <w:lang w:val="en-US" w:eastAsia="zh-CN"/>
        </w:rPr>
        <w:t>6</w:t>
      </w:r>
      <w:r>
        <w:rPr>
          <w:rFonts w:hint="eastAsia" w:ascii="方正小标宋_GBK" w:hAnsi="华文仿宋" w:eastAsia="方正小标宋_GBK"/>
          <w:sz w:val="36"/>
          <w:szCs w:val="44"/>
        </w:rPr>
        <w:t>月</w:t>
      </w:r>
      <w:bookmarkEnd w:id="6"/>
      <w:bookmarkEnd w:id="7"/>
    </w:p>
    <w:p>
      <w:pPr>
        <w:spacing w:line="240" w:lineRule="auto"/>
        <w:jc w:val="center"/>
        <w:rPr>
          <w:rFonts w:ascii="方正小标宋_GBK" w:hAnsi="华文仿宋" w:eastAsia="方正小标宋_GBK"/>
          <w:sz w:val="44"/>
          <w:szCs w:val="44"/>
        </w:rPr>
      </w:pPr>
    </w:p>
    <w:p>
      <w:pPr>
        <w:spacing w:line="240" w:lineRule="auto"/>
        <w:jc w:val="center"/>
        <w:rPr>
          <w:sz w:val="36"/>
          <w:szCs w:val="36"/>
        </w:rPr>
      </w:pPr>
      <w:r>
        <w:rPr>
          <w:rFonts w:ascii="方正小标宋_GBK" w:hAnsi="华文仿宋" w:eastAsia="方正小标宋_GBK"/>
          <w:sz w:val="44"/>
          <w:szCs w:val="44"/>
        </w:rPr>
        <w:br w:type="page"/>
      </w:r>
      <w:r>
        <w:rPr>
          <w:rFonts w:ascii="宋体" w:hAnsi="宋体"/>
          <w:sz w:val="36"/>
          <w:szCs w:val="36"/>
        </w:rPr>
        <w:t>目</w:t>
      </w:r>
      <w:r>
        <w:rPr>
          <w:rFonts w:hint="eastAsia" w:ascii="宋体" w:hAnsi="宋体"/>
          <w:sz w:val="36"/>
          <w:szCs w:val="36"/>
        </w:rPr>
        <w:t xml:space="preserve"> </w:t>
      </w:r>
      <w:r>
        <w:rPr>
          <w:rFonts w:ascii="宋体" w:hAnsi="宋体"/>
          <w:sz w:val="36"/>
          <w:szCs w:val="36"/>
        </w:rPr>
        <w:t>录</w:t>
      </w:r>
    </w:p>
    <w:p>
      <w:pPr>
        <w:pStyle w:val="13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TOC \o "1-3" \h \u </w:instrText>
      </w:r>
      <w:r>
        <w:rPr>
          <w:szCs w:val="24"/>
        </w:rPr>
        <w:fldChar w:fldCharType="separate"/>
      </w:r>
      <w:r>
        <w:rPr>
          <w:szCs w:val="24"/>
        </w:rPr>
        <w:fldChar w:fldCharType="begin"/>
      </w:r>
      <w:r>
        <w:rPr>
          <w:szCs w:val="24"/>
        </w:rPr>
        <w:instrText xml:space="preserve"> HYPERLINK \l _Toc18218 </w:instrText>
      </w:r>
      <w:r>
        <w:rPr>
          <w:szCs w:val="24"/>
        </w:rPr>
        <w:fldChar w:fldCharType="separate"/>
      </w:r>
      <w:r>
        <w:rPr>
          <w:rFonts w:hint="eastAsia"/>
        </w:rPr>
        <w:t>1</w:t>
      </w:r>
      <w:r>
        <w:t>.</w:t>
      </w:r>
      <w:r>
        <w:rPr>
          <w:rFonts w:hint="eastAsia"/>
        </w:rPr>
        <w:t>引言</w:t>
      </w:r>
      <w:r>
        <w:tab/>
      </w:r>
      <w:r>
        <w:fldChar w:fldCharType="begin"/>
      </w:r>
      <w:r>
        <w:instrText xml:space="preserve"> PAGEREF _Toc18218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_Toc26603 </w:instrText>
      </w:r>
      <w:r>
        <w:rPr>
          <w:szCs w:val="24"/>
        </w:rPr>
        <w:fldChar w:fldCharType="separate"/>
      </w:r>
      <w:r>
        <w:rPr>
          <w:rFonts w:hint="eastAsia"/>
        </w:rPr>
        <w:t>1.1编写目的</w:t>
      </w:r>
      <w:r>
        <w:tab/>
      </w:r>
      <w:r>
        <w:fldChar w:fldCharType="begin"/>
      </w:r>
      <w:r>
        <w:instrText xml:space="preserve"> PAGEREF _Toc26603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_Toc15456 </w:instrText>
      </w:r>
      <w:r>
        <w:rPr>
          <w:szCs w:val="24"/>
        </w:rPr>
        <w:fldChar w:fldCharType="separate"/>
      </w:r>
      <w:r>
        <w:rPr>
          <w:rFonts w:hint="eastAsia"/>
        </w:rPr>
        <w:t>1.2版本说明</w:t>
      </w:r>
      <w:r>
        <w:tab/>
      </w:r>
      <w:r>
        <w:fldChar w:fldCharType="begin"/>
      </w:r>
      <w:r>
        <w:instrText xml:space="preserve"> PAGEREF _Toc15456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_Toc4038 </w:instrText>
      </w:r>
      <w:r>
        <w:rPr>
          <w:szCs w:val="24"/>
        </w:rPr>
        <w:fldChar w:fldCharType="separate"/>
      </w:r>
      <w:r>
        <w:rPr>
          <w:rFonts w:hint="eastAsia"/>
        </w:rPr>
        <w:t>2</w:t>
      </w:r>
      <w:r>
        <w:t>.</w:t>
      </w:r>
      <w:r>
        <w:rPr>
          <w:rFonts w:hint="eastAsia"/>
        </w:rPr>
        <w:t>配置说明</w:t>
      </w:r>
      <w:r>
        <w:tab/>
      </w:r>
      <w:r>
        <w:fldChar w:fldCharType="begin"/>
      </w:r>
      <w:r>
        <w:instrText xml:space="preserve"> PAGEREF _Toc4038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_Toc1137 </w:instrText>
      </w:r>
      <w:r>
        <w:rPr>
          <w:szCs w:val="24"/>
        </w:rPr>
        <w:fldChar w:fldCharType="separate"/>
      </w:r>
      <w:r>
        <w:rPr>
          <w:rFonts w:hint="eastAsia"/>
        </w:rPr>
        <w:t>2</w:t>
      </w:r>
      <w:r>
        <w:t>.1</w:t>
      </w:r>
      <w:r>
        <w:rPr>
          <w:rFonts w:hint="eastAsia"/>
        </w:rPr>
        <w:t>运行环境</w:t>
      </w:r>
      <w:r>
        <w:tab/>
      </w:r>
      <w:r>
        <w:fldChar w:fldCharType="begin"/>
      </w:r>
      <w:r>
        <w:instrText xml:space="preserve"> PAGEREF _Toc1137 </w:instrText>
      </w:r>
      <w:r>
        <w:fldChar w:fldCharType="separate"/>
      </w:r>
      <w:r>
        <w:t>1</w:t>
      </w:r>
      <w:r>
        <w:fldChar w:fldCharType="end"/>
      </w:r>
      <w:r>
        <w:rPr>
          <w:szCs w:val="24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_Toc30284 </w:instrText>
      </w:r>
      <w:r>
        <w:rPr>
          <w:szCs w:val="24"/>
        </w:rPr>
        <w:fldChar w:fldCharType="separate"/>
      </w:r>
      <w:r>
        <w:rPr>
          <w:rFonts w:hint="eastAsia"/>
        </w:rPr>
        <w:t>2</w:t>
      </w:r>
      <w:r>
        <w:t>.2</w:t>
      </w:r>
      <w:r>
        <w:rPr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_Toc30284 </w:instrText>
      </w:r>
      <w:r>
        <w:fldChar w:fldCharType="separate"/>
      </w:r>
      <w:r>
        <w:t>2</w:t>
      </w:r>
      <w:r>
        <w:fldChar w:fldCharType="end"/>
      </w:r>
      <w:r>
        <w:rPr>
          <w:szCs w:val="24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_Toc7129 </w:instrText>
      </w:r>
      <w:r>
        <w:rPr>
          <w:szCs w:val="24"/>
        </w:rPr>
        <w:fldChar w:fldCharType="separate"/>
      </w:r>
      <w:r>
        <w:rPr>
          <w:rFonts w:hint="eastAsia"/>
        </w:rPr>
        <w:t>3.系统功能介绍</w:t>
      </w:r>
      <w:r>
        <w:tab/>
      </w:r>
      <w:r>
        <w:fldChar w:fldCharType="begin"/>
      </w:r>
      <w:r>
        <w:instrText xml:space="preserve"> PAGEREF _Toc7129 </w:instrText>
      </w:r>
      <w:r>
        <w:fldChar w:fldCharType="separate"/>
      </w:r>
      <w:r>
        <w:t>7</w:t>
      </w:r>
      <w:r>
        <w:fldChar w:fldCharType="end"/>
      </w:r>
      <w:r>
        <w:rPr>
          <w:szCs w:val="24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_Toc14788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.1</w:t>
      </w:r>
      <w:r>
        <w:rPr>
          <w:rFonts w:hint="eastAsia"/>
        </w:rPr>
        <w:t>功能概述</w:t>
      </w:r>
      <w:r>
        <w:tab/>
      </w:r>
      <w:r>
        <w:fldChar w:fldCharType="begin"/>
      </w:r>
      <w:r>
        <w:instrText xml:space="preserve"> PAGEREF _Toc14788 </w:instrText>
      </w:r>
      <w:r>
        <w:fldChar w:fldCharType="separate"/>
      </w:r>
      <w:r>
        <w:t>7</w:t>
      </w:r>
      <w:r>
        <w:fldChar w:fldCharType="end"/>
      </w:r>
      <w:r>
        <w:rPr>
          <w:szCs w:val="24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_Toc29820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.2</w:t>
      </w:r>
      <w:r>
        <w:rPr>
          <w:rFonts w:hint="eastAsia"/>
        </w:rPr>
        <w:t>登录系统</w:t>
      </w:r>
      <w:r>
        <w:tab/>
      </w:r>
      <w:r>
        <w:fldChar w:fldCharType="begin"/>
      </w:r>
      <w:r>
        <w:instrText xml:space="preserve"> PAGEREF _Toc29820 </w:instrText>
      </w:r>
      <w:r>
        <w:fldChar w:fldCharType="separate"/>
      </w:r>
      <w:r>
        <w:t>7</w:t>
      </w:r>
      <w:r>
        <w:fldChar w:fldCharType="end"/>
      </w:r>
      <w:r>
        <w:rPr>
          <w:szCs w:val="24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_Toc1626 </w:instrText>
      </w:r>
      <w:r>
        <w:rPr>
          <w:szCs w:val="24"/>
        </w:rPr>
        <w:fldChar w:fldCharType="separate"/>
      </w:r>
      <w:r>
        <w:rPr>
          <w:rFonts w:hint="eastAsia"/>
        </w:rPr>
        <w:t>3.3</w:t>
      </w:r>
      <w:r>
        <w:rPr>
          <w:rFonts w:hint="eastAsia"/>
          <w:lang w:val="en-US" w:eastAsia="zh-CN"/>
        </w:rPr>
        <w:t>目录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_Toc1626 </w:instrText>
      </w:r>
      <w:r>
        <w:fldChar w:fldCharType="separate"/>
      </w:r>
      <w:r>
        <w:t>9</w:t>
      </w:r>
      <w:r>
        <w:fldChar w:fldCharType="end"/>
      </w:r>
      <w:r>
        <w:rPr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_Toc597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.3.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职责目录管理</w:t>
      </w:r>
      <w:r>
        <w:tab/>
      </w:r>
      <w:r>
        <w:rPr>
          <w:rFonts w:hint="eastAsia"/>
          <w:lang w:val="en-US" w:eastAsia="zh-CN"/>
        </w:rPr>
        <w:t>9</w:t>
      </w:r>
      <w:r>
        <w:rPr>
          <w:szCs w:val="24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_Toc6028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.3.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数据目录管理</w:t>
      </w:r>
      <w:r>
        <w:tab/>
      </w:r>
      <w:r>
        <w:rPr>
          <w:rFonts w:hint="eastAsia"/>
          <w:lang w:val="en-US" w:eastAsia="zh-CN"/>
        </w:rPr>
        <w:t>1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1</w:t>
      </w:r>
    </w:p>
    <w:p>
      <w:pPr>
        <w:pStyle w:val="14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_Toc32100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.4</w:t>
      </w:r>
      <w:r>
        <w:rPr>
          <w:rFonts w:hint="eastAsia"/>
        </w:rPr>
        <w:t>数据</w:t>
      </w:r>
      <w:r>
        <w:rPr>
          <w:rFonts w:hint="eastAsia"/>
          <w:lang w:val="en-US" w:eastAsia="zh-CN"/>
        </w:rPr>
        <w:t>管理</w:t>
      </w:r>
      <w:r>
        <w:tab/>
      </w:r>
      <w:r>
        <w:rPr>
          <w:rFonts w:hint="eastAsia"/>
          <w:lang w:val="en-US" w:eastAsia="zh-CN"/>
        </w:rPr>
        <w:t>1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3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_Toc14216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.4.1</w:t>
      </w:r>
      <w:r>
        <w:rPr>
          <w:rFonts w:hint="eastAsia"/>
        </w:rPr>
        <w:t>数据</w:t>
      </w:r>
      <w:r>
        <w:rPr>
          <w:rFonts w:hint="eastAsia"/>
          <w:lang w:val="en-US" w:eastAsia="zh-CN"/>
        </w:rPr>
        <w:t>合约管理</w:t>
      </w:r>
      <w:r>
        <w:tab/>
      </w:r>
      <w:r>
        <w:rPr>
          <w:rFonts w:hint="eastAsia"/>
          <w:lang w:val="en-US" w:eastAsia="zh-CN"/>
        </w:rPr>
        <w:t>1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3</w:t>
      </w:r>
    </w:p>
    <w:p>
      <w:pPr>
        <w:pStyle w:val="9"/>
        <w:tabs>
          <w:tab w:val="right" w:leader="dot" w:pos="8306"/>
        </w:tabs>
        <w:rPr>
          <w:rFonts w:hint="eastAsia" w:eastAsia="宋体"/>
          <w:szCs w:val="24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_Toc11908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.4.2</w:t>
      </w:r>
      <w:r>
        <w:rPr>
          <w:rFonts w:hint="eastAsia"/>
        </w:rPr>
        <w:t>数据</w:t>
      </w:r>
      <w:r>
        <w:rPr>
          <w:rFonts w:hint="eastAsia"/>
          <w:lang w:val="en-US" w:eastAsia="zh-CN"/>
        </w:rPr>
        <w:t>链编制</w:t>
      </w:r>
      <w:r>
        <w:tab/>
      </w:r>
      <w:r>
        <w:rPr>
          <w:rFonts w:hint="eastAsia"/>
          <w:lang w:val="en-US" w:eastAsia="zh-CN"/>
        </w:rPr>
        <w:t>1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5</w:t>
      </w:r>
    </w:p>
    <w:p>
      <w:pPr>
        <w:pStyle w:val="9"/>
        <w:tabs>
          <w:tab w:val="right" w:leader="dot" w:pos="8306"/>
        </w:tabs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_Toc11908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.4.2</w:t>
      </w:r>
      <w:r>
        <w:rPr>
          <w:rFonts w:hint="eastAsia"/>
        </w:rPr>
        <w:t>数据</w:t>
      </w:r>
      <w:r>
        <w:rPr>
          <w:rFonts w:hint="eastAsia"/>
          <w:lang w:val="en-US" w:eastAsia="zh-CN"/>
        </w:rPr>
        <w:t>结构管理</w:t>
      </w:r>
      <w:r>
        <w:tab/>
      </w:r>
      <w:r>
        <w:fldChar w:fldCharType="begin"/>
      </w:r>
      <w:r>
        <w:instrText xml:space="preserve"> PAGEREF _Toc11908 </w:instrText>
      </w:r>
      <w:r>
        <w:fldChar w:fldCharType="separate"/>
      </w:r>
      <w:r>
        <w:rPr>
          <w:rFonts w:hint="eastAsia"/>
          <w:lang w:val="en-US" w:eastAsia="zh-CN"/>
        </w:rPr>
        <w:t>1</w:t>
      </w:r>
      <w:r>
        <w:t>6</w:t>
      </w:r>
      <w:r>
        <w:fldChar w:fldCharType="end"/>
      </w:r>
      <w:r>
        <w:rPr>
          <w:szCs w:val="24"/>
        </w:rPr>
        <w:fldChar w:fldCharType="end"/>
      </w:r>
    </w:p>
    <w:p>
      <w:pPr>
        <w:pStyle w:val="14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_Toc28364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.5</w:t>
      </w:r>
      <w:r>
        <w:rPr>
          <w:rFonts w:hint="eastAsia"/>
          <w:lang w:val="en-US" w:eastAsia="zh-CN"/>
        </w:rPr>
        <w:t>平台适配管理</w:t>
      </w:r>
      <w:r>
        <w:tab/>
      </w:r>
      <w:r>
        <w:rPr>
          <w:rFonts w:hint="eastAsia"/>
          <w:lang w:val="en-US" w:eastAsia="zh-CN"/>
        </w:rPr>
        <w:t>1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9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_Toc15854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.5.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邮件管理</w:t>
      </w:r>
      <w:r>
        <w:tab/>
      </w:r>
      <w:r>
        <w:rPr>
          <w:rFonts w:hint="eastAsia"/>
          <w:lang w:val="en-US" w:eastAsia="zh-CN"/>
        </w:rPr>
        <w:t>1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9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_Toc24965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.5.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探针客户端管理</w:t>
      </w:r>
      <w:r>
        <w:tab/>
      </w:r>
      <w:r>
        <w:rPr>
          <w:rFonts w:hint="eastAsia"/>
          <w:lang w:val="en-US" w:eastAsia="zh-CN"/>
        </w:rPr>
        <w:t>1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9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_Toc16631 </w:instrText>
      </w:r>
      <w:r>
        <w:rPr>
          <w:szCs w:val="24"/>
        </w:rPr>
        <w:fldChar w:fldCharType="separate"/>
      </w:r>
      <w:r>
        <w:rPr>
          <w:rFonts w:hint="eastAsia"/>
        </w:rPr>
        <w:t>3.5.3</w:t>
      </w:r>
      <w:r>
        <w:rPr>
          <w:rFonts w:hint="eastAsia"/>
          <w:lang w:val="en-US" w:eastAsia="zh-CN"/>
        </w:rPr>
        <w:t>区块链适配管理</w:t>
      </w:r>
      <w:r>
        <w:tab/>
      </w:r>
      <w:r>
        <w:rPr>
          <w:rFonts w:hint="eastAsia"/>
          <w:lang w:val="en-US" w:eastAsia="zh-CN"/>
        </w:rPr>
        <w:t>2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0</w:t>
      </w:r>
    </w:p>
    <w:p>
      <w:pPr>
        <w:pStyle w:val="14"/>
        <w:tabs>
          <w:tab w:val="right" w:leader="dot" w:pos="8306"/>
        </w:tabs>
        <w:rPr>
          <w:rFonts w:hint="eastAsia" w:eastAsia="宋体"/>
          <w:szCs w:val="24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_Toc3700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.6</w:t>
      </w:r>
      <w:r>
        <w:rPr>
          <w:rFonts w:hint="eastAsia"/>
          <w:lang w:val="en-US" w:eastAsia="zh-CN"/>
        </w:rPr>
        <w:t>后台管理</w:t>
      </w:r>
      <w:r>
        <w:tab/>
      </w:r>
      <w:r>
        <w:rPr>
          <w:rFonts w:hint="eastAsia"/>
          <w:lang w:val="en-US" w:eastAsia="zh-CN"/>
        </w:rPr>
        <w:t>2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4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_Toc15854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组织架构管理</w:t>
      </w:r>
      <w:r>
        <w:tab/>
      </w:r>
      <w:r>
        <w:rPr>
          <w:rFonts w:hint="eastAsia"/>
          <w:lang w:val="en-US" w:eastAsia="zh-CN"/>
        </w:rPr>
        <w:t>2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4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_Toc24965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操作权限管理</w:t>
      </w:r>
      <w:r>
        <w:tab/>
      </w:r>
      <w:r>
        <w:rPr>
          <w:rFonts w:hint="eastAsia"/>
          <w:lang w:val="en-US" w:eastAsia="zh-CN"/>
        </w:rPr>
        <w:t>2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9</w:t>
      </w:r>
    </w:p>
    <w:p>
      <w:pPr>
        <w:pStyle w:val="9"/>
        <w:tabs>
          <w:tab w:val="right" w:leader="dot" w:pos="8306"/>
        </w:tabs>
        <w:rPr>
          <w:rFonts w:hint="eastAsia" w:eastAsia="宋体"/>
          <w:szCs w:val="24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_Toc16631 </w:instrText>
      </w:r>
      <w:r>
        <w:rPr>
          <w:szCs w:val="24"/>
        </w:rP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.3</w:t>
      </w:r>
      <w:r>
        <w:rPr>
          <w:rFonts w:hint="eastAsia"/>
          <w:lang w:val="en-US" w:eastAsia="zh-CN"/>
        </w:rPr>
        <w:t>链上工作流管理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0</w:t>
      </w:r>
    </w:p>
    <w:p>
      <w:pPr>
        <w:pStyle w:val="14"/>
        <w:tabs>
          <w:tab w:val="right" w:leader="dot" w:pos="8306"/>
        </w:tabs>
        <w:rPr>
          <w:rFonts w:hint="eastAsia" w:eastAsia="宋体"/>
          <w:szCs w:val="24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_Toc3700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7数据链审计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2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_Toc15854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人员登录统计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2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_Toc24965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目录数据统计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2</w:t>
      </w:r>
    </w:p>
    <w:p>
      <w:pPr>
        <w:pStyle w:val="9"/>
        <w:tabs>
          <w:tab w:val="right" w:leader="dot" w:pos="8306"/>
        </w:tabs>
        <w:rPr>
          <w:rFonts w:hint="eastAsia" w:eastAsia="宋体"/>
          <w:szCs w:val="24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_Toc16631 </w:instrText>
      </w:r>
      <w:r>
        <w:rPr>
          <w:szCs w:val="24"/>
        </w:rP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.3</w:t>
      </w:r>
      <w:r>
        <w:rPr>
          <w:rFonts w:hint="eastAsia"/>
          <w:lang w:val="en-US" w:eastAsia="zh-CN"/>
        </w:rPr>
        <w:t>每日目录变化统计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3</w:t>
      </w:r>
    </w:p>
    <w:p>
      <w:pPr>
        <w:pStyle w:val="9"/>
        <w:tabs>
          <w:tab w:val="right" w:leader="dot" w:pos="8306"/>
        </w:tabs>
        <w:rPr>
          <w:rFonts w:hint="eastAsia" w:eastAsia="宋体"/>
          <w:szCs w:val="24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_Toc16631 </w:instrText>
      </w:r>
      <w:r>
        <w:rPr>
          <w:szCs w:val="24"/>
        </w:rP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4交钥匙情况统计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4</w:t>
      </w:r>
    </w:p>
    <w:p>
      <w:pPr>
        <w:pStyle w:val="14"/>
        <w:tabs>
          <w:tab w:val="right" w:leader="dot" w:pos="8306"/>
        </w:tabs>
        <w:rPr>
          <w:rFonts w:hint="eastAsia" w:eastAsia="宋体"/>
          <w:szCs w:val="24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_Toc3700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8标签管理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4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_Toc15854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8</w:t>
      </w:r>
      <w:r>
        <w:t>.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标签关联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4</w:t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_Toc24965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8</w:t>
      </w:r>
      <w:r>
        <w:t>.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标签管理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6</w:t>
      </w:r>
    </w:p>
    <w:p>
      <w:pPr>
        <w:pStyle w:val="9"/>
        <w:tabs>
          <w:tab w:val="right" w:leader="dot" w:pos="8306"/>
        </w:tabs>
        <w:rPr>
          <w:rFonts w:hint="eastAsia" w:eastAsia="宋体"/>
          <w:szCs w:val="24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_Toc16631 </w:instrText>
      </w:r>
      <w:r>
        <w:rPr>
          <w:szCs w:val="24"/>
        </w:rP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.3</w:t>
      </w:r>
      <w:r>
        <w:rPr>
          <w:rFonts w:hint="eastAsia"/>
          <w:lang w:val="en-US" w:eastAsia="zh-CN"/>
        </w:rPr>
        <w:t>标签分类管理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6</w:t>
      </w:r>
    </w:p>
    <w:p>
      <w:pPr>
        <w:pStyle w:val="14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_Toc3700 </w:instrText>
      </w:r>
      <w:r>
        <w:rPr>
          <w:szCs w:val="24"/>
        </w:rP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9公告管理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7</w:t>
      </w:r>
    </w:p>
    <w:p>
      <w:pPr>
        <w:pStyle w:val="13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HYPERLINK \l _Toc18822 </w:instrText>
      </w:r>
      <w:r>
        <w:rPr>
          <w:szCs w:val="24"/>
        </w:rPr>
        <w:fldChar w:fldCharType="separate"/>
      </w:r>
      <w:r>
        <w:rPr>
          <w:rFonts w:hint="eastAsia"/>
        </w:rPr>
        <w:t>4.技术支持</w:t>
      </w:r>
      <w:r>
        <w:tab/>
      </w:r>
      <w:r>
        <w:rPr>
          <w:rFonts w:hint="eastAsia"/>
          <w:lang w:val="en-US" w:eastAsia="zh-CN"/>
        </w:rPr>
        <w:t>3</w:t>
      </w:r>
      <w:r>
        <w:rPr>
          <w:szCs w:val="24"/>
        </w:rPr>
        <w:fldChar w:fldCharType="end"/>
      </w:r>
      <w:r>
        <w:rPr>
          <w:rFonts w:hint="eastAsia"/>
          <w:szCs w:val="24"/>
          <w:lang w:val="en-US" w:eastAsia="zh-CN"/>
        </w:rPr>
        <w:t>9</w:t>
      </w:r>
    </w:p>
    <w:p>
      <w:pPr>
        <w:widowControl/>
        <w:spacing w:line="400" w:lineRule="exact"/>
        <w:jc w:val="left"/>
        <w:rPr>
          <w:szCs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szCs w:val="24"/>
        </w:rPr>
        <w:fldChar w:fldCharType="end"/>
      </w:r>
    </w:p>
    <w:p>
      <w:pPr>
        <w:overflowPunct w:val="0"/>
        <w:spacing w:line="560" w:lineRule="exact"/>
        <w:outlineLvl w:val="0"/>
        <w:rPr>
          <w:rFonts w:ascii="黑体" w:hAnsi="黑体" w:eastAsia="黑体" w:cs="黑体"/>
          <w:sz w:val="32"/>
          <w:szCs w:val="32"/>
        </w:rPr>
      </w:pPr>
      <w:bookmarkStart w:id="8" w:name="_Toc1550"/>
      <w:bookmarkStart w:id="9" w:name="_Toc18218"/>
      <w:bookmarkStart w:id="10" w:name="_Toc14701"/>
      <w:bookmarkStart w:id="11" w:name="_Toc11840957"/>
      <w:r>
        <w:rPr>
          <w:rStyle w:val="37"/>
          <w:rFonts w:hint="eastAsia"/>
        </w:rPr>
        <w:t>1</w:t>
      </w:r>
      <w:r>
        <w:rPr>
          <w:rStyle w:val="37"/>
        </w:rPr>
        <w:t>.</w:t>
      </w:r>
      <w:r>
        <w:rPr>
          <w:rStyle w:val="37"/>
          <w:rFonts w:hint="eastAsia"/>
        </w:rPr>
        <w:t>引言</w:t>
      </w:r>
      <w:bookmarkEnd w:id="8"/>
      <w:bookmarkEnd w:id="9"/>
      <w:bookmarkEnd w:id="10"/>
      <w:bookmarkEnd w:id="11"/>
      <w:r>
        <w:rPr>
          <w:rFonts w:hint="eastAsia" w:ascii="黑体" w:hAnsi="黑体" w:eastAsia="黑体" w:cs="黑体"/>
          <w:sz w:val="32"/>
          <w:szCs w:val="32"/>
        </w:rPr>
        <w:t xml:space="preserve"> </w:t>
      </w:r>
    </w:p>
    <w:p>
      <w:pPr>
        <w:pStyle w:val="3"/>
        <w:numPr>
          <w:ilvl w:val="0"/>
          <w:numId w:val="0"/>
        </w:numPr>
        <w:ind w:left="850"/>
      </w:pPr>
      <w:bookmarkStart w:id="12" w:name="_Toc21524"/>
      <w:bookmarkStart w:id="13" w:name="_Toc11840958"/>
      <w:bookmarkStart w:id="14" w:name="_Toc26603"/>
      <w:bookmarkStart w:id="15" w:name="_Toc9343"/>
      <w:r>
        <w:rPr>
          <w:rFonts w:hint="eastAsia"/>
        </w:rPr>
        <w:t>1.1编写目的</w:t>
      </w:r>
      <w:bookmarkEnd w:id="12"/>
      <w:bookmarkEnd w:id="13"/>
      <w:bookmarkEnd w:id="14"/>
      <w:bookmarkEnd w:id="15"/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本操作手册针对各区、市级部门，对内管理部门内部机构、目录、系统，对外进行数据共享申请、审批和获取</w:t>
      </w:r>
      <w:r>
        <w:rPr>
          <w:rFonts w:ascii="仿宋_GB2312" w:eastAsia="仿宋_GB2312" w:cs="黑体"/>
          <w:sz w:val="32"/>
          <w:szCs w:val="32"/>
        </w:rPr>
        <w:t>数据</w:t>
      </w:r>
      <w:r>
        <w:rPr>
          <w:rFonts w:hint="eastAsia" w:ascii="仿宋_GB2312" w:eastAsia="仿宋_GB2312" w:cs="黑体"/>
          <w:sz w:val="32"/>
          <w:szCs w:val="32"/>
        </w:rPr>
        <w:t>进行了详细说明。</w:t>
      </w:r>
    </w:p>
    <w:p>
      <w:pPr>
        <w:pStyle w:val="3"/>
        <w:numPr>
          <w:ilvl w:val="0"/>
          <w:numId w:val="0"/>
        </w:numPr>
        <w:ind w:firstLine="964" w:firstLineChars="300"/>
      </w:pPr>
      <w:bookmarkStart w:id="16" w:name="_Toc15456"/>
      <w:bookmarkStart w:id="17" w:name="_Toc3125"/>
      <w:bookmarkStart w:id="18" w:name="_Toc11840959"/>
      <w:bookmarkStart w:id="19" w:name="_Toc16215"/>
      <w:r>
        <w:rPr>
          <w:rFonts w:hint="eastAsia"/>
        </w:rPr>
        <w:t>1.2版本说明</w:t>
      </w:r>
      <w:bookmarkEnd w:id="16"/>
      <w:bookmarkEnd w:id="17"/>
      <w:bookmarkEnd w:id="18"/>
      <w:bookmarkEnd w:id="19"/>
    </w:p>
    <w:tbl>
      <w:tblPr>
        <w:tblStyle w:val="17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1"/>
        <w:gridCol w:w="34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</w:tcPr>
          <w:p>
            <w:pPr>
              <w:pStyle w:val="30"/>
              <w:jc w:val="center"/>
              <w:rPr>
                <w:rFonts w:ascii="宋体" w:hAnsi="宋体" w:eastAsia="宋体"/>
                <w:sz w:val="28"/>
              </w:rPr>
            </w:pPr>
            <w:r>
              <w:rPr>
                <w:rFonts w:hint="eastAsia" w:ascii="宋体" w:hAnsi="宋体" w:eastAsia="宋体" w:cs="黑体"/>
                <w:b/>
                <w:snapToGrid/>
                <w:kern w:val="2"/>
                <w:sz w:val="28"/>
                <w:szCs w:val="32"/>
                <w:lang w:bidi="ar"/>
              </w:rPr>
              <w:t>产品名称</w:t>
            </w:r>
          </w:p>
        </w:tc>
        <w:tc>
          <w:tcPr>
            <w:tcW w:w="3485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25"/>
              <w:rPr>
                <w:rFonts w:hint="default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 w:cs="黑体"/>
                <w:snapToGrid/>
                <w:kern w:val="2"/>
                <w:sz w:val="28"/>
                <w:szCs w:val="32"/>
                <w:lang w:val="en-US" w:eastAsia="zh-CN" w:bidi="ar"/>
              </w:rPr>
              <w:t>新点政务区块链中控平台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4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</w:tcPr>
          <w:p>
            <w:pPr>
              <w:pStyle w:val="30"/>
              <w:jc w:val="center"/>
              <w:rPr>
                <w:rFonts w:ascii="宋体" w:hAnsi="宋体" w:eastAsia="宋体"/>
                <w:sz w:val="28"/>
              </w:rPr>
            </w:pPr>
            <w:r>
              <w:rPr>
                <w:rFonts w:hint="eastAsia" w:ascii="宋体" w:hAnsi="宋体" w:eastAsia="宋体" w:cs="黑体"/>
                <w:b/>
                <w:snapToGrid/>
                <w:kern w:val="2"/>
                <w:sz w:val="28"/>
                <w:szCs w:val="32"/>
                <w:lang w:bidi="ar"/>
              </w:rPr>
              <w:t>产品版本</w:t>
            </w:r>
          </w:p>
        </w:tc>
        <w:tc>
          <w:tcPr>
            <w:tcW w:w="3485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25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 w:cs="黑体"/>
                <w:snapToGrid/>
                <w:kern w:val="2"/>
                <w:sz w:val="28"/>
                <w:szCs w:val="32"/>
                <w:lang w:bidi="ar"/>
              </w:rPr>
              <w:t>V1.0</w:t>
            </w:r>
          </w:p>
        </w:tc>
      </w:tr>
    </w:tbl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bookmarkStart w:id="20" w:name="_Toc17493"/>
      <w:bookmarkStart w:id="21" w:name="_Toc389682921"/>
      <w:bookmarkStart w:id="22" w:name="_Toc184113591"/>
      <w:bookmarkStart w:id="23" w:name="_Toc468199792"/>
      <w:bookmarkStart w:id="24" w:name="_Toc469295705"/>
      <w:bookmarkStart w:id="25" w:name="_Toc30440"/>
    </w:p>
    <w:p>
      <w:pPr>
        <w:pStyle w:val="2"/>
        <w:numPr>
          <w:ilvl w:val="0"/>
          <w:numId w:val="0"/>
        </w:numPr>
      </w:pPr>
      <w:bookmarkStart w:id="26" w:name="_Toc4038"/>
      <w:bookmarkStart w:id="27" w:name="_Toc11840960"/>
      <w:r>
        <w:rPr>
          <w:rFonts w:hint="eastAsia"/>
        </w:rPr>
        <w:t>2</w:t>
      </w:r>
      <w:r>
        <w:t>.</w:t>
      </w:r>
      <w:r>
        <w:rPr>
          <w:rFonts w:hint="eastAsia"/>
        </w:rPr>
        <w:t>配置说明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>
      <w:pPr>
        <w:pStyle w:val="3"/>
        <w:numPr>
          <w:ilvl w:val="0"/>
          <w:numId w:val="0"/>
        </w:numPr>
        <w:ind w:left="850"/>
      </w:pPr>
      <w:bookmarkStart w:id="28" w:name="_Toc3463"/>
      <w:bookmarkStart w:id="29" w:name="_Toc15876"/>
      <w:bookmarkStart w:id="30" w:name="_Toc1137"/>
      <w:bookmarkStart w:id="31" w:name="_Toc11840961"/>
      <w:r>
        <w:rPr>
          <w:rFonts w:hint="eastAsia"/>
        </w:rPr>
        <w:t>2</w:t>
      </w:r>
      <w:r>
        <w:t>.1</w:t>
      </w:r>
      <w:r>
        <w:rPr>
          <w:rFonts w:hint="eastAsia"/>
        </w:rPr>
        <w:t>运行环境</w:t>
      </w:r>
      <w:bookmarkEnd w:id="28"/>
      <w:bookmarkEnd w:id="29"/>
      <w:bookmarkEnd w:id="30"/>
      <w:bookmarkEnd w:id="31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6"/>
        <w:gridCol w:w="4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06" w:type="dxa"/>
            <w:shd w:val="clear" w:color="auto" w:fill="CCCCCC"/>
          </w:tcPr>
          <w:p>
            <w:pPr>
              <w:jc w:val="center"/>
              <w:rPr>
                <w:rFonts w:ascii="宋体" w:hAnsi="宋体" w:cs="仿宋"/>
                <w:b/>
                <w:sz w:val="28"/>
                <w:szCs w:val="24"/>
              </w:rPr>
            </w:pPr>
            <w:bookmarkStart w:id="32" w:name="_Toc128122735"/>
            <w:bookmarkStart w:id="33" w:name="_Toc389682923"/>
            <w:bookmarkStart w:id="34" w:name="_Toc184113594"/>
            <w:bookmarkStart w:id="35" w:name="_Toc468375529"/>
            <w:bookmarkStart w:id="36" w:name="_Toc469295707"/>
            <w:bookmarkStart w:id="37" w:name="_Toc122356159"/>
            <w:bookmarkStart w:id="38" w:name="_Toc156877279"/>
            <w:r>
              <w:rPr>
                <w:rFonts w:hint="eastAsia" w:ascii="宋体" w:hAnsi="宋体" w:cs="仿宋"/>
                <w:b/>
                <w:sz w:val="28"/>
                <w:szCs w:val="24"/>
              </w:rPr>
              <w:t>硬件要求</w:t>
            </w:r>
          </w:p>
        </w:tc>
        <w:tc>
          <w:tcPr>
            <w:tcW w:w="4556" w:type="dxa"/>
            <w:shd w:val="clear" w:color="auto" w:fill="CCCCCC"/>
          </w:tcPr>
          <w:p>
            <w:pPr>
              <w:jc w:val="center"/>
              <w:rPr>
                <w:rFonts w:ascii="宋体" w:hAnsi="宋体" w:cs="仿宋"/>
                <w:b/>
                <w:sz w:val="28"/>
                <w:szCs w:val="24"/>
              </w:rPr>
            </w:pPr>
            <w:r>
              <w:rPr>
                <w:rFonts w:hint="eastAsia" w:ascii="宋体" w:hAnsi="宋体" w:cs="仿宋"/>
                <w:b/>
                <w:sz w:val="28"/>
                <w:szCs w:val="24"/>
              </w:rPr>
              <w:t>软件要求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  <w:jc w:val="center"/>
        </w:trPr>
        <w:tc>
          <w:tcPr>
            <w:tcW w:w="2806" w:type="dxa"/>
          </w:tcPr>
          <w:p>
            <w:pPr>
              <w:spacing w:line="240" w:lineRule="auto"/>
              <w:rPr>
                <w:rFonts w:ascii="宋体" w:hAnsi="宋体" w:cs="仿宋"/>
                <w:sz w:val="28"/>
                <w:szCs w:val="24"/>
              </w:rPr>
            </w:pPr>
            <w:r>
              <w:rPr>
                <w:rFonts w:hint="eastAsia" w:ascii="宋体" w:hAnsi="宋体" w:cs="仿宋"/>
                <w:sz w:val="28"/>
                <w:szCs w:val="24"/>
              </w:rPr>
              <w:t>CPU     PⅢ800以上</w:t>
            </w:r>
          </w:p>
          <w:p>
            <w:pPr>
              <w:spacing w:line="240" w:lineRule="auto"/>
              <w:rPr>
                <w:rFonts w:ascii="宋体" w:hAnsi="宋体" w:cs="仿宋"/>
                <w:sz w:val="28"/>
                <w:szCs w:val="24"/>
              </w:rPr>
            </w:pPr>
            <w:r>
              <w:rPr>
                <w:rFonts w:hint="eastAsia" w:ascii="宋体" w:hAnsi="宋体" w:cs="仿宋"/>
                <w:sz w:val="28"/>
                <w:szCs w:val="24"/>
              </w:rPr>
              <w:t xml:space="preserve">内存    </w:t>
            </w:r>
            <w:r>
              <w:rPr>
                <w:rFonts w:hint="eastAsia" w:ascii="宋体" w:hAnsi="宋体" w:cs="仿宋"/>
                <w:color w:val="auto"/>
                <w:sz w:val="28"/>
                <w:szCs w:val="24"/>
                <w:lang w:val="en-US" w:eastAsia="zh-CN"/>
              </w:rPr>
              <w:t>2G及</w:t>
            </w:r>
            <w:r>
              <w:rPr>
                <w:rFonts w:hint="eastAsia" w:ascii="宋体" w:hAnsi="宋体" w:cs="仿宋"/>
                <w:color w:val="auto"/>
                <w:sz w:val="28"/>
                <w:szCs w:val="24"/>
              </w:rPr>
              <w:t>以上</w:t>
            </w:r>
          </w:p>
        </w:tc>
        <w:tc>
          <w:tcPr>
            <w:tcW w:w="4556" w:type="dxa"/>
          </w:tcPr>
          <w:p>
            <w:pPr>
              <w:spacing w:line="240" w:lineRule="auto"/>
              <w:rPr>
                <w:rFonts w:ascii="宋体" w:hAnsi="宋体" w:cs="仿宋"/>
                <w:sz w:val="28"/>
                <w:szCs w:val="24"/>
              </w:rPr>
            </w:pPr>
            <w:r>
              <w:rPr>
                <w:rFonts w:hint="eastAsia" w:ascii="宋体" w:hAnsi="宋体" w:cs="仿宋"/>
                <w:sz w:val="28"/>
                <w:szCs w:val="24"/>
              </w:rPr>
              <w:t>网络    政务外网</w:t>
            </w:r>
          </w:p>
          <w:p>
            <w:pPr>
              <w:spacing w:line="240" w:lineRule="auto"/>
              <w:rPr>
                <w:rFonts w:ascii="宋体" w:hAnsi="宋体" w:cs="仿宋"/>
                <w:sz w:val="28"/>
                <w:szCs w:val="24"/>
              </w:rPr>
            </w:pPr>
            <w:r>
              <w:rPr>
                <w:rFonts w:hint="eastAsia" w:ascii="宋体" w:hAnsi="宋体" w:cs="仿宋"/>
                <w:sz w:val="28"/>
                <w:szCs w:val="24"/>
              </w:rPr>
              <w:t>浏览器  IE 10.0或Google Chrome</w:t>
            </w:r>
          </w:p>
        </w:tc>
      </w:tr>
    </w:tbl>
    <w:p>
      <w:pPr>
        <w:spacing w:line="560" w:lineRule="exact"/>
        <w:ind w:firstLine="640" w:firstLineChars="200"/>
        <w:outlineLvl w:val="1"/>
        <w:rPr>
          <w:rFonts w:ascii="楷体" w:hAnsi="楷体" w:eastAsia="楷体"/>
          <w:sz w:val="32"/>
          <w:szCs w:val="32"/>
        </w:rPr>
      </w:pPr>
      <w:bookmarkStart w:id="39" w:name="_Toc5777"/>
      <w:bookmarkStart w:id="40" w:name="_Toc7967"/>
      <w:r>
        <w:rPr>
          <w:rFonts w:ascii="楷体" w:hAnsi="楷体" w:eastAsia="楷体"/>
          <w:sz w:val="32"/>
          <w:szCs w:val="32"/>
        </w:rPr>
        <w:br w:type="page"/>
      </w:r>
      <w:bookmarkStart w:id="41" w:name="_Toc30284"/>
      <w:bookmarkStart w:id="42" w:name="_Toc11840962"/>
      <w:r>
        <w:rPr>
          <w:rStyle w:val="35"/>
          <w:rFonts w:hint="eastAsia"/>
        </w:rPr>
        <w:t>2</w:t>
      </w:r>
      <w:r>
        <w:rPr>
          <w:rStyle w:val="35"/>
        </w:rPr>
        <w:t>.2</w:t>
      </w:r>
      <w:r>
        <w:rPr>
          <w:rStyle w:val="35"/>
          <w:rFonts w:hint="eastAsia"/>
        </w:rPr>
        <w:t>浏览器配置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为保证系统正常运行，请按照如下步骤配置浏览器。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bookmarkStart w:id="43" w:name="_Toc19700"/>
      <w:bookmarkStart w:id="44" w:name="_Toc721"/>
      <w:r>
        <w:rPr>
          <w:rFonts w:hint="eastAsia" w:ascii="仿宋_GB2312" w:eastAsia="仿宋_GB2312" w:cs="黑体"/>
          <w:sz w:val="32"/>
          <w:szCs w:val="32"/>
        </w:rPr>
        <w:t>（1）打开浏览器，选择“工具”菜单→“Internet选项”</w:t>
      </w:r>
      <w:bookmarkEnd w:id="43"/>
      <w:bookmarkEnd w:id="44"/>
      <w:r>
        <w:rPr>
          <w:rFonts w:hint="eastAsia" w:ascii="仿宋_GB2312" w:eastAsia="仿宋_GB2312" w:cs="黑体"/>
          <w:sz w:val="32"/>
          <w:szCs w:val="32"/>
        </w:rPr>
        <w:t>。</w:t>
      </w:r>
    </w:p>
    <w:p>
      <w:pPr>
        <w:spacing w:line="240" w:lineRule="auto"/>
        <w:jc w:val="center"/>
        <w:rPr>
          <w:rFonts w:ascii="宋体" w:hAnsi="宋体"/>
          <w:spacing w:val="4"/>
        </w:rPr>
      </w:pPr>
      <w:r>
        <w:rPr>
          <w:rFonts w:hint="eastAsia" w:ascii="宋体" w:hAnsi="宋体"/>
          <w:spacing w:val="4"/>
        </w:rPr>
        <w:drawing>
          <wp:inline distT="0" distB="0" distL="114300" distR="114300">
            <wp:extent cx="3038475" cy="2828290"/>
            <wp:effectExtent l="0" t="0" r="9525" b="1016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76" w:firstLineChars="200"/>
        <w:jc w:val="center"/>
        <w:rPr>
          <w:rFonts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图1</w:t>
      </w:r>
      <w:bookmarkStart w:id="45" w:name="_Toc9012"/>
      <w:bookmarkStart w:id="46" w:name="_Toc21607"/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（2）在弹出的对话框中选择“安全”选项卡。</w:t>
      </w:r>
      <w:bookmarkEnd w:id="45"/>
      <w:bookmarkEnd w:id="46"/>
    </w:p>
    <w:p>
      <w:pPr>
        <w:spacing w:line="240" w:lineRule="auto"/>
        <w:jc w:val="center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3514090" cy="2419350"/>
            <wp:effectExtent l="0" t="0" r="1016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 2</w:t>
      </w:r>
    </w:p>
    <w:p>
      <w:pPr>
        <w:spacing w:line="240" w:lineRule="auto"/>
        <w:jc w:val="center"/>
        <w:rPr>
          <w:rFonts w:ascii="仿宋_GB2312" w:eastAsia="仿宋_GB2312" w:cs="黑体"/>
          <w:sz w:val="32"/>
          <w:szCs w:val="32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bookmarkStart w:id="47" w:name="_Toc18696"/>
      <w:bookmarkStart w:id="48" w:name="_Toc10862"/>
      <w:r>
        <w:rPr>
          <w:rFonts w:hint="eastAsia" w:ascii="仿宋_GB2312" w:eastAsia="仿宋_GB2312" w:cs="黑体"/>
          <w:sz w:val="32"/>
          <w:szCs w:val="32"/>
        </w:rPr>
        <w:t>（3）选择绿色“受信任的站点”图标，会看到如下图所示界面</w:t>
      </w:r>
      <w:bookmarkEnd w:id="47"/>
      <w:bookmarkEnd w:id="48"/>
      <w:r>
        <w:rPr>
          <w:rFonts w:hint="eastAsia" w:ascii="仿宋_GB2312" w:eastAsia="仿宋_GB2312" w:cs="黑体"/>
          <w:sz w:val="32"/>
          <w:szCs w:val="32"/>
        </w:rPr>
        <w:t>：</w:t>
      </w:r>
    </w:p>
    <w:p>
      <w:pPr>
        <w:spacing w:line="240" w:lineRule="auto"/>
        <w:jc w:val="center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3910965" cy="5640705"/>
            <wp:effectExtent l="0" t="0" r="13335" b="17145"/>
            <wp:docPr id="1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 3</w:t>
      </w:r>
    </w:p>
    <w:p>
      <w:pPr>
        <w:spacing w:line="240" w:lineRule="auto"/>
        <w:jc w:val="center"/>
        <w:rPr>
          <w:rFonts w:ascii="仿宋_GB2312" w:eastAsia="仿宋_GB2312" w:cs="黑体"/>
          <w:sz w:val="32"/>
          <w:szCs w:val="32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bookmarkStart w:id="49" w:name="_Toc8748"/>
      <w:bookmarkStart w:id="50" w:name="_Toc21574"/>
      <w:r>
        <w:rPr>
          <w:rFonts w:hint="eastAsia" w:ascii="仿宋_GB2312" w:eastAsia="仿宋_GB2312" w:cs="黑体"/>
          <w:sz w:val="32"/>
          <w:szCs w:val="32"/>
        </w:rPr>
        <w:t>（4）选择“站点” 按键，出现如下弹窗：</w:t>
      </w:r>
      <w:bookmarkEnd w:id="49"/>
      <w:bookmarkEnd w:id="50"/>
    </w:p>
    <w:p>
      <w:pPr>
        <w:spacing w:line="240" w:lineRule="auto"/>
        <w:jc w:val="center"/>
      </w:pPr>
      <w:r>
        <w:drawing>
          <wp:inline distT="0" distB="0" distL="114300" distR="114300">
            <wp:extent cx="4257675" cy="4162425"/>
            <wp:effectExtent l="0" t="0" r="9525" b="952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 4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输入平台网址，选择“添加”按键完成受信任站点的添加。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bookmarkStart w:id="51" w:name="_Toc16346"/>
      <w:bookmarkStart w:id="52" w:name="_Toc22555"/>
      <w:r>
        <w:rPr>
          <w:rFonts w:ascii="仿宋_GB2312" w:eastAsia="仿宋_GB2312" w:cs="黑体"/>
          <w:sz w:val="32"/>
          <w:szCs w:val="32"/>
        </w:rPr>
        <w:br w:type="page"/>
      </w:r>
      <w:r>
        <w:rPr>
          <w:rFonts w:hint="eastAsia" w:ascii="仿宋_GB2312" w:eastAsia="仿宋_GB2312" w:cs="黑体"/>
          <w:sz w:val="32"/>
          <w:szCs w:val="32"/>
        </w:rPr>
        <w:t>（5）设置自定义安全级别，开放Activex的访问权限：</w:t>
      </w:r>
      <w:bookmarkEnd w:id="51"/>
      <w:bookmarkEnd w:id="52"/>
    </w:p>
    <w:p>
      <w:pPr>
        <w:spacing w:line="240" w:lineRule="auto"/>
        <w:jc w:val="center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drawing>
          <wp:inline distT="0" distB="0" distL="114300" distR="114300">
            <wp:extent cx="4883785" cy="3619500"/>
            <wp:effectExtent l="0" t="0" r="12065" b="0"/>
            <wp:docPr id="1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 5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 xml:space="preserve"> （6）将拦截工具关闭。</w:t>
      </w:r>
    </w:p>
    <w:p>
      <w:pPr>
        <w:spacing w:line="240" w:lineRule="auto"/>
        <w:jc w:val="center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drawing>
          <wp:inline distT="0" distB="0" distL="114300" distR="114300">
            <wp:extent cx="3297555" cy="3053080"/>
            <wp:effectExtent l="0" t="0" r="17145" b="13970"/>
            <wp:docPr id="1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 6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bookmarkStart w:id="53" w:name="_Toc32490"/>
      <w:bookmarkStart w:id="54" w:name="_Toc2740"/>
      <w:r>
        <w:rPr>
          <w:rFonts w:ascii="仿宋_GB2312" w:eastAsia="仿宋_GB2312" w:cs="黑体"/>
          <w:sz w:val="32"/>
          <w:szCs w:val="32"/>
        </w:rPr>
        <w:br w:type="page"/>
      </w:r>
      <w:r>
        <w:rPr>
          <w:rFonts w:hint="eastAsia" w:ascii="仿宋_GB2312" w:eastAsia="仿宋_GB2312" w:cs="黑体"/>
          <w:sz w:val="32"/>
          <w:szCs w:val="32"/>
        </w:rPr>
        <w:t>（7）开放文件下载的权限：设置为启用。</w:t>
      </w:r>
      <w:bookmarkEnd w:id="53"/>
      <w:bookmarkEnd w:id="54"/>
    </w:p>
    <w:p>
      <w:pPr>
        <w:spacing w:line="240" w:lineRule="auto"/>
        <w:jc w:val="center"/>
        <w:rPr>
          <w:rFonts w:ascii="宋体" w:hAnsi="宋体"/>
          <w:spacing w:val="4"/>
        </w:rPr>
      </w:pPr>
      <w:r>
        <w:rPr>
          <w:rFonts w:hint="eastAsia" w:ascii="宋体" w:hAnsi="宋体"/>
          <w:spacing w:val="4"/>
        </w:rPr>
        <w:drawing>
          <wp:inline distT="0" distB="0" distL="114300" distR="114300">
            <wp:extent cx="3516630" cy="3198495"/>
            <wp:effectExtent l="0" t="0" r="7620" b="1905"/>
            <wp:docPr id="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 7</w:t>
      </w:r>
    </w:p>
    <w:p>
      <w:pPr>
        <w:overflowPunct w:val="0"/>
        <w:spacing w:line="560" w:lineRule="exact"/>
        <w:outlineLvl w:val="0"/>
        <w:rPr>
          <w:rStyle w:val="37"/>
        </w:rPr>
      </w:pPr>
      <w:bookmarkStart w:id="55" w:name="_Toc468199796"/>
      <w:bookmarkStart w:id="56" w:name="_Toc13697"/>
      <w:bookmarkStart w:id="57" w:name="_Toc26256"/>
      <w:bookmarkStart w:id="58" w:name="_Toc469295708"/>
      <w:r>
        <w:rPr>
          <w:rFonts w:ascii="黑体" w:hAnsi="黑体" w:eastAsia="黑体" w:cs="黑体"/>
          <w:sz w:val="32"/>
          <w:szCs w:val="32"/>
        </w:rPr>
        <w:br w:type="page"/>
      </w:r>
      <w:bookmarkStart w:id="59" w:name="_Toc7129"/>
      <w:bookmarkStart w:id="60" w:name="_Toc11840963"/>
      <w:r>
        <w:rPr>
          <w:rStyle w:val="37"/>
          <w:rFonts w:hint="eastAsia"/>
        </w:rPr>
        <w:t>3.系统功能介绍</w:t>
      </w:r>
      <w:bookmarkEnd w:id="55"/>
      <w:bookmarkEnd w:id="56"/>
      <w:bookmarkEnd w:id="57"/>
      <w:bookmarkEnd w:id="58"/>
      <w:bookmarkEnd w:id="59"/>
      <w:bookmarkEnd w:id="60"/>
    </w:p>
    <w:p>
      <w:pPr>
        <w:pStyle w:val="3"/>
        <w:numPr>
          <w:ilvl w:val="0"/>
          <w:numId w:val="0"/>
        </w:numPr>
        <w:ind w:firstLine="643" w:firstLineChars="200"/>
      </w:pPr>
      <w:bookmarkStart w:id="61" w:name="_Toc14788"/>
      <w:bookmarkStart w:id="62" w:name="_Toc21126"/>
      <w:bookmarkStart w:id="63" w:name="_Toc11840964"/>
      <w:bookmarkStart w:id="64" w:name="_Toc11825"/>
      <w:r>
        <w:rPr>
          <w:rFonts w:hint="eastAsia"/>
        </w:rPr>
        <w:t>3</w:t>
      </w:r>
      <w:r>
        <w:t>.1</w:t>
      </w:r>
      <w:r>
        <w:rPr>
          <w:rFonts w:hint="eastAsia"/>
        </w:rPr>
        <w:t>功能概述</w:t>
      </w:r>
      <w:bookmarkEnd w:id="61"/>
      <w:bookmarkEnd w:id="62"/>
      <w:bookmarkEnd w:id="63"/>
      <w:bookmarkEnd w:id="64"/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新点政务区块链中控平台</w:t>
      </w:r>
      <w:r>
        <w:rPr>
          <w:rFonts w:hint="eastAsia" w:ascii="仿宋_GB2312" w:eastAsia="仿宋_GB2312" w:cs="黑体"/>
          <w:sz w:val="32"/>
          <w:szCs w:val="32"/>
        </w:rPr>
        <w:t>包括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目录</w:t>
      </w:r>
      <w:r>
        <w:rPr>
          <w:rFonts w:hint="eastAsia" w:ascii="仿宋_GB2312" w:eastAsia="仿宋_GB2312" w:cs="黑体"/>
          <w:sz w:val="32"/>
          <w:szCs w:val="32"/>
        </w:rPr>
        <w:t>管理</w:t>
      </w:r>
      <w:r>
        <w:rPr>
          <w:rFonts w:ascii="仿宋_GB2312" w:eastAsia="仿宋_GB2312" w:cs="黑体"/>
          <w:sz w:val="32"/>
          <w:szCs w:val="32"/>
        </w:rPr>
        <w:t>、</w:t>
      </w:r>
      <w:r>
        <w:rPr>
          <w:rFonts w:hint="eastAsia" w:ascii="仿宋_GB2312" w:eastAsia="仿宋_GB2312" w:cs="黑体"/>
          <w:sz w:val="32"/>
          <w:szCs w:val="32"/>
        </w:rPr>
        <w:t>数据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管理</w:t>
      </w:r>
      <w:r>
        <w:rPr>
          <w:rFonts w:ascii="仿宋_GB2312" w:eastAsia="仿宋_GB2312" w:cs="黑体"/>
          <w:sz w:val="32"/>
          <w:szCs w:val="32"/>
        </w:rPr>
        <w:t>、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平台适配管理</w:t>
      </w:r>
      <w:r>
        <w:rPr>
          <w:rFonts w:ascii="仿宋_GB2312" w:eastAsia="仿宋_GB2312" w:cs="黑体"/>
          <w:sz w:val="32"/>
          <w:szCs w:val="32"/>
        </w:rPr>
        <w:t>、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数据链审计</w:t>
      </w:r>
      <w:r>
        <w:rPr>
          <w:rFonts w:ascii="仿宋_GB2312" w:eastAsia="仿宋_GB2312" w:cs="黑体"/>
          <w:sz w:val="32"/>
          <w:szCs w:val="32"/>
        </w:rPr>
        <w:t>等</w:t>
      </w:r>
      <w:r>
        <w:rPr>
          <w:rFonts w:hint="eastAsia" w:ascii="仿宋_GB2312" w:eastAsia="仿宋_GB2312" w:cs="黑体"/>
          <w:sz w:val="32"/>
          <w:szCs w:val="32"/>
        </w:rPr>
        <w:t>功能。</w:t>
      </w:r>
    </w:p>
    <w:p>
      <w:pPr>
        <w:pStyle w:val="31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71770" cy="4641850"/>
            <wp:effectExtent l="0" t="0" r="5080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楷体" w:hAnsi="楷体" w:eastAsia="楷体"/>
          <w:spacing w:val="4"/>
          <w:sz w:val="28"/>
        </w:rPr>
      </w:pPr>
      <w:bookmarkStart w:id="65" w:name="_Toc108"/>
      <w:bookmarkStart w:id="66" w:name="_Toc21601"/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ascii="楷体" w:hAnsi="楷体" w:eastAsia="楷体"/>
          <w:spacing w:val="4"/>
          <w:sz w:val="28"/>
        </w:rPr>
        <w:t>8</w:t>
      </w:r>
      <w:bookmarkEnd w:id="65"/>
      <w:bookmarkEnd w:id="66"/>
    </w:p>
    <w:p>
      <w:pPr>
        <w:pStyle w:val="3"/>
        <w:numPr>
          <w:ilvl w:val="0"/>
          <w:numId w:val="0"/>
        </w:numPr>
        <w:ind w:left="850"/>
      </w:pPr>
      <w:bookmarkStart w:id="67" w:name="_Toc469295709"/>
      <w:bookmarkStart w:id="68" w:name="_Toc32388"/>
      <w:bookmarkStart w:id="69" w:name="_Toc29820"/>
      <w:bookmarkStart w:id="70" w:name="_Toc4777"/>
      <w:bookmarkStart w:id="71" w:name="_Toc468375531"/>
      <w:bookmarkStart w:id="72" w:name="_Toc11840965"/>
      <w:r>
        <w:rPr>
          <w:rFonts w:hint="eastAsia"/>
        </w:rPr>
        <w:t>3</w:t>
      </w:r>
      <w:r>
        <w:t>.2</w:t>
      </w:r>
      <w:r>
        <w:rPr>
          <w:rFonts w:hint="eastAsia"/>
        </w:rPr>
        <w:t>登录系统</w:t>
      </w:r>
      <w:bookmarkEnd w:id="67"/>
      <w:bookmarkEnd w:id="68"/>
      <w:bookmarkEnd w:id="69"/>
      <w:bookmarkEnd w:id="70"/>
      <w:bookmarkEnd w:id="71"/>
      <w:bookmarkEnd w:id="72"/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新点政务区块链中控平台</w:t>
      </w:r>
      <w:r>
        <w:rPr>
          <w:rFonts w:hint="eastAsia" w:ascii="仿宋_GB2312" w:eastAsia="仿宋_GB2312" w:cs="黑体"/>
          <w:sz w:val="32"/>
          <w:szCs w:val="32"/>
        </w:rPr>
        <w:t>，使用大数据管理平台作为统一认证入口，需要首先开通大数据管理平台管理员用户账号。</w:t>
      </w:r>
      <w:r>
        <w:rPr>
          <w:rFonts w:ascii="仿宋_GB2312" w:eastAsia="仿宋_GB2312" w:cs="黑体"/>
          <w:sz w:val="32"/>
          <w:szCs w:val="32"/>
        </w:rPr>
        <w:br w:type="page"/>
      </w:r>
      <w:r>
        <w:rPr>
          <w:rFonts w:hint="eastAsia" w:ascii="仿宋_GB2312" w:eastAsia="仿宋_GB2312" w:cs="黑体"/>
          <w:sz w:val="32"/>
          <w:szCs w:val="32"/>
        </w:rPr>
        <w:t>（1）登录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新点政务区块链中控平台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输入网址：</w:t>
      </w:r>
      <w:r>
        <w:fldChar w:fldCharType="begin"/>
      </w:r>
      <w:r>
        <w:instrText xml:space="preserve"> HYPERLINK "http://172.26.48.51" </w:instrText>
      </w:r>
      <w:r>
        <w:fldChar w:fldCharType="separate"/>
      </w:r>
      <w:r>
        <w:rPr>
          <w:rFonts w:hint="eastAsia" w:ascii="仿宋_GB2312" w:eastAsia="仿宋_GB2312" w:cs="黑体"/>
          <w:sz w:val="32"/>
          <w:szCs w:val="32"/>
        </w:rPr>
        <w:t>http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:</w:t>
      </w:r>
      <w:r>
        <w:rPr>
          <w:rFonts w:hint="eastAsia" w:ascii="仿宋_GB2312" w:eastAsia="仿宋_GB2312" w:cs="黑体"/>
          <w:sz w:val="32"/>
          <w:szCs w:val="32"/>
        </w:rPr>
        <w:t>//1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 w:cs="黑体"/>
          <w:sz w:val="32"/>
          <w:szCs w:val="32"/>
        </w:rPr>
        <w:t>2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.168.219</w:t>
      </w:r>
      <w:r>
        <w:rPr>
          <w:rFonts w:hint="eastAsia" w:ascii="仿宋_GB2312" w:eastAsia="仿宋_GB2312" w:cs="黑体"/>
          <w:sz w:val="32"/>
          <w:szCs w:val="32"/>
        </w:rPr>
        <w:t>.</w:t>
      </w:r>
      <w:r>
        <w:rPr>
          <w:rFonts w:hint="eastAsia" w:ascii="仿宋_GB2312" w:eastAsia="仿宋_GB2312" w:cs="黑体"/>
          <w:sz w:val="32"/>
          <w:szCs w:val="32"/>
        </w:rPr>
        <w:fldChar w:fldCharType="end"/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71:8080/ebpc</w:t>
      </w:r>
      <w:r>
        <w:rPr>
          <w:rFonts w:hint="eastAsia" w:ascii="仿宋_GB2312" w:eastAsia="仿宋_GB2312" w:cs="黑体"/>
          <w:sz w:val="32"/>
          <w:szCs w:val="32"/>
        </w:rPr>
        <w:t>进入北京市大数据管理平台，输入管理员账号用户名、密码登录平台。如图所示。</w:t>
      </w:r>
    </w:p>
    <w:p>
      <w:pPr>
        <w:ind w:firstLine="420"/>
        <w:jc w:val="right"/>
        <w:rPr>
          <w:rFonts w:hint="eastAsia" w:eastAsia="宋体"/>
          <w:lang w:eastAsia="zh-CN"/>
        </w:rPr>
      </w:pPr>
      <w:bookmarkStart w:id="73" w:name="_Toc468259753"/>
      <w:bookmarkStart w:id="74" w:name="_Toc468199798"/>
      <w:r>
        <w:rPr>
          <w:rFonts w:hint="eastAsia" w:eastAsia="宋体"/>
          <w:lang w:eastAsia="zh-CN"/>
        </w:rPr>
        <w:drawing>
          <wp:inline distT="0" distB="0" distL="114300" distR="114300">
            <wp:extent cx="5261610" cy="2573020"/>
            <wp:effectExtent l="0" t="0" r="15240" b="17780"/>
            <wp:docPr id="16" name="图片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  <w:lang w:val="en-US" w:eastAsia="zh-CN"/>
        </w:rPr>
        <w:t xml:space="preserve">  </w:t>
      </w: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ascii="楷体" w:hAnsi="楷体" w:eastAsia="楷体"/>
          <w:spacing w:val="4"/>
          <w:sz w:val="28"/>
        </w:rPr>
        <w:t>9</w:t>
      </w:r>
    </w:p>
    <w:p>
      <w:pPr>
        <w:numPr>
          <w:ilvl w:val="0"/>
          <w:numId w:val="3"/>
        </w:num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新点政务区块链中控平台首页如图所示</w:t>
      </w:r>
      <w:r>
        <w:rPr>
          <w:rFonts w:hint="eastAsia" w:ascii="仿宋_GB2312" w:eastAsia="仿宋_GB2312" w:cs="黑体"/>
          <w:sz w:val="32"/>
          <w:szCs w:val="32"/>
        </w:rPr>
        <w:t>。点击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左侧</w:t>
      </w:r>
      <w:r>
        <w:rPr>
          <w:rFonts w:hint="eastAsia" w:ascii="仿宋_GB2312" w:eastAsia="仿宋_GB2312" w:cs="黑体"/>
          <w:sz w:val="32"/>
          <w:szCs w:val="32"/>
        </w:rPr>
        <w:t>管理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模块</w:t>
      </w:r>
      <w:r>
        <w:rPr>
          <w:rFonts w:hint="eastAsia" w:ascii="仿宋_GB2312" w:eastAsia="仿宋_GB2312" w:cs="黑体"/>
          <w:sz w:val="32"/>
          <w:szCs w:val="32"/>
        </w:rPr>
        <w:t>进入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对应</w:t>
      </w:r>
      <w:r>
        <w:rPr>
          <w:rFonts w:hint="eastAsia" w:ascii="仿宋_GB2312" w:eastAsia="仿宋_GB2312" w:cs="黑体"/>
          <w:sz w:val="32"/>
          <w:szCs w:val="32"/>
        </w:rPr>
        <w:t>界面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。</w:t>
      </w:r>
    </w:p>
    <w:p>
      <w:pPr>
        <w:ind w:firstLine="420"/>
        <w:jc w:val="center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4150" cy="2570480"/>
            <wp:effectExtent l="0" t="0" r="12700" b="127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  <w:lang w:val="en-US" w:eastAsia="zh-CN"/>
        </w:rPr>
        <w:t xml:space="preserve">     </w:t>
      </w: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ascii="楷体" w:hAnsi="楷体" w:eastAsia="楷体"/>
          <w:spacing w:val="4"/>
          <w:sz w:val="28"/>
        </w:rPr>
        <w:t>10</w:t>
      </w:r>
      <w:bookmarkEnd w:id="73"/>
      <w:bookmarkEnd w:id="74"/>
      <w:bookmarkStart w:id="75" w:name="_Toc11826"/>
      <w:bookmarkStart w:id="76" w:name="_Toc9627"/>
      <w:r>
        <w:rPr>
          <w:rFonts w:hint="eastAsia" w:ascii="楷体" w:hAnsi="楷体" w:eastAsia="楷体"/>
          <w:spacing w:val="4"/>
          <w:sz w:val="28"/>
          <w:lang w:val="en-US" w:eastAsia="zh-CN"/>
        </w:rPr>
        <w:t xml:space="preserve">  </w:t>
      </w:r>
    </w:p>
    <w:p>
      <w:pPr>
        <w:pStyle w:val="3"/>
        <w:numPr>
          <w:ilvl w:val="0"/>
          <w:numId w:val="0"/>
        </w:numPr>
        <w:ind w:firstLine="643" w:firstLineChars="200"/>
        <w:rPr>
          <w:rFonts w:ascii="仿宋_GB2312" w:eastAsia="仿宋_GB2312" w:cs="黑体"/>
          <w:b/>
          <w:sz w:val="32"/>
          <w:szCs w:val="36"/>
        </w:rPr>
      </w:pPr>
      <w:bookmarkStart w:id="77" w:name="_Toc11840966"/>
      <w:bookmarkStart w:id="78" w:name="_Toc1626"/>
      <w:r>
        <w:rPr>
          <w:rFonts w:hint="eastAsia"/>
        </w:rPr>
        <w:t>3.3</w:t>
      </w:r>
      <w:r>
        <w:rPr>
          <w:rFonts w:hint="eastAsia"/>
          <w:lang w:val="en-US" w:eastAsia="zh-CN"/>
        </w:rPr>
        <w:t>目录</w:t>
      </w:r>
      <w:r>
        <w:rPr>
          <w:rFonts w:hint="eastAsia"/>
        </w:rPr>
        <w:t>管理</w:t>
      </w:r>
      <w:bookmarkEnd w:id="75"/>
      <w:bookmarkEnd w:id="76"/>
      <w:bookmarkEnd w:id="77"/>
      <w:bookmarkEnd w:id="78"/>
      <w:bookmarkStart w:id="79" w:name="_Toc4133"/>
      <w:bookmarkStart w:id="80" w:name="_Toc9228"/>
      <w:bookmarkStart w:id="81" w:name="_Toc11840968"/>
    </w:p>
    <w:p>
      <w:pPr>
        <w:pStyle w:val="4"/>
        <w:numPr>
          <w:ilvl w:val="0"/>
          <w:numId w:val="0"/>
        </w:numPr>
        <w:ind w:left="141" w:firstLine="643" w:firstLineChars="200"/>
      </w:pPr>
      <w:bookmarkStart w:id="82" w:name="_Toc597"/>
      <w:r>
        <w:rPr>
          <w:rFonts w:hint="eastAsia"/>
        </w:rPr>
        <w:t>3</w:t>
      </w:r>
      <w:r>
        <w:t>.3.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职责目录管理</w:t>
      </w:r>
      <w:bookmarkEnd w:id="79"/>
      <w:bookmarkEnd w:id="80"/>
      <w:bookmarkEnd w:id="81"/>
      <w:bookmarkEnd w:id="82"/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包括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职责目录异常的展示，</w:t>
      </w:r>
      <w:r>
        <w:rPr>
          <w:rFonts w:hint="eastAsia" w:ascii="仿宋_GB2312" w:eastAsia="仿宋_GB2312" w:cs="黑体"/>
          <w:sz w:val="32"/>
          <w:szCs w:val="32"/>
        </w:rPr>
        <w:t>如图所示。</w:t>
      </w:r>
    </w:p>
    <w:p>
      <w:pPr>
        <w:ind w:firstLine="420"/>
        <w:jc w:val="center"/>
      </w:pPr>
      <w:r>
        <w:drawing>
          <wp:inline distT="0" distB="0" distL="114300" distR="114300">
            <wp:extent cx="5261610" cy="2570480"/>
            <wp:effectExtent l="0" t="0" r="15240" b="12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pacing w:val="4"/>
          <w:sz w:val="28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ascii="楷体" w:hAnsi="楷体" w:eastAsia="楷体"/>
          <w:spacing w:val="4"/>
          <w:sz w:val="28"/>
        </w:rPr>
        <w:t>1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1</w:t>
      </w:r>
    </w:p>
    <w:p>
      <w:pPr>
        <w:numPr>
          <w:ilvl w:val="0"/>
          <w:numId w:val="4"/>
        </w:numPr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数据同步</w:t>
      </w:r>
    </w:p>
    <w:p>
      <w:pPr>
        <w:widowControl w:val="0"/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点击“数据同步</w:t>
      </w:r>
      <w:r>
        <w:rPr>
          <w:rFonts w:hint="default" w:ascii="仿宋_GB2312" w:eastAsia="仿宋_GB2312" w:cs="黑体"/>
          <w:sz w:val="32"/>
          <w:szCs w:val="32"/>
          <w:lang w:val="en-US" w:eastAsia="zh-CN"/>
        </w:rPr>
        <w:t>”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按钮,将刷新职责目录异常监控，如图所示。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0340" cy="2579370"/>
            <wp:effectExtent l="0" t="0" r="16510" b="1143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jc w:val="center"/>
        <w:rPr>
          <w:rFonts w:hint="eastAsia" w:ascii="仿宋_GB2312" w:eastAsia="楷体" w:cs="黑体"/>
          <w:sz w:val="32"/>
          <w:szCs w:val="32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图1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2</w:t>
      </w:r>
    </w:p>
    <w:p>
      <w:pPr>
        <w:jc w:val="center"/>
        <w:rPr>
          <w:rFonts w:ascii="楷体" w:hAnsi="楷体" w:eastAsia="楷体"/>
          <w:spacing w:val="4"/>
          <w:sz w:val="28"/>
        </w:rPr>
      </w:pPr>
      <w:r>
        <w:rPr>
          <w:rFonts w:ascii="仿宋_GB2312" w:eastAsia="仿宋_GB2312" w:cs="黑体"/>
          <w:color w:val="auto"/>
          <w:sz w:val="32"/>
          <w:szCs w:val="32"/>
        </w:rPr>
        <w:br w:type="page"/>
      </w:r>
    </w:p>
    <w:p>
      <w:pPr>
        <w:spacing w:line="540" w:lineRule="exact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二</w:t>
      </w:r>
      <w:r>
        <w:rPr>
          <w:rFonts w:hint="eastAsia" w:ascii="仿宋_GB2312" w:eastAsia="仿宋_GB2312" w:cs="黑体"/>
          <w:sz w:val="32"/>
          <w:szCs w:val="32"/>
        </w:rPr>
        <w:t>）导出职责目录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选中要导出的一条（或几条）职责目录，点击“打开导出面板”选择仅导出选中行的职责目录，也可以选择导出全部、导出当前页或选择不同列导出数据。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只有点选了职责目录，才会出现“仅导出选中行”这个选项）</w:t>
      </w:r>
      <w:r>
        <w:rPr>
          <w:rFonts w:hint="eastAsia" w:ascii="仿宋_GB2312" w:eastAsia="仿宋_GB2312" w:cs="黑体"/>
          <w:sz w:val="32"/>
          <w:szCs w:val="32"/>
        </w:rPr>
        <w:t>如图所示。</w:t>
      </w:r>
    </w:p>
    <w:p>
      <w:pPr>
        <w:ind w:firstLine="420"/>
        <w:jc w:val="center"/>
      </w:pPr>
      <w:r>
        <w:drawing>
          <wp:inline distT="0" distB="0" distL="114300" distR="114300">
            <wp:extent cx="5268595" cy="2576830"/>
            <wp:effectExtent l="0" t="0" r="8255" b="1397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13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ascii="仿宋_GB2312" w:eastAsia="仿宋_GB2312" w:cs="黑体"/>
          <w:b/>
          <w:sz w:val="32"/>
          <w:szCs w:val="36"/>
        </w:rPr>
      </w:pPr>
      <w:bookmarkStart w:id="83" w:name="_Toc2835"/>
      <w:bookmarkStart w:id="84" w:name="_Toc26822"/>
      <w:r>
        <w:rPr>
          <w:rFonts w:ascii="仿宋_GB2312" w:eastAsia="仿宋_GB2312" w:cs="黑体"/>
          <w:b/>
          <w:sz w:val="32"/>
          <w:szCs w:val="36"/>
        </w:rPr>
        <w:br w:type="page"/>
      </w:r>
      <w:bookmarkEnd w:id="83"/>
      <w:bookmarkEnd w:id="84"/>
      <w:r>
        <w:rPr>
          <w:rFonts w:hint="eastAsia"/>
        </w:rPr>
        <w:t>3</w:t>
      </w:r>
      <w:r>
        <w:t>.3.</w:t>
      </w:r>
      <w:r>
        <w:rPr>
          <w:rFonts w:hint="eastAsia"/>
          <w:lang w:val="en-US" w:eastAsia="zh-CN"/>
        </w:rPr>
        <w:t>2数据</w:t>
      </w:r>
      <w:r>
        <w:rPr>
          <w:rFonts w:hint="eastAsia"/>
        </w:rPr>
        <w:t>目录管理</w:t>
      </w:r>
    </w:p>
    <w:p>
      <w:pPr>
        <w:spacing w:line="240" w:lineRule="auto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包括新增数据目录、删除数据目录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及</w:t>
      </w:r>
      <w:r>
        <w:rPr>
          <w:rFonts w:hint="eastAsia" w:ascii="仿宋_GB2312" w:eastAsia="仿宋_GB2312" w:cs="黑体"/>
          <w:sz w:val="32"/>
          <w:szCs w:val="32"/>
        </w:rPr>
        <w:t>数据目录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分类的关联</w:t>
      </w:r>
      <w:r>
        <w:rPr>
          <w:rFonts w:hint="eastAsia" w:ascii="仿宋_GB2312" w:eastAsia="仿宋_GB2312" w:cs="黑体"/>
          <w:sz w:val="32"/>
          <w:szCs w:val="32"/>
        </w:rPr>
        <w:t>。如图所示。</w:t>
      </w:r>
    </w:p>
    <w:p>
      <w:pPr>
        <w:spacing w:line="240" w:lineRule="auto"/>
        <w:ind w:firstLine="420"/>
        <w:jc w:val="center"/>
        <w:rPr>
          <w:rFonts w:ascii="楷体" w:hAnsi="楷体" w:eastAsia="楷体"/>
          <w:spacing w:val="4"/>
          <w:sz w:val="28"/>
        </w:rPr>
      </w:pPr>
      <w:r>
        <w:drawing>
          <wp:inline distT="0" distB="0" distL="114300" distR="114300">
            <wp:extent cx="5258435" cy="2567940"/>
            <wp:effectExtent l="0" t="0" r="18415" b="381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1</w:t>
      </w:r>
      <w:r>
        <w:rPr>
          <w:rFonts w:hint="eastAsia" w:ascii="楷体" w:hAnsi="楷体" w:eastAsia="楷体"/>
          <w:spacing w:val="4"/>
          <w:sz w:val="28"/>
        </w:rPr>
        <w:t>4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ascii="仿宋_GB2312" w:eastAsia="仿宋_GB2312" w:cs="黑体"/>
          <w:sz w:val="32"/>
          <w:szCs w:val="32"/>
        </w:rPr>
        <w:t>（一）新增数据目录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选择“新增</w:t>
      </w:r>
      <w:r>
        <w:rPr>
          <w:rFonts w:ascii="仿宋_GB2312" w:eastAsia="仿宋_GB2312" w:cs="黑体"/>
          <w:sz w:val="32"/>
          <w:szCs w:val="32"/>
        </w:rPr>
        <w:t>数据目录</w:t>
      </w:r>
      <w:r>
        <w:rPr>
          <w:rFonts w:hint="eastAsia" w:ascii="仿宋_GB2312" w:eastAsia="仿宋_GB2312" w:cs="黑体"/>
          <w:sz w:val="32"/>
          <w:szCs w:val="32"/>
        </w:rPr>
        <w:t>”，在</w:t>
      </w:r>
      <w:r>
        <w:rPr>
          <w:rFonts w:ascii="仿宋_GB2312" w:eastAsia="仿宋_GB2312" w:cs="黑体"/>
          <w:sz w:val="32"/>
          <w:szCs w:val="32"/>
        </w:rPr>
        <w:t>弹出的窗口中</w:t>
      </w:r>
      <w:r>
        <w:rPr>
          <w:rFonts w:hint="eastAsia" w:ascii="仿宋_GB2312" w:eastAsia="仿宋_GB2312" w:cs="黑体"/>
          <w:sz w:val="32"/>
          <w:szCs w:val="32"/>
        </w:rPr>
        <w:t>进行数据目录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的新增</w:t>
      </w:r>
      <w:r>
        <w:rPr>
          <w:rFonts w:hint="eastAsia" w:ascii="仿宋_GB2312" w:eastAsia="仿宋_GB2312" w:cs="黑体"/>
          <w:sz w:val="32"/>
          <w:szCs w:val="32"/>
        </w:rPr>
        <w:t>。如图</w:t>
      </w:r>
      <w:r>
        <w:rPr>
          <w:rFonts w:ascii="仿宋_GB2312" w:eastAsia="仿宋_GB2312" w:cs="黑体"/>
          <w:sz w:val="32"/>
          <w:szCs w:val="32"/>
        </w:rPr>
        <w:t>所示。</w:t>
      </w:r>
    </w:p>
    <w:p>
      <w:pPr>
        <w:ind w:firstLine="420"/>
        <w:jc w:val="center"/>
      </w:pPr>
      <w:r>
        <w:drawing>
          <wp:inline distT="0" distB="0" distL="114300" distR="114300">
            <wp:extent cx="5274310" cy="2573655"/>
            <wp:effectExtent l="0" t="0" r="2540" b="1714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1</w:t>
      </w:r>
      <w:r>
        <w:rPr>
          <w:rFonts w:hint="eastAsia" w:ascii="楷体" w:hAnsi="楷体" w:eastAsia="楷体"/>
          <w:spacing w:val="4"/>
          <w:sz w:val="28"/>
        </w:rPr>
        <w:t>5</w:t>
      </w:r>
    </w:p>
    <w:p>
      <w:pPr>
        <w:spacing w:line="540" w:lineRule="exact"/>
        <w:ind w:firstLine="640" w:firstLineChars="200"/>
        <w:jc w:val="left"/>
        <w:rPr>
          <w:rFonts w:ascii="仿宋_GB2312" w:eastAsia="仿宋_GB2312" w:cs="黑体"/>
          <w:sz w:val="32"/>
          <w:szCs w:val="32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二</w:t>
      </w:r>
      <w:r>
        <w:rPr>
          <w:rFonts w:ascii="仿宋_GB2312" w:eastAsia="仿宋_GB2312" w:cs="黑体"/>
          <w:sz w:val="32"/>
          <w:szCs w:val="32"/>
        </w:rPr>
        <w:t>）删除数据目录</w:t>
      </w:r>
    </w:p>
    <w:p>
      <w:pPr>
        <w:spacing w:line="540" w:lineRule="exact"/>
        <w:ind w:firstLine="640" w:firstLineChars="200"/>
        <w:jc w:val="left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选中需要删除的一条（</w:t>
      </w:r>
      <w:r>
        <w:rPr>
          <w:rFonts w:ascii="仿宋_GB2312" w:eastAsia="仿宋_GB2312" w:cs="黑体"/>
          <w:sz w:val="32"/>
          <w:szCs w:val="32"/>
        </w:rPr>
        <w:t>或多条</w:t>
      </w:r>
      <w:r>
        <w:rPr>
          <w:rFonts w:hint="eastAsia" w:ascii="仿宋_GB2312" w:eastAsia="仿宋_GB2312" w:cs="黑体"/>
          <w:sz w:val="32"/>
          <w:szCs w:val="32"/>
        </w:rPr>
        <w:t>）数据目录，选择“删除数据</w:t>
      </w:r>
      <w:r>
        <w:rPr>
          <w:rFonts w:ascii="仿宋_GB2312" w:eastAsia="仿宋_GB2312" w:cs="黑体"/>
          <w:sz w:val="32"/>
          <w:szCs w:val="32"/>
        </w:rPr>
        <w:t>目录</w:t>
      </w:r>
      <w:r>
        <w:rPr>
          <w:rFonts w:hint="eastAsia" w:ascii="仿宋_GB2312" w:eastAsia="仿宋_GB2312" w:cs="黑体"/>
          <w:sz w:val="32"/>
          <w:szCs w:val="32"/>
        </w:rPr>
        <w:t>”，如图所示。</w:t>
      </w:r>
    </w:p>
    <w:p>
      <w:pPr>
        <w:spacing w:line="240" w:lineRule="auto"/>
        <w:ind w:firstLine="420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drawing>
          <wp:inline distT="0" distB="0" distL="114300" distR="114300">
            <wp:extent cx="5264150" cy="2559685"/>
            <wp:effectExtent l="0" t="0" r="12700" b="1206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16</w:t>
      </w: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三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数据目录分类关联</w:t>
      </w:r>
    </w:p>
    <w:p>
      <w:pPr>
        <w:spacing w:line="540" w:lineRule="exact"/>
        <w:ind w:firstLine="640" w:firstLineChars="200"/>
        <w:jc w:val="left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</w:rPr>
        <w:t>点击“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数据目录分类关联</w:t>
      </w:r>
      <w:r>
        <w:rPr>
          <w:rFonts w:hint="eastAsia" w:ascii="仿宋_GB2312" w:eastAsia="仿宋_GB2312" w:cs="黑体"/>
          <w:sz w:val="32"/>
          <w:szCs w:val="32"/>
        </w:rPr>
        <w:t>”，如图所示。</w:t>
      </w:r>
    </w:p>
    <w:p>
      <w:pPr>
        <w:spacing w:line="240" w:lineRule="auto"/>
        <w:ind w:firstLine="420"/>
        <w:jc w:val="center"/>
      </w:pPr>
      <w:r>
        <w:drawing>
          <wp:inline distT="0" distB="0" distL="114300" distR="114300">
            <wp:extent cx="5258435" cy="2567940"/>
            <wp:effectExtent l="0" t="0" r="18415" b="381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17</w:t>
      </w: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先勾选职责目录，然后点击上面的</w:t>
      </w:r>
      <w:r>
        <w:rPr>
          <w:rFonts w:hint="eastAsia" w:ascii="仿宋_GB2312" w:eastAsia="仿宋_GB2312" w:cs="黑体"/>
          <w:sz w:val="32"/>
          <w:szCs w:val="32"/>
        </w:rPr>
        <w:t>“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关联分类</w:t>
      </w:r>
      <w:r>
        <w:rPr>
          <w:rFonts w:hint="eastAsia" w:ascii="仿宋_GB2312" w:eastAsia="仿宋_GB2312" w:cs="黑体"/>
          <w:sz w:val="32"/>
          <w:szCs w:val="32"/>
        </w:rPr>
        <w:t>”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，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弹出数据目录的分类进行关联。如图所示。</w:t>
      </w:r>
    </w:p>
    <w:p>
      <w:pPr>
        <w:spacing w:line="240" w:lineRule="auto"/>
        <w:jc w:val="both"/>
      </w:pPr>
      <w:r>
        <w:drawing>
          <wp:inline distT="0" distB="0" distL="114300" distR="114300">
            <wp:extent cx="5274310" cy="2576830"/>
            <wp:effectExtent l="0" t="0" r="2540" b="1397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18</w:t>
      </w:r>
    </w:p>
    <w:p>
      <w:pPr>
        <w:spacing w:line="240" w:lineRule="auto"/>
        <w:jc w:val="both"/>
      </w:pPr>
    </w:p>
    <w:p>
      <w:pPr>
        <w:spacing w:line="240" w:lineRule="auto"/>
        <w:jc w:val="both"/>
        <w:rPr>
          <w:rFonts w:hint="eastAsia"/>
        </w:rPr>
      </w:pPr>
    </w:p>
    <w:p>
      <w:pPr>
        <w:spacing w:line="560" w:lineRule="exact"/>
        <w:ind w:firstLine="643" w:firstLineChars="200"/>
        <w:outlineLvl w:val="1"/>
        <w:rPr>
          <w:rFonts w:hint="eastAsia" w:ascii="楷体" w:hAnsi="楷体" w:eastAsia="宋体"/>
          <w:sz w:val="32"/>
          <w:szCs w:val="32"/>
          <w:lang w:eastAsia="zh-CN"/>
        </w:rPr>
      </w:pPr>
      <w:bookmarkStart w:id="85" w:name="_Toc25128"/>
      <w:bookmarkStart w:id="86" w:name="_Toc32100"/>
      <w:bookmarkStart w:id="87" w:name="_Toc19390"/>
      <w:bookmarkStart w:id="88" w:name="_Toc11840971"/>
      <w:r>
        <w:rPr>
          <w:rStyle w:val="35"/>
          <w:rFonts w:hint="eastAsia"/>
        </w:rPr>
        <w:t>3</w:t>
      </w:r>
      <w:r>
        <w:rPr>
          <w:rStyle w:val="35"/>
        </w:rPr>
        <w:t>.4</w:t>
      </w:r>
      <w:r>
        <w:rPr>
          <w:rStyle w:val="35"/>
          <w:rFonts w:hint="eastAsia"/>
        </w:rPr>
        <w:t>数据</w:t>
      </w:r>
      <w:bookmarkEnd w:id="85"/>
      <w:bookmarkEnd w:id="86"/>
      <w:bookmarkEnd w:id="87"/>
      <w:bookmarkEnd w:id="88"/>
      <w:r>
        <w:rPr>
          <w:rStyle w:val="35"/>
          <w:rFonts w:hint="eastAsia"/>
          <w:lang w:val="en-US" w:eastAsia="zh-CN"/>
        </w:rPr>
        <w:t>管理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eastAsia"/>
          <w:lang w:val="en-US" w:eastAsia="zh-CN"/>
        </w:rPr>
      </w:pPr>
      <w:bookmarkStart w:id="89" w:name="_Toc11840972"/>
      <w:bookmarkStart w:id="90" w:name="_Toc21772"/>
      <w:bookmarkStart w:id="91" w:name="_Toc14216"/>
      <w:bookmarkStart w:id="92" w:name="_Toc23504"/>
      <w:r>
        <w:rPr>
          <w:rFonts w:hint="eastAsia"/>
        </w:rPr>
        <w:t>3</w:t>
      </w:r>
      <w:r>
        <w:t>.4.1</w:t>
      </w:r>
      <w:r>
        <w:rPr>
          <w:rFonts w:hint="eastAsia"/>
        </w:rPr>
        <w:t>数据</w:t>
      </w:r>
      <w:bookmarkEnd w:id="89"/>
      <w:bookmarkEnd w:id="90"/>
      <w:bookmarkEnd w:id="91"/>
      <w:bookmarkEnd w:id="92"/>
      <w:r>
        <w:rPr>
          <w:rFonts w:hint="eastAsia"/>
          <w:lang w:val="en-US" w:eastAsia="zh-CN"/>
        </w:rPr>
        <w:t>合约管理</w:t>
      </w: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一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合约绑定管理</w:t>
      </w: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bookmarkStart w:id="93" w:name="_Toc28484"/>
      <w:bookmarkStart w:id="94" w:name="_Toc1937"/>
      <w:bookmarkStart w:id="95" w:name="_Toc11840973"/>
      <w:bookmarkStart w:id="96" w:name="_Toc11908"/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包括表目录的编辑，表目录和合约的绑定。</w:t>
      </w:r>
    </w:p>
    <w:p>
      <w:pPr>
        <w:spacing w:line="240" w:lineRule="auto"/>
        <w:jc w:val="both"/>
      </w:pPr>
      <w:r>
        <w:drawing>
          <wp:inline distT="0" distB="0" distL="114300" distR="114300">
            <wp:extent cx="5261610" cy="2564765"/>
            <wp:effectExtent l="0" t="0" r="15240" b="698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19</w:t>
      </w:r>
    </w:p>
    <w:p>
      <w:pPr>
        <w:spacing w:line="540" w:lineRule="exact"/>
        <w:ind w:firstLine="640" w:firstLineChars="200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</w:t>
      </w:r>
      <w:r>
        <w:rPr>
          <w:rFonts w:hint="eastAsia" w:ascii="仿宋_GB2312" w:eastAsia="仿宋_GB2312" w:cs="黑体"/>
          <w:sz w:val="32"/>
          <w:szCs w:val="32"/>
        </w:rPr>
        <w:t>“操作</w:t>
      </w:r>
      <w:r>
        <w:rPr>
          <w:rFonts w:hint="eastAsia" w:ascii="仿宋_GB2312" w:eastAsia="仿宋_GB2312" w:cs="黑体"/>
          <w:sz w:val="32"/>
          <w:szCs w:val="32"/>
        </w:rPr>
        <w:drawing>
          <wp:inline distT="0" distB="0" distL="114300" distR="114300">
            <wp:extent cx="220980" cy="228600"/>
            <wp:effectExtent l="0" t="0" r="7620" b="0"/>
            <wp:docPr id="2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</w:rPr>
        <w:t>”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按钮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，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弹出相应的表目录，在点击“编辑”键，就能对表目录进行编辑。“待审核”、“已审核”的表目录无法编辑。如图所示。</w:t>
      </w:r>
    </w:p>
    <w:p>
      <w:pPr>
        <w:spacing w:line="240" w:lineRule="auto"/>
        <w:jc w:val="both"/>
      </w:pPr>
      <w:r>
        <w:drawing>
          <wp:inline distT="0" distB="0" distL="114300" distR="114300">
            <wp:extent cx="5261610" cy="2573020"/>
            <wp:effectExtent l="0" t="0" r="15240" b="1778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图2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0</w:t>
      </w: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</w:t>
      </w:r>
      <w:r>
        <w:rPr>
          <w:rFonts w:hint="eastAsia" w:ascii="仿宋_GB2312" w:eastAsia="仿宋_GB2312" w:cs="黑体"/>
          <w:sz w:val="32"/>
          <w:szCs w:val="32"/>
        </w:rPr>
        <w:t>“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合约绑定</w:t>
      </w:r>
      <w:r>
        <w:drawing>
          <wp:inline distT="0" distB="0" distL="114300" distR="114300">
            <wp:extent cx="248285" cy="200660"/>
            <wp:effectExtent l="0" t="0" r="18415" b="889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</w:rPr>
        <w:t>”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按钮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，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弹出已绑定的合约。点击“新增记录”、“删除记录”就能绑定、解绑合约。</w:t>
      </w:r>
    </w:p>
    <w:p>
      <w:pPr>
        <w:spacing w:line="240" w:lineRule="auto"/>
        <w:jc w:val="both"/>
      </w:pPr>
      <w:r>
        <w:drawing>
          <wp:inline distT="0" distB="0" distL="114300" distR="114300">
            <wp:extent cx="5261610" cy="2573020"/>
            <wp:effectExtent l="0" t="0" r="15240" b="1778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21</w:t>
      </w:r>
    </w:p>
    <w:p>
      <w:pPr>
        <w:spacing w:line="540" w:lineRule="exact"/>
        <w:ind w:firstLine="640" w:firstLineChars="200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eastAsia"/>
          <w:lang w:val="en-US" w:eastAsia="zh-CN"/>
        </w:rPr>
      </w:pPr>
      <w:r>
        <w:rPr>
          <w:rFonts w:hint="eastAsia"/>
        </w:rPr>
        <w:t>3</w:t>
      </w:r>
      <w:r>
        <w:t>.4.2</w:t>
      </w:r>
      <w:r>
        <w:rPr>
          <w:rFonts w:hint="eastAsia"/>
        </w:rPr>
        <w:t>数据</w:t>
      </w:r>
      <w:bookmarkEnd w:id="93"/>
      <w:bookmarkEnd w:id="94"/>
      <w:bookmarkEnd w:id="95"/>
      <w:bookmarkEnd w:id="96"/>
      <w:r>
        <w:rPr>
          <w:rFonts w:hint="eastAsia"/>
          <w:lang w:val="en-US" w:eastAsia="zh-CN"/>
        </w:rPr>
        <w:t>链编制</w:t>
      </w:r>
    </w:p>
    <w:p>
      <w:pPr>
        <w:spacing w:line="540" w:lineRule="exact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一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链道管理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查看目前所有的链道，可以对链道进行新增、删除、修改、授权给部门</w:t>
      </w:r>
      <w:r>
        <w:rPr>
          <w:rFonts w:hint="eastAsia" w:ascii="仿宋_GB2312" w:eastAsia="仿宋_GB2312" w:cs="黑体"/>
          <w:sz w:val="32"/>
          <w:szCs w:val="32"/>
        </w:rPr>
        <w:t>。如图所示</w:t>
      </w:r>
      <w:r>
        <w:rPr>
          <w:rFonts w:ascii="仿宋_GB2312" w:eastAsia="仿宋_GB2312" w:cs="黑体"/>
          <w:sz w:val="32"/>
          <w:szCs w:val="32"/>
        </w:rPr>
        <w:t>。</w:t>
      </w:r>
    </w:p>
    <w:p>
      <w:pPr>
        <w:jc w:val="left"/>
        <w:rPr>
          <w:rFonts w:ascii="楷体" w:hAnsi="楷体" w:eastAsia="楷体"/>
          <w:spacing w:val="4"/>
          <w:sz w:val="28"/>
        </w:rPr>
      </w:pPr>
      <w:r>
        <w:drawing>
          <wp:inline distT="0" distB="0" distL="114300" distR="114300">
            <wp:extent cx="5264150" cy="2570480"/>
            <wp:effectExtent l="0" t="0" r="12700" b="127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jc w:val="center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图</w:t>
      </w:r>
      <w:bookmarkStart w:id="97" w:name="_Toc18338"/>
      <w:bookmarkStart w:id="98" w:name="_Toc22797"/>
      <w:r>
        <w:rPr>
          <w:rFonts w:hint="eastAsia" w:ascii="仿宋_GB2312" w:eastAsia="仿宋_GB2312" w:cs="黑体"/>
          <w:sz w:val="32"/>
          <w:szCs w:val="32"/>
          <w:lang w:val="en-US" w:eastAsia="zh-CN"/>
        </w:rPr>
        <w:t>22</w:t>
      </w:r>
    </w:p>
    <w:p>
      <w:pPr>
        <w:spacing w:line="540" w:lineRule="exact"/>
        <w:ind w:firstLine="640" w:firstLineChars="200"/>
        <w:jc w:val="center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ind w:firstLine="640" w:firstLineChars="200"/>
        <w:jc w:val="both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点击“授权部门设置</w:t>
      </w:r>
      <w:r>
        <w:drawing>
          <wp:inline distT="0" distB="0" distL="114300" distR="114300">
            <wp:extent cx="248285" cy="200660"/>
            <wp:effectExtent l="0" t="0" r="18415" b="889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”按钮，弹出授权界面，左边勾选想授权的部门，点击“保存设置”即可。如图所示。</w:t>
      </w:r>
    </w:p>
    <w:p>
      <w:pPr>
        <w:jc w:val="left"/>
        <w:rPr>
          <w:rFonts w:ascii="楷体" w:hAnsi="楷体" w:eastAsia="楷体"/>
          <w:spacing w:val="4"/>
          <w:sz w:val="28"/>
        </w:rPr>
      </w:pPr>
      <w:r>
        <w:drawing>
          <wp:inline distT="0" distB="0" distL="114300" distR="114300">
            <wp:extent cx="5274310" cy="2585085"/>
            <wp:effectExtent l="0" t="0" r="2540" b="571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jc w:val="center"/>
        <w:rPr>
          <w:rFonts w:hint="eastAsia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图23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/>
          <w:lang w:val="en-US" w:eastAsia="zh-CN"/>
        </w:rPr>
      </w:pPr>
      <w:r>
        <w:rPr>
          <w:rFonts w:hint="eastAsia"/>
        </w:rPr>
        <w:t>3</w:t>
      </w:r>
      <w:r>
        <w:t>.4.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数据</w:t>
      </w:r>
      <w:r>
        <w:rPr>
          <w:rFonts w:hint="eastAsia"/>
          <w:lang w:val="en-US" w:eastAsia="zh-CN"/>
        </w:rPr>
        <w:t>结构管理</w:t>
      </w:r>
    </w:p>
    <w:p>
      <w:pPr>
        <w:spacing w:line="540" w:lineRule="exact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一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数据结构审核</w:t>
      </w:r>
    </w:p>
    <w:p>
      <w:pPr>
        <w:spacing w:line="540" w:lineRule="exact"/>
        <w:ind w:firstLine="640" w:firstLineChars="200"/>
        <w:jc w:val="both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可以查看所有待审核的数据目录。如图所示。</w:t>
      </w:r>
    </w:p>
    <w:p>
      <w:pPr>
        <w:jc w:val="left"/>
        <w:rPr>
          <w:rFonts w:ascii="楷体" w:hAnsi="楷体" w:eastAsia="楷体"/>
          <w:spacing w:val="4"/>
          <w:sz w:val="28"/>
        </w:rPr>
      </w:pPr>
      <w:r>
        <w:drawing>
          <wp:inline distT="0" distB="0" distL="114300" distR="114300">
            <wp:extent cx="5258435" cy="2567940"/>
            <wp:effectExtent l="0" t="0" r="18415" b="381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jc w:val="center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图24</w:t>
      </w:r>
    </w:p>
    <w:p>
      <w:pPr>
        <w:spacing w:line="540" w:lineRule="exact"/>
        <w:ind w:firstLine="640" w:firstLineChars="200"/>
        <w:jc w:val="center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ind w:firstLine="640" w:firstLineChars="200"/>
        <w:jc w:val="both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</w:rPr>
        <w:t>选择右侧“操作</w:t>
      </w:r>
      <w:r>
        <w:rPr>
          <w:rFonts w:hint="eastAsia" w:ascii="仿宋_GB2312" w:eastAsia="仿宋_GB2312" w:cs="黑体"/>
          <w:sz w:val="32"/>
          <w:szCs w:val="32"/>
        </w:rPr>
        <w:drawing>
          <wp:inline distT="0" distB="0" distL="114300" distR="114300">
            <wp:extent cx="220980" cy="228600"/>
            <wp:effectExtent l="0" t="0" r="7620" b="0"/>
            <wp:docPr id="6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</w:rPr>
        <w:t>”按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钮，弹出审核界面，点击左上角的“审核通过”、“审核不通过”即可。如图所示。</w:t>
      </w:r>
    </w:p>
    <w:p>
      <w:pPr>
        <w:jc w:val="left"/>
        <w:rPr>
          <w:rFonts w:ascii="楷体" w:hAnsi="楷体" w:eastAsia="楷体"/>
          <w:spacing w:val="4"/>
          <w:sz w:val="28"/>
        </w:rPr>
      </w:pPr>
      <w:r>
        <w:drawing>
          <wp:inline distT="0" distB="0" distL="114300" distR="114300">
            <wp:extent cx="5258435" cy="2562225"/>
            <wp:effectExtent l="0" t="0" r="18415" b="9525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jc w:val="center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图25</w:t>
      </w:r>
    </w:p>
    <w:p>
      <w:pPr>
        <w:spacing w:line="540" w:lineRule="exact"/>
        <w:ind w:firstLine="640" w:firstLineChars="200"/>
        <w:jc w:val="center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ind w:firstLine="640" w:firstLineChars="200"/>
        <w:jc w:val="center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二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数据结构管理</w:t>
      </w: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包括表目录的编辑，合约查看，数据上报。</w:t>
      </w:r>
    </w:p>
    <w:p>
      <w:pPr>
        <w:spacing w:line="240" w:lineRule="auto"/>
        <w:jc w:val="both"/>
      </w:pPr>
      <w:r>
        <w:drawing>
          <wp:inline distT="0" distB="0" distL="114300" distR="114300">
            <wp:extent cx="5274310" cy="2581910"/>
            <wp:effectExtent l="0" t="0" r="2540" b="889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26</w:t>
      </w:r>
    </w:p>
    <w:p>
      <w:pPr>
        <w:spacing w:line="540" w:lineRule="exact"/>
        <w:ind w:firstLine="640" w:firstLineChars="200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</w:t>
      </w:r>
      <w:r>
        <w:rPr>
          <w:rFonts w:hint="eastAsia" w:ascii="仿宋_GB2312" w:eastAsia="仿宋_GB2312" w:cs="黑体"/>
          <w:sz w:val="32"/>
          <w:szCs w:val="32"/>
        </w:rPr>
        <w:t>“操作</w:t>
      </w:r>
      <w:r>
        <w:rPr>
          <w:rFonts w:hint="eastAsia" w:ascii="仿宋_GB2312" w:eastAsia="仿宋_GB2312" w:cs="黑体"/>
          <w:sz w:val="32"/>
          <w:szCs w:val="32"/>
        </w:rPr>
        <w:drawing>
          <wp:inline distT="0" distB="0" distL="114300" distR="114300">
            <wp:extent cx="220980" cy="228600"/>
            <wp:effectExtent l="0" t="0" r="7620" b="0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</w:rPr>
        <w:t>”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按钮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，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弹出相应的表目录，在点击“编辑”键，就能对表目录进行编辑。“待审核”、“已审核”的表目录无法编辑。如图所示。</w:t>
      </w:r>
    </w:p>
    <w:p>
      <w:pPr>
        <w:spacing w:line="240" w:lineRule="auto"/>
        <w:jc w:val="both"/>
      </w:pPr>
      <w:r>
        <w:drawing>
          <wp:inline distT="0" distB="0" distL="114300" distR="114300">
            <wp:extent cx="5268595" cy="2581910"/>
            <wp:effectExtent l="0" t="0" r="8255" b="8890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27</w:t>
      </w: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</w:t>
      </w:r>
      <w:r>
        <w:rPr>
          <w:rFonts w:hint="eastAsia" w:ascii="仿宋_GB2312" w:eastAsia="仿宋_GB2312" w:cs="黑体"/>
          <w:sz w:val="32"/>
          <w:szCs w:val="32"/>
        </w:rPr>
        <w:t>“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合约查看</w:t>
      </w:r>
      <w:r>
        <w:drawing>
          <wp:inline distT="0" distB="0" distL="114300" distR="114300">
            <wp:extent cx="248285" cy="200660"/>
            <wp:effectExtent l="0" t="0" r="18415" b="8890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</w:rPr>
        <w:t>”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按钮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，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弹出已绑定的合约。</w:t>
      </w:r>
    </w:p>
    <w:p>
      <w:pPr>
        <w:spacing w:line="240" w:lineRule="auto"/>
        <w:jc w:val="both"/>
      </w:pPr>
      <w:r>
        <w:drawing>
          <wp:inline distT="0" distB="0" distL="114300" distR="114300">
            <wp:extent cx="5261610" cy="2567940"/>
            <wp:effectExtent l="0" t="0" r="15240" b="3810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28</w:t>
      </w: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点击“数据上报</w:t>
      </w:r>
      <w:r>
        <w:drawing>
          <wp:inline distT="0" distB="0" distL="114300" distR="114300">
            <wp:extent cx="232410" cy="232410"/>
            <wp:effectExtent l="0" t="0" r="15240" b="15240"/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”按钮，即可查看上报的数据。点击在线填报或者删除选中对数据进行操作。如图所示。</w:t>
      </w:r>
    </w:p>
    <w:p>
      <w:pPr>
        <w:spacing w:line="240" w:lineRule="auto"/>
        <w:jc w:val="both"/>
      </w:pPr>
      <w:r>
        <w:drawing>
          <wp:inline distT="0" distB="0" distL="114300" distR="114300">
            <wp:extent cx="5274310" cy="2573655"/>
            <wp:effectExtent l="0" t="0" r="2540" b="17145"/>
            <wp:docPr id="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29</w:t>
      </w:r>
    </w:p>
    <w:p>
      <w:pPr>
        <w:spacing w:line="540" w:lineRule="exact"/>
        <w:jc w:val="both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jc w:val="both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jc w:val="both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jc w:val="both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jc w:val="both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60" w:lineRule="exact"/>
        <w:ind w:firstLine="420" w:firstLineChars="0"/>
        <w:outlineLvl w:val="1"/>
        <w:rPr>
          <w:rFonts w:hint="default" w:ascii="楷体" w:hAnsi="楷体" w:eastAsia="宋体"/>
          <w:sz w:val="32"/>
          <w:szCs w:val="32"/>
          <w:lang w:val="en-US" w:eastAsia="zh-CN"/>
        </w:rPr>
      </w:pPr>
      <w:r>
        <w:rPr>
          <w:rFonts w:ascii="楷体" w:hAnsi="楷体" w:eastAsia="楷体"/>
          <w:sz w:val="32"/>
          <w:szCs w:val="32"/>
        </w:rPr>
        <w:br w:type="page"/>
      </w:r>
      <w:bookmarkStart w:id="99" w:name="_Toc11840974"/>
      <w:bookmarkStart w:id="100" w:name="_Toc28364"/>
      <w:r>
        <w:rPr>
          <w:rStyle w:val="35"/>
          <w:rFonts w:hint="eastAsia"/>
        </w:rPr>
        <w:t>3</w:t>
      </w:r>
      <w:r>
        <w:rPr>
          <w:rStyle w:val="35"/>
        </w:rPr>
        <w:t>.5</w:t>
      </w:r>
      <w:bookmarkEnd w:id="97"/>
      <w:bookmarkEnd w:id="98"/>
      <w:bookmarkEnd w:id="99"/>
      <w:bookmarkEnd w:id="100"/>
      <w:r>
        <w:rPr>
          <w:rStyle w:val="35"/>
          <w:rFonts w:hint="eastAsia"/>
          <w:lang w:val="en-US" w:eastAsia="zh-CN"/>
        </w:rPr>
        <w:t>平台适配管理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 w:ascii="仿宋_GB2312" w:eastAsia="宋体" w:cs="黑体"/>
          <w:b w:val="0"/>
          <w:szCs w:val="36"/>
          <w:lang w:val="en-US" w:eastAsia="zh-CN"/>
        </w:rPr>
      </w:pPr>
      <w:bookmarkStart w:id="101" w:name="_Toc15854"/>
      <w:bookmarkStart w:id="102" w:name="_Toc18829"/>
      <w:bookmarkStart w:id="103" w:name="_Toc11561"/>
      <w:r>
        <w:rPr>
          <w:rFonts w:hint="eastAsia"/>
        </w:rPr>
        <w:t>3</w:t>
      </w:r>
      <w:r>
        <w:t>.5.</w:t>
      </w:r>
      <w:r>
        <w:rPr>
          <w:rFonts w:hint="eastAsia"/>
        </w:rPr>
        <w:t>1</w:t>
      </w:r>
      <w:bookmarkEnd w:id="101"/>
      <w:r>
        <w:rPr>
          <w:rFonts w:hint="eastAsia"/>
          <w:lang w:val="en-US" w:eastAsia="zh-CN"/>
        </w:rPr>
        <w:t>邮件管理</w:t>
      </w:r>
    </w:p>
    <w:p>
      <w:pPr>
        <w:spacing w:line="540" w:lineRule="exact"/>
        <w:ind w:firstLine="640" w:firstLineChars="200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目前暂未开放。</w:t>
      </w:r>
    </w:p>
    <w:p>
      <w:pPr>
        <w:ind w:firstLine="420"/>
        <w:jc w:val="center"/>
        <w:rPr>
          <w:rFonts w:ascii="楷体" w:hAnsi="楷体" w:eastAsia="楷体"/>
          <w:spacing w:val="4"/>
          <w:sz w:val="28"/>
        </w:rPr>
      </w:pPr>
      <w:r>
        <w:drawing>
          <wp:inline distT="0" distB="0" distL="114300" distR="114300">
            <wp:extent cx="5274310" cy="2579370"/>
            <wp:effectExtent l="0" t="0" r="2540" b="11430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eastAsia="楷体" w:cs="黑体"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30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 w:eastAsia="宋体"/>
          <w:lang w:val="en-US" w:eastAsia="zh-CN"/>
        </w:rPr>
      </w:pPr>
      <w:bookmarkStart w:id="104" w:name="_Toc24965"/>
      <w:bookmarkStart w:id="105" w:name="_Toc11840975"/>
      <w:r>
        <w:rPr>
          <w:rFonts w:hint="eastAsia"/>
        </w:rPr>
        <w:t>3</w:t>
      </w:r>
      <w:r>
        <w:t>.5.</w:t>
      </w:r>
      <w:r>
        <w:rPr>
          <w:rFonts w:hint="eastAsia"/>
        </w:rPr>
        <w:t>2</w:t>
      </w:r>
      <w:bookmarkEnd w:id="102"/>
      <w:bookmarkEnd w:id="103"/>
      <w:bookmarkEnd w:id="104"/>
      <w:bookmarkEnd w:id="105"/>
      <w:r>
        <w:rPr>
          <w:rFonts w:hint="eastAsia"/>
          <w:lang w:val="en-US" w:eastAsia="zh-CN"/>
        </w:rPr>
        <w:t>探针客户端管理</w:t>
      </w:r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查看所有探针客户端，包括ROMA、FDI组件、APIC组件</w:t>
      </w:r>
      <w:r>
        <w:rPr>
          <w:rFonts w:hint="eastAsia" w:ascii="仿宋_GB2312" w:eastAsia="仿宋_GB2312" w:cs="黑体"/>
          <w:sz w:val="32"/>
          <w:szCs w:val="32"/>
        </w:rPr>
        <w:t>。</w:t>
      </w:r>
    </w:p>
    <w:p>
      <w:pPr>
        <w:ind w:firstLine="420"/>
        <w:jc w:val="center"/>
      </w:pPr>
      <w:r>
        <w:drawing>
          <wp:inline distT="0" distB="0" distL="114300" distR="114300">
            <wp:extent cx="5264150" cy="2581275"/>
            <wp:effectExtent l="0" t="0" r="12700" b="9525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bookmarkStart w:id="106" w:name="_Toc17826"/>
      <w:bookmarkStart w:id="107" w:name="_Toc11840976"/>
      <w:bookmarkStart w:id="108" w:name="_Toc24484"/>
      <w:r>
        <w:rPr>
          <w:rFonts w:hint="eastAsia" w:ascii="楷体" w:hAnsi="楷体" w:eastAsia="楷体"/>
          <w:spacing w:val="4"/>
          <w:sz w:val="28"/>
          <w:lang w:val="en-US" w:eastAsia="zh-CN"/>
        </w:rPr>
        <w:t>31</w:t>
      </w:r>
    </w:p>
    <w:p>
      <w:pPr>
        <w:ind w:firstLine="420"/>
        <w:jc w:val="left"/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</w:t>
      </w:r>
      <w:r>
        <w:rPr>
          <w:rFonts w:hint="eastAsia" w:ascii="仿宋_GB2312" w:eastAsia="仿宋_GB2312" w:cs="黑体"/>
          <w:sz w:val="32"/>
          <w:szCs w:val="32"/>
        </w:rPr>
        <w:t>“操作</w:t>
      </w:r>
      <w:r>
        <w:rPr>
          <w:rFonts w:hint="eastAsia" w:ascii="仿宋_GB2312" w:eastAsia="仿宋_GB2312" w:cs="黑体"/>
          <w:sz w:val="32"/>
          <w:szCs w:val="32"/>
        </w:rPr>
        <w:drawing>
          <wp:inline distT="0" distB="0" distL="114300" distR="114300">
            <wp:extent cx="220980" cy="228600"/>
            <wp:effectExtent l="0" t="0" r="7620" b="0"/>
            <wp:docPr id="6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</w:rPr>
        <w:t>”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按钮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，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弹出探针的详情页面，点击左上角“编辑”键，即可编辑。</w:t>
      </w:r>
      <w:r>
        <w:drawing>
          <wp:inline distT="0" distB="0" distL="114300" distR="114300">
            <wp:extent cx="5264150" cy="2573020"/>
            <wp:effectExtent l="0" t="0" r="12700" b="17780"/>
            <wp:docPr id="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32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 w:eastAsia="宋体"/>
          <w:lang w:val="en-US" w:eastAsia="zh-CN"/>
        </w:rPr>
      </w:pPr>
      <w:bookmarkStart w:id="109" w:name="_Toc16631"/>
      <w:r>
        <w:rPr>
          <w:rFonts w:hint="eastAsia"/>
        </w:rPr>
        <w:t>3.5.3</w:t>
      </w:r>
      <w:bookmarkEnd w:id="106"/>
      <w:bookmarkEnd w:id="107"/>
      <w:bookmarkEnd w:id="108"/>
      <w:bookmarkEnd w:id="109"/>
      <w:r>
        <w:rPr>
          <w:rFonts w:hint="eastAsia"/>
          <w:lang w:val="en-US" w:eastAsia="zh-CN"/>
        </w:rPr>
        <w:t>区块链适配管理</w:t>
      </w:r>
    </w:p>
    <w:p>
      <w:pPr>
        <w:spacing w:line="540" w:lineRule="exact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一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区块链方法调用</w:t>
      </w:r>
    </w:p>
    <w:p>
      <w:pPr>
        <w:ind w:firstLine="42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查看区块链调用的方法以及返回值。</w:t>
      </w:r>
    </w:p>
    <w:p>
      <w:pPr>
        <w:spacing w:line="240" w:lineRule="auto"/>
        <w:ind w:firstLine="420"/>
        <w:jc w:val="center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71770" cy="2585085"/>
            <wp:effectExtent l="0" t="0" r="5080" b="5715"/>
            <wp:docPr id="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bookmarkStart w:id="110" w:name="_Toc25418"/>
      <w:bookmarkStart w:id="111" w:name="_Toc8762"/>
      <w:r>
        <w:rPr>
          <w:rFonts w:hint="eastAsia" w:ascii="楷体" w:hAnsi="楷体" w:eastAsia="楷体"/>
          <w:spacing w:val="4"/>
          <w:sz w:val="28"/>
          <w:lang w:val="en-US" w:eastAsia="zh-CN"/>
        </w:rPr>
        <w:t>33</w:t>
      </w:r>
    </w:p>
    <w:p>
      <w:pPr>
        <w:spacing w:line="240" w:lineRule="auto"/>
        <w:jc w:val="left"/>
        <w:rPr>
          <w:rFonts w:hint="default" w:ascii="楷体" w:hAnsi="楷体" w:eastAsia="楷体"/>
          <w:spacing w:val="4"/>
          <w:sz w:val="28"/>
          <w:lang w:val="en-US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点击右侧</w:t>
      </w:r>
      <w:r>
        <w:rPr>
          <w:rFonts w:hint="eastAsia" w:ascii="仿宋_GB2312" w:eastAsia="仿宋_GB2312" w:cs="黑体"/>
          <w:sz w:val="32"/>
          <w:szCs w:val="32"/>
        </w:rPr>
        <w:t>“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执行方法</w:t>
      </w:r>
      <w:r>
        <w:rPr>
          <w:rFonts w:hint="eastAsia" w:ascii="仿宋_GB2312" w:eastAsia="仿宋_GB2312" w:cs="黑体"/>
          <w:sz w:val="32"/>
          <w:szCs w:val="32"/>
        </w:rPr>
        <w:drawing>
          <wp:inline distT="0" distB="0" distL="114300" distR="114300">
            <wp:extent cx="220980" cy="228600"/>
            <wp:effectExtent l="0" t="0" r="7620" b="0"/>
            <wp:docPr id="8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</w:rPr>
        <w:t>”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按钮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，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可以执行方法并得到返回值。</w:t>
      </w:r>
    </w:p>
    <w:p>
      <w:pPr>
        <w:spacing w:line="240" w:lineRule="auto"/>
        <w:jc w:val="center"/>
      </w:pPr>
      <w:r>
        <w:drawing>
          <wp:inline distT="0" distB="0" distL="114300" distR="114300">
            <wp:extent cx="5258435" cy="2567940"/>
            <wp:effectExtent l="0" t="0" r="18415" b="3810"/>
            <wp:docPr id="7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34</w:t>
      </w:r>
    </w:p>
    <w:p>
      <w:pPr>
        <w:spacing w:line="540" w:lineRule="exact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二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批量备份和还原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58435" cy="2570480"/>
            <wp:effectExtent l="0" t="0" r="18415" b="1270"/>
            <wp:docPr id="8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35</w:t>
      </w:r>
    </w:p>
    <w:p>
      <w:pPr>
        <w:spacing w:line="240" w:lineRule="auto"/>
        <w:jc w:val="both"/>
        <w:rPr>
          <w:rFonts w:hint="eastAsia"/>
        </w:rPr>
      </w:pPr>
    </w:p>
    <w:p>
      <w:pPr>
        <w:spacing w:line="240" w:lineRule="auto"/>
        <w:jc w:val="both"/>
        <w:rPr>
          <w:rFonts w:hint="eastAsia"/>
        </w:rPr>
      </w:pPr>
    </w:p>
    <w:p>
      <w:pPr>
        <w:spacing w:line="240" w:lineRule="auto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bookmarkStart w:id="112" w:name="_Toc11840977"/>
      <w:r>
        <w:rPr>
          <w:rFonts w:hint="eastAsia" w:ascii="仿宋_GB2312" w:eastAsia="仿宋_GB2312" w:cs="黑体"/>
          <w:sz w:val="32"/>
          <w:szCs w:val="32"/>
          <w:lang w:val="en-US" w:eastAsia="zh-CN"/>
        </w:rPr>
        <w:t>选择左侧数据目录表，点击“数据还原”按键，就能进行还原。（该功能暂时未开放）如图所示。</w:t>
      </w:r>
    </w:p>
    <w:p>
      <w:pPr>
        <w:spacing w:line="240" w:lineRule="auto"/>
      </w:pPr>
      <w:r>
        <w:drawing>
          <wp:inline distT="0" distB="0" distL="114300" distR="114300">
            <wp:extent cx="5271770" cy="2557145"/>
            <wp:effectExtent l="0" t="0" r="5080" b="14605"/>
            <wp:docPr id="8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36</w:t>
      </w: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540" w:lineRule="exact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三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智能合约管理</w:t>
      </w:r>
    </w:p>
    <w:p>
      <w:pPr>
        <w:numPr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合约规则如图所示，可以新增、修改、删除。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1610" cy="2578735"/>
            <wp:effectExtent l="0" t="0" r="15240" b="12065"/>
            <wp:docPr id="8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3</w:t>
      </w:r>
      <w:r>
        <w:rPr>
          <w:rFonts w:hint="eastAsia" w:ascii="楷体" w:hAnsi="楷体" w:eastAsia="楷体"/>
          <w:spacing w:val="4"/>
          <w:sz w:val="28"/>
        </w:rPr>
        <w:t>7</w:t>
      </w:r>
    </w:p>
    <w:p>
      <w:pPr>
        <w:spacing w:line="240" w:lineRule="auto"/>
        <w:jc w:val="both"/>
        <w:rPr>
          <w:rFonts w:hint="eastAsia"/>
        </w:rPr>
      </w:pPr>
    </w:p>
    <w:p>
      <w:pPr>
        <w:spacing w:line="240" w:lineRule="auto"/>
        <w:jc w:val="both"/>
        <w:rPr>
          <w:rFonts w:hint="eastAsia"/>
        </w:rPr>
      </w:pPr>
    </w:p>
    <w:p>
      <w:pPr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合约管理如图所示，和合约规则功能一样，也可以新增、删除，暂时无法修改，请去合约规则修改。</w:t>
      </w:r>
    </w:p>
    <w:p>
      <w:pPr>
        <w:spacing w:line="240" w:lineRule="auto"/>
      </w:pPr>
      <w:r>
        <w:drawing>
          <wp:inline distT="0" distB="0" distL="114300" distR="114300">
            <wp:extent cx="5264150" cy="2570480"/>
            <wp:effectExtent l="0" t="0" r="12700" b="1270"/>
            <wp:docPr id="8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38</w:t>
      </w: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540" w:lineRule="exact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四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区块链适配管理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74310" cy="2568575"/>
            <wp:effectExtent l="0" t="0" r="2540" b="3175"/>
            <wp:docPr id="9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39</w:t>
      </w:r>
    </w:p>
    <w:p>
      <w:pPr>
        <w:spacing w:line="240" w:lineRule="auto"/>
        <w:jc w:val="both"/>
        <w:rPr>
          <w:rFonts w:hint="eastAsia"/>
        </w:rPr>
      </w:pPr>
    </w:p>
    <w:p>
      <w:pPr>
        <w:spacing w:line="240" w:lineRule="auto"/>
        <w:jc w:val="both"/>
        <w:rPr>
          <w:rFonts w:hint="eastAsia"/>
        </w:rPr>
      </w:pPr>
    </w:p>
    <w:p>
      <w:pPr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点击左上角“同步配置”，可以将配置参数进行同步。如图所示。</w:t>
      </w:r>
    </w:p>
    <w:p>
      <w:pPr>
        <w:spacing w:line="240" w:lineRule="auto"/>
        <w:rPr>
          <w:rFonts w:ascii="楷体" w:hAnsi="楷体" w:eastAsia="楷体"/>
          <w:spacing w:val="4"/>
          <w:sz w:val="28"/>
        </w:rPr>
      </w:pPr>
      <w:r>
        <w:drawing>
          <wp:inline distT="0" distB="0" distL="114300" distR="114300">
            <wp:extent cx="5261610" cy="2567940"/>
            <wp:effectExtent l="0" t="0" r="15240" b="3810"/>
            <wp:docPr id="9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40</w:t>
      </w: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pStyle w:val="3"/>
        <w:numPr>
          <w:ilvl w:val="0"/>
          <w:numId w:val="0"/>
        </w:numPr>
        <w:ind w:firstLine="420" w:firstLineChars="0"/>
        <w:rPr>
          <w:rFonts w:hint="default" w:eastAsia="宋体"/>
          <w:lang w:val="en-US" w:eastAsia="zh-CN"/>
        </w:rPr>
      </w:pPr>
      <w:bookmarkStart w:id="113" w:name="_Toc3700"/>
      <w:r>
        <w:rPr>
          <w:rFonts w:hint="eastAsia"/>
        </w:rPr>
        <w:t>3</w:t>
      </w:r>
      <w:r>
        <w:t>.6</w:t>
      </w:r>
      <w:bookmarkEnd w:id="110"/>
      <w:bookmarkEnd w:id="111"/>
      <w:bookmarkEnd w:id="112"/>
      <w:bookmarkEnd w:id="113"/>
      <w:r>
        <w:rPr>
          <w:rFonts w:hint="eastAsia"/>
          <w:lang w:val="en-US" w:eastAsia="zh-CN"/>
        </w:rPr>
        <w:t>后台管理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 w:ascii="仿宋_GB2312" w:eastAsia="宋体" w:cs="黑体"/>
          <w:b w:val="0"/>
          <w:szCs w:val="36"/>
          <w:lang w:val="en-US" w:eastAsia="zh-CN"/>
        </w:rPr>
      </w:pPr>
      <w:bookmarkStart w:id="114" w:name="_Toc18822"/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组织架构管理</w:t>
      </w:r>
    </w:p>
    <w:p>
      <w:pPr>
        <w:spacing w:line="540" w:lineRule="exact"/>
        <w:ind w:firstLine="640" w:firstLineChars="200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（一）人员管理</w:t>
      </w:r>
    </w:p>
    <w:p>
      <w:pPr>
        <w:widowControl w:val="0"/>
        <w:numPr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包括用户列表和用户添加两个页面，其中用户列表的新增就是用户添加。用户列表如图所示。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71770" cy="2568575"/>
            <wp:effectExtent l="0" t="0" r="5080" b="3175"/>
            <wp:docPr id="10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41</w:t>
      </w:r>
    </w:p>
    <w:p>
      <w:pPr>
        <w:spacing w:line="240" w:lineRule="auto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240" w:lineRule="auto"/>
        <w:jc w:val="left"/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用户添加如图所示。</w:t>
      </w:r>
      <w:r>
        <w:drawing>
          <wp:inline distT="0" distB="0" distL="114300" distR="114300">
            <wp:extent cx="5261610" cy="2583815"/>
            <wp:effectExtent l="0" t="0" r="15240" b="6985"/>
            <wp:docPr id="10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42</w:t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</w:p>
    <w:p>
      <w:pPr>
        <w:spacing w:line="540" w:lineRule="exact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ascii="仿宋_GB2312" w:eastAsia="仿宋_GB2312" w:cs="黑体"/>
          <w:sz w:val="32"/>
          <w:szCs w:val="32"/>
        </w:rPr>
        <w:t>（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二</w:t>
      </w:r>
      <w:r>
        <w:rPr>
          <w:rFonts w:ascii="仿宋_GB2312" w:eastAsia="仿宋_GB2312" w:cs="黑体"/>
          <w:sz w:val="32"/>
          <w:szCs w:val="32"/>
        </w:rPr>
        <w:t>）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部门管理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1610" cy="2567940"/>
            <wp:effectExtent l="0" t="0" r="15240" b="3810"/>
            <wp:docPr id="10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43</w:t>
      </w: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点击左上角“新增部门”按键，弹出新增页，填完新增数据，点击“保存并关闭”即可保存。如图所示。</w:t>
      </w:r>
    </w:p>
    <w:p>
      <w:pPr>
        <w:spacing w:line="240" w:lineRule="auto"/>
        <w:jc w:val="left"/>
      </w:pPr>
      <w:r>
        <w:drawing>
          <wp:inline distT="0" distB="0" distL="114300" distR="114300">
            <wp:extent cx="5266055" cy="2579370"/>
            <wp:effectExtent l="0" t="0" r="10795" b="11430"/>
            <wp:docPr id="10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44</w:t>
      </w:r>
    </w:p>
    <w:p>
      <w:pPr>
        <w:spacing w:line="240" w:lineRule="auto"/>
        <w:jc w:val="left"/>
      </w:pPr>
    </w:p>
    <w:p>
      <w:pPr>
        <w:spacing w:line="240" w:lineRule="auto"/>
        <w:jc w:val="left"/>
      </w:pPr>
    </w:p>
    <w:p>
      <w:pPr>
        <w:spacing w:line="240" w:lineRule="auto"/>
        <w:jc w:val="left"/>
      </w:pPr>
    </w:p>
    <w:p>
      <w:pPr>
        <w:spacing w:line="540" w:lineRule="exact"/>
        <w:ind w:firstLine="640" w:firstLineChars="200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（三）角色管理</w:t>
      </w:r>
    </w:p>
    <w:p>
      <w:pPr>
        <w:widowControl w:val="0"/>
        <w:numPr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角色管理包括角色类别、角色列表、角色授权。暂时未开放这些功能，仅供参考。角色类别如图所示。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58435" cy="2570480"/>
            <wp:effectExtent l="0" t="0" r="18415" b="1270"/>
            <wp:docPr id="11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45</w:t>
      </w: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eastAsia"/>
        </w:rPr>
      </w:pPr>
    </w:p>
    <w:p>
      <w:pPr>
        <w:spacing w:line="240" w:lineRule="auto"/>
        <w:jc w:val="left"/>
        <w:rPr>
          <w:rFonts w:hint="eastAsia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角色列表如图所示。</w:t>
      </w:r>
    </w:p>
    <w:p>
      <w:pPr>
        <w:spacing w:line="240" w:lineRule="auto"/>
        <w:jc w:val="left"/>
      </w:pPr>
      <w:r>
        <w:drawing>
          <wp:inline distT="0" distB="0" distL="114300" distR="114300">
            <wp:extent cx="5258435" cy="2573020"/>
            <wp:effectExtent l="0" t="0" r="18415" b="17780"/>
            <wp:docPr id="11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46</w:t>
      </w:r>
    </w:p>
    <w:p>
      <w:pPr>
        <w:spacing w:line="240" w:lineRule="auto"/>
        <w:jc w:val="both"/>
        <w:rPr>
          <w:rFonts w:hint="eastAsia" w:ascii="楷体" w:hAnsi="楷体" w:eastAsia="楷体"/>
          <w:spacing w:val="4"/>
          <w:sz w:val="28"/>
        </w:rPr>
      </w:pPr>
    </w:p>
    <w:p>
      <w:pPr>
        <w:spacing w:line="240" w:lineRule="auto"/>
        <w:jc w:val="both"/>
        <w:rPr>
          <w:rFonts w:hint="eastAsia" w:ascii="楷体" w:hAnsi="楷体" w:eastAsia="楷体"/>
          <w:spacing w:val="4"/>
          <w:sz w:val="28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角色授权如图所示。</w:t>
      </w:r>
    </w:p>
    <w:p>
      <w:pPr>
        <w:spacing w:line="240" w:lineRule="auto"/>
        <w:jc w:val="left"/>
      </w:pPr>
      <w:r>
        <w:drawing>
          <wp:inline distT="0" distB="0" distL="114300" distR="114300">
            <wp:extent cx="5258435" cy="2570480"/>
            <wp:effectExtent l="0" t="0" r="18415" b="1270"/>
            <wp:docPr id="11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</w:t>
      </w:r>
      <w:r>
        <w:rPr>
          <w:rFonts w:hint="eastAsia" w:ascii="楷体" w:hAnsi="楷体" w:eastAsia="楷体"/>
          <w:spacing w:val="4"/>
          <w:sz w:val="28"/>
        </w:rPr>
        <w:t>7</w:t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</w:p>
    <w:p>
      <w:pPr>
        <w:spacing w:line="540" w:lineRule="exact"/>
        <w:ind w:firstLine="640" w:firstLineChars="200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（四）模块管理</w:t>
      </w: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包括新增模块、删除模块，模块授权功能暂时未开放，可去数据后台授权。如图所示。</w:t>
      </w: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</w:p>
    <w:p>
      <w:pPr>
        <w:spacing w:line="240" w:lineRule="auto"/>
        <w:jc w:val="both"/>
      </w:pPr>
      <w:r>
        <w:drawing>
          <wp:inline distT="0" distB="0" distL="114300" distR="114300">
            <wp:extent cx="5258435" cy="2573020"/>
            <wp:effectExtent l="0" t="0" r="18415" b="17780"/>
            <wp:docPr id="11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48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</w:p>
    <w:p>
      <w:pPr>
        <w:spacing w:line="240" w:lineRule="auto"/>
        <w:jc w:val="both"/>
      </w:pP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先选中左侧模块作为父模块，然后点击“新增模块”按键，弹出新增页面，自动选中了上级模块，输入模块名称，然后点击“保存并关闭”即可。如图所示</w:t>
      </w:r>
    </w:p>
    <w:p>
      <w:pPr>
        <w:spacing w:line="240" w:lineRule="auto"/>
        <w:jc w:val="both"/>
        <w:rPr>
          <w:rFonts w:hint="eastAsia" w:eastAsia="宋体"/>
          <w:lang w:eastAsia="zh-CN"/>
        </w:rPr>
      </w:pP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8595" cy="2576830"/>
            <wp:effectExtent l="0" t="0" r="8255" b="13970"/>
            <wp:docPr id="11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49</w:t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</w:p>
    <w:p>
      <w:pPr>
        <w:spacing w:line="240" w:lineRule="auto"/>
        <w:jc w:val="left"/>
        <w:rPr>
          <w:rFonts w:hint="eastAsia"/>
        </w:rPr>
      </w:pP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 w:eastAsia="宋体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操作权限管理</w:t>
      </w:r>
    </w:p>
    <w:p>
      <w:pPr>
        <w:spacing w:line="540" w:lineRule="exact"/>
        <w:ind w:firstLine="640" w:firstLineChars="200"/>
        <w:rPr>
          <w:rFonts w:hint="default" w:ascii="仿宋_GB2312" w:eastAsia="仿宋_GB2312" w:cs="黑体"/>
          <w:sz w:val="32"/>
          <w:szCs w:val="32"/>
          <w:lang w:val="en-US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包括模块管理、操作管理、授权管理，暂时未开放。</w:t>
      </w:r>
    </w:p>
    <w:p>
      <w:pPr>
        <w:jc w:val="both"/>
      </w:pPr>
      <w:r>
        <w:drawing>
          <wp:inline distT="0" distB="0" distL="114300" distR="114300">
            <wp:extent cx="5258435" cy="2573020"/>
            <wp:effectExtent l="0" t="0" r="18415" b="17780"/>
            <wp:docPr id="11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pacing w:val="4"/>
          <w:sz w:val="28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图5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0</w:t>
      </w:r>
    </w:p>
    <w:p>
      <w:pPr>
        <w:ind w:firstLine="420"/>
        <w:jc w:val="left"/>
      </w:pPr>
    </w:p>
    <w:p>
      <w:pPr>
        <w:jc w:val="left"/>
      </w:pPr>
      <w:r>
        <w:drawing>
          <wp:inline distT="0" distB="0" distL="114300" distR="114300">
            <wp:extent cx="5261610" cy="2578735"/>
            <wp:effectExtent l="0" t="0" r="15240" b="12065"/>
            <wp:docPr id="11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5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pacing w:val="4"/>
          <w:sz w:val="28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图5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1</w:t>
      </w:r>
    </w:p>
    <w:p>
      <w:pPr>
        <w:jc w:val="center"/>
        <w:rPr>
          <w:rFonts w:hint="eastAsia" w:ascii="楷体" w:hAnsi="楷体" w:eastAsia="楷体"/>
          <w:spacing w:val="4"/>
          <w:sz w:val="28"/>
        </w:rPr>
      </w:pPr>
    </w:p>
    <w:p>
      <w:pPr>
        <w:jc w:val="left"/>
      </w:pPr>
      <w:r>
        <w:drawing>
          <wp:inline distT="0" distB="0" distL="114300" distR="114300">
            <wp:extent cx="5264150" cy="2567940"/>
            <wp:effectExtent l="0" t="0" r="12700" b="3810"/>
            <wp:docPr id="12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图5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2</w:t>
      </w:r>
    </w:p>
    <w:p>
      <w:pPr>
        <w:jc w:val="center"/>
        <w:rPr>
          <w:rFonts w:hint="eastAsia" w:ascii="楷体" w:hAnsi="楷体" w:eastAsia="楷体"/>
          <w:spacing w:val="4"/>
          <w:sz w:val="28"/>
          <w:lang w:val="en-US" w:eastAsia="zh-CN"/>
        </w:rPr>
      </w:pP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 w:eastAsia="宋体"/>
          <w:lang w:val="en-US" w:eastAsia="zh-CN"/>
        </w:rPr>
      </w:pPr>
      <w:r>
        <w:rPr>
          <w:rFonts w:hint="eastAsia"/>
        </w:rPr>
        <w:t>3.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.3</w:t>
      </w:r>
      <w:r>
        <w:rPr>
          <w:rFonts w:hint="eastAsia"/>
          <w:lang w:val="en-US" w:eastAsia="zh-CN"/>
        </w:rPr>
        <w:t>链上工作流管理</w:t>
      </w: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（一）流程配置</w:t>
      </w:r>
    </w:p>
    <w:p>
      <w:pPr>
        <w:spacing w:line="240" w:lineRule="auto"/>
        <w:ind w:firstLine="420"/>
        <w:jc w:val="center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58435" cy="2578735"/>
            <wp:effectExtent l="0" t="0" r="18415" b="12065"/>
            <wp:docPr id="12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图5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3</w:t>
      </w:r>
    </w:p>
    <w:p>
      <w:pPr>
        <w:spacing w:line="240" w:lineRule="auto"/>
        <w:jc w:val="left"/>
        <w:rPr>
          <w:rFonts w:hint="default" w:ascii="楷体" w:hAnsi="楷体" w:eastAsia="楷体"/>
          <w:spacing w:val="4"/>
          <w:sz w:val="28"/>
          <w:lang w:val="en-US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点击右侧</w:t>
      </w:r>
      <w:r>
        <w:rPr>
          <w:rFonts w:hint="eastAsia" w:ascii="仿宋_GB2312" w:eastAsia="仿宋_GB2312" w:cs="黑体"/>
          <w:sz w:val="32"/>
          <w:szCs w:val="32"/>
        </w:rPr>
        <w:t>“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配置步骤</w:t>
      </w:r>
      <w:r>
        <w:rPr>
          <w:rFonts w:hint="eastAsia" w:ascii="仿宋_GB2312" w:eastAsia="仿宋_GB2312" w:cs="黑体"/>
          <w:sz w:val="32"/>
          <w:szCs w:val="32"/>
        </w:rPr>
        <w:drawing>
          <wp:inline distT="0" distB="0" distL="114300" distR="114300">
            <wp:extent cx="220980" cy="228600"/>
            <wp:effectExtent l="0" t="0" r="7620" b="0"/>
            <wp:docPr id="9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</w:rPr>
        <w:t>”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按钮</w:t>
      </w:r>
      <w:r>
        <w:rPr>
          <w:rFonts w:hint="eastAsia" w:ascii="仿宋_GB2312" w:eastAsia="仿宋_GB2312" w:cs="黑体"/>
          <w:sz w:val="32"/>
          <w:szCs w:val="32"/>
          <w:lang w:eastAsia="zh-CN"/>
        </w:rPr>
        <w:t>，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可以对该流程进行步骤配置。包括新增、修改、删除步骤。如图所示。</w:t>
      </w:r>
    </w:p>
    <w:p>
      <w:pPr>
        <w:spacing w:line="240" w:lineRule="auto"/>
        <w:jc w:val="center"/>
      </w:pPr>
      <w:r>
        <w:drawing>
          <wp:inline distT="0" distB="0" distL="114300" distR="114300">
            <wp:extent cx="5258435" cy="2578735"/>
            <wp:effectExtent l="0" t="0" r="18415" b="12065"/>
            <wp:docPr id="12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图5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4</w:t>
      </w:r>
    </w:p>
    <w:p>
      <w:pPr>
        <w:spacing w:line="540" w:lineRule="exact"/>
        <w:ind w:firstLine="640" w:firstLineChars="200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>
      <w:pPr>
        <w:spacing w:line="540" w:lineRule="exact"/>
        <w:ind w:firstLine="640" w:firstLineChars="200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（二）流程信息</w:t>
      </w:r>
    </w:p>
    <w:p>
      <w:pPr>
        <w:widowControl w:val="0"/>
        <w:numPr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点击右侧“处理</w:t>
      </w:r>
      <w:r>
        <w:rPr>
          <w:rFonts w:hint="eastAsia" w:ascii="仿宋_GB2312" w:eastAsia="仿宋_GB2312" w:cs="黑体"/>
          <w:sz w:val="32"/>
          <w:szCs w:val="32"/>
        </w:rPr>
        <w:drawing>
          <wp:inline distT="0" distB="0" distL="114300" distR="114300">
            <wp:extent cx="220980" cy="228600"/>
            <wp:effectExtent l="0" t="0" r="7620" b="0"/>
            <wp:docPr id="12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”按钮，可对该流程进行审核处理。暂未开放。</w:t>
      </w:r>
    </w:p>
    <w:p>
      <w:pPr>
        <w:spacing w:line="240" w:lineRule="auto"/>
        <w:ind w:firstLine="420"/>
        <w:jc w:val="center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12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6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图5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5</w:t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</w:p>
    <w:p>
      <w:pPr>
        <w:spacing w:line="540" w:lineRule="exact"/>
        <w:ind w:firstLine="640" w:firstLineChars="200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（三）链上工作流</w:t>
      </w:r>
    </w:p>
    <w:p>
      <w:pPr>
        <w:spacing w:line="240" w:lineRule="auto"/>
        <w:jc w:val="both"/>
        <w:rPr>
          <w:rFonts w:hint="default" w:ascii="楷体" w:hAnsi="楷体" w:eastAsia="楷体"/>
          <w:spacing w:val="4"/>
          <w:sz w:val="28"/>
          <w:lang w:val="en-US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和流程配置功能一样。</w:t>
      </w:r>
    </w:p>
    <w:p>
      <w:pPr>
        <w:spacing w:line="240" w:lineRule="auto"/>
        <w:jc w:val="center"/>
      </w:pPr>
      <w:r>
        <w:drawing>
          <wp:inline distT="0" distB="0" distL="114300" distR="114300">
            <wp:extent cx="5260340" cy="2579370"/>
            <wp:effectExtent l="0" t="0" r="16510" b="11430"/>
            <wp:docPr id="13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6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图5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</w:t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</w:p>
    <w:p>
      <w:pPr>
        <w:pStyle w:val="3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7数据链审计</w:t>
      </w: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目前该模块功能暂未开放，仅供参考。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人员登录统计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74310" cy="2576830"/>
            <wp:effectExtent l="0" t="0" r="2540" b="13970"/>
            <wp:docPr id="13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图57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>2目录数据统计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1610" cy="2567940"/>
            <wp:effectExtent l="0" t="0" r="15240" b="3810"/>
            <wp:docPr id="13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图5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8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>3每日目录变化统计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1610" cy="2578735"/>
            <wp:effectExtent l="0" t="0" r="15240" b="12065"/>
            <wp:docPr id="13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eastAsia="zh-CN"/>
        </w:rPr>
      </w:pPr>
      <w:r>
        <w:rPr>
          <w:rFonts w:hint="eastAsia" w:ascii="楷体" w:hAnsi="楷体" w:eastAsia="楷体"/>
          <w:spacing w:val="4"/>
          <w:sz w:val="28"/>
        </w:rPr>
        <w:t>图5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9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>4交钥匙情况统计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1610" cy="2564765"/>
            <wp:effectExtent l="0" t="0" r="15240" b="6985"/>
            <wp:docPr id="13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6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60</w:t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</w:p>
    <w:p>
      <w:pPr>
        <w:pStyle w:val="3"/>
        <w:numPr>
          <w:ilvl w:val="0"/>
          <w:numId w:val="0"/>
        </w:numPr>
        <w:ind w:firstLine="420" w:firstLineChars="0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8标签管理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eastAsia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8</w:t>
      </w:r>
      <w:r>
        <w:t>.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标签关联</w:t>
      </w:r>
    </w:p>
    <w:p>
      <w:pPr>
        <w:rPr>
          <w:rFonts w:hint="default"/>
          <w:lang w:val="en-US" w:eastAsia="zh-CN"/>
        </w:rPr>
      </w:pP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1610" cy="2567940"/>
            <wp:effectExtent l="0" t="0" r="15240" b="3810"/>
            <wp:docPr id="141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6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61</w:t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先选中数据资源，点击上方“关联标签”按键，可对该数据资源进行标签的关联。暂未开放。</w:t>
      </w:r>
    </w:p>
    <w:p>
      <w:pPr>
        <w:spacing w:line="240" w:lineRule="auto"/>
        <w:jc w:val="both"/>
      </w:pPr>
      <w:r>
        <w:drawing>
          <wp:inline distT="0" distB="0" distL="114300" distR="114300">
            <wp:extent cx="5264150" cy="2573020"/>
            <wp:effectExtent l="0" t="0" r="12700" b="17780"/>
            <wp:docPr id="14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6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62</w:t>
      </w:r>
    </w:p>
    <w:p>
      <w:pPr>
        <w:spacing w:line="240" w:lineRule="auto"/>
        <w:jc w:val="both"/>
      </w:pP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点击右侧“操作</w:t>
      </w:r>
      <w:r>
        <w:rPr>
          <w:rFonts w:hint="eastAsia" w:ascii="仿宋_GB2312" w:eastAsia="仿宋_GB2312" w:cs="黑体"/>
          <w:sz w:val="32"/>
          <w:szCs w:val="32"/>
        </w:rPr>
        <w:drawing>
          <wp:inline distT="0" distB="0" distL="114300" distR="114300">
            <wp:extent cx="220980" cy="228600"/>
            <wp:effectExtent l="0" t="0" r="7620" b="0"/>
            <wp:docPr id="1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”按钮，可对关联的标签进行取消关联操作，也可以新增关联标签。暂未开放。</w:t>
      </w:r>
    </w:p>
    <w:p>
      <w:pPr>
        <w:spacing w:line="240" w:lineRule="auto"/>
        <w:jc w:val="both"/>
        <w:rPr>
          <w:rFonts w:hint="eastAsia"/>
        </w:rPr>
      </w:pP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  <w:r>
        <w:drawing>
          <wp:inline distT="0" distB="0" distL="114300" distR="114300">
            <wp:extent cx="5264150" cy="2564765"/>
            <wp:effectExtent l="0" t="0" r="12700" b="6985"/>
            <wp:docPr id="14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6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63</w:t>
      </w: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8</w:t>
      </w:r>
      <w:r>
        <w:t>.</w:t>
      </w:r>
      <w:r>
        <w:rPr>
          <w:rFonts w:hint="eastAsia"/>
          <w:lang w:val="en-US" w:eastAsia="zh-CN"/>
        </w:rPr>
        <w:t>2标签管理</w:t>
      </w: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包括对标签的新增、修改、删除。如图所示。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58435" cy="2564765"/>
            <wp:effectExtent l="0" t="0" r="18415" b="6985"/>
            <wp:docPr id="14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7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64</w:t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eastAsia" w:ascii="楷体" w:hAnsi="楷体" w:eastAsia="楷体"/>
          <w:spacing w:val="4"/>
          <w:sz w:val="28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点击上方“新增标签”。</w:t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  <w:r>
        <w:drawing>
          <wp:inline distT="0" distB="0" distL="114300" distR="114300">
            <wp:extent cx="5261610" cy="2562225"/>
            <wp:effectExtent l="0" t="0" r="15240" b="9525"/>
            <wp:docPr id="14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7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65</w:t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  <w:lang w:val="en-US" w:eastAsia="zh-CN"/>
        </w:rPr>
      </w:pPr>
    </w:p>
    <w:p>
      <w:pPr>
        <w:pStyle w:val="4"/>
        <w:numPr>
          <w:ilvl w:val="0"/>
          <w:numId w:val="0"/>
        </w:numPr>
        <w:ind w:left="141" w:firstLine="643" w:firstLineChars="200"/>
        <w:rPr>
          <w:rFonts w:hint="default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8</w:t>
      </w:r>
      <w:r>
        <w:t>.</w:t>
      </w:r>
      <w:r>
        <w:rPr>
          <w:rFonts w:hint="eastAsia"/>
          <w:lang w:val="en-US" w:eastAsia="zh-CN"/>
        </w:rPr>
        <w:t>3标签分类管理</w:t>
      </w: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包括对分类标签的新增、删除。如图所示。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58435" cy="2567940"/>
            <wp:effectExtent l="0" t="0" r="18415" b="3810"/>
            <wp:docPr id="15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7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66</w:t>
      </w:r>
    </w:p>
    <w:p>
      <w:pPr>
        <w:rPr>
          <w:rFonts w:hint="eastAsia"/>
        </w:rPr>
      </w:pPr>
    </w:p>
    <w:p>
      <w:pPr>
        <w:pStyle w:val="3"/>
        <w:numPr>
          <w:ilvl w:val="0"/>
          <w:numId w:val="0"/>
        </w:numPr>
        <w:ind w:firstLine="420" w:firstLineChars="0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val="en-US" w:eastAsia="zh-CN"/>
        </w:rPr>
        <w:t>9公告管理</w:t>
      </w: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default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包括公告的新增、修改、撤回，如图所示。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58435" cy="2559685"/>
            <wp:effectExtent l="0" t="0" r="18415" b="12065"/>
            <wp:docPr id="15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7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楷体" w:hAnsi="楷体" w:eastAsia="楷体"/>
          <w:spacing w:val="4"/>
          <w:sz w:val="28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</w:t>
      </w:r>
      <w:r>
        <w:rPr>
          <w:rFonts w:hint="eastAsia" w:ascii="楷体" w:hAnsi="楷体" w:eastAsia="楷体"/>
          <w:spacing w:val="4"/>
          <w:sz w:val="28"/>
        </w:rPr>
        <w:t>7</w:t>
      </w:r>
    </w:p>
    <w:p>
      <w:pPr>
        <w:rPr>
          <w:rFonts w:hint="eastAsia"/>
        </w:rPr>
      </w:pP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点击“新增公告”按键，弹出公告的新增页面。如图所示。</w:t>
      </w:r>
    </w:p>
    <w:p>
      <w:pPr>
        <w:spacing w:line="240" w:lineRule="auto"/>
        <w:jc w:val="both"/>
        <w:rPr>
          <w:rFonts w:ascii="仿宋_GB2312" w:eastAsia="仿宋_GB2312" w:cs="黑体"/>
          <w:sz w:val="32"/>
          <w:szCs w:val="32"/>
        </w:rPr>
      </w:pPr>
      <w:r>
        <w:drawing>
          <wp:inline distT="0" distB="0" distL="114300" distR="114300">
            <wp:extent cx="5261610" cy="2573020"/>
            <wp:effectExtent l="0" t="0" r="15240" b="17780"/>
            <wp:docPr id="15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7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68</w:t>
      </w:r>
    </w:p>
    <w:p>
      <w:pPr>
        <w:widowControl w:val="0"/>
        <w:numPr>
          <w:ilvl w:val="0"/>
          <w:numId w:val="0"/>
        </w:numPr>
        <w:spacing w:line="540" w:lineRule="exact"/>
        <w:jc w:val="left"/>
        <w:rPr>
          <w:rFonts w:hint="eastAsia" w:ascii="仿宋_GB2312" w:eastAsia="仿宋_GB2312" w:cs="黑体"/>
          <w:sz w:val="32"/>
          <w:szCs w:val="32"/>
          <w:lang w:val="en-US" w:eastAsia="zh-CN"/>
        </w:rPr>
      </w:pPr>
    </w:p>
    <w:p/>
    <w:p>
      <w:pPr>
        <w:rPr>
          <w:rFonts w:hint="default"/>
          <w:lang w:val="en-US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点击右侧“修改</w:t>
      </w:r>
      <w:r>
        <w:drawing>
          <wp:inline distT="0" distB="0" distL="114300" distR="114300">
            <wp:extent cx="276225" cy="247650"/>
            <wp:effectExtent l="0" t="0" r="9525" b="0"/>
            <wp:docPr id="15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”按钮，可以对未发布的公告进行编辑，如果公告已发布，点击上面“公告撤回”按键。如图所示。</w:t>
      </w:r>
    </w:p>
    <w:p>
      <w:r>
        <w:drawing>
          <wp:inline distT="0" distB="0" distL="114300" distR="114300">
            <wp:extent cx="5258435" cy="2570480"/>
            <wp:effectExtent l="0" t="0" r="18415" b="1270"/>
            <wp:docPr id="15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7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楷体" w:hAnsi="楷体" w:eastAsia="楷体"/>
          <w:spacing w:val="4"/>
          <w:sz w:val="28"/>
          <w:lang w:val="en-US" w:eastAsia="zh-CN"/>
        </w:rPr>
      </w:pPr>
      <w:r>
        <w:rPr>
          <w:rFonts w:hint="eastAsia" w:ascii="楷体" w:hAnsi="楷体" w:eastAsia="楷体"/>
          <w:spacing w:val="4"/>
          <w:sz w:val="28"/>
        </w:rPr>
        <w:t>图</w:t>
      </w:r>
      <w:r>
        <w:rPr>
          <w:rFonts w:hint="eastAsia" w:ascii="楷体" w:hAnsi="楷体" w:eastAsia="楷体"/>
          <w:spacing w:val="4"/>
          <w:sz w:val="28"/>
          <w:lang w:val="en-US" w:eastAsia="zh-CN"/>
        </w:rPr>
        <w:t>69</w:t>
      </w:r>
      <w:bookmarkStart w:id="115" w:name="_GoBack"/>
      <w:bookmarkEnd w:id="115"/>
    </w:p>
    <w:p/>
    <w:p>
      <w:pPr>
        <w:rPr>
          <w:rFonts w:hint="default" w:eastAsia="宋体"/>
          <w:lang w:val="en-US" w:eastAsia="zh-CN"/>
        </w:rPr>
      </w:pPr>
    </w:p>
    <w:p>
      <w:pPr>
        <w:pStyle w:val="2"/>
        <w:numPr>
          <w:ilvl w:val="0"/>
          <w:numId w:val="0"/>
        </w:numPr>
      </w:pPr>
      <w:r>
        <w:rPr>
          <w:rFonts w:hint="eastAsia"/>
        </w:rPr>
        <w:t>4.技术支持</w:t>
      </w:r>
      <w:bookmarkEnd w:id="114"/>
    </w:p>
    <w:p>
      <w:pPr>
        <w:spacing w:line="540" w:lineRule="exact"/>
        <w:ind w:firstLine="640" w:firstLineChars="200"/>
        <w:rPr>
          <w:rFonts w:ascii="仿宋_GB2312" w:eastAsia="仿宋_GB2312" w:cs="黑体"/>
          <w:sz w:val="32"/>
          <w:szCs w:val="32"/>
        </w:rPr>
      </w:pPr>
      <w:r>
        <w:rPr>
          <w:rFonts w:hint="eastAsia" w:ascii="仿宋_GB2312" w:eastAsia="仿宋_GB2312" w:cs="黑体"/>
          <w:sz w:val="32"/>
          <w:szCs w:val="32"/>
          <w:lang w:val="en-US" w:eastAsia="zh-CN"/>
        </w:rPr>
        <w:t>新点政务区块</w:t>
      </w:r>
      <w:r>
        <w:rPr>
          <w:rFonts w:ascii="仿宋_GB2312" w:eastAsia="仿宋_GB2312" w:cs="黑体"/>
          <w:sz w:val="32"/>
          <w:szCs w:val="32"/>
        </w:rPr>
        <w:t>链</w:t>
      </w:r>
      <w:r>
        <w:rPr>
          <w:rFonts w:hint="eastAsia" w:ascii="仿宋_GB2312" w:eastAsia="仿宋_GB2312" w:cs="黑体"/>
          <w:sz w:val="32"/>
          <w:szCs w:val="32"/>
          <w:lang w:val="en-US" w:eastAsia="zh-CN"/>
        </w:rPr>
        <w:t>中控平台</w:t>
      </w:r>
      <w:r>
        <w:rPr>
          <w:rFonts w:hint="eastAsia" w:ascii="仿宋_GB2312" w:eastAsia="仿宋_GB2312" w:cs="黑体"/>
          <w:sz w:val="32"/>
          <w:szCs w:val="32"/>
        </w:rPr>
        <w:t>使用过程中的</w:t>
      </w:r>
      <w:r>
        <w:rPr>
          <w:rFonts w:ascii="仿宋_GB2312" w:eastAsia="仿宋_GB2312" w:cs="黑体"/>
          <w:sz w:val="32"/>
          <w:szCs w:val="32"/>
        </w:rPr>
        <w:t>相关问题，请</w:t>
      </w:r>
      <w:r>
        <w:rPr>
          <w:rFonts w:hint="eastAsia" w:ascii="仿宋_GB2312" w:eastAsia="仿宋_GB2312" w:cs="黑体"/>
          <w:sz w:val="32"/>
          <w:szCs w:val="32"/>
        </w:rPr>
        <w:t>联系技术支持方</w:t>
      </w:r>
      <w:r>
        <w:rPr>
          <w:rFonts w:ascii="仿宋_GB2312" w:eastAsia="仿宋_GB2312" w:cs="黑体"/>
          <w:sz w:val="32"/>
          <w:szCs w:val="32"/>
        </w:rPr>
        <w:t>。</w:t>
      </w:r>
    </w:p>
    <w:p>
      <w:pPr>
        <w:spacing w:line="540" w:lineRule="exact"/>
        <w:rPr>
          <w:rFonts w:ascii="仿宋_GB2312" w:eastAsia="仿宋_GB2312" w:cs="黑体"/>
          <w:sz w:val="32"/>
          <w:szCs w:val="32"/>
        </w:rPr>
      </w:pPr>
    </w:p>
    <w:p>
      <w:pPr>
        <w:spacing w:line="540" w:lineRule="exact"/>
        <w:rPr>
          <w:rFonts w:ascii="仿宋_GB2312" w:eastAsia="仿宋_GB2312" w:cs="黑体"/>
          <w:sz w:val="32"/>
          <w:szCs w:val="32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rFonts w:ascii="黑体" w:hAnsi="黑体" w:eastAsia="黑体" w:cs="黑体"/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M6pebnPAAAABQEAAA8AAAAAAAAA&#10;AQAgAAAAIgAAAGRycy9kb3ducmV2LnhtbFBLAQIUABQAAAAIAIdO4kCZRilPqAEAAEADAAAOAAAA&#10;AAAAAAEAIAAAAB4BAABkcnMvZTJvRG9jLnhtbFBLBQYAAAAABgAGAFkBAAA4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rFonts w:ascii="黑体" w:hAnsi="黑体" w:eastAsia="黑体" w:cs="黑体"/>
        <w:sz w:val="20"/>
        <w:szCs w:val="20"/>
      </w:rPr>
    </w:pPr>
    <w:r>
      <w:rPr>
        <w:rFonts w:hint="eastAsia" w:ascii="黑体" w:hAnsi="黑体" w:eastAsia="黑体" w:cs="黑体"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M6pebnPAAAABQEAAA8AAAAAAAAA&#10;AQAgAAAAIgAAAGRycy9kb3ducmV2LnhtbFBLAQIUABQAAAAIAIdO4kCjXC3ZqAEAAEADAAAOAAAA&#10;AAAAAAEAIAAAAB4BAABkcnMvZTJvRG9jLnhtbFBLBQYAAAAABgAGAFkBAAA4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rFonts w:ascii="黑体" w:hAnsi="黑体" w:eastAsia="黑体" w:cs="黑体"/>
        <w:sz w:val="20"/>
        <w:szCs w:val="20"/>
      </w:rPr>
    </w:pPr>
    <w:r>
      <w:rPr>
        <w:rFonts w:hint="eastAsia" w:ascii="黑体" w:hAnsi="黑体" w:eastAsia="黑体" w:cs="黑体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M6pebnPAAAABQEAAA8AAAAAAAAA&#10;AQAgAAAAIgAAAGRycy9kb3ducmV2LnhtbFBLAQIUABQAAAAIAIdO4kAcAaLhqAEAAEADAAAOAAAA&#10;AAAAAAEAIAAAAB4BAABkcnMvZTJvRG9jLnhtbFBLBQYAAAAABgAGAFkBAAA4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BDF42A"/>
    <w:multiLevelType w:val="singleLevel"/>
    <w:tmpl w:val="B4BDF42A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043525CB"/>
    <w:multiLevelType w:val="multilevel"/>
    <w:tmpl w:val="043525CB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ind w:left="1426" w:hanging="576"/>
      </w:pPr>
      <w:rPr>
        <w:lang w:val="zh-CN"/>
      </w:rPr>
    </w:lvl>
    <w:lvl w:ilvl="2" w:tentative="0">
      <w:start w:val="1"/>
      <w:numFmt w:val="decimal"/>
      <w:pStyle w:val="4"/>
      <w:lvlText w:val="%1.%2.%3"/>
      <w:lvlJc w:val="left"/>
      <w:pPr>
        <w:ind w:left="861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2142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171657A1"/>
    <w:multiLevelType w:val="multilevel"/>
    <w:tmpl w:val="171657A1"/>
    <w:lvl w:ilvl="0" w:tentative="0">
      <w:start w:val="1"/>
      <w:numFmt w:val="decimal"/>
      <w:suff w:val="nothing"/>
      <w:lvlText w:val="%1 "/>
      <w:lvlJc w:val="left"/>
      <w:pPr>
        <w:ind w:left="0" w:firstLine="0"/>
      </w:pPr>
      <w:rPr>
        <w:rFonts w:hint="default" w:ascii="Book Antiqua" w:hAnsi="Book Antiqua" w:eastAsia="黑体" w:cs="Book Antiqua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 w:tentative="0">
      <w:start w:val="1"/>
      <w:numFmt w:val="decimal"/>
      <w:suff w:val="nothing"/>
      <w:lvlText w:val="%1.%2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 w:tentative="0">
      <w:start w:val="1"/>
      <w:numFmt w:val="decimal"/>
      <w:suff w:val="nothing"/>
      <w:lvlText w:val="%1.%2.%3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 w:tentative="0">
      <w:start w:val="1"/>
      <w:numFmt w:val="decimal"/>
      <w:lvlRestart w:val="1"/>
      <w:suff w:val="nothing"/>
      <w:lvlText w:val="%1.%2.%3.%4 "/>
      <w:lvlJc w:val="left"/>
      <w:pPr>
        <w:ind w:left="0" w:firstLine="0"/>
      </w:pPr>
      <w:rPr>
        <w:rFonts w:hint="default" w:ascii="Book Antiqua" w:hAnsi="Book Antiqua" w:eastAsia="黑体" w:cs="Book Antiqua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4" w:tentative="0">
      <w:start w:val="1"/>
      <w:numFmt w:val="decimal"/>
      <w:lvlRestart w:val="1"/>
      <w:suff w:val="nothing"/>
      <w:lvlText w:val="%1.%2.%3.%4.%5 "/>
      <w:lvlJc w:val="left"/>
      <w:pPr>
        <w:ind w:left="0" w:firstLine="0"/>
      </w:pPr>
      <w:rPr>
        <w:rFonts w:hint="default" w:ascii="Book Antiqua" w:hAnsi="Book Antiqua" w:eastAsia="黑体" w:cs="Book Antiqua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6" w:tentative="0">
      <w:start w:val="1"/>
      <w:numFmt w:val="decimal"/>
      <w:lvlText w:val="步骤 %7"/>
      <w:lvlJc w:val="right"/>
      <w:pPr>
        <w:tabs>
          <w:tab w:val="left" w:pos="1701"/>
        </w:tabs>
        <w:ind w:left="1701" w:hanging="159"/>
      </w:pPr>
      <w:rPr>
        <w:rFonts w:hint="default" w:ascii="Book Antiqua" w:hAnsi="Book Antiqua" w:eastAsia="黑体" w:cs="Times New Roman"/>
        <w:b w:val="0"/>
        <w:bCs/>
        <w:i w:val="0"/>
        <w:iCs w:val="0"/>
        <w:color w:val="auto"/>
        <w:sz w:val="21"/>
        <w:szCs w:val="21"/>
      </w:rPr>
    </w:lvl>
    <w:lvl w:ilvl="7" w:tentative="0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hint="default" w:ascii="Times New Roman" w:hAnsi="Times New Roman" w:eastAsia="黑体" w:cs="Book Antiqua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 w:tentative="0">
      <w:start w:val="1"/>
      <w:numFmt w:val="decimal"/>
      <w:lvlRestart w:val="1"/>
      <w:pStyle w:val="26"/>
      <w:suff w:val="space"/>
      <w:lvlText w:val="表%1-%9"/>
      <w:lvlJc w:val="left"/>
      <w:pPr>
        <w:ind w:left="1701" w:firstLine="0"/>
      </w:pPr>
      <w:rPr>
        <w:rFonts w:hint="default" w:ascii="Times New Roman" w:hAnsi="Times New Roman" w:eastAsia="黑体"/>
        <w:b w:val="0"/>
        <w:bCs/>
        <w:i w:val="0"/>
        <w:iCs w:val="0"/>
        <w:color w:val="auto"/>
        <w:sz w:val="21"/>
        <w:szCs w:val="21"/>
      </w:rPr>
    </w:lvl>
  </w:abstractNum>
  <w:abstractNum w:abstractNumId="3">
    <w:nsid w:val="4E55E8A3"/>
    <w:multiLevelType w:val="singleLevel"/>
    <w:tmpl w:val="4E55E8A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265703"/>
    <w:rsid w:val="00000216"/>
    <w:rsid w:val="00001056"/>
    <w:rsid w:val="0000480A"/>
    <w:rsid w:val="00016E34"/>
    <w:rsid w:val="00035F72"/>
    <w:rsid w:val="00042E6F"/>
    <w:rsid w:val="0005084F"/>
    <w:rsid w:val="000667E8"/>
    <w:rsid w:val="0007356B"/>
    <w:rsid w:val="00074706"/>
    <w:rsid w:val="0008380C"/>
    <w:rsid w:val="00083F4D"/>
    <w:rsid w:val="000850FD"/>
    <w:rsid w:val="000B0EC5"/>
    <w:rsid w:val="000B37D1"/>
    <w:rsid w:val="000D4FC6"/>
    <w:rsid w:val="000E5AED"/>
    <w:rsid w:val="00103246"/>
    <w:rsid w:val="0011208B"/>
    <w:rsid w:val="00114BD0"/>
    <w:rsid w:val="00114F6D"/>
    <w:rsid w:val="0011643A"/>
    <w:rsid w:val="00122042"/>
    <w:rsid w:val="00126C8A"/>
    <w:rsid w:val="00132B62"/>
    <w:rsid w:val="00170903"/>
    <w:rsid w:val="00187613"/>
    <w:rsid w:val="001913C4"/>
    <w:rsid w:val="001A1365"/>
    <w:rsid w:val="001B0101"/>
    <w:rsid w:val="001C24E9"/>
    <w:rsid w:val="001C608F"/>
    <w:rsid w:val="001D7C79"/>
    <w:rsid w:val="0020516E"/>
    <w:rsid w:val="002062A4"/>
    <w:rsid w:val="002179CA"/>
    <w:rsid w:val="002228EB"/>
    <w:rsid w:val="0026121F"/>
    <w:rsid w:val="002643AD"/>
    <w:rsid w:val="00270078"/>
    <w:rsid w:val="00272FC8"/>
    <w:rsid w:val="002927A6"/>
    <w:rsid w:val="00294693"/>
    <w:rsid w:val="002A02F4"/>
    <w:rsid w:val="002A25CB"/>
    <w:rsid w:val="002A7CE4"/>
    <w:rsid w:val="002C6F99"/>
    <w:rsid w:val="002D6E9C"/>
    <w:rsid w:val="00304D89"/>
    <w:rsid w:val="0030705F"/>
    <w:rsid w:val="00313CFF"/>
    <w:rsid w:val="00335E54"/>
    <w:rsid w:val="003644C5"/>
    <w:rsid w:val="003678A3"/>
    <w:rsid w:val="0038031C"/>
    <w:rsid w:val="00382E8D"/>
    <w:rsid w:val="003A66A3"/>
    <w:rsid w:val="003B0BAA"/>
    <w:rsid w:val="003B7E39"/>
    <w:rsid w:val="003E1F0F"/>
    <w:rsid w:val="004054F6"/>
    <w:rsid w:val="00426A86"/>
    <w:rsid w:val="00436728"/>
    <w:rsid w:val="0048241F"/>
    <w:rsid w:val="004963F6"/>
    <w:rsid w:val="004C1CAC"/>
    <w:rsid w:val="004C3C68"/>
    <w:rsid w:val="004D7A61"/>
    <w:rsid w:val="0051743B"/>
    <w:rsid w:val="005175F1"/>
    <w:rsid w:val="00553611"/>
    <w:rsid w:val="00557AEA"/>
    <w:rsid w:val="00583874"/>
    <w:rsid w:val="0058476A"/>
    <w:rsid w:val="00584814"/>
    <w:rsid w:val="0058489F"/>
    <w:rsid w:val="005959EB"/>
    <w:rsid w:val="005B37F4"/>
    <w:rsid w:val="005B6BFF"/>
    <w:rsid w:val="005E7543"/>
    <w:rsid w:val="005F3280"/>
    <w:rsid w:val="00606E2C"/>
    <w:rsid w:val="00611B23"/>
    <w:rsid w:val="00632375"/>
    <w:rsid w:val="00656BB9"/>
    <w:rsid w:val="00666882"/>
    <w:rsid w:val="00667076"/>
    <w:rsid w:val="00671C84"/>
    <w:rsid w:val="00686B29"/>
    <w:rsid w:val="006B6249"/>
    <w:rsid w:val="006C0846"/>
    <w:rsid w:val="006F07B0"/>
    <w:rsid w:val="007017A5"/>
    <w:rsid w:val="00737FC7"/>
    <w:rsid w:val="00743D4A"/>
    <w:rsid w:val="0075216F"/>
    <w:rsid w:val="00755A6D"/>
    <w:rsid w:val="007601AF"/>
    <w:rsid w:val="00765A7A"/>
    <w:rsid w:val="0077313C"/>
    <w:rsid w:val="00781DBB"/>
    <w:rsid w:val="00783AEC"/>
    <w:rsid w:val="00787EA8"/>
    <w:rsid w:val="007B047F"/>
    <w:rsid w:val="007C1B65"/>
    <w:rsid w:val="007D3DF4"/>
    <w:rsid w:val="007D61D7"/>
    <w:rsid w:val="007F3AFD"/>
    <w:rsid w:val="0082611F"/>
    <w:rsid w:val="008325F4"/>
    <w:rsid w:val="0083321E"/>
    <w:rsid w:val="00854426"/>
    <w:rsid w:val="008627F2"/>
    <w:rsid w:val="008629C5"/>
    <w:rsid w:val="00870EDC"/>
    <w:rsid w:val="008711DD"/>
    <w:rsid w:val="008747AA"/>
    <w:rsid w:val="00882760"/>
    <w:rsid w:val="008B2543"/>
    <w:rsid w:val="008C390E"/>
    <w:rsid w:val="008D4812"/>
    <w:rsid w:val="008E4820"/>
    <w:rsid w:val="008E7707"/>
    <w:rsid w:val="008F18FA"/>
    <w:rsid w:val="008F4C3D"/>
    <w:rsid w:val="0090075B"/>
    <w:rsid w:val="009168FF"/>
    <w:rsid w:val="009220F1"/>
    <w:rsid w:val="00922F59"/>
    <w:rsid w:val="00923A9C"/>
    <w:rsid w:val="009276E1"/>
    <w:rsid w:val="009506B0"/>
    <w:rsid w:val="00965097"/>
    <w:rsid w:val="009828D6"/>
    <w:rsid w:val="009B151B"/>
    <w:rsid w:val="009B300D"/>
    <w:rsid w:val="009D03DE"/>
    <w:rsid w:val="009E4836"/>
    <w:rsid w:val="009F7407"/>
    <w:rsid w:val="00A15A3C"/>
    <w:rsid w:val="00A274F7"/>
    <w:rsid w:val="00A33E88"/>
    <w:rsid w:val="00A43215"/>
    <w:rsid w:val="00A51A73"/>
    <w:rsid w:val="00A71FC8"/>
    <w:rsid w:val="00AA0416"/>
    <w:rsid w:val="00AD0505"/>
    <w:rsid w:val="00AD5A82"/>
    <w:rsid w:val="00AD7D62"/>
    <w:rsid w:val="00B0256C"/>
    <w:rsid w:val="00B13DDA"/>
    <w:rsid w:val="00B45E83"/>
    <w:rsid w:val="00B504BA"/>
    <w:rsid w:val="00B553FD"/>
    <w:rsid w:val="00B6266D"/>
    <w:rsid w:val="00B63984"/>
    <w:rsid w:val="00B63E3C"/>
    <w:rsid w:val="00B7359E"/>
    <w:rsid w:val="00B737B0"/>
    <w:rsid w:val="00B916A7"/>
    <w:rsid w:val="00BA49A8"/>
    <w:rsid w:val="00BB1298"/>
    <w:rsid w:val="00BC5562"/>
    <w:rsid w:val="00BC61CC"/>
    <w:rsid w:val="00BD78D8"/>
    <w:rsid w:val="00BE7ACA"/>
    <w:rsid w:val="00C017BD"/>
    <w:rsid w:val="00C036AA"/>
    <w:rsid w:val="00C10435"/>
    <w:rsid w:val="00C30941"/>
    <w:rsid w:val="00C347E3"/>
    <w:rsid w:val="00C36A50"/>
    <w:rsid w:val="00C46532"/>
    <w:rsid w:val="00C51384"/>
    <w:rsid w:val="00C63F1D"/>
    <w:rsid w:val="00C64AFC"/>
    <w:rsid w:val="00C75380"/>
    <w:rsid w:val="00C835B9"/>
    <w:rsid w:val="00C9536F"/>
    <w:rsid w:val="00CC2306"/>
    <w:rsid w:val="00CD1876"/>
    <w:rsid w:val="00D31FFF"/>
    <w:rsid w:val="00D6052E"/>
    <w:rsid w:val="00D63B0A"/>
    <w:rsid w:val="00D7286F"/>
    <w:rsid w:val="00D75761"/>
    <w:rsid w:val="00D93127"/>
    <w:rsid w:val="00DA23BA"/>
    <w:rsid w:val="00DC4532"/>
    <w:rsid w:val="00DC7FD7"/>
    <w:rsid w:val="00E0437C"/>
    <w:rsid w:val="00E05418"/>
    <w:rsid w:val="00E05898"/>
    <w:rsid w:val="00E33AD5"/>
    <w:rsid w:val="00E4030B"/>
    <w:rsid w:val="00E41F39"/>
    <w:rsid w:val="00E54B13"/>
    <w:rsid w:val="00E71140"/>
    <w:rsid w:val="00E86410"/>
    <w:rsid w:val="00E966C6"/>
    <w:rsid w:val="00EA71B6"/>
    <w:rsid w:val="00EA7614"/>
    <w:rsid w:val="00EB6601"/>
    <w:rsid w:val="00EC59A7"/>
    <w:rsid w:val="00EE6A61"/>
    <w:rsid w:val="00F10259"/>
    <w:rsid w:val="00F17178"/>
    <w:rsid w:val="00F51CB3"/>
    <w:rsid w:val="00F62390"/>
    <w:rsid w:val="00F67171"/>
    <w:rsid w:val="00F85056"/>
    <w:rsid w:val="00F86004"/>
    <w:rsid w:val="00F9121F"/>
    <w:rsid w:val="00FC02AF"/>
    <w:rsid w:val="00FD173B"/>
    <w:rsid w:val="00FD2945"/>
    <w:rsid w:val="00FE1894"/>
    <w:rsid w:val="00FF2A19"/>
    <w:rsid w:val="00FF5242"/>
    <w:rsid w:val="00FF6D6E"/>
    <w:rsid w:val="012739AD"/>
    <w:rsid w:val="01631ECD"/>
    <w:rsid w:val="017165CE"/>
    <w:rsid w:val="017E49F4"/>
    <w:rsid w:val="019F7052"/>
    <w:rsid w:val="01A0600D"/>
    <w:rsid w:val="01E60BF9"/>
    <w:rsid w:val="028847C2"/>
    <w:rsid w:val="03C852ED"/>
    <w:rsid w:val="040273F3"/>
    <w:rsid w:val="04113FD9"/>
    <w:rsid w:val="04C91B41"/>
    <w:rsid w:val="04D718A1"/>
    <w:rsid w:val="05065C96"/>
    <w:rsid w:val="05B8496A"/>
    <w:rsid w:val="06A252A0"/>
    <w:rsid w:val="07472E8A"/>
    <w:rsid w:val="07BE05DD"/>
    <w:rsid w:val="09066680"/>
    <w:rsid w:val="09B50664"/>
    <w:rsid w:val="0ADC28E5"/>
    <w:rsid w:val="0B4277E9"/>
    <w:rsid w:val="0B480458"/>
    <w:rsid w:val="0B622A42"/>
    <w:rsid w:val="0CD17CAB"/>
    <w:rsid w:val="0CE40AD1"/>
    <w:rsid w:val="0D4235EF"/>
    <w:rsid w:val="0D5805AA"/>
    <w:rsid w:val="0D61111F"/>
    <w:rsid w:val="0DB2611D"/>
    <w:rsid w:val="0DB62805"/>
    <w:rsid w:val="0DC45C14"/>
    <w:rsid w:val="0DD8173C"/>
    <w:rsid w:val="0E2E071C"/>
    <w:rsid w:val="0FE20CD7"/>
    <w:rsid w:val="1000661C"/>
    <w:rsid w:val="1001285B"/>
    <w:rsid w:val="11095927"/>
    <w:rsid w:val="1156116D"/>
    <w:rsid w:val="115D59B7"/>
    <w:rsid w:val="11633C90"/>
    <w:rsid w:val="11A14521"/>
    <w:rsid w:val="11BA4E3F"/>
    <w:rsid w:val="11D02EA7"/>
    <w:rsid w:val="11EF3946"/>
    <w:rsid w:val="12265703"/>
    <w:rsid w:val="12825D78"/>
    <w:rsid w:val="12DC24C3"/>
    <w:rsid w:val="12FD39C9"/>
    <w:rsid w:val="13514001"/>
    <w:rsid w:val="13F04D4A"/>
    <w:rsid w:val="14523926"/>
    <w:rsid w:val="155B26E7"/>
    <w:rsid w:val="15761D69"/>
    <w:rsid w:val="15E2547F"/>
    <w:rsid w:val="15F45CB9"/>
    <w:rsid w:val="165367F2"/>
    <w:rsid w:val="165644D7"/>
    <w:rsid w:val="168F75B9"/>
    <w:rsid w:val="1697345E"/>
    <w:rsid w:val="178F7C07"/>
    <w:rsid w:val="179D333C"/>
    <w:rsid w:val="17F155A4"/>
    <w:rsid w:val="18207022"/>
    <w:rsid w:val="18A443F8"/>
    <w:rsid w:val="18C835CD"/>
    <w:rsid w:val="193C75FE"/>
    <w:rsid w:val="1A037BAF"/>
    <w:rsid w:val="1A35200D"/>
    <w:rsid w:val="1A590969"/>
    <w:rsid w:val="1A6F2C21"/>
    <w:rsid w:val="1AB25F30"/>
    <w:rsid w:val="1AFF30DA"/>
    <w:rsid w:val="1B4A7ACF"/>
    <w:rsid w:val="1B5E5FE9"/>
    <w:rsid w:val="1B8F7850"/>
    <w:rsid w:val="1C3545B0"/>
    <w:rsid w:val="1C800CA3"/>
    <w:rsid w:val="1C894F6B"/>
    <w:rsid w:val="1CAF4632"/>
    <w:rsid w:val="1D364D4D"/>
    <w:rsid w:val="1D4260B8"/>
    <w:rsid w:val="1DC713FA"/>
    <w:rsid w:val="1E6A5540"/>
    <w:rsid w:val="1F0B4C99"/>
    <w:rsid w:val="1F453624"/>
    <w:rsid w:val="1FDE1C78"/>
    <w:rsid w:val="20936066"/>
    <w:rsid w:val="211452E9"/>
    <w:rsid w:val="21ED3EB5"/>
    <w:rsid w:val="22003C24"/>
    <w:rsid w:val="220671EA"/>
    <w:rsid w:val="220A0867"/>
    <w:rsid w:val="22444DE9"/>
    <w:rsid w:val="23203FD9"/>
    <w:rsid w:val="23E069E0"/>
    <w:rsid w:val="23E12B4B"/>
    <w:rsid w:val="24110D0B"/>
    <w:rsid w:val="24353C13"/>
    <w:rsid w:val="249600C6"/>
    <w:rsid w:val="24D6586A"/>
    <w:rsid w:val="24EF14D0"/>
    <w:rsid w:val="25654008"/>
    <w:rsid w:val="25C97A84"/>
    <w:rsid w:val="25EE36E2"/>
    <w:rsid w:val="26864C1A"/>
    <w:rsid w:val="268E6E15"/>
    <w:rsid w:val="27165D9F"/>
    <w:rsid w:val="280A7149"/>
    <w:rsid w:val="28B276FE"/>
    <w:rsid w:val="28C33866"/>
    <w:rsid w:val="28DE461E"/>
    <w:rsid w:val="28EE4A24"/>
    <w:rsid w:val="28F97A63"/>
    <w:rsid w:val="29251EEB"/>
    <w:rsid w:val="295441ED"/>
    <w:rsid w:val="29E9650D"/>
    <w:rsid w:val="29F05A0E"/>
    <w:rsid w:val="29FE4488"/>
    <w:rsid w:val="2A8672CD"/>
    <w:rsid w:val="2B6B713D"/>
    <w:rsid w:val="2DB06D87"/>
    <w:rsid w:val="2DF70849"/>
    <w:rsid w:val="2E2D434A"/>
    <w:rsid w:val="2E5F3E62"/>
    <w:rsid w:val="2E662DA3"/>
    <w:rsid w:val="2E84082A"/>
    <w:rsid w:val="2EE67534"/>
    <w:rsid w:val="2F9D306B"/>
    <w:rsid w:val="2FE1233D"/>
    <w:rsid w:val="305D2956"/>
    <w:rsid w:val="30873260"/>
    <w:rsid w:val="30F977C5"/>
    <w:rsid w:val="30FA2AC4"/>
    <w:rsid w:val="31410DEE"/>
    <w:rsid w:val="316A3889"/>
    <w:rsid w:val="31C8228F"/>
    <w:rsid w:val="31E2659D"/>
    <w:rsid w:val="31E41153"/>
    <w:rsid w:val="32241C35"/>
    <w:rsid w:val="32390AD7"/>
    <w:rsid w:val="325E1985"/>
    <w:rsid w:val="32826D57"/>
    <w:rsid w:val="33466BCF"/>
    <w:rsid w:val="33511A61"/>
    <w:rsid w:val="336240D4"/>
    <w:rsid w:val="337C00EB"/>
    <w:rsid w:val="337C1650"/>
    <w:rsid w:val="338050D6"/>
    <w:rsid w:val="33FB3C3D"/>
    <w:rsid w:val="340A3188"/>
    <w:rsid w:val="34985AF9"/>
    <w:rsid w:val="34C25A94"/>
    <w:rsid w:val="34E90B15"/>
    <w:rsid w:val="35416A78"/>
    <w:rsid w:val="357D26E8"/>
    <w:rsid w:val="35DF5656"/>
    <w:rsid w:val="36381389"/>
    <w:rsid w:val="36853E51"/>
    <w:rsid w:val="36A0184E"/>
    <w:rsid w:val="36C05AA3"/>
    <w:rsid w:val="37F618D9"/>
    <w:rsid w:val="38585D02"/>
    <w:rsid w:val="38723885"/>
    <w:rsid w:val="39121C56"/>
    <w:rsid w:val="391C6AE8"/>
    <w:rsid w:val="39431443"/>
    <w:rsid w:val="396118CE"/>
    <w:rsid w:val="39D04370"/>
    <w:rsid w:val="3A7315D5"/>
    <w:rsid w:val="3AEB2A35"/>
    <w:rsid w:val="3AF70C60"/>
    <w:rsid w:val="3B395B46"/>
    <w:rsid w:val="3B835F5F"/>
    <w:rsid w:val="3BA87EE9"/>
    <w:rsid w:val="3C0316AA"/>
    <w:rsid w:val="3C9F4ABE"/>
    <w:rsid w:val="3CE85D91"/>
    <w:rsid w:val="3D104D53"/>
    <w:rsid w:val="3D4D72D3"/>
    <w:rsid w:val="3D913E61"/>
    <w:rsid w:val="3DB801E1"/>
    <w:rsid w:val="3DD20B2C"/>
    <w:rsid w:val="3DF5497D"/>
    <w:rsid w:val="3E1E7C4E"/>
    <w:rsid w:val="3E1F7E91"/>
    <w:rsid w:val="3E332C9C"/>
    <w:rsid w:val="3E522F54"/>
    <w:rsid w:val="3ECB7CE8"/>
    <w:rsid w:val="3EFE471F"/>
    <w:rsid w:val="3F0F4D51"/>
    <w:rsid w:val="3F6B7B6F"/>
    <w:rsid w:val="3FD22D46"/>
    <w:rsid w:val="40632F9C"/>
    <w:rsid w:val="40656AC6"/>
    <w:rsid w:val="40B71766"/>
    <w:rsid w:val="41086088"/>
    <w:rsid w:val="417D392B"/>
    <w:rsid w:val="420B0A27"/>
    <w:rsid w:val="4291077C"/>
    <w:rsid w:val="42BB1D11"/>
    <w:rsid w:val="42C864E8"/>
    <w:rsid w:val="42F8084A"/>
    <w:rsid w:val="432E4B14"/>
    <w:rsid w:val="437A06C7"/>
    <w:rsid w:val="442308B7"/>
    <w:rsid w:val="443D0CD8"/>
    <w:rsid w:val="44A1521B"/>
    <w:rsid w:val="44CB56B9"/>
    <w:rsid w:val="44D604B4"/>
    <w:rsid w:val="454400F7"/>
    <w:rsid w:val="458D7999"/>
    <w:rsid w:val="45B91929"/>
    <w:rsid w:val="46340C5B"/>
    <w:rsid w:val="46996C85"/>
    <w:rsid w:val="470C2111"/>
    <w:rsid w:val="47364596"/>
    <w:rsid w:val="47C51E7C"/>
    <w:rsid w:val="48250D36"/>
    <w:rsid w:val="48914F78"/>
    <w:rsid w:val="48CF0D73"/>
    <w:rsid w:val="4917727D"/>
    <w:rsid w:val="49414634"/>
    <w:rsid w:val="499F65FF"/>
    <w:rsid w:val="4A654B3C"/>
    <w:rsid w:val="4A9B159E"/>
    <w:rsid w:val="4B306099"/>
    <w:rsid w:val="4B3B21B8"/>
    <w:rsid w:val="4BD26431"/>
    <w:rsid w:val="4BE25575"/>
    <w:rsid w:val="4C390BDF"/>
    <w:rsid w:val="4CF14F12"/>
    <w:rsid w:val="4D0C66BE"/>
    <w:rsid w:val="4D2728A6"/>
    <w:rsid w:val="4D6E6C74"/>
    <w:rsid w:val="4DCC2A10"/>
    <w:rsid w:val="4EC5240E"/>
    <w:rsid w:val="4F5D5709"/>
    <w:rsid w:val="4F963FFD"/>
    <w:rsid w:val="4FB80634"/>
    <w:rsid w:val="50C87B8C"/>
    <w:rsid w:val="524224E0"/>
    <w:rsid w:val="52EB6098"/>
    <w:rsid w:val="52F247F7"/>
    <w:rsid w:val="52F831C1"/>
    <w:rsid w:val="530D7FC4"/>
    <w:rsid w:val="530E4E90"/>
    <w:rsid w:val="53113B20"/>
    <w:rsid w:val="531C553B"/>
    <w:rsid w:val="532F03FB"/>
    <w:rsid w:val="532F5B42"/>
    <w:rsid w:val="534F627C"/>
    <w:rsid w:val="536B0501"/>
    <w:rsid w:val="53C271A6"/>
    <w:rsid w:val="53FD5A58"/>
    <w:rsid w:val="54144C04"/>
    <w:rsid w:val="54846A1F"/>
    <w:rsid w:val="54FE58CA"/>
    <w:rsid w:val="55485D3E"/>
    <w:rsid w:val="55C2334C"/>
    <w:rsid w:val="55C3035B"/>
    <w:rsid w:val="55CE6539"/>
    <w:rsid w:val="56326BAF"/>
    <w:rsid w:val="56946449"/>
    <w:rsid w:val="569E70AF"/>
    <w:rsid w:val="56BA451A"/>
    <w:rsid w:val="56E41696"/>
    <w:rsid w:val="574B07D4"/>
    <w:rsid w:val="584040DC"/>
    <w:rsid w:val="58FF60B0"/>
    <w:rsid w:val="590D7B78"/>
    <w:rsid w:val="592C4C26"/>
    <w:rsid w:val="592E0513"/>
    <w:rsid w:val="59BF5B37"/>
    <w:rsid w:val="59D52697"/>
    <w:rsid w:val="5AD01B10"/>
    <w:rsid w:val="5B1D12E7"/>
    <w:rsid w:val="5B3C101C"/>
    <w:rsid w:val="5BE17B4E"/>
    <w:rsid w:val="5BE83D23"/>
    <w:rsid w:val="5C6678B0"/>
    <w:rsid w:val="5D11252E"/>
    <w:rsid w:val="5D53120B"/>
    <w:rsid w:val="5DA825CB"/>
    <w:rsid w:val="5DBC66AA"/>
    <w:rsid w:val="5DC35B92"/>
    <w:rsid w:val="5E0C46AE"/>
    <w:rsid w:val="5E1065BE"/>
    <w:rsid w:val="5E62372E"/>
    <w:rsid w:val="5EFF0008"/>
    <w:rsid w:val="5F283C3D"/>
    <w:rsid w:val="5F32283C"/>
    <w:rsid w:val="5F7C4EEE"/>
    <w:rsid w:val="5F7F5463"/>
    <w:rsid w:val="5F947566"/>
    <w:rsid w:val="5FB275D5"/>
    <w:rsid w:val="5FCD1A17"/>
    <w:rsid w:val="610C7D79"/>
    <w:rsid w:val="61115FD8"/>
    <w:rsid w:val="61236EA8"/>
    <w:rsid w:val="61297B13"/>
    <w:rsid w:val="617531EB"/>
    <w:rsid w:val="61795D6E"/>
    <w:rsid w:val="620F07BB"/>
    <w:rsid w:val="628D4049"/>
    <w:rsid w:val="62B72F60"/>
    <w:rsid w:val="63347AE8"/>
    <w:rsid w:val="63DE37EA"/>
    <w:rsid w:val="66BC282F"/>
    <w:rsid w:val="66C9614F"/>
    <w:rsid w:val="671850F3"/>
    <w:rsid w:val="67881812"/>
    <w:rsid w:val="67A7701F"/>
    <w:rsid w:val="68337BAF"/>
    <w:rsid w:val="683D52BA"/>
    <w:rsid w:val="68767417"/>
    <w:rsid w:val="689D0CB9"/>
    <w:rsid w:val="68A35069"/>
    <w:rsid w:val="692C4C8E"/>
    <w:rsid w:val="694E2DA5"/>
    <w:rsid w:val="69845AC5"/>
    <w:rsid w:val="69935475"/>
    <w:rsid w:val="6B094F7E"/>
    <w:rsid w:val="6BB45A71"/>
    <w:rsid w:val="6C5560B9"/>
    <w:rsid w:val="6C6F460C"/>
    <w:rsid w:val="6CAB6212"/>
    <w:rsid w:val="6D2C6CAF"/>
    <w:rsid w:val="6D2D3F2B"/>
    <w:rsid w:val="6D5A4F8C"/>
    <w:rsid w:val="6DBC1BFF"/>
    <w:rsid w:val="6E207453"/>
    <w:rsid w:val="6E383145"/>
    <w:rsid w:val="6E974B63"/>
    <w:rsid w:val="6E990426"/>
    <w:rsid w:val="6EA00D32"/>
    <w:rsid w:val="6EA70A9A"/>
    <w:rsid w:val="6F611C77"/>
    <w:rsid w:val="6FF87541"/>
    <w:rsid w:val="700F6027"/>
    <w:rsid w:val="701277F8"/>
    <w:rsid w:val="70860A71"/>
    <w:rsid w:val="70BF31E2"/>
    <w:rsid w:val="70FA44F4"/>
    <w:rsid w:val="711301F3"/>
    <w:rsid w:val="71A57140"/>
    <w:rsid w:val="726E3DF6"/>
    <w:rsid w:val="727631DE"/>
    <w:rsid w:val="72C47DE5"/>
    <w:rsid w:val="73132022"/>
    <w:rsid w:val="73C977F6"/>
    <w:rsid w:val="73D33B79"/>
    <w:rsid w:val="73E72565"/>
    <w:rsid w:val="74F84B30"/>
    <w:rsid w:val="75042096"/>
    <w:rsid w:val="75376AEB"/>
    <w:rsid w:val="75942B2C"/>
    <w:rsid w:val="75A22B6D"/>
    <w:rsid w:val="75A57B58"/>
    <w:rsid w:val="75CA6EDF"/>
    <w:rsid w:val="75F1762C"/>
    <w:rsid w:val="761577C2"/>
    <w:rsid w:val="76D758B6"/>
    <w:rsid w:val="76EE07C8"/>
    <w:rsid w:val="7737668B"/>
    <w:rsid w:val="77B83BBF"/>
    <w:rsid w:val="77B959B8"/>
    <w:rsid w:val="77FF1148"/>
    <w:rsid w:val="78D54FA1"/>
    <w:rsid w:val="79204485"/>
    <w:rsid w:val="792A7259"/>
    <w:rsid w:val="792E5529"/>
    <w:rsid w:val="79551733"/>
    <w:rsid w:val="79560BDA"/>
    <w:rsid w:val="797C159F"/>
    <w:rsid w:val="798E450F"/>
    <w:rsid w:val="79A33915"/>
    <w:rsid w:val="79AA51A0"/>
    <w:rsid w:val="7A3454CA"/>
    <w:rsid w:val="7A655941"/>
    <w:rsid w:val="7AC437B2"/>
    <w:rsid w:val="7B4364F0"/>
    <w:rsid w:val="7B5E61D8"/>
    <w:rsid w:val="7B84729A"/>
    <w:rsid w:val="7BD43590"/>
    <w:rsid w:val="7BE910DC"/>
    <w:rsid w:val="7C672F13"/>
    <w:rsid w:val="7CE30616"/>
    <w:rsid w:val="7CED4CD2"/>
    <w:rsid w:val="7CFF5D74"/>
    <w:rsid w:val="7D457572"/>
    <w:rsid w:val="7DB01081"/>
    <w:rsid w:val="7DDE04E9"/>
    <w:rsid w:val="7DDF0706"/>
    <w:rsid w:val="7E2E0384"/>
    <w:rsid w:val="7E494297"/>
    <w:rsid w:val="7E7D749A"/>
    <w:rsid w:val="7EF4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link w:val="36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/>
      <w:b/>
      <w:bCs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link w:val="34"/>
    <w:unhideWhenUsed/>
    <w:qFormat/>
    <w:uiPriority w:val="99"/>
    <w:pPr>
      <w:jc w:val="left"/>
    </w:pPr>
    <w:rPr>
      <w:rFonts w:ascii="Calibri" w:hAnsi="Calibri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33"/>
    <w:qFormat/>
    <w:uiPriority w:val="0"/>
    <w:pPr>
      <w:spacing w:line="240" w:lineRule="auto"/>
    </w:pPr>
    <w:rPr>
      <w:sz w:val="18"/>
      <w:szCs w:val="18"/>
    </w:rPr>
  </w:style>
  <w:style w:type="paragraph" w:styleId="11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16">
    <w:name w:val="annotation subject"/>
    <w:basedOn w:val="8"/>
    <w:next w:val="8"/>
    <w:link w:val="38"/>
    <w:qFormat/>
    <w:uiPriority w:val="0"/>
    <w:pPr>
      <w:jc w:val="both"/>
    </w:pPr>
    <w:rPr>
      <w:b/>
      <w:bCs/>
      <w:sz w:val="20"/>
      <w:szCs w:val="20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page number"/>
    <w:qFormat/>
    <w:uiPriority w:val="0"/>
  </w:style>
  <w:style w:type="character" w:styleId="21">
    <w:name w:val="Hyperlink"/>
    <w:unhideWhenUsed/>
    <w:qFormat/>
    <w:uiPriority w:val="99"/>
    <w:rPr>
      <w:color w:val="0000FF"/>
      <w:u w:val="single"/>
    </w:rPr>
  </w:style>
  <w:style w:type="character" w:styleId="22">
    <w:name w:val="annotation reference"/>
    <w:qFormat/>
    <w:uiPriority w:val="0"/>
    <w:rPr>
      <w:sz w:val="16"/>
      <w:szCs w:val="16"/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paragraph" w:customStyle="1" w:styleId="2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Table Text"/>
    <w:basedOn w:val="1"/>
    <w:qFormat/>
    <w:uiPriority w:val="0"/>
    <w:pPr>
      <w:spacing w:before="80" w:after="80"/>
    </w:pPr>
    <w:rPr>
      <w:snapToGrid w:val="0"/>
      <w:kern w:val="0"/>
    </w:rPr>
  </w:style>
  <w:style w:type="paragraph" w:customStyle="1" w:styleId="26">
    <w:name w:val="Table Description"/>
    <w:basedOn w:val="1"/>
    <w:next w:val="1"/>
    <w:qFormat/>
    <w:uiPriority w:val="0"/>
    <w:pPr>
      <w:keepNext/>
      <w:numPr>
        <w:ilvl w:val="8"/>
        <w:numId w:val="2"/>
      </w:numPr>
      <w:spacing w:before="320" w:after="80"/>
    </w:pPr>
    <w:rPr>
      <w:rFonts w:eastAsia="黑体"/>
      <w:spacing w:val="-4"/>
    </w:rPr>
  </w:style>
  <w:style w:type="paragraph" w:customStyle="1" w:styleId="27">
    <w:name w:val="p0"/>
    <w:basedOn w:val="1"/>
    <w:qFormat/>
    <w:uiPriority w:val="0"/>
    <w:pPr>
      <w:widowControl/>
      <w:spacing w:line="240" w:lineRule="atLeast"/>
    </w:pPr>
    <w:rPr>
      <w:rFonts w:cs="Calibri"/>
      <w:spacing w:val="-6"/>
      <w:kern w:val="0"/>
      <w:sz w:val="32"/>
      <w:szCs w:val="21"/>
    </w:rPr>
  </w:style>
  <w:style w:type="paragraph" w:customStyle="1" w:styleId="2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9">
    <w:name w:val="封面华为技术"/>
    <w:basedOn w:val="1"/>
    <w:qFormat/>
    <w:uiPriority w:val="0"/>
    <w:pPr>
      <w:autoSpaceDE w:val="0"/>
      <w:autoSpaceDN w:val="0"/>
      <w:adjustRightInd w:val="0"/>
      <w:spacing w:after="120"/>
      <w:jc w:val="center"/>
    </w:pPr>
    <w:rPr>
      <w:b/>
      <w:kern w:val="0"/>
      <w:szCs w:val="20"/>
    </w:rPr>
  </w:style>
  <w:style w:type="paragraph" w:customStyle="1" w:styleId="30">
    <w:name w:val="Table Heading"/>
    <w:basedOn w:val="1"/>
    <w:qFormat/>
    <w:uiPriority w:val="0"/>
    <w:pPr>
      <w:spacing w:before="80" w:after="80"/>
    </w:pPr>
    <w:rPr>
      <w:rFonts w:ascii="Book Antiqua" w:hAnsi="Book Antiqua" w:eastAsia="黑体" w:cs="Book Antiqua"/>
      <w:bCs/>
      <w:snapToGrid w:val="0"/>
      <w:kern w:val="0"/>
    </w:rPr>
  </w:style>
  <w:style w:type="paragraph" w:customStyle="1" w:styleId="31">
    <w:name w:val="四号正文"/>
    <w:basedOn w:val="1"/>
    <w:qFormat/>
    <w:uiPriority w:val="0"/>
    <w:pPr>
      <w:ind w:firstLine="560" w:firstLineChars="200"/>
    </w:pPr>
    <w:rPr>
      <w:szCs w:val="28"/>
    </w:r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3">
    <w:name w:val="批注框文本 Char"/>
    <w:link w:val="10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34">
    <w:name w:val="批注文字 Char"/>
    <w:link w:val="8"/>
    <w:qFormat/>
    <w:uiPriority w:val="99"/>
    <w:rPr>
      <w:rFonts w:ascii="Calibri" w:hAnsi="Calibri"/>
      <w:kern w:val="2"/>
      <w:sz w:val="24"/>
      <w:szCs w:val="22"/>
    </w:rPr>
  </w:style>
  <w:style w:type="character" w:customStyle="1" w:styleId="35">
    <w:name w:val="标题 2 Char"/>
    <w:link w:val="3"/>
    <w:qFormat/>
    <w:uiPriority w:val="0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36">
    <w:name w:val="标题 3 Char"/>
    <w:link w:val="4"/>
    <w:qFormat/>
    <w:uiPriority w:val="0"/>
    <w:rPr>
      <w:b/>
      <w:bCs/>
      <w:sz w:val="32"/>
      <w:szCs w:val="32"/>
    </w:rPr>
  </w:style>
  <w:style w:type="character" w:customStyle="1" w:styleId="37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8">
    <w:name w:val="批注主题 Char"/>
    <w:link w:val="16"/>
    <w:qFormat/>
    <w:uiPriority w:val="0"/>
    <w:rPr>
      <w:rFonts w:ascii="Calibri" w:hAnsi="Calibri"/>
      <w:b/>
      <w:bCs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4" Type="http://schemas.openxmlformats.org/officeDocument/2006/relationships/fontTable" Target="fontTable.xml"/><Relationship Id="rId83" Type="http://schemas.openxmlformats.org/officeDocument/2006/relationships/customXml" Target="../customXml/item2.xml"/><Relationship Id="rId82" Type="http://schemas.openxmlformats.org/officeDocument/2006/relationships/numbering" Target="numbering.xml"/><Relationship Id="rId81" Type="http://schemas.openxmlformats.org/officeDocument/2006/relationships/customXml" Target="../customXml/item1.xml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4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3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2FCDB2-6F43-4E78-9217-88E83B52AA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Huawei Technologies Co.,Ltd.</Company>
  <Pages>1</Pages>
  <Words>1208</Words>
  <Characters>6887</Characters>
  <Lines>57</Lines>
  <Paragraphs>16</Paragraphs>
  <TotalTime>0</TotalTime>
  <ScaleCrop>false</ScaleCrop>
  <LinksUpToDate>false</LinksUpToDate>
  <CharactersWithSpaces>8079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2019-11-29T03:26:00Z</dcterms:created>
  <dc:creator>咯咯</dc:creator>
  <cp:lastModifiedBy>晚风小小</cp:lastModifiedBy>
  <cp:lastPrinted>2019-06-19T04:49:00Z</cp:lastPrinted>
  <dcterms:modified xsi:type="dcterms:W3CDTF">2020-06-30T08:18:10Z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_2015_ms_pID_725343">
    <vt:lpwstr>(3)F1bF6xoF2DRGpV6rgmbJmPbgFQOIGktsr7GIjvgcvz3mkQnIBYB6Djjz+hodYfTrpw3Av+Ey
Mp0Fy4yB/I22x8/R520SrB2/rsenbYJw2SSCPMFSqgNXYYy9pqZgG7gvIykZPx63+L7ln3w4
zQg6T8i7RLkTT/Tj5jxVm7hBw34PyllgGlsa8eeXFXsQ7DXHoBkPv+gjrH6HuaJktZUS34RD
fqaY/3iyrX5cxpRJww</vt:lpwstr>
  </property>
  <property fmtid="{D5CDD505-2E9C-101B-9397-08002B2CF9AE}" pid="4" name="_2015_ms_pID_7253431">
    <vt:lpwstr>rAe5bvGZwZZChqAEGBUBxu4peRK36w5Z54CsfdEw2vx11ay6fmnDh5
vrzS7gWsdSa/FsSQrwiCRQqtvwr5ugliuc6ub6PjLHsstVQIJ+wZaJphBY6MUYhGmwrZSpht
t+SE+dFfs0m7wFgXbNCtjmrhZNm1CP45P/Sbk+3xAY8g/5IOOnmBltZRbCF4nCVFlpR7tX23
/coOhFHQnK49dWYM6KUtssE8IeasHuJcoHBl</vt:lpwstr>
  </property>
  <property fmtid="{D5CDD505-2E9C-101B-9397-08002B2CF9AE}" pid="5" name="_2015_ms_pID_7253432">
    <vt:lpwstr>/j9je92UB0UDkGJRNxLPINA=</vt:lpwstr>
  </property>
</Properties>
</file>