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pBdr>
          <w:bottom w:val="single" w:color="auto" w:sz="6" w:space="1"/>
        </w:pBdr>
        <w:snapToGrid w:val="0"/>
        <w:jc w:val="both"/>
        <w:rPr>
          <w:rFonts w:ascii="宋体" w:hAnsi="宋体" w:eastAsia="宋体" w:cs="Times New Roman"/>
          <w:bCs/>
          <w:kern w:val="2"/>
          <w:sz w:val="18"/>
          <w:szCs w:val="18"/>
          <w:lang w:val="en-US" w:eastAsia="zh-CN" w:bidi="ar-SA"/>
        </w:rPr>
      </w:pPr>
      <w:bookmarkStart w:id="0" w:name="OLE_LINK5"/>
      <w:r>
        <w:rPr>
          <w:rFonts w:ascii="宋体" w:hAnsi="宋体" w:eastAsia="宋体" w:cs="Times New Roman"/>
          <w:bCs/>
          <w:kern w:val="2"/>
          <w:sz w:val="18"/>
          <w:szCs w:val="18"/>
          <w:lang w:val="en-US" w:eastAsia="zh-CN" w:bidi="ar-SA"/>
        </w:rPr>
        <w:drawing>
          <wp:inline distT="0" distB="0" distL="114300" distR="114300">
            <wp:extent cx="1240790" cy="274320"/>
            <wp:effectExtent l="0" t="0" r="8890" b="0"/>
            <wp:docPr id="29" name="图片 2" descr="说明: C:\Users\li\Desktop\VI\Sailheader_Logo [15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说明: C:\Users\li\Desktop\VI\Sailheader_Logo [150dpi].png"/>
                    <pic:cNvPicPr>
                      <a:picLocks noChangeAspect="1"/>
                    </pic:cNvPicPr>
                  </pic:nvPicPr>
                  <pic:blipFill>
                    <a:blip r:embed="rId6"/>
                    <a:stretch>
                      <a:fillRect/>
                    </a:stretch>
                  </pic:blipFill>
                  <pic:spPr>
                    <a:xfrm>
                      <a:off x="0" y="0"/>
                      <a:ext cx="1240790" cy="274320"/>
                    </a:xfrm>
                    <a:prstGeom prst="rect">
                      <a:avLst/>
                    </a:prstGeom>
                    <a:noFill/>
                    <a:ln>
                      <a:noFill/>
                    </a:ln>
                  </pic:spPr>
                </pic:pic>
              </a:graphicData>
            </a:graphic>
          </wp:inline>
        </w:drawing>
      </w:r>
      <w:bookmarkEnd w:id="0"/>
    </w:p>
    <w:p>
      <w:pPr>
        <w:widowControl/>
        <w:jc w:val="both"/>
        <w:rPr>
          <w:rFonts w:hint="eastAsia"/>
          <w:b/>
          <w:bCs w:val="0"/>
          <w:kern w:val="0"/>
          <w:sz w:val="36"/>
          <w:szCs w:val="36"/>
        </w:rPr>
      </w:pPr>
    </w:p>
    <w:p>
      <w:pPr>
        <w:widowControl/>
        <w:jc w:val="center"/>
        <w:rPr>
          <w:rFonts w:hint="eastAsia"/>
          <w:b/>
          <w:bCs w:val="0"/>
          <w:kern w:val="0"/>
          <w:sz w:val="36"/>
          <w:szCs w:val="36"/>
        </w:rPr>
      </w:pPr>
    </w:p>
    <w:p>
      <w:pPr>
        <w:widowControl/>
        <w:jc w:val="center"/>
        <w:rPr>
          <w:rFonts w:hint="eastAsia"/>
          <w:b/>
          <w:bCs w:val="0"/>
          <w:kern w:val="0"/>
          <w:sz w:val="36"/>
          <w:szCs w:val="36"/>
        </w:rPr>
      </w:pPr>
    </w:p>
    <w:p>
      <w:pPr>
        <w:widowControl/>
        <w:jc w:val="center"/>
        <w:rPr>
          <w:rFonts w:hint="eastAsia" w:eastAsia="宋体" w:cs="宋体"/>
          <w:b/>
          <w:bCs w:val="0"/>
          <w:kern w:val="0"/>
          <w:sz w:val="52"/>
          <w:szCs w:val="52"/>
        </w:rPr>
      </w:pPr>
      <w:r>
        <w:rPr>
          <w:rFonts w:hint="eastAsia" w:eastAsia="宋体" w:cs="宋体"/>
          <w:b/>
          <w:bCs w:val="0"/>
          <w:kern w:val="0"/>
          <w:sz w:val="52"/>
          <w:szCs w:val="52"/>
          <w:lang w:val="en-US" w:eastAsia="zh-Hans"/>
        </w:rPr>
        <w:t>赛瀚德技术有限公司</w:t>
      </w:r>
    </w:p>
    <w:p>
      <w:pPr>
        <w:widowControl/>
        <w:jc w:val="center"/>
        <w:rPr>
          <w:rFonts w:hint="default" w:eastAsia="宋体" w:cs="宋体"/>
          <w:b/>
          <w:bCs w:val="0"/>
          <w:kern w:val="0"/>
          <w:sz w:val="52"/>
          <w:szCs w:val="52"/>
          <w:lang w:val="en-US" w:eastAsia="zh-CN"/>
        </w:rPr>
      </w:pPr>
      <w:r>
        <w:rPr>
          <w:rFonts w:hint="eastAsia" w:eastAsia="宋体" w:cs="宋体"/>
          <w:b/>
          <w:bCs w:val="0"/>
          <w:kern w:val="0"/>
          <w:sz w:val="52"/>
          <w:szCs w:val="52"/>
          <w:lang w:val="en-US" w:eastAsia="zh-CN"/>
        </w:rPr>
        <w:t>赛瀚德制造云系统操作说明书</w:t>
      </w:r>
    </w:p>
    <w:p>
      <w:pPr>
        <w:widowControl/>
        <w:jc w:val="center"/>
        <w:rPr>
          <w:rFonts w:hint="default" w:eastAsia="宋体" w:cs="宋体"/>
          <w:b/>
          <w:bCs w:val="0"/>
          <w:kern w:val="0"/>
          <w:sz w:val="52"/>
          <w:szCs w:val="52"/>
          <w:lang w:val="en-US" w:eastAsia="zh-CN"/>
        </w:rPr>
      </w:pPr>
    </w:p>
    <w:p>
      <w:pPr>
        <w:widowControl/>
        <w:jc w:val="both"/>
        <w:rPr>
          <w:rFonts w:hint="eastAsia"/>
          <w:bCs w:val="0"/>
          <w:kern w:val="0"/>
        </w:rPr>
      </w:pPr>
    </w:p>
    <w:p>
      <w:pPr>
        <w:widowControl/>
        <w:jc w:val="center"/>
        <w:rPr>
          <w:rFonts w:hint="eastAsia"/>
          <w:bCs w:val="0"/>
          <w:kern w:val="0"/>
        </w:rPr>
      </w:pPr>
    </w:p>
    <w:p>
      <w:pPr>
        <w:widowControl/>
        <w:jc w:val="both"/>
        <w:rPr>
          <w:rFonts w:hint="eastAsia"/>
          <w:bCs w:val="0"/>
          <w:kern w:val="0"/>
        </w:rPr>
      </w:pPr>
    </w:p>
    <w:p>
      <w:pPr>
        <w:widowControl/>
        <w:jc w:val="center"/>
        <w:rPr>
          <w:rFonts w:hint="eastAsia"/>
          <w:bCs w:val="0"/>
          <w:kern w:val="0"/>
        </w:rPr>
      </w:pPr>
    </w:p>
    <w:p>
      <w:pPr>
        <w:widowControl/>
        <w:jc w:val="center"/>
        <w:rPr>
          <w:rFonts w:hint="eastAsia"/>
          <w:bCs w:val="0"/>
          <w:kern w:val="0"/>
        </w:rPr>
      </w:pPr>
    </w:p>
    <w:p>
      <w:pPr>
        <w:widowControl/>
        <w:jc w:val="center"/>
        <w:rPr>
          <w:rFonts w:hint="eastAsia"/>
          <w:bCs w:val="0"/>
          <w:kern w:val="0"/>
        </w:rPr>
      </w:pPr>
    </w:p>
    <w:p>
      <w:pPr>
        <w:widowControl/>
        <w:jc w:val="center"/>
        <w:rPr>
          <w:rFonts w:hint="eastAsia"/>
          <w:bCs w:val="0"/>
          <w:kern w:val="0"/>
        </w:rPr>
      </w:pPr>
    </w:p>
    <w:p>
      <w:pPr>
        <w:widowControl/>
        <w:jc w:val="center"/>
        <w:rPr>
          <w:rFonts w:hint="eastAsia"/>
          <w:bCs w:val="0"/>
          <w:kern w:val="0"/>
        </w:rPr>
      </w:pPr>
    </w:p>
    <w:p>
      <w:pPr>
        <w:widowControl/>
        <w:jc w:val="center"/>
        <w:rPr>
          <w:rFonts w:hint="eastAsia"/>
          <w:bCs w:val="0"/>
          <w:kern w:val="0"/>
        </w:rPr>
      </w:pPr>
    </w:p>
    <w:p>
      <w:pPr>
        <w:widowControl/>
        <w:jc w:val="center"/>
        <w:rPr>
          <w:rFonts w:hint="eastAsia"/>
          <w:bCs w:val="0"/>
          <w:kern w:val="0"/>
        </w:rPr>
      </w:pPr>
    </w:p>
    <w:p>
      <w:pPr>
        <w:widowControl/>
        <w:rPr>
          <w:rFonts w:hint="eastAsia"/>
          <w:bCs w:val="0"/>
          <w:kern w:val="0"/>
        </w:rPr>
      </w:pPr>
    </w:p>
    <w:tbl>
      <w:tblPr>
        <w:tblStyle w:val="14"/>
        <w:tblW w:w="908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16"/>
        <w:gridCol w:w="1816"/>
        <w:gridCol w:w="1816"/>
        <w:gridCol w:w="1816"/>
        <w:gridCol w:w="18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7" w:hRule="atLeast"/>
          <w:jc w:val="center"/>
        </w:trPr>
        <w:tc>
          <w:tcPr>
            <w:tcW w:w="1816" w:type="dxa"/>
            <w:noWrap w:val="0"/>
            <w:vAlign w:val="center"/>
          </w:tcPr>
          <w:p>
            <w:pPr>
              <w:jc w:val="center"/>
              <w:rPr>
                <w:rFonts w:hint="default" w:eastAsiaTheme="minorEastAsia"/>
                <w:szCs w:val="21"/>
                <w:lang w:val="en-US" w:eastAsia="zh-CN"/>
              </w:rPr>
            </w:pPr>
            <w:r>
              <w:rPr>
                <w:rFonts w:hint="eastAsia"/>
                <w:szCs w:val="21"/>
                <w:lang w:val="en-US" w:eastAsia="zh-CN"/>
              </w:rPr>
              <w:t>版本</w:t>
            </w:r>
          </w:p>
        </w:tc>
        <w:tc>
          <w:tcPr>
            <w:tcW w:w="1816" w:type="dxa"/>
            <w:noWrap w:val="0"/>
            <w:vAlign w:val="center"/>
          </w:tcPr>
          <w:p>
            <w:pPr>
              <w:jc w:val="center"/>
              <w:rPr>
                <w:rFonts w:hint="eastAsia" w:eastAsia="宋体"/>
                <w:szCs w:val="21"/>
                <w:lang w:eastAsia="zh-CN"/>
              </w:rPr>
            </w:pPr>
            <w:r>
              <w:rPr>
                <w:rFonts w:hint="eastAsia"/>
                <w:szCs w:val="21"/>
                <w:lang w:val="en-US" w:eastAsia="zh-CN"/>
              </w:rPr>
              <w:t>日期</w:t>
            </w:r>
          </w:p>
        </w:tc>
        <w:tc>
          <w:tcPr>
            <w:tcW w:w="1816" w:type="dxa"/>
            <w:noWrap w:val="0"/>
            <w:vAlign w:val="center"/>
          </w:tcPr>
          <w:p>
            <w:pPr>
              <w:jc w:val="center"/>
              <w:rPr>
                <w:rFonts w:hint="eastAsia" w:eastAsiaTheme="minorEastAsia"/>
                <w:szCs w:val="21"/>
                <w:lang w:val="en-US" w:eastAsia="zh-CN"/>
              </w:rPr>
            </w:pPr>
            <w:r>
              <w:rPr>
                <w:rFonts w:hint="eastAsia"/>
                <w:szCs w:val="21"/>
                <w:lang w:val="en-US" w:eastAsia="zh-CN"/>
              </w:rPr>
              <w:t>作者</w:t>
            </w:r>
          </w:p>
        </w:tc>
        <w:tc>
          <w:tcPr>
            <w:tcW w:w="1816" w:type="dxa"/>
            <w:noWrap w:val="0"/>
            <w:vAlign w:val="center"/>
          </w:tcPr>
          <w:p>
            <w:pPr>
              <w:jc w:val="center"/>
              <w:rPr>
                <w:szCs w:val="21"/>
              </w:rPr>
            </w:pPr>
            <w:r>
              <w:rPr>
                <w:rFonts w:hint="eastAsia"/>
                <w:szCs w:val="21"/>
              </w:rPr>
              <w:t>审核人</w:t>
            </w:r>
          </w:p>
        </w:tc>
        <w:tc>
          <w:tcPr>
            <w:tcW w:w="1816" w:type="dxa"/>
            <w:noWrap w:val="0"/>
            <w:vAlign w:val="center"/>
          </w:tcPr>
          <w:p>
            <w:pPr>
              <w:jc w:val="center"/>
              <w:rPr>
                <w:rFonts w:hint="default" w:eastAsia="宋体"/>
                <w:szCs w:val="21"/>
                <w:lang w:val="en-US" w:eastAsia="zh-CN"/>
              </w:rPr>
            </w:pPr>
            <w:r>
              <w:rPr>
                <w:rFonts w:hint="eastAsia"/>
                <w:szCs w:val="21"/>
              </w:rPr>
              <w:t>批准日期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816" w:type="dxa"/>
            <w:noWrap w:val="0"/>
            <w:vAlign w:val="center"/>
          </w:tcPr>
          <w:p>
            <w:pPr>
              <w:jc w:val="center"/>
              <w:rPr>
                <w:rFonts w:hint="default" w:eastAsiaTheme="minorEastAsia"/>
                <w:szCs w:val="21"/>
                <w:lang w:val="en-US" w:eastAsia="zh-CN"/>
              </w:rPr>
            </w:pPr>
            <w:r>
              <w:rPr>
                <w:rFonts w:hint="eastAsia"/>
                <w:szCs w:val="21"/>
                <w:lang w:val="en-US" w:eastAsia="zh-CN"/>
              </w:rPr>
              <w:t>V1.0</w:t>
            </w:r>
          </w:p>
        </w:tc>
        <w:tc>
          <w:tcPr>
            <w:tcW w:w="1816" w:type="dxa"/>
            <w:noWrap w:val="0"/>
            <w:vAlign w:val="center"/>
          </w:tcPr>
          <w:p>
            <w:pPr>
              <w:jc w:val="center"/>
              <w:rPr>
                <w:rFonts w:hint="default" w:eastAsiaTheme="minorEastAsia"/>
                <w:szCs w:val="21"/>
                <w:lang w:val="en-US" w:eastAsia="zh-CN"/>
              </w:rPr>
            </w:pPr>
            <w:r>
              <w:rPr>
                <w:rFonts w:hint="eastAsia"/>
                <w:szCs w:val="21"/>
                <w:lang w:val="en-US" w:eastAsia="zh-CN"/>
              </w:rPr>
              <w:t>2021-11-26</w:t>
            </w:r>
          </w:p>
        </w:tc>
        <w:tc>
          <w:tcPr>
            <w:tcW w:w="1816" w:type="dxa"/>
            <w:noWrap w:val="0"/>
            <w:vAlign w:val="center"/>
          </w:tcPr>
          <w:p>
            <w:pPr>
              <w:jc w:val="center"/>
              <w:rPr>
                <w:rFonts w:hint="default" w:eastAsiaTheme="minorEastAsia"/>
                <w:szCs w:val="21"/>
                <w:lang w:val="en-US" w:eastAsia="zh-CN"/>
              </w:rPr>
            </w:pPr>
            <w:r>
              <w:rPr>
                <w:rFonts w:hint="eastAsia"/>
                <w:szCs w:val="21"/>
                <w:lang w:val="en-US" w:eastAsia="zh-CN"/>
              </w:rPr>
              <w:t>Sierra Epmhy</w:t>
            </w:r>
          </w:p>
        </w:tc>
        <w:tc>
          <w:tcPr>
            <w:tcW w:w="1816" w:type="dxa"/>
            <w:noWrap w:val="0"/>
            <w:vAlign w:val="center"/>
          </w:tcPr>
          <w:p>
            <w:pPr>
              <w:jc w:val="center"/>
              <w:rPr>
                <w:rFonts w:hint="default" w:eastAsiaTheme="minorEastAsia"/>
                <w:szCs w:val="21"/>
                <w:lang w:val="en-US" w:eastAsia="zh-CN"/>
              </w:rPr>
            </w:pPr>
            <w:r>
              <w:rPr>
                <w:rFonts w:hint="eastAsia"/>
                <w:szCs w:val="21"/>
                <w:lang w:val="en-US" w:eastAsia="zh-CN"/>
              </w:rPr>
              <w:t>Zeki</w:t>
            </w:r>
          </w:p>
        </w:tc>
        <w:tc>
          <w:tcPr>
            <w:tcW w:w="1816" w:type="dxa"/>
            <w:noWrap w:val="0"/>
            <w:vAlign w:val="center"/>
          </w:tcPr>
          <w:p>
            <w:pPr>
              <w:jc w:val="center"/>
              <w:rPr>
                <w:szCs w:val="21"/>
              </w:rPr>
            </w:pPr>
            <w:r>
              <w:rPr>
                <w:rFonts w:hint="eastAsia"/>
                <w:szCs w:val="21"/>
                <w:lang w:val="en-US" w:eastAsia="zh-CN"/>
              </w:rPr>
              <w:t>2021-11-26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7" w:hRule="atLeast"/>
          <w:jc w:val="center"/>
        </w:trPr>
        <w:tc>
          <w:tcPr>
            <w:tcW w:w="1816" w:type="dxa"/>
            <w:noWrap w:val="0"/>
            <w:vAlign w:val="center"/>
          </w:tcPr>
          <w:p>
            <w:pPr>
              <w:jc w:val="both"/>
              <w:rPr>
                <w:szCs w:val="21"/>
              </w:rPr>
            </w:pPr>
          </w:p>
        </w:tc>
        <w:tc>
          <w:tcPr>
            <w:tcW w:w="1816" w:type="dxa"/>
            <w:noWrap w:val="0"/>
            <w:vAlign w:val="center"/>
          </w:tcPr>
          <w:p>
            <w:pPr>
              <w:jc w:val="center"/>
              <w:rPr>
                <w:szCs w:val="21"/>
              </w:rPr>
            </w:pPr>
          </w:p>
        </w:tc>
        <w:tc>
          <w:tcPr>
            <w:tcW w:w="1816" w:type="dxa"/>
            <w:noWrap w:val="0"/>
            <w:vAlign w:val="center"/>
          </w:tcPr>
          <w:p>
            <w:pPr>
              <w:jc w:val="center"/>
              <w:rPr>
                <w:szCs w:val="21"/>
              </w:rPr>
            </w:pPr>
          </w:p>
        </w:tc>
        <w:tc>
          <w:tcPr>
            <w:tcW w:w="1816" w:type="dxa"/>
            <w:noWrap w:val="0"/>
            <w:vAlign w:val="center"/>
          </w:tcPr>
          <w:p>
            <w:pPr>
              <w:jc w:val="center"/>
              <w:rPr>
                <w:szCs w:val="21"/>
              </w:rPr>
            </w:pPr>
          </w:p>
        </w:tc>
        <w:tc>
          <w:tcPr>
            <w:tcW w:w="1816" w:type="dxa"/>
            <w:noWrap w:val="0"/>
            <w:vAlign w:val="center"/>
          </w:tcPr>
          <w:p>
            <w:pPr>
              <w:jc w:val="center"/>
              <w:rPr>
                <w:szCs w:val="21"/>
              </w:rPr>
            </w:pPr>
          </w:p>
        </w:tc>
      </w:tr>
    </w:tbl>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pP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pP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sectPr>
          <w:footerReference r:id="rId4" w:type="default"/>
          <w:pgSz w:w="11906" w:h="16838"/>
          <w:pgMar w:top="1440" w:right="1800" w:bottom="1440" w:left="1800" w:header="851" w:footer="992" w:gutter="0"/>
          <w:cols w:space="425" w:num="1"/>
          <w:docGrid w:type="lines" w:linePitch="312" w:charSpace="0"/>
        </w:sectPr>
      </w:pPr>
    </w:p>
    <w:sdt>
      <w:sdtPr>
        <w:rPr>
          <w:rFonts w:ascii="宋体" w:hAnsi="宋体" w:eastAsia="宋体" w:cstheme="minorBidi"/>
          <w:kern w:val="2"/>
          <w:sz w:val="21"/>
          <w:szCs w:val="24"/>
          <w:lang w:val="en-US" w:eastAsia="zh-CN" w:bidi="ar-SA"/>
        </w:rPr>
        <w:id w:val="147459968"/>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2"/>
            <w:tabs>
              <w:tab w:val="right" w:leader="dot" w:pos="8306"/>
            </w:tabs>
          </w:pPr>
          <w:r>
            <w:fldChar w:fldCharType="begin"/>
          </w:r>
          <w:r>
            <w:instrText xml:space="preserve">TOC \o "1-3" \h \u </w:instrText>
          </w:r>
          <w:r>
            <w:fldChar w:fldCharType="separate"/>
          </w:r>
          <w:r>
            <w:fldChar w:fldCharType="begin"/>
          </w:r>
          <w:r>
            <w:instrText xml:space="preserve"> HYPERLINK \l _Toc14138 </w:instrText>
          </w:r>
          <w:r>
            <w:fldChar w:fldCharType="separate"/>
          </w:r>
          <w:r>
            <w:rPr>
              <w:rFonts w:hint="default" w:ascii="宋体" w:hAnsi="宋体" w:eastAsia="宋体" w:cs="宋体"/>
              <w:lang w:val="en-US" w:eastAsia="zh-CN"/>
            </w:rPr>
            <w:t xml:space="preserve">1. </w:t>
          </w:r>
          <w:r>
            <w:rPr>
              <w:rFonts w:hint="eastAsia"/>
            </w:rPr>
            <w:t>用户</w:t>
          </w:r>
          <w:r>
            <w:t>登录</w:t>
          </w:r>
          <w:r>
            <w:tab/>
          </w:r>
          <w:r>
            <w:fldChar w:fldCharType="begin"/>
          </w:r>
          <w:r>
            <w:instrText xml:space="preserve"> PAGEREF _Toc14138 \h </w:instrText>
          </w:r>
          <w:r>
            <w:fldChar w:fldCharType="separate"/>
          </w:r>
          <w:r>
            <w:t>4</w:t>
          </w:r>
          <w:r>
            <w:fldChar w:fldCharType="end"/>
          </w:r>
          <w:r>
            <w:fldChar w:fldCharType="end"/>
          </w:r>
        </w:p>
        <w:p>
          <w:pPr>
            <w:pStyle w:val="12"/>
            <w:tabs>
              <w:tab w:val="right" w:leader="dot" w:pos="8306"/>
            </w:tabs>
          </w:pPr>
          <w:r>
            <w:fldChar w:fldCharType="begin"/>
          </w:r>
          <w:r>
            <w:instrText xml:space="preserve"> HYPERLINK \l _Toc22177 </w:instrText>
          </w:r>
          <w:r>
            <w:fldChar w:fldCharType="separate"/>
          </w:r>
          <w:r>
            <w:rPr>
              <w:rFonts w:hint="default" w:ascii="宋体" w:hAnsi="宋体" w:eastAsia="宋体" w:cs="宋体"/>
              <w:lang w:val="en-US" w:eastAsia="zh-CN"/>
            </w:rPr>
            <w:t xml:space="preserve">2. </w:t>
          </w:r>
          <w:r>
            <w:rPr>
              <w:rFonts w:hint="eastAsia"/>
              <w:lang w:val="en-US" w:eastAsia="zh-CN"/>
            </w:rPr>
            <w:t>系统管理</w:t>
          </w:r>
          <w:r>
            <w:tab/>
          </w:r>
          <w:r>
            <w:fldChar w:fldCharType="begin"/>
          </w:r>
          <w:r>
            <w:instrText xml:space="preserve"> PAGEREF _Toc22177 \h </w:instrText>
          </w:r>
          <w:r>
            <w:fldChar w:fldCharType="separate"/>
          </w:r>
          <w:r>
            <w:t>4</w:t>
          </w:r>
          <w:r>
            <w:fldChar w:fldCharType="end"/>
          </w:r>
          <w:r>
            <w:fldChar w:fldCharType="end"/>
          </w:r>
        </w:p>
        <w:p>
          <w:pPr>
            <w:pStyle w:val="9"/>
            <w:tabs>
              <w:tab w:val="right" w:leader="dot" w:pos="8306"/>
            </w:tabs>
          </w:pPr>
          <w:r>
            <w:fldChar w:fldCharType="begin"/>
          </w:r>
          <w:r>
            <w:instrText xml:space="preserve"> HYPERLINK \l _Toc14667 </w:instrText>
          </w:r>
          <w:r>
            <w:fldChar w:fldCharType="separate"/>
          </w:r>
          <w:r>
            <w:rPr>
              <w:rFonts w:hint="default" w:ascii="宋体" w:hAnsi="宋体" w:eastAsia="宋体" w:cs="宋体"/>
              <w:lang w:val="en-US" w:eastAsia="zh-CN"/>
            </w:rPr>
            <w:t xml:space="preserve">2.1. </w:t>
          </w:r>
          <w:r>
            <w:rPr>
              <w:rFonts w:hint="eastAsia"/>
              <w:lang w:val="en-US" w:eastAsia="zh-CN"/>
            </w:rPr>
            <w:t>用户管理</w:t>
          </w:r>
          <w:r>
            <w:tab/>
          </w:r>
          <w:r>
            <w:fldChar w:fldCharType="begin"/>
          </w:r>
          <w:r>
            <w:instrText xml:space="preserve"> PAGEREF _Toc14667 \h </w:instrText>
          </w:r>
          <w:r>
            <w:fldChar w:fldCharType="separate"/>
          </w:r>
          <w:r>
            <w:t>4</w:t>
          </w:r>
          <w:r>
            <w:fldChar w:fldCharType="end"/>
          </w:r>
          <w:r>
            <w:fldChar w:fldCharType="end"/>
          </w:r>
        </w:p>
        <w:p>
          <w:pPr>
            <w:pStyle w:val="9"/>
            <w:tabs>
              <w:tab w:val="right" w:leader="dot" w:pos="8306"/>
            </w:tabs>
          </w:pPr>
          <w:r>
            <w:fldChar w:fldCharType="begin"/>
          </w:r>
          <w:r>
            <w:instrText xml:space="preserve"> HYPERLINK \l _Toc11424 </w:instrText>
          </w:r>
          <w:r>
            <w:fldChar w:fldCharType="separate"/>
          </w:r>
          <w:r>
            <w:rPr>
              <w:rFonts w:hint="default" w:ascii="宋体" w:hAnsi="宋体" w:eastAsia="宋体" w:cs="宋体"/>
              <w:lang w:val="en-US" w:eastAsia="zh-CN"/>
            </w:rPr>
            <w:t xml:space="preserve">2.2. </w:t>
          </w:r>
          <w:r>
            <w:rPr>
              <w:rFonts w:hint="eastAsia"/>
              <w:lang w:val="en-US" w:eastAsia="zh-CN"/>
            </w:rPr>
            <w:t>角色管理</w:t>
          </w:r>
          <w:r>
            <w:tab/>
          </w:r>
          <w:r>
            <w:fldChar w:fldCharType="begin"/>
          </w:r>
          <w:r>
            <w:instrText xml:space="preserve"> PAGEREF _Toc11424 \h </w:instrText>
          </w:r>
          <w:r>
            <w:fldChar w:fldCharType="separate"/>
          </w:r>
          <w:r>
            <w:t>7</w:t>
          </w:r>
          <w:r>
            <w:fldChar w:fldCharType="end"/>
          </w:r>
          <w:r>
            <w:fldChar w:fldCharType="end"/>
          </w:r>
        </w:p>
        <w:p>
          <w:pPr>
            <w:pStyle w:val="9"/>
            <w:tabs>
              <w:tab w:val="right" w:leader="dot" w:pos="8306"/>
            </w:tabs>
          </w:pPr>
          <w:r>
            <w:fldChar w:fldCharType="begin"/>
          </w:r>
          <w:r>
            <w:instrText xml:space="preserve"> HYPERLINK \l _Toc9942 </w:instrText>
          </w:r>
          <w:r>
            <w:fldChar w:fldCharType="separate"/>
          </w:r>
          <w:r>
            <w:rPr>
              <w:rFonts w:hint="default" w:ascii="宋体" w:hAnsi="宋体" w:eastAsia="宋体" w:cs="宋体"/>
              <w:lang w:val="en-US" w:eastAsia="zh-CN"/>
            </w:rPr>
            <w:t xml:space="preserve">2.3. </w:t>
          </w:r>
          <w:r>
            <w:rPr>
              <w:rFonts w:hint="eastAsia"/>
              <w:lang w:val="en-US" w:eastAsia="zh-CN"/>
            </w:rPr>
            <w:t>数据导入</w:t>
          </w:r>
          <w:r>
            <w:tab/>
          </w:r>
          <w:r>
            <w:fldChar w:fldCharType="begin"/>
          </w:r>
          <w:r>
            <w:instrText xml:space="preserve"> PAGEREF _Toc9942 \h </w:instrText>
          </w:r>
          <w:r>
            <w:fldChar w:fldCharType="separate"/>
          </w:r>
          <w:r>
            <w:t>10</w:t>
          </w:r>
          <w:r>
            <w:fldChar w:fldCharType="end"/>
          </w:r>
          <w:r>
            <w:fldChar w:fldCharType="end"/>
          </w:r>
        </w:p>
        <w:p>
          <w:pPr>
            <w:pStyle w:val="12"/>
            <w:tabs>
              <w:tab w:val="right" w:leader="dot" w:pos="8306"/>
            </w:tabs>
          </w:pPr>
          <w:r>
            <w:fldChar w:fldCharType="begin"/>
          </w:r>
          <w:r>
            <w:instrText xml:space="preserve"> HYPERLINK \l _Toc2310 </w:instrText>
          </w:r>
          <w:r>
            <w:fldChar w:fldCharType="separate"/>
          </w:r>
          <w:r>
            <w:rPr>
              <w:rFonts w:hint="default" w:ascii="宋体" w:hAnsi="宋体" w:eastAsia="宋体" w:cs="宋体"/>
              <w:lang w:val="en-US" w:eastAsia="zh-CN"/>
            </w:rPr>
            <w:t xml:space="preserve">3. </w:t>
          </w:r>
          <w:r>
            <w:rPr>
              <w:rFonts w:hint="eastAsia"/>
              <w:lang w:val="en-US" w:eastAsia="zh-CN"/>
            </w:rPr>
            <w:t>基础数据管理</w:t>
          </w:r>
          <w:r>
            <w:tab/>
          </w:r>
          <w:r>
            <w:fldChar w:fldCharType="begin"/>
          </w:r>
          <w:r>
            <w:instrText xml:space="preserve"> PAGEREF _Toc2310 \h </w:instrText>
          </w:r>
          <w:r>
            <w:fldChar w:fldCharType="separate"/>
          </w:r>
          <w:r>
            <w:t>12</w:t>
          </w:r>
          <w:r>
            <w:fldChar w:fldCharType="end"/>
          </w:r>
          <w:r>
            <w:fldChar w:fldCharType="end"/>
          </w:r>
        </w:p>
        <w:p>
          <w:pPr>
            <w:pStyle w:val="9"/>
            <w:tabs>
              <w:tab w:val="right" w:leader="dot" w:pos="8306"/>
            </w:tabs>
          </w:pPr>
          <w:r>
            <w:fldChar w:fldCharType="begin"/>
          </w:r>
          <w:r>
            <w:instrText xml:space="preserve"> HYPERLINK \l _Toc18350 </w:instrText>
          </w:r>
          <w:r>
            <w:fldChar w:fldCharType="separate"/>
          </w:r>
          <w:r>
            <w:rPr>
              <w:rFonts w:hint="default" w:ascii="宋体" w:hAnsi="宋体" w:eastAsia="宋体" w:cs="宋体"/>
              <w:lang w:val="en-US" w:eastAsia="zh-CN"/>
            </w:rPr>
            <w:t xml:space="preserve">3.1. </w:t>
          </w:r>
          <w:r>
            <w:rPr>
              <w:rFonts w:hint="eastAsia"/>
              <w:lang w:val="en-US" w:eastAsia="zh-CN"/>
            </w:rPr>
            <w:t>部门管理</w:t>
          </w:r>
          <w:r>
            <w:tab/>
          </w:r>
          <w:r>
            <w:fldChar w:fldCharType="begin"/>
          </w:r>
          <w:r>
            <w:instrText xml:space="preserve"> PAGEREF _Toc18350 \h </w:instrText>
          </w:r>
          <w:r>
            <w:fldChar w:fldCharType="separate"/>
          </w:r>
          <w:r>
            <w:t>12</w:t>
          </w:r>
          <w:r>
            <w:fldChar w:fldCharType="end"/>
          </w:r>
          <w:r>
            <w:fldChar w:fldCharType="end"/>
          </w:r>
        </w:p>
        <w:p>
          <w:pPr>
            <w:pStyle w:val="9"/>
            <w:tabs>
              <w:tab w:val="right" w:leader="dot" w:pos="8306"/>
            </w:tabs>
          </w:pPr>
          <w:r>
            <w:fldChar w:fldCharType="begin"/>
          </w:r>
          <w:r>
            <w:instrText xml:space="preserve"> HYPERLINK \l _Toc5371 </w:instrText>
          </w:r>
          <w:r>
            <w:fldChar w:fldCharType="separate"/>
          </w:r>
          <w:r>
            <w:rPr>
              <w:rFonts w:hint="default" w:ascii="宋体" w:hAnsi="宋体" w:eastAsia="宋体" w:cs="宋体"/>
              <w:lang w:val="en-US" w:eastAsia="zh-CN"/>
            </w:rPr>
            <w:t xml:space="preserve">3.2. </w:t>
          </w:r>
          <w:r>
            <w:rPr>
              <w:rFonts w:hint="eastAsia"/>
              <w:lang w:val="en-US" w:eastAsia="zh-CN"/>
            </w:rPr>
            <w:t>工厂配置</w:t>
          </w:r>
          <w:r>
            <w:tab/>
          </w:r>
          <w:r>
            <w:fldChar w:fldCharType="begin"/>
          </w:r>
          <w:r>
            <w:instrText xml:space="preserve"> PAGEREF _Toc5371 \h </w:instrText>
          </w:r>
          <w:r>
            <w:fldChar w:fldCharType="separate"/>
          </w:r>
          <w:r>
            <w:t>14</w:t>
          </w:r>
          <w:r>
            <w:fldChar w:fldCharType="end"/>
          </w:r>
          <w:r>
            <w:fldChar w:fldCharType="end"/>
          </w:r>
          <w:bookmarkStart w:id="94" w:name="_GoBack"/>
          <w:bookmarkEnd w:id="94"/>
        </w:p>
        <w:p>
          <w:pPr>
            <w:pStyle w:val="9"/>
            <w:tabs>
              <w:tab w:val="right" w:leader="dot" w:pos="8306"/>
            </w:tabs>
          </w:pPr>
          <w:r>
            <w:fldChar w:fldCharType="begin"/>
          </w:r>
          <w:r>
            <w:instrText xml:space="preserve"> HYPERLINK \l _Toc9849 </w:instrText>
          </w:r>
          <w:r>
            <w:fldChar w:fldCharType="separate"/>
          </w:r>
          <w:r>
            <w:rPr>
              <w:rFonts w:hint="default" w:ascii="宋体" w:hAnsi="宋体" w:eastAsia="宋体" w:cs="宋体"/>
              <w:lang w:val="en-US" w:eastAsia="zh-CN"/>
            </w:rPr>
            <w:t xml:space="preserve">3.3. </w:t>
          </w:r>
          <w:r>
            <w:rPr>
              <w:rFonts w:hint="eastAsia"/>
              <w:lang w:val="en-US" w:eastAsia="zh-CN"/>
            </w:rPr>
            <w:t>仓库储位配置</w:t>
          </w:r>
          <w:r>
            <w:tab/>
          </w:r>
          <w:r>
            <w:fldChar w:fldCharType="begin"/>
          </w:r>
          <w:r>
            <w:instrText xml:space="preserve"> PAGEREF _Toc9849 \h </w:instrText>
          </w:r>
          <w:r>
            <w:fldChar w:fldCharType="separate"/>
          </w:r>
          <w:r>
            <w:t>16</w:t>
          </w:r>
          <w:r>
            <w:fldChar w:fldCharType="end"/>
          </w:r>
          <w:r>
            <w:fldChar w:fldCharType="end"/>
          </w:r>
        </w:p>
        <w:p>
          <w:pPr>
            <w:pStyle w:val="9"/>
            <w:tabs>
              <w:tab w:val="right" w:leader="dot" w:pos="8306"/>
            </w:tabs>
          </w:pPr>
          <w:r>
            <w:fldChar w:fldCharType="begin"/>
          </w:r>
          <w:r>
            <w:instrText xml:space="preserve"> HYPERLINK \l _Toc1598 </w:instrText>
          </w:r>
          <w:r>
            <w:fldChar w:fldCharType="separate"/>
          </w:r>
          <w:r>
            <w:rPr>
              <w:rFonts w:hint="default" w:ascii="宋体" w:hAnsi="宋体" w:eastAsia="宋体" w:cs="宋体"/>
              <w:lang w:val="en-US" w:eastAsia="zh-CN"/>
            </w:rPr>
            <w:t xml:space="preserve">3.4. </w:t>
          </w:r>
          <w:r>
            <w:rPr>
              <w:rFonts w:hint="eastAsia"/>
              <w:lang w:val="en-US" w:eastAsia="zh-CN"/>
            </w:rPr>
            <w:t>供应商管理</w:t>
          </w:r>
          <w:r>
            <w:tab/>
          </w:r>
          <w:r>
            <w:fldChar w:fldCharType="begin"/>
          </w:r>
          <w:r>
            <w:instrText xml:space="preserve"> PAGEREF _Toc1598 \h </w:instrText>
          </w:r>
          <w:r>
            <w:fldChar w:fldCharType="separate"/>
          </w:r>
          <w:r>
            <w:t>19</w:t>
          </w:r>
          <w:r>
            <w:fldChar w:fldCharType="end"/>
          </w:r>
          <w:r>
            <w:fldChar w:fldCharType="end"/>
          </w:r>
        </w:p>
        <w:p>
          <w:pPr>
            <w:pStyle w:val="9"/>
            <w:tabs>
              <w:tab w:val="right" w:leader="dot" w:pos="8306"/>
            </w:tabs>
          </w:pPr>
          <w:r>
            <w:fldChar w:fldCharType="begin"/>
          </w:r>
          <w:r>
            <w:instrText xml:space="preserve"> HYPERLINK \l _Toc26848 </w:instrText>
          </w:r>
          <w:r>
            <w:fldChar w:fldCharType="separate"/>
          </w:r>
          <w:r>
            <w:rPr>
              <w:rFonts w:hint="default" w:ascii="宋体" w:hAnsi="宋体" w:eastAsia="宋体" w:cs="宋体"/>
              <w:lang w:val="en-US" w:eastAsia="zh-CN"/>
            </w:rPr>
            <w:t xml:space="preserve">3.5. </w:t>
          </w:r>
          <w:r>
            <w:rPr>
              <w:rFonts w:hint="eastAsia"/>
              <w:lang w:val="en-US" w:eastAsia="zh-CN"/>
            </w:rPr>
            <w:t>客户管理</w:t>
          </w:r>
          <w:r>
            <w:tab/>
          </w:r>
          <w:r>
            <w:fldChar w:fldCharType="begin"/>
          </w:r>
          <w:r>
            <w:instrText xml:space="preserve"> PAGEREF _Toc26848 \h </w:instrText>
          </w:r>
          <w:r>
            <w:fldChar w:fldCharType="separate"/>
          </w:r>
          <w:r>
            <w:t>21</w:t>
          </w:r>
          <w:r>
            <w:fldChar w:fldCharType="end"/>
          </w:r>
          <w:r>
            <w:fldChar w:fldCharType="end"/>
          </w:r>
        </w:p>
        <w:p>
          <w:pPr>
            <w:pStyle w:val="9"/>
            <w:tabs>
              <w:tab w:val="right" w:leader="dot" w:pos="8306"/>
            </w:tabs>
          </w:pPr>
          <w:r>
            <w:fldChar w:fldCharType="begin"/>
          </w:r>
          <w:r>
            <w:instrText xml:space="preserve"> HYPERLINK \l _Toc16154 </w:instrText>
          </w:r>
          <w:r>
            <w:fldChar w:fldCharType="separate"/>
          </w:r>
          <w:r>
            <w:rPr>
              <w:rFonts w:hint="default" w:ascii="宋体" w:hAnsi="宋体" w:eastAsia="宋体" w:cs="宋体"/>
              <w:lang w:val="en-US" w:eastAsia="zh-CN"/>
            </w:rPr>
            <w:t xml:space="preserve">3.6. </w:t>
          </w:r>
          <w:r>
            <w:rPr>
              <w:rFonts w:hint="eastAsia"/>
              <w:lang w:val="en-US" w:eastAsia="zh-CN"/>
            </w:rPr>
            <w:t>单据管理</w:t>
          </w:r>
          <w:r>
            <w:tab/>
          </w:r>
          <w:r>
            <w:fldChar w:fldCharType="begin"/>
          </w:r>
          <w:r>
            <w:instrText xml:space="preserve"> PAGEREF _Toc16154 \h </w:instrText>
          </w:r>
          <w:r>
            <w:fldChar w:fldCharType="separate"/>
          </w:r>
          <w:r>
            <w:t>23</w:t>
          </w:r>
          <w:r>
            <w:fldChar w:fldCharType="end"/>
          </w:r>
          <w:r>
            <w:fldChar w:fldCharType="end"/>
          </w:r>
        </w:p>
        <w:p>
          <w:pPr>
            <w:pStyle w:val="9"/>
            <w:tabs>
              <w:tab w:val="right" w:leader="dot" w:pos="8306"/>
            </w:tabs>
          </w:pPr>
          <w:r>
            <w:fldChar w:fldCharType="begin"/>
          </w:r>
          <w:r>
            <w:instrText xml:space="preserve"> HYPERLINK \l _Toc30268 </w:instrText>
          </w:r>
          <w:r>
            <w:fldChar w:fldCharType="separate"/>
          </w:r>
          <w:r>
            <w:rPr>
              <w:rFonts w:hint="default" w:ascii="宋体" w:hAnsi="宋体" w:eastAsia="宋体" w:cs="宋体"/>
              <w:lang w:val="en-US" w:eastAsia="zh-CN"/>
            </w:rPr>
            <w:t xml:space="preserve">3.7. </w:t>
          </w:r>
          <w:r>
            <w:rPr>
              <w:rFonts w:hint="eastAsia"/>
              <w:lang w:val="en-US" w:eastAsia="zh-CN"/>
            </w:rPr>
            <w:t>不良配置</w:t>
          </w:r>
          <w:r>
            <w:tab/>
          </w:r>
          <w:r>
            <w:fldChar w:fldCharType="begin"/>
          </w:r>
          <w:r>
            <w:instrText xml:space="preserve"> PAGEREF _Toc30268 \h </w:instrText>
          </w:r>
          <w:r>
            <w:fldChar w:fldCharType="separate"/>
          </w:r>
          <w:r>
            <w:t>24</w:t>
          </w:r>
          <w:r>
            <w:fldChar w:fldCharType="end"/>
          </w:r>
          <w:r>
            <w:fldChar w:fldCharType="end"/>
          </w:r>
        </w:p>
        <w:p>
          <w:pPr>
            <w:pStyle w:val="9"/>
            <w:tabs>
              <w:tab w:val="right" w:leader="dot" w:pos="8306"/>
            </w:tabs>
          </w:pPr>
          <w:r>
            <w:fldChar w:fldCharType="begin"/>
          </w:r>
          <w:r>
            <w:instrText xml:space="preserve"> HYPERLINK \l _Toc18128 </w:instrText>
          </w:r>
          <w:r>
            <w:fldChar w:fldCharType="separate"/>
          </w:r>
          <w:r>
            <w:rPr>
              <w:rFonts w:hint="default" w:ascii="宋体" w:hAnsi="宋体" w:eastAsia="宋体" w:cs="宋体"/>
              <w:lang w:val="en-US" w:eastAsia="zh-CN"/>
            </w:rPr>
            <w:t xml:space="preserve">3.8. </w:t>
          </w:r>
          <w:r>
            <w:rPr>
              <w:rFonts w:hint="eastAsia"/>
              <w:lang w:val="en-US" w:eastAsia="zh-CN"/>
            </w:rPr>
            <w:t>维修配置</w:t>
          </w:r>
          <w:r>
            <w:tab/>
          </w:r>
          <w:r>
            <w:fldChar w:fldCharType="begin"/>
          </w:r>
          <w:r>
            <w:instrText xml:space="preserve"> PAGEREF _Toc18128 \h </w:instrText>
          </w:r>
          <w:r>
            <w:fldChar w:fldCharType="separate"/>
          </w:r>
          <w:r>
            <w:t>29</w:t>
          </w:r>
          <w:r>
            <w:fldChar w:fldCharType="end"/>
          </w:r>
          <w:r>
            <w:fldChar w:fldCharType="end"/>
          </w:r>
        </w:p>
        <w:p>
          <w:pPr>
            <w:pStyle w:val="12"/>
            <w:tabs>
              <w:tab w:val="right" w:leader="dot" w:pos="8306"/>
            </w:tabs>
          </w:pPr>
          <w:r>
            <w:fldChar w:fldCharType="begin"/>
          </w:r>
          <w:r>
            <w:instrText xml:space="preserve"> HYPERLINK \l _Toc18648 </w:instrText>
          </w:r>
          <w:r>
            <w:fldChar w:fldCharType="separate"/>
          </w:r>
          <w:r>
            <w:rPr>
              <w:rFonts w:hint="default" w:ascii="宋体" w:hAnsi="宋体" w:eastAsia="宋体" w:cs="宋体"/>
              <w:lang w:val="en-US" w:eastAsia="zh-CN"/>
            </w:rPr>
            <w:t xml:space="preserve">4. </w:t>
          </w:r>
          <w:r>
            <w:rPr>
              <w:rFonts w:hint="eastAsia"/>
              <w:lang w:val="en-US" w:eastAsia="zh-CN"/>
            </w:rPr>
            <w:t>标签管理</w:t>
          </w:r>
          <w:r>
            <w:tab/>
          </w:r>
          <w:r>
            <w:fldChar w:fldCharType="begin"/>
          </w:r>
          <w:r>
            <w:instrText xml:space="preserve"> PAGEREF _Toc18648 \h </w:instrText>
          </w:r>
          <w:r>
            <w:fldChar w:fldCharType="separate"/>
          </w:r>
          <w:r>
            <w:t>31</w:t>
          </w:r>
          <w:r>
            <w:fldChar w:fldCharType="end"/>
          </w:r>
          <w:r>
            <w:fldChar w:fldCharType="end"/>
          </w:r>
        </w:p>
        <w:p>
          <w:pPr>
            <w:pStyle w:val="9"/>
            <w:tabs>
              <w:tab w:val="right" w:leader="dot" w:pos="8306"/>
            </w:tabs>
          </w:pPr>
          <w:r>
            <w:fldChar w:fldCharType="begin"/>
          </w:r>
          <w:r>
            <w:instrText xml:space="preserve"> HYPERLINK \l _Toc9832 </w:instrText>
          </w:r>
          <w:r>
            <w:fldChar w:fldCharType="separate"/>
          </w:r>
          <w:r>
            <w:rPr>
              <w:rFonts w:hint="default" w:ascii="宋体" w:hAnsi="宋体" w:eastAsia="宋体" w:cs="宋体"/>
              <w:lang w:val="en-US" w:eastAsia="zh-CN"/>
            </w:rPr>
            <w:t xml:space="preserve">4.1. </w:t>
          </w:r>
          <w:r>
            <w:rPr>
              <w:rFonts w:hint="eastAsia"/>
              <w:lang w:val="en-US" w:eastAsia="zh-CN"/>
            </w:rPr>
            <w:t>序列号规则配置</w:t>
          </w:r>
          <w:r>
            <w:tab/>
          </w:r>
          <w:r>
            <w:fldChar w:fldCharType="begin"/>
          </w:r>
          <w:r>
            <w:instrText xml:space="preserve"> PAGEREF _Toc9832 \h </w:instrText>
          </w:r>
          <w:r>
            <w:fldChar w:fldCharType="separate"/>
          </w:r>
          <w:r>
            <w:t>31</w:t>
          </w:r>
          <w:r>
            <w:fldChar w:fldCharType="end"/>
          </w:r>
          <w:r>
            <w:fldChar w:fldCharType="end"/>
          </w:r>
        </w:p>
        <w:p>
          <w:pPr>
            <w:pStyle w:val="9"/>
            <w:tabs>
              <w:tab w:val="right" w:leader="dot" w:pos="8306"/>
            </w:tabs>
          </w:pPr>
          <w:r>
            <w:fldChar w:fldCharType="begin"/>
          </w:r>
          <w:r>
            <w:instrText xml:space="preserve"> HYPERLINK \l _Toc26099 </w:instrText>
          </w:r>
          <w:r>
            <w:fldChar w:fldCharType="separate"/>
          </w:r>
          <w:r>
            <w:rPr>
              <w:rFonts w:hint="default" w:ascii="宋体" w:hAnsi="宋体" w:eastAsia="宋体" w:cs="宋体"/>
              <w:lang w:val="en-US" w:eastAsia="zh-CN"/>
            </w:rPr>
            <w:t xml:space="preserve">4.2. </w:t>
          </w:r>
          <w:r>
            <w:rPr>
              <w:rFonts w:hint="eastAsia"/>
              <w:lang w:val="en-US" w:eastAsia="zh-CN"/>
            </w:rPr>
            <w:t>标签模板配置</w:t>
          </w:r>
          <w:r>
            <w:tab/>
          </w:r>
          <w:r>
            <w:fldChar w:fldCharType="begin"/>
          </w:r>
          <w:r>
            <w:instrText xml:space="preserve"> PAGEREF _Toc26099 \h </w:instrText>
          </w:r>
          <w:r>
            <w:fldChar w:fldCharType="separate"/>
          </w:r>
          <w:r>
            <w:t>33</w:t>
          </w:r>
          <w:r>
            <w:fldChar w:fldCharType="end"/>
          </w:r>
          <w:r>
            <w:fldChar w:fldCharType="end"/>
          </w:r>
        </w:p>
        <w:p>
          <w:pPr>
            <w:pStyle w:val="9"/>
            <w:tabs>
              <w:tab w:val="right" w:leader="dot" w:pos="8306"/>
            </w:tabs>
          </w:pPr>
          <w:r>
            <w:fldChar w:fldCharType="begin"/>
          </w:r>
          <w:r>
            <w:instrText xml:space="preserve"> HYPERLINK \l _Toc21776 </w:instrText>
          </w:r>
          <w:r>
            <w:fldChar w:fldCharType="separate"/>
          </w:r>
          <w:r>
            <w:rPr>
              <w:rFonts w:hint="default" w:ascii="宋体" w:hAnsi="宋体" w:eastAsia="宋体" w:cs="宋体"/>
              <w:lang w:val="en-US" w:eastAsia="zh-CN"/>
            </w:rPr>
            <w:t xml:space="preserve">4.3. </w:t>
          </w:r>
          <w:r>
            <w:rPr>
              <w:rFonts w:hint="eastAsia"/>
              <w:lang w:val="en-US" w:eastAsia="zh-CN"/>
            </w:rPr>
            <w:t>打印机配置</w:t>
          </w:r>
          <w:r>
            <w:tab/>
          </w:r>
          <w:r>
            <w:fldChar w:fldCharType="begin"/>
          </w:r>
          <w:r>
            <w:instrText xml:space="preserve"> PAGEREF _Toc21776 \h </w:instrText>
          </w:r>
          <w:r>
            <w:fldChar w:fldCharType="separate"/>
          </w:r>
          <w:r>
            <w:t>35</w:t>
          </w:r>
          <w:r>
            <w:fldChar w:fldCharType="end"/>
          </w:r>
          <w:r>
            <w:fldChar w:fldCharType="end"/>
          </w:r>
        </w:p>
        <w:p>
          <w:pPr>
            <w:pStyle w:val="9"/>
            <w:tabs>
              <w:tab w:val="right" w:leader="dot" w:pos="8306"/>
            </w:tabs>
          </w:pPr>
          <w:r>
            <w:fldChar w:fldCharType="begin"/>
          </w:r>
          <w:r>
            <w:instrText xml:space="preserve"> HYPERLINK \l _Toc6956 </w:instrText>
          </w:r>
          <w:r>
            <w:fldChar w:fldCharType="separate"/>
          </w:r>
          <w:r>
            <w:rPr>
              <w:rFonts w:hint="default" w:ascii="宋体" w:hAnsi="宋体" w:eastAsia="宋体" w:cs="宋体"/>
              <w:lang w:val="en-US" w:eastAsia="zh-CN"/>
            </w:rPr>
            <w:t xml:space="preserve">4.4. </w:t>
          </w:r>
          <w:r>
            <w:rPr>
              <w:rFonts w:hint="eastAsia"/>
              <w:lang w:val="en-US" w:eastAsia="zh-CN"/>
            </w:rPr>
            <w:t>条码规则配置</w:t>
          </w:r>
          <w:r>
            <w:tab/>
          </w:r>
          <w:r>
            <w:fldChar w:fldCharType="begin"/>
          </w:r>
          <w:r>
            <w:instrText xml:space="preserve"> PAGEREF _Toc6956 \h </w:instrText>
          </w:r>
          <w:r>
            <w:fldChar w:fldCharType="separate"/>
          </w:r>
          <w:r>
            <w:t>37</w:t>
          </w:r>
          <w:r>
            <w:fldChar w:fldCharType="end"/>
          </w:r>
          <w:r>
            <w:fldChar w:fldCharType="end"/>
          </w:r>
        </w:p>
        <w:p>
          <w:pPr>
            <w:pStyle w:val="9"/>
            <w:tabs>
              <w:tab w:val="right" w:leader="dot" w:pos="8306"/>
            </w:tabs>
          </w:pPr>
          <w:r>
            <w:fldChar w:fldCharType="begin"/>
          </w:r>
          <w:r>
            <w:instrText xml:space="preserve"> HYPERLINK \l _Toc30833 </w:instrText>
          </w:r>
          <w:r>
            <w:fldChar w:fldCharType="separate"/>
          </w:r>
          <w:r>
            <w:rPr>
              <w:rFonts w:hint="default" w:ascii="宋体" w:hAnsi="宋体" w:eastAsia="宋体" w:cs="宋体"/>
              <w:lang w:val="en-US" w:eastAsia="zh-CN"/>
            </w:rPr>
            <w:t xml:space="preserve">4.5. </w:t>
          </w:r>
          <w:r>
            <w:rPr>
              <w:rFonts w:hint="eastAsia"/>
              <w:lang w:val="en-US" w:eastAsia="zh-CN"/>
            </w:rPr>
            <w:t>合格证标签打印</w:t>
          </w:r>
          <w:r>
            <w:tab/>
          </w:r>
          <w:r>
            <w:fldChar w:fldCharType="begin"/>
          </w:r>
          <w:r>
            <w:instrText xml:space="preserve"> PAGEREF _Toc30833 \h </w:instrText>
          </w:r>
          <w:r>
            <w:fldChar w:fldCharType="separate"/>
          </w:r>
          <w:r>
            <w:t>39</w:t>
          </w:r>
          <w:r>
            <w:fldChar w:fldCharType="end"/>
          </w:r>
          <w:r>
            <w:fldChar w:fldCharType="end"/>
          </w:r>
        </w:p>
        <w:p>
          <w:pPr>
            <w:pStyle w:val="9"/>
            <w:tabs>
              <w:tab w:val="right" w:leader="dot" w:pos="8306"/>
            </w:tabs>
          </w:pPr>
          <w:r>
            <w:fldChar w:fldCharType="begin"/>
          </w:r>
          <w:r>
            <w:instrText xml:space="preserve"> HYPERLINK \l _Toc21506 </w:instrText>
          </w:r>
          <w:r>
            <w:fldChar w:fldCharType="separate"/>
          </w:r>
          <w:r>
            <w:rPr>
              <w:rFonts w:hint="default" w:ascii="宋体" w:hAnsi="宋体" w:eastAsia="宋体" w:cs="宋体"/>
              <w:lang w:val="en-US" w:eastAsia="zh-CN"/>
            </w:rPr>
            <w:t xml:space="preserve">4.6. </w:t>
          </w:r>
          <w:r>
            <w:rPr>
              <w:rFonts w:hint="eastAsia"/>
              <w:lang w:val="en-US" w:eastAsia="zh-CN"/>
            </w:rPr>
            <w:t>序列号生成及打印</w:t>
          </w:r>
          <w:r>
            <w:tab/>
          </w:r>
          <w:r>
            <w:fldChar w:fldCharType="begin"/>
          </w:r>
          <w:r>
            <w:instrText xml:space="preserve"> PAGEREF _Toc21506 \h </w:instrText>
          </w:r>
          <w:r>
            <w:fldChar w:fldCharType="separate"/>
          </w:r>
          <w:r>
            <w:t>40</w:t>
          </w:r>
          <w:r>
            <w:fldChar w:fldCharType="end"/>
          </w:r>
          <w:r>
            <w:fldChar w:fldCharType="end"/>
          </w:r>
        </w:p>
        <w:p>
          <w:pPr>
            <w:pStyle w:val="9"/>
            <w:tabs>
              <w:tab w:val="right" w:leader="dot" w:pos="8306"/>
            </w:tabs>
          </w:pPr>
          <w:r>
            <w:fldChar w:fldCharType="begin"/>
          </w:r>
          <w:r>
            <w:instrText xml:space="preserve"> HYPERLINK \l _Toc8351 </w:instrText>
          </w:r>
          <w:r>
            <w:fldChar w:fldCharType="separate"/>
          </w:r>
          <w:r>
            <w:rPr>
              <w:rFonts w:hint="default" w:ascii="宋体" w:hAnsi="宋体" w:eastAsia="宋体" w:cs="宋体"/>
              <w:lang w:val="en-US" w:eastAsia="zh-CN"/>
            </w:rPr>
            <w:t xml:space="preserve">4.7. </w:t>
          </w:r>
          <w:r>
            <w:rPr>
              <w:rFonts w:hint="eastAsia"/>
              <w:lang w:val="en-US" w:eastAsia="zh-CN"/>
            </w:rPr>
            <w:t>补打条码</w:t>
          </w:r>
          <w:r>
            <w:tab/>
          </w:r>
          <w:r>
            <w:fldChar w:fldCharType="begin"/>
          </w:r>
          <w:r>
            <w:instrText xml:space="preserve"> PAGEREF _Toc8351 \h </w:instrText>
          </w:r>
          <w:r>
            <w:fldChar w:fldCharType="separate"/>
          </w:r>
          <w:r>
            <w:t>43</w:t>
          </w:r>
          <w:r>
            <w:fldChar w:fldCharType="end"/>
          </w:r>
          <w:r>
            <w:fldChar w:fldCharType="end"/>
          </w:r>
        </w:p>
        <w:p>
          <w:pPr>
            <w:pStyle w:val="12"/>
            <w:tabs>
              <w:tab w:val="right" w:leader="dot" w:pos="8306"/>
            </w:tabs>
          </w:pPr>
          <w:r>
            <w:fldChar w:fldCharType="begin"/>
          </w:r>
          <w:r>
            <w:instrText xml:space="preserve"> HYPERLINK \l _Toc12421 </w:instrText>
          </w:r>
          <w:r>
            <w:fldChar w:fldCharType="separate"/>
          </w:r>
          <w:r>
            <w:rPr>
              <w:rFonts w:hint="default" w:ascii="宋体" w:hAnsi="宋体" w:eastAsia="宋体" w:cs="宋体"/>
              <w:lang w:val="en-US" w:eastAsia="zh-CN"/>
            </w:rPr>
            <w:t xml:space="preserve">5. </w:t>
          </w:r>
          <w:r>
            <w:rPr>
              <w:rFonts w:hint="eastAsia"/>
              <w:lang w:val="en-US" w:eastAsia="zh-CN"/>
            </w:rPr>
            <w:t>物料管理</w:t>
          </w:r>
          <w:r>
            <w:tab/>
          </w:r>
          <w:r>
            <w:fldChar w:fldCharType="begin"/>
          </w:r>
          <w:r>
            <w:instrText xml:space="preserve"> PAGEREF _Toc12421 \h </w:instrText>
          </w:r>
          <w:r>
            <w:fldChar w:fldCharType="separate"/>
          </w:r>
          <w:r>
            <w:t>44</w:t>
          </w:r>
          <w:r>
            <w:fldChar w:fldCharType="end"/>
          </w:r>
          <w:r>
            <w:fldChar w:fldCharType="end"/>
          </w:r>
        </w:p>
        <w:p>
          <w:pPr>
            <w:pStyle w:val="9"/>
            <w:tabs>
              <w:tab w:val="right" w:leader="dot" w:pos="8306"/>
            </w:tabs>
          </w:pPr>
          <w:r>
            <w:fldChar w:fldCharType="begin"/>
          </w:r>
          <w:r>
            <w:instrText xml:space="preserve"> HYPERLINK \l _Toc9358 </w:instrText>
          </w:r>
          <w:r>
            <w:fldChar w:fldCharType="separate"/>
          </w:r>
          <w:r>
            <w:rPr>
              <w:rFonts w:hint="default" w:ascii="宋体" w:hAnsi="宋体" w:eastAsia="宋体" w:cs="宋体"/>
              <w:lang w:val="en-US" w:eastAsia="zh-CN"/>
            </w:rPr>
            <w:t xml:space="preserve">5.1. </w:t>
          </w:r>
          <w:r>
            <w:rPr>
              <w:rFonts w:hint="eastAsia"/>
              <w:lang w:val="en-US" w:eastAsia="zh-CN"/>
            </w:rPr>
            <w:t>料品数据</w:t>
          </w:r>
          <w:r>
            <w:tab/>
          </w:r>
          <w:r>
            <w:fldChar w:fldCharType="begin"/>
          </w:r>
          <w:r>
            <w:instrText xml:space="preserve"> PAGEREF _Toc9358 \h </w:instrText>
          </w:r>
          <w:r>
            <w:fldChar w:fldCharType="separate"/>
          </w:r>
          <w:r>
            <w:t>44</w:t>
          </w:r>
          <w:r>
            <w:fldChar w:fldCharType="end"/>
          </w:r>
          <w:r>
            <w:fldChar w:fldCharType="end"/>
          </w:r>
        </w:p>
        <w:p>
          <w:pPr>
            <w:pStyle w:val="9"/>
            <w:tabs>
              <w:tab w:val="right" w:leader="dot" w:pos="8306"/>
            </w:tabs>
          </w:pPr>
          <w:r>
            <w:fldChar w:fldCharType="begin"/>
          </w:r>
          <w:r>
            <w:instrText xml:space="preserve"> HYPERLINK \l _Toc3699 </w:instrText>
          </w:r>
          <w:r>
            <w:fldChar w:fldCharType="separate"/>
          </w:r>
          <w:r>
            <w:rPr>
              <w:rFonts w:hint="default" w:ascii="宋体" w:hAnsi="宋体" w:eastAsia="宋体" w:cs="宋体"/>
            </w:rPr>
            <w:t xml:space="preserve">5.2. </w:t>
          </w:r>
          <w:r>
            <w:rPr>
              <w:rFonts w:hint="eastAsia"/>
              <w:lang w:val="en-US" w:eastAsia="zh-CN"/>
            </w:rPr>
            <w:t>BOM管理</w:t>
          </w:r>
          <w:r>
            <w:tab/>
          </w:r>
          <w:r>
            <w:fldChar w:fldCharType="begin"/>
          </w:r>
          <w:r>
            <w:instrText xml:space="preserve"> PAGEREF _Toc3699 \h </w:instrText>
          </w:r>
          <w:r>
            <w:fldChar w:fldCharType="separate"/>
          </w:r>
          <w:r>
            <w:t>45</w:t>
          </w:r>
          <w:r>
            <w:fldChar w:fldCharType="end"/>
          </w:r>
          <w:r>
            <w:fldChar w:fldCharType="end"/>
          </w:r>
        </w:p>
        <w:p>
          <w:pPr>
            <w:pStyle w:val="9"/>
            <w:tabs>
              <w:tab w:val="right" w:leader="dot" w:pos="8306"/>
            </w:tabs>
          </w:pPr>
          <w:r>
            <w:fldChar w:fldCharType="begin"/>
          </w:r>
          <w:r>
            <w:instrText xml:space="preserve"> HYPERLINK \l _Toc11061 </w:instrText>
          </w:r>
          <w:r>
            <w:fldChar w:fldCharType="separate"/>
          </w:r>
          <w:r>
            <w:rPr>
              <w:rFonts w:hint="default" w:ascii="宋体" w:hAnsi="宋体" w:eastAsia="宋体" w:cs="宋体"/>
              <w:lang w:val="en-US" w:eastAsia="zh-CN"/>
            </w:rPr>
            <w:t xml:space="preserve">5.3. </w:t>
          </w:r>
          <w:r>
            <w:rPr>
              <w:rFonts w:hint="eastAsia"/>
              <w:lang w:val="en-US" w:eastAsia="zh-CN"/>
            </w:rPr>
            <w:t>包规配置</w:t>
          </w:r>
          <w:r>
            <w:tab/>
          </w:r>
          <w:r>
            <w:fldChar w:fldCharType="begin"/>
          </w:r>
          <w:r>
            <w:instrText xml:space="preserve"> PAGEREF _Toc11061 \h </w:instrText>
          </w:r>
          <w:r>
            <w:fldChar w:fldCharType="separate"/>
          </w:r>
          <w:r>
            <w:t>47</w:t>
          </w:r>
          <w:r>
            <w:fldChar w:fldCharType="end"/>
          </w:r>
          <w:r>
            <w:fldChar w:fldCharType="end"/>
          </w:r>
        </w:p>
        <w:p>
          <w:pPr>
            <w:pStyle w:val="9"/>
            <w:tabs>
              <w:tab w:val="right" w:leader="dot" w:pos="8306"/>
            </w:tabs>
          </w:pPr>
          <w:r>
            <w:fldChar w:fldCharType="begin"/>
          </w:r>
          <w:r>
            <w:instrText xml:space="preserve"> HYPERLINK \l _Toc81 </w:instrText>
          </w:r>
          <w:r>
            <w:fldChar w:fldCharType="separate"/>
          </w:r>
          <w:r>
            <w:rPr>
              <w:rFonts w:hint="default" w:ascii="宋体" w:hAnsi="宋体" w:eastAsia="宋体" w:cs="宋体"/>
              <w:lang w:val="en-US" w:eastAsia="zh-CN"/>
            </w:rPr>
            <w:t xml:space="preserve">5.4. </w:t>
          </w:r>
          <w:r>
            <w:rPr>
              <w:rFonts w:hint="eastAsia"/>
              <w:lang w:val="en-US" w:eastAsia="zh-CN"/>
            </w:rPr>
            <w:t>存储期限预警</w:t>
          </w:r>
          <w:r>
            <w:tab/>
          </w:r>
          <w:r>
            <w:fldChar w:fldCharType="begin"/>
          </w:r>
          <w:r>
            <w:instrText xml:space="preserve"> PAGEREF _Toc81 \h </w:instrText>
          </w:r>
          <w:r>
            <w:fldChar w:fldCharType="separate"/>
          </w:r>
          <w:r>
            <w:t>48</w:t>
          </w:r>
          <w:r>
            <w:fldChar w:fldCharType="end"/>
          </w:r>
          <w:r>
            <w:fldChar w:fldCharType="end"/>
          </w:r>
        </w:p>
        <w:p>
          <w:pPr>
            <w:pStyle w:val="12"/>
            <w:tabs>
              <w:tab w:val="right" w:leader="dot" w:pos="8306"/>
            </w:tabs>
          </w:pPr>
          <w:r>
            <w:fldChar w:fldCharType="begin"/>
          </w:r>
          <w:r>
            <w:instrText xml:space="preserve"> HYPERLINK \l _Toc3781 </w:instrText>
          </w:r>
          <w:r>
            <w:fldChar w:fldCharType="separate"/>
          </w:r>
          <w:r>
            <w:rPr>
              <w:rFonts w:hint="default" w:ascii="宋体" w:hAnsi="宋体" w:eastAsia="宋体" w:cs="宋体"/>
            </w:rPr>
            <w:t xml:space="preserve">6. </w:t>
          </w:r>
          <w:r>
            <w:rPr>
              <w:lang w:val="en-US" w:eastAsia="zh-CN"/>
            </w:rPr>
            <w:t>仓库管理</w:t>
          </w:r>
          <w:r>
            <w:tab/>
          </w:r>
          <w:r>
            <w:fldChar w:fldCharType="begin"/>
          </w:r>
          <w:r>
            <w:instrText xml:space="preserve"> PAGEREF _Toc3781 \h </w:instrText>
          </w:r>
          <w:r>
            <w:fldChar w:fldCharType="separate"/>
          </w:r>
          <w:r>
            <w:t>50</w:t>
          </w:r>
          <w:r>
            <w:fldChar w:fldCharType="end"/>
          </w:r>
          <w:r>
            <w:fldChar w:fldCharType="end"/>
          </w:r>
        </w:p>
        <w:p>
          <w:pPr>
            <w:pStyle w:val="9"/>
            <w:tabs>
              <w:tab w:val="right" w:leader="dot" w:pos="8306"/>
            </w:tabs>
          </w:pPr>
          <w:r>
            <w:fldChar w:fldCharType="begin"/>
          </w:r>
          <w:r>
            <w:instrText xml:space="preserve"> HYPERLINK \l _Toc19013 </w:instrText>
          </w:r>
          <w:r>
            <w:fldChar w:fldCharType="separate"/>
          </w:r>
          <w:r>
            <w:rPr>
              <w:rFonts w:hint="default" w:ascii="宋体" w:hAnsi="宋体" w:eastAsia="宋体" w:cs="宋体"/>
            </w:rPr>
            <w:t xml:space="preserve">6.1. </w:t>
          </w:r>
          <w:r>
            <w:rPr>
              <w:lang w:val="en-US" w:eastAsia="zh-CN"/>
            </w:rPr>
            <w:t>原材料入库</w:t>
          </w:r>
          <w:r>
            <w:tab/>
          </w:r>
          <w:r>
            <w:fldChar w:fldCharType="begin"/>
          </w:r>
          <w:r>
            <w:instrText xml:space="preserve"> PAGEREF _Toc19013 \h </w:instrText>
          </w:r>
          <w:r>
            <w:fldChar w:fldCharType="separate"/>
          </w:r>
          <w:r>
            <w:t>50</w:t>
          </w:r>
          <w:r>
            <w:fldChar w:fldCharType="end"/>
          </w:r>
          <w:r>
            <w:fldChar w:fldCharType="end"/>
          </w:r>
        </w:p>
        <w:p>
          <w:pPr>
            <w:pStyle w:val="9"/>
            <w:tabs>
              <w:tab w:val="right" w:leader="dot" w:pos="8306"/>
            </w:tabs>
          </w:pPr>
          <w:r>
            <w:fldChar w:fldCharType="begin"/>
          </w:r>
          <w:r>
            <w:instrText xml:space="preserve"> HYPERLINK \l _Toc29342 </w:instrText>
          </w:r>
          <w:r>
            <w:fldChar w:fldCharType="separate"/>
          </w:r>
          <w:r>
            <w:rPr>
              <w:rFonts w:hint="default" w:ascii="宋体" w:hAnsi="宋体" w:eastAsia="宋体" w:cs="宋体"/>
            </w:rPr>
            <w:t xml:space="preserve">6.2. </w:t>
          </w:r>
          <w:r>
            <w:rPr>
              <w:lang w:val="en-US" w:eastAsia="zh-CN"/>
            </w:rPr>
            <w:t>原材料出库</w:t>
          </w:r>
          <w:r>
            <w:tab/>
          </w:r>
          <w:r>
            <w:fldChar w:fldCharType="begin"/>
          </w:r>
          <w:r>
            <w:instrText xml:space="preserve"> PAGEREF _Toc29342 \h </w:instrText>
          </w:r>
          <w:r>
            <w:fldChar w:fldCharType="separate"/>
          </w:r>
          <w:r>
            <w:t>53</w:t>
          </w:r>
          <w:r>
            <w:fldChar w:fldCharType="end"/>
          </w:r>
          <w:r>
            <w:fldChar w:fldCharType="end"/>
          </w:r>
        </w:p>
        <w:p>
          <w:pPr>
            <w:pStyle w:val="9"/>
            <w:tabs>
              <w:tab w:val="right" w:leader="dot" w:pos="8306"/>
            </w:tabs>
          </w:pPr>
          <w:r>
            <w:fldChar w:fldCharType="begin"/>
          </w:r>
          <w:r>
            <w:instrText xml:space="preserve"> HYPERLINK \l _Toc31415 </w:instrText>
          </w:r>
          <w:r>
            <w:fldChar w:fldCharType="separate"/>
          </w:r>
          <w:r>
            <w:rPr>
              <w:rFonts w:hint="default" w:ascii="宋体" w:hAnsi="宋体" w:eastAsia="宋体" w:cs="宋体"/>
            </w:rPr>
            <w:t xml:space="preserve">6.3. </w:t>
          </w:r>
          <w:r>
            <w:rPr>
              <w:lang w:val="en-US" w:eastAsia="zh-CN"/>
            </w:rPr>
            <w:t>生产退料</w:t>
          </w:r>
          <w:r>
            <w:tab/>
          </w:r>
          <w:r>
            <w:fldChar w:fldCharType="begin"/>
          </w:r>
          <w:r>
            <w:instrText xml:space="preserve"> PAGEREF _Toc31415 \h </w:instrText>
          </w:r>
          <w:r>
            <w:fldChar w:fldCharType="separate"/>
          </w:r>
          <w:r>
            <w:t>54</w:t>
          </w:r>
          <w:r>
            <w:fldChar w:fldCharType="end"/>
          </w:r>
          <w:r>
            <w:fldChar w:fldCharType="end"/>
          </w:r>
        </w:p>
        <w:p>
          <w:pPr>
            <w:pStyle w:val="9"/>
            <w:tabs>
              <w:tab w:val="right" w:leader="dot" w:pos="8306"/>
            </w:tabs>
          </w:pPr>
          <w:r>
            <w:fldChar w:fldCharType="begin"/>
          </w:r>
          <w:r>
            <w:instrText xml:space="preserve"> HYPERLINK \l _Toc27115 </w:instrText>
          </w:r>
          <w:r>
            <w:fldChar w:fldCharType="separate"/>
          </w:r>
          <w:r>
            <w:rPr>
              <w:rFonts w:hint="default" w:ascii="宋体" w:hAnsi="宋体" w:eastAsia="宋体" w:cs="宋体"/>
              <w:lang w:val="en-US" w:eastAsia="zh-CN"/>
            </w:rPr>
            <w:t xml:space="preserve">6.4. </w:t>
          </w:r>
          <w:r>
            <w:rPr>
              <w:lang w:val="en-US" w:eastAsia="zh-CN"/>
            </w:rPr>
            <w:t>成品入库</w:t>
          </w:r>
          <w:r>
            <w:tab/>
          </w:r>
          <w:r>
            <w:fldChar w:fldCharType="begin"/>
          </w:r>
          <w:r>
            <w:instrText xml:space="preserve"> PAGEREF _Toc27115 \h </w:instrText>
          </w:r>
          <w:r>
            <w:fldChar w:fldCharType="separate"/>
          </w:r>
          <w:r>
            <w:t>56</w:t>
          </w:r>
          <w:r>
            <w:fldChar w:fldCharType="end"/>
          </w:r>
          <w:r>
            <w:fldChar w:fldCharType="end"/>
          </w:r>
        </w:p>
        <w:p>
          <w:pPr>
            <w:pStyle w:val="9"/>
            <w:tabs>
              <w:tab w:val="right" w:leader="dot" w:pos="8306"/>
            </w:tabs>
          </w:pPr>
          <w:r>
            <w:fldChar w:fldCharType="begin"/>
          </w:r>
          <w:r>
            <w:instrText xml:space="preserve"> HYPERLINK \l _Toc9478 </w:instrText>
          </w:r>
          <w:r>
            <w:fldChar w:fldCharType="separate"/>
          </w:r>
          <w:r>
            <w:rPr>
              <w:rFonts w:hint="default" w:ascii="宋体" w:hAnsi="宋体" w:eastAsia="宋体" w:cs="宋体"/>
            </w:rPr>
            <w:t xml:space="preserve">6.5. </w:t>
          </w:r>
          <w:r>
            <w:rPr>
              <w:lang w:val="en-US" w:eastAsia="zh-CN"/>
            </w:rPr>
            <w:t>成品出货</w:t>
          </w:r>
          <w:r>
            <w:tab/>
          </w:r>
          <w:r>
            <w:fldChar w:fldCharType="begin"/>
          </w:r>
          <w:r>
            <w:instrText xml:space="preserve"> PAGEREF _Toc9478 \h </w:instrText>
          </w:r>
          <w:r>
            <w:fldChar w:fldCharType="separate"/>
          </w:r>
          <w:r>
            <w:t>56</w:t>
          </w:r>
          <w:r>
            <w:fldChar w:fldCharType="end"/>
          </w:r>
          <w:r>
            <w:fldChar w:fldCharType="end"/>
          </w:r>
        </w:p>
        <w:p>
          <w:pPr>
            <w:pStyle w:val="9"/>
            <w:tabs>
              <w:tab w:val="right" w:leader="dot" w:pos="8306"/>
            </w:tabs>
          </w:pPr>
          <w:r>
            <w:fldChar w:fldCharType="begin"/>
          </w:r>
          <w:r>
            <w:instrText xml:space="preserve"> HYPERLINK \l _Toc15363 </w:instrText>
          </w:r>
          <w:r>
            <w:fldChar w:fldCharType="separate"/>
          </w:r>
          <w:r>
            <w:rPr>
              <w:rFonts w:hint="default" w:ascii="宋体" w:hAnsi="宋体" w:eastAsia="宋体" w:cs="宋体"/>
              <w:lang w:val="en-US" w:eastAsia="zh-CN"/>
            </w:rPr>
            <w:t xml:space="preserve">6.6. </w:t>
          </w:r>
          <w:r>
            <w:rPr>
              <w:lang w:val="en-US" w:eastAsia="zh-CN"/>
            </w:rPr>
            <w:t>调拨</w:t>
          </w:r>
          <w:r>
            <w:tab/>
          </w:r>
          <w:r>
            <w:fldChar w:fldCharType="begin"/>
          </w:r>
          <w:r>
            <w:instrText xml:space="preserve"> PAGEREF _Toc15363 \h </w:instrText>
          </w:r>
          <w:r>
            <w:fldChar w:fldCharType="separate"/>
          </w:r>
          <w:r>
            <w:t>58</w:t>
          </w:r>
          <w:r>
            <w:fldChar w:fldCharType="end"/>
          </w:r>
          <w:r>
            <w:fldChar w:fldCharType="end"/>
          </w:r>
        </w:p>
        <w:p>
          <w:pPr>
            <w:pStyle w:val="9"/>
            <w:tabs>
              <w:tab w:val="right" w:leader="dot" w:pos="8306"/>
            </w:tabs>
          </w:pPr>
          <w:r>
            <w:fldChar w:fldCharType="begin"/>
          </w:r>
          <w:r>
            <w:instrText xml:space="preserve"> HYPERLINK \l _Toc14032 </w:instrText>
          </w:r>
          <w:r>
            <w:fldChar w:fldCharType="separate"/>
          </w:r>
          <w:r>
            <w:rPr>
              <w:rFonts w:hint="default" w:ascii="宋体" w:hAnsi="宋体" w:eastAsia="宋体" w:cs="宋体"/>
            </w:rPr>
            <w:t xml:space="preserve">6.7. </w:t>
          </w:r>
          <w:r>
            <w:rPr>
              <w:lang w:val="en-US" w:eastAsia="zh-CN"/>
            </w:rPr>
            <w:t>盘点</w:t>
          </w:r>
          <w:r>
            <w:tab/>
          </w:r>
          <w:r>
            <w:fldChar w:fldCharType="begin"/>
          </w:r>
          <w:r>
            <w:instrText xml:space="preserve"> PAGEREF _Toc14032 \h </w:instrText>
          </w:r>
          <w:r>
            <w:fldChar w:fldCharType="separate"/>
          </w:r>
          <w:r>
            <w:t>59</w:t>
          </w:r>
          <w:r>
            <w:fldChar w:fldCharType="end"/>
          </w:r>
          <w:r>
            <w:fldChar w:fldCharType="end"/>
          </w:r>
        </w:p>
        <w:p>
          <w:pPr>
            <w:pStyle w:val="9"/>
            <w:tabs>
              <w:tab w:val="right" w:leader="dot" w:pos="8306"/>
            </w:tabs>
          </w:pPr>
          <w:r>
            <w:fldChar w:fldCharType="begin"/>
          </w:r>
          <w:r>
            <w:instrText xml:space="preserve"> HYPERLINK \l _Toc32011 </w:instrText>
          </w:r>
          <w:r>
            <w:fldChar w:fldCharType="separate"/>
          </w:r>
          <w:r>
            <w:rPr>
              <w:rFonts w:hint="default" w:ascii="宋体" w:hAnsi="宋体" w:eastAsia="宋体" w:cs="宋体"/>
            </w:rPr>
            <w:t xml:space="preserve">6.8. </w:t>
          </w:r>
          <w:r>
            <w:rPr>
              <w:lang w:val="en-US" w:eastAsia="zh-CN"/>
            </w:rPr>
            <w:t>移库</w:t>
          </w:r>
          <w:r>
            <w:tab/>
          </w:r>
          <w:r>
            <w:fldChar w:fldCharType="begin"/>
          </w:r>
          <w:r>
            <w:instrText xml:space="preserve"> PAGEREF _Toc32011 \h </w:instrText>
          </w:r>
          <w:r>
            <w:fldChar w:fldCharType="separate"/>
          </w:r>
          <w:r>
            <w:t>60</w:t>
          </w:r>
          <w:r>
            <w:fldChar w:fldCharType="end"/>
          </w:r>
          <w:r>
            <w:fldChar w:fldCharType="end"/>
          </w:r>
        </w:p>
        <w:p>
          <w:pPr>
            <w:pStyle w:val="9"/>
            <w:tabs>
              <w:tab w:val="right" w:leader="dot" w:pos="8306"/>
            </w:tabs>
          </w:pPr>
          <w:r>
            <w:fldChar w:fldCharType="begin"/>
          </w:r>
          <w:r>
            <w:instrText xml:space="preserve"> HYPERLINK \l _Toc25764 </w:instrText>
          </w:r>
          <w:r>
            <w:fldChar w:fldCharType="separate"/>
          </w:r>
          <w:r>
            <w:rPr>
              <w:rFonts w:hint="default" w:ascii="宋体" w:hAnsi="宋体" w:eastAsia="宋体" w:cs="宋体"/>
              <w:lang w:val="en-US" w:eastAsia="zh-CN"/>
            </w:rPr>
            <w:t xml:space="preserve">6.9. </w:t>
          </w:r>
          <w:r>
            <w:rPr>
              <w:lang w:val="en-US" w:eastAsia="zh-CN"/>
            </w:rPr>
            <w:t>拆包</w:t>
          </w:r>
          <w:r>
            <w:tab/>
          </w:r>
          <w:r>
            <w:fldChar w:fldCharType="begin"/>
          </w:r>
          <w:r>
            <w:instrText xml:space="preserve"> PAGEREF _Toc25764 \h </w:instrText>
          </w:r>
          <w:r>
            <w:fldChar w:fldCharType="separate"/>
          </w:r>
          <w:r>
            <w:t>61</w:t>
          </w:r>
          <w:r>
            <w:fldChar w:fldCharType="end"/>
          </w:r>
          <w:r>
            <w:fldChar w:fldCharType="end"/>
          </w:r>
        </w:p>
        <w:p>
          <w:pPr>
            <w:pStyle w:val="12"/>
            <w:tabs>
              <w:tab w:val="right" w:leader="dot" w:pos="8306"/>
            </w:tabs>
          </w:pPr>
          <w:r>
            <w:fldChar w:fldCharType="begin"/>
          </w:r>
          <w:r>
            <w:instrText xml:space="preserve"> HYPERLINK \l _Toc9323 </w:instrText>
          </w:r>
          <w:r>
            <w:fldChar w:fldCharType="separate"/>
          </w:r>
          <w:r>
            <w:rPr>
              <w:rFonts w:hint="default" w:ascii="宋体" w:hAnsi="宋体" w:eastAsia="宋体" w:cs="宋体"/>
              <w:lang w:val="en-US" w:eastAsia="zh-CN"/>
            </w:rPr>
            <w:t xml:space="preserve">7. </w:t>
          </w:r>
          <w:r>
            <w:rPr>
              <w:rFonts w:hint="default"/>
              <w:lang w:val="en-US" w:eastAsia="zh-CN"/>
            </w:rPr>
            <w:t>SMT模块</w:t>
          </w:r>
          <w:r>
            <w:tab/>
          </w:r>
          <w:r>
            <w:fldChar w:fldCharType="begin"/>
          </w:r>
          <w:r>
            <w:instrText xml:space="preserve"> PAGEREF _Toc9323 \h </w:instrText>
          </w:r>
          <w:r>
            <w:fldChar w:fldCharType="separate"/>
          </w:r>
          <w:r>
            <w:t>62</w:t>
          </w:r>
          <w:r>
            <w:fldChar w:fldCharType="end"/>
          </w:r>
          <w:r>
            <w:fldChar w:fldCharType="end"/>
          </w:r>
        </w:p>
        <w:p>
          <w:pPr>
            <w:pStyle w:val="9"/>
            <w:tabs>
              <w:tab w:val="right" w:leader="dot" w:pos="8306"/>
            </w:tabs>
          </w:pPr>
          <w:r>
            <w:fldChar w:fldCharType="begin"/>
          </w:r>
          <w:r>
            <w:instrText xml:space="preserve"> HYPERLINK \l _Toc20756 </w:instrText>
          </w:r>
          <w:r>
            <w:fldChar w:fldCharType="separate"/>
          </w:r>
          <w:r>
            <w:rPr>
              <w:rFonts w:hint="default" w:ascii="宋体" w:hAnsi="宋体" w:eastAsia="宋体" w:cs="宋体"/>
              <w:lang w:val="en-US" w:eastAsia="zh-CN"/>
            </w:rPr>
            <w:t xml:space="preserve">7.1. </w:t>
          </w:r>
          <w:r>
            <w:rPr>
              <w:lang w:val="en-US" w:eastAsia="zh-CN"/>
            </w:rPr>
            <w:t>产品工艺路线配</w:t>
          </w:r>
          <w:r>
            <w:rPr>
              <w:rFonts w:hint="eastAsia"/>
              <w:lang w:val="en-US" w:eastAsia="zh-CN"/>
            </w:rPr>
            <w:t>置</w:t>
          </w:r>
          <w:r>
            <w:tab/>
          </w:r>
          <w:r>
            <w:fldChar w:fldCharType="begin"/>
          </w:r>
          <w:r>
            <w:instrText xml:space="preserve"> PAGEREF _Toc20756 \h </w:instrText>
          </w:r>
          <w:r>
            <w:fldChar w:fldCharType="separate"/>
          </w:r>
          <w:r>
            <w:t>62</w:t>
          </w:r>
          <w:r>
            <w:fldChar w:fldCharType="end"/>
          </w:r>
          <w:r>
            <w:fldChar w:fldCharType="end"/>
          </w:r>
        </w:p>
        <w:p>
          <w:pPr>
            <w:pStyle w:val="9"/>
            <w:tabs>
              <w:tab w:val="right" w:leader="dot" w:pos="8306"/>
            </w:tabs>
          </w:pPr>
          <w:r>
            <w:fldChar w:fldCharType="begin"/>
          </w:r>
          <w:r>
            <w:instrText xml:space="preserve"> HYPERLINK \l _Toc22540 </w:instrText>
          </w:r>
          <w:r>
            <w:fldChar w:fldCharType="separate"/>
          </w:r>
          <w:r>
            <w:rPr>
              <w:rFonts w:hint="default" w:ascii="宋体" w:hAnsi="宋体" w:eastAsia="宋体" w:cs="宋体"/>
              <w:lang w:val="en-US" w:eastAsia="zh-CN"/>
            </w:rPr>
            <w:t xml:space="preserve">7.2. </w:t>
          </w:r>
          <w:r>
            <w:rPr>
              <w:lang w:val="en-US" w:eastAsia="zh-CN"/>
            </w:rPr>
            <w:t>工</w:t>
          </w:r>
          <w:r>
            <w:rPr>
              <w:rFonts w:hint="eastAsia"/>
              <w:lang w:val="en-US" w:eastAsia="zh-CN"/>
            </w:rPr>
            <w:t>单管理</w:t>
          </w:r>
          <w:r>
            <w:tab/>
          </w:r>
          <w:r>
            <w:fldChar w:fldCharType="begin"/>
          </w:r>
          <w:r>
            <w:instrText xml:space="preserve"> PAGEREF _Toc22540 \h </w:instrText>
          </w:r>
          <w:r>
            <w:fldChar w:fldCharType="separate"/>
          </w:r>
          <w:r>
            <w:t>64</w:t>
          </w:r>
          <w:r>
            <w:fldChar w:fldCharType="end"/>
          </w:r>
          <w:r>
            <w:fldChar w:fldCharType="end"/>
          </w:r>
        </w:p>
        <w:p>
          <w:pPr>
            <w:pStyle w:val="9"/>
            <w:tabs>
              <w:tab w:val="right" w:leader="dot" w:pos="8306"/>
            </w:tabs>
          </w:pPr>
          <w:r>
            <w:fldChar w:fldCharType="begin"/>
          </w:r>
          <w:r>
            <w:instrText xml:space="preserve"> HYPERLINK \l _Toc27008 </w:instrText>
          </w:r>
          <w:r>
            <w:fldChar w:fldCharType="separate"/>
          </w:r>
          <w:r>
            <w:rPr>
              <w:rFonts w:hint="default" w:ascii="宋体" w:hAnsi="宋体" w:eastAsia="宋体" w:cs="宋体"/>
              <w:lang w:val="en-US" w:eastAsia="zh-CN"/>
            </w:rPr>
            <w:t xml:space="preserve">7.3. </w:t>
          </w:r>
          <w:r>
            <w:rPr>
              <w:rFonts w:hint="eastAsia"/>
              <w:lang w:val="en-US" w:eastAsia="zh-CN"/>
            </w:rPr>
            <w:t>站位表管理</w:t>
          </w:r>
          <w:r>
            <w:tab/>
          </w:r>
          <w:r>
            <w:fldChar w:fldCharType="begin"/>
          </w:r>
          <w:r>
            <w:instrText xml:space="preserve"> PAGEREF _Toc27008 \h </w:instrText>
          </w:r>
          <w:r>
            <w:fldChar w:fldCharType="separate"/>
          </w:r>
          <w:r>
            <w:t>66</w:t>
          </w:r>
          <w:r>
            <w:fldChar w:fldCharType="end"/>
          </w:r>
          <w:r>
            <w:fldChar w:fldCharType="end"/>
          </w:r>
        </w:p>
        <w:p>
          <w:pPr>
            <w:pStyle w:val="9"/>
            <w:tabs>
              <w:tab w:val="right" w:leader="dot" w:pos="8306"/>
            </w:tabs>
          </w:pPr>
          <w:r>
            <w:fldChar w:fldCharType="begin"/>
          </w:r>
          <w:r>
            <w:instrText xml:space="preserve"> HYPERLINK \l _Toc6785 </w:instrText>
          </w:r>
          <w:r>
            <w:fldChar w:fldCharType="separate"/>
          </w:r>
          <w:r>
            <w:rPr>
              <w:rFonts w:hint="default" w:ascii="宋体" w:hAnsi="宋体" w:eastAsia="宋体" w:cs="宋体"/>
              <w:lang w:val="en-US" w:eastAsia="zh-CN"/>
            </w:rPr>
            <w:t xml:space="preserve">7.4. </w:t>
          </w:r>
          <w:r>
            <w:rPr>
              <w:rFonts w:hint="eastAsia"/>
              <w:lang w:val="en-US" w:eastAsia="zh-CN"/>
            </w:rPr>
            <w:t>SMT上料</w:t>
          </w:r>
          <w:r>
            <w:tab/>
          </w:r>
          <w:r>
            <w:fldChar w:fldCharType="begin"/>
          </w:r>
          <w:r>
            <w:instrText xml:space="preserve"> PAGEREF _Toc6785 \h </w:instrText>
          </w:r>
          <w:r>
            <w:fldChar w:fldCharType="separate"/>
          </w:r>
          <w:r>
            <w:t>67</w:t>
          </w:r>
          <w:r>
            <w:fldChar w:fldCharType="end"/>
          </w:r>
          <w:r>
            <w:fldChar w:fldCharType="end"/>
          </w:r>
        </w:p>
        <w:p>
          <w:pPr>
            <w:pStyle w:val="9"/>
            <w:tabs>
              <w:tab w:val="right" w:leader="dot" w:pos="8306"/>
            </w:tabs>
          </w:pPr>
          <w:r>
            <w:fldChar w:fldCharType="begin"/>
          </w:r>
          <w:r>
            <w:instrText xml:space="preserve"> HYPERLINK \l _Toc3602 </w:instrText>
          </w:r>
          <w:r>
            <w:fldChar w:fldCharType="separate"/>
          </w:r>
          <w:r>
            <w:rPr>
              <w:rFonts w:hint="default" w:ascii="宋体" w:hAnsi="宋体" w:eastAsia="宋体" w:cs="宋体"/>
              <w:lang w:val="en-US" w:eastAsia="zh-CN"/>
            </w:rPr>
            <w:t xml:space="preserve">7.5. </w:t>
          </w:r>
          <w:r>
            <w:rPr>
              <w:rFonts w:hint="eastAsia"/>
              <w:lang w:val="en-US" w:eastAsia="zh-CN"/>
            </w:rPr>
            <w:t>SMT下料</w:t>
          </w:r>
          <w:r>
            <w:tab/>
          </w:r>
          <w:r>
            <w:fldChar w:fldCharType="begin"/>
          </w:r>
          <w:r>
            <w:instrText xml:space="preserve"> PAGEREF _Toc3602 \h </w:instrText>
          </w:r>
          <w:r>
            <w:fldChar w:fldCharType="separate"/>
          </w:r>
          <w:r>
            <w:t>68</w:t>
          </w:r>
          <w:r>
            <w:fldChar w:fldCharType="end"/>
          </w:r>
          <w:r>
            <w:fldChar w:fldCharType="end"/>
          </w:r>
        </w:p>
        <w:p>
          <w:pPr>
            <w:pStyle w:val="9"/>
            <w:tabs>
              <w:tab w:val="right" w:leader="dot" w:pos="8306"/>
            </w:tabs>
          </w:pPr>
          <w:r>
            <w:fldChar w:fldCharType="begin"/>
          </w:r>
          <w:r>
            <w:instrText xml:space="preserve"> HYPERLINK \l _Toc15245 </w:instrText>
          </w:r>
          <w:r>
            <w:fldChar w:fldCharType="separate"/>
          </w:r>
          <w:r>
            <w:rPr>
              <w:rFonts w:hint="default" w:ascii="宋体" w:hAnsi="宋体" w:eastAsia="宋体" w:cs="宋体"/>
              <w:lang w:val="en-US" w:eastAsia="zh-CN"/>
            </w:rPr>
            <w:t xml:space="preserve">7.6. </w:t>
          </w:r>
          <w:r>
            <w:rPr>
              <w:rFonts w:hint="eastAsia"/>
              <w:lang w:val="en-US" w:eastAsia="zh-CN"/>
            </w:rPr>
            <w:t>SMT换料</w:t>
          </w:r>
          <w:r>
            <w:tab/>
          </w:r>
          <w:r>
            <w:fldChar w:fldCharType="begin"/>
          </w:r>
          <w:r>
            <w:instrText xml:space="preserve"> PAGEREF _Toc15245 \h </w:instrText>
          </w:r>
          <w:r>
            <w:fldChar w:fldCharType="separate"/>
          </w:r>
          <w:r>
            <w:t>69</w:t>
          </w:r>
          <w:r>
            <w:fldChar w:fldCharType="end"/>
          </w:r>
          <w:r>
            <w:fldChar w:fldCharType="end"/>
          </w:r>
        </w:p>
        <w:p>
          <w:pPr>
            <w:pStyle w:val="12"/>
            <w:tabs>
              <w:tab w:val="right" w:leader="dot" w:pos="8306"/>
            </w:tabs>
          </w:pPr>
          <w:r>
            <w:fldChar w:fldCharType="begin"/>
          </w:r>
          <w:r>
            <w:instrText xml:space="preserve"> HYPERLINK \l _Toc1732 </w:instrText>
          </w:r>
          <w:r>
            <w:fldChar w:fldCharType="separate"/>
          </w:r>
          <w:r>
            <w:rPr>
              <w:rFonts w:hint="default" w:ascii="宋体" w:hAnsi="宋体" w:eastAsia="宋体" w:cs="宋体"/>
              <w:lang w:val="en-US" w:eastAsia="zh-CN"/>
            </w:rPr>
            <w:t xml:space="preserve">8. </w:t>
          </w:r>
          <w:r>
            <w:rPr>
              <w:rFonts w:hint="eastAsia"/>
              <w:lang w:val="en-US" w:eastAsia="zh-CN"/>
            </w:rPr>
            <w:t>装配模块</w:t>
          </w:r>
          <w:r>
            <w:tab/>
          </w:r>
          <w:r>
            <w:fldChar w:fldCharType="begin"/>
          </w:r>
          <w:r>
            <w:instrText xml:space="preserve"> PAGEREF _Toc1732 \h </w:instrText>
          </w:r>
          <w:r>
            <w:fldChar w:fldCharType="separate"/>
          </w:r>
          <w:r>
            <w:t>70</w:t>
          </w:r>
          <w:r>
            <w:fldChar w:fldCharType="end"/>
          </w:r>
          <w:r>
            <w:fldChar w:fldCharType="end"/>
          </w:r>
        </w:p>
        <w:p>
          <w:pPr>
            <w:pStyle w:val="9"/>
            <w:tabs>
              <w:tab w:val="right" w:leader="dot" w:pos="8306"/>
            </w:tabs>
          </w:pPr>
          <w:r>
            <w:fldChar w:fldCharType="begin"/>
          </w:r>
          <w:r>
            <w:instrText xml:space="preserve"> HYPERLINK \l _Toc9624 </w:instrText>
          </w:r>
          <w:r>
            <w:fldChar w:fldCharType="separate"/>
          </w:r>
          <w:r>
            <w:rPr>
              <w:rFonts w:hint="default" w:ascii="宋体" w:hAnsi="宋体" w:eastAsia="宋体" w:cs="宋体"/>
              <w:lang w:val="en-US" w:eastAsia="zh-CN"/>
            </w:rPr>
            <w:t xml:space="preserve">8.1. </w:t>
          </w:r>
          <w:r>
            <w:rPr>
              <w:rFonts w:hint="eastAsia"/>
              <w:lang w:val="en-US" w:eastAsia="zh-CN"/>
            </w:rPr>
            <w:t>产品工艺路线配置</w:t>
          </w:r>
          <w:r>
            <w:tab/>
          </w:r>
          <w:r>
            <w:fldChar w:fldCharType="begin"/>
          </w:r>
          <w:r>
            <w:instrText xml:space="preserve"> PAGEREF _Toc9624 \h </w:instrText>
          </w:r>
          <w:r>
            <w:fldChar w:fldCharType="separate"/>
          </w:r>
          <w:r>
            <w:t>70</w:t>
          </w:r>
          <w:r>
            <w:fldChar w:fldCharType="end"/>
          </w:r>
          <w:r>
            <w:fldChar w:fldCharType="end"/>
          </w:r>
        </w:p>
        <w:p>
          <w:pPr>
            <w:pStyle w:val="9"/>
            <w:tabs>
              <w:tab w:val="right" w:leader="dot" w:pos="8306"/>
            </w:tabs>
          </w:pPr>
          <w:r>
            <w:fldChar w:fldCharType="begin"/>
          </w:r>
          <w:r>
            <w:instrText xml:space="preserve"> HYPERLINK \l _Toc5477 </w:instrText>
          </w:r>
          <w:r>
            <w:fldChar w:fldCharType="separate"/>
          </w:r>
          <w:r>
            <w:rPr>
              <w:rFonts w:hint="default" w:ascii="宋体" w:hAnsi="宋体" w:eastAsia="宋体" w:cs="宋体"/>
              <w:lang w:val="en-US" w:eastAsia="zh-CN"/>
            </w:rPr>
            <w:t xml:space="preserve">8.2. </w:t>
          </w:r>
          <w:r>
            <w:rPr>
              <w:rFonts w:hint="eastAsia"/>
              <w:lang w:val="en-US" w:eastAsia="zh-CN"/>
            </w:rPr>
            <w:t>工单管理</w:t>
          </w:r>
          <w:r>
            <w:tab/>
          </w:r>
          <w:r>
            <w:fldChar w:fldCharType="begin"/>
          </w:r>
          <w:r>
            <w:instrText xml:space="preserve"> PAGEREF _Toc5477 \h </w:instrText>
          </w:r>
          <w:r>
            <w:fldChar w:fldCharType="separate"/>
          </w:r>
          <w:r>
            <w:t>73</w:t>
          </w:r>
          <w:r>
            <w:fldChar w:fldCharType="end"/>
          </w:r>
          <w:r>
            <w:fldChar w:fldCharType="end"/>
          </w:r>
        </w:p>
        <w:p>
          <w:pPr>
            <w:pStyle w:val="9"/>
            <w:tabs>
              <w:tab w:val="right" w:leader="dot" w:pos="8306"/>
            </w:tabs>
          </w:pPr>
          <w:r>
            <w:fldChar w:fldCharType="begin"/>
          </w:r>
          <w:r>
            <w:instrText xml:space="preserve"> HYPERLINK \l _Toc14356 </w:instrText>
          </w:r>
          <w:r>
            <w:fldChar w:fldCharType="separate"/>
          </w:r>
          <w:r>
            <w:rPr>
              <w:rFonts w:hint="default" w:ascii="宋体" w:hAnsi="宋体" w:eastAsia="宋体" w:cs="宋体"/>
            </w:rPr>
            <w:t xml:space="preserve">8.3. </w:t>
          </w:r>
          <w:r>
            <w:rPr>
              <w:lang w:val="en-US" w:eastAsia="zh-CN"/>
            </w:rPr>
            <w:t>上料工站</w:t>
          </w:r>
          <w:r>
            <w:tab/>
          </w:r>
          <w:r>
            <w:fldChar w:fldCharType="begin"/>
          </w:r>
          <w:r>
            <w:instrText xml:space="preserve"> PAGEREF _Toc14356 \h </w:instrText>
          </w:r>
          <w:r>
            <w:fldChar w:fldCharType="separate"/>
          </w:r>
          <w:r>
            <w:t>75</w:t>
          </w:r>
          <w:r>
            <w:fldChar w:fldCharType="end"/>
          </w:r>
          <w:r>
            <w:fldChar w:fldCharType="end"/>
          </w:r>
        </w:p>
        <w:p>
          <w:pPr>
            <w:pStyle w:val="9"/>
            <w:tabs>
              <w:tab w:val="right" w:leader="dot" w:pos="8306"/>
            </w:tabs>
          </w:pPr>
          <w:r>
            <w:fldChar w:fldCharType="begin"/>
          </w:r>
          <w:r>
            <w:instrText xml:space="preserve"> HYPERLINK \l _Toc13559 </w:instrText>
          </w:r>
          <w:r>
            <w:fldChar w:fldCharType="separate"/>
          </w:r>
          <w:r>
            <w:rPr>
              <w:rFonts w:hint="default" w:ascii="宋体" w:hAnsi="宋体" w:eastAsia="宋体" w:cs="宋体"/>
            </w:rPr>
            <w:t xml:space="preserve">8.4. </w:t>
          </w:r>
          <w:r>
            <w:rPr>
              <w:lang w:val="en-US" w:eastAsia="zh-CN"/>
            </w:rPr>
            <w:t>过站工站</w:t>
          </w:r>
          <w:r>
            <w:tab/>
          </w:r>
          <w:r>
            <w:fldChar w:fldCharType="begin"/>
          </w:r>
          <w:r>
            <w:instrText xml:space="preserve"> PAGEREF _Toc13559 \h </w:instrText>
          </w:r>
          <w:r>
            <w:fldChar w:fldCharType="separate"/>
          </w:r>
          <w:r>
            <w:t>77</w:t>
          </w:r>
          <w:r>
            <w:fldChar w:fldCharType="end"/>
          </w:r>
          <w:r>
            <w:fldChar w:fldCharType="end"/>
          </w:r>
        </w:p>
        <w:p>
          <w:pPr>
            <w:pStyle w:val="9"/>
            <w:tabs>
              <w:tab w:val="right" w:leader="dot" w:pos="8306"/>
            </w:tabs>
          </w:pPr>
          <w:r>
            <w:fldChar w:fldCharType="begin"/>
          </w:r>
          <w:r>
            <w:instrText xml:space="preserve"> HYPERLINK \l _Toc7660 </w:instrText>
          </w:r>
          <w:r>
            <w:fldChar w:fldCharType="separate"/>
          </w:r>
          <w:r>
            <w:rPr>
              <w:rFonts w:hint="default" w:ascii="宋体" w:hAnsi="宋体" w:eastAsia="宋体" w:cs="宋体"/>
            </w:rPr>
            <w:t xml:space="preserve">8.5. </w:t>
          </w:r>
          <w:r>
            <w:rPr>
              <w:lang w:val="en-US" w:eastAsia="zh-CN"/>
            </w:rPr>
            <w:t>组装工站</w:t>
          </w:r>
          <w:r>
            <w:tab/>
          </w:r>
          <w:r>
            <w:fldChar w:fldCharType="begin"/>
          </w:r>
          <w:r>
            <w:instrText xml:space="preserve"> PAGEREF _Toc7660 \h </w:instrText>
          </w:r>
          <w:r>
            <w:fldChar w:fldCharType="separate"/>
          </w:r>
          <w:r>
            <w:t>77</w:t>
          </w:r>
          <w:r>
            <w:fldChar w:fldCharType="end"/>
          </w:r>
          <w:r>
            <w:fldChar w:fldCharType="end"/>
          </w:r>
        </w:p>
        <w:p>
          <w:pPr>
            <w:pStyle w:val="9"/>
            <w:tabs>
              <w:tab w:val="right" w:leader="dot" w:pos="8306"/>
            </w:tabs>
          </w:pPr>
          <w:r>
            <w:fldChar w:fldCharType="begin"/>
          </w:r>
          <w:r>
            <w:instrText xml:space="preserve"> HYPERLINK \l _Toc22755 </w:instrText>
          </w:r>
          <w:r>
            <w:fldChar w:fldCharType="separate"/>
          </w:r>
          <w:r>
            <w:rPr>
              <w:rFonts w:hint="default" w:ascii="宋体" w:hAnsi="宋体" w:eastAsia="宋体" w:cs="宋体"/>
            </w:rPr>
            <w:t xml:space="preserve">8.6. </w:t>
          </w:r>
          <w:r>
            <w:rPr>
              <w:lang w:val="en-US" w:eastAsia="zh-CN"/>
            </w:rPr>
            <w:t>包装工站</w:t>
          </w:r>
          <w:r>
            <w:tab/>
          </w:r>
          <w:r>
            <w:fldChar w:fldCharType="begin"/>
          </w:r>
          <w:r>
            <w:instrText xml:space="preserve"> PAGEREF _Toc22755 \h </w:instrText>
          </w:r>
          <w:r>
            <w:fldChar w:fldCharType="separate"/>
          </w:r>
          <w:r>
            <w:t>78</w:t>
          </w:r>
          <w:r>
            <w:fldChar w:fldCharType="end"/>
          </w:r>
          <w:r>
            <w:fldChar w:fldCharType="end"/>
          </w:r>
        </w:p>
        <w:p>
          <w:pPr>
            <w:pStyle w:val="12"/>
            <w:tabs>
              <w:tab w:val="right" w:leader="dot" w:pos="8306"/>
            </w:tabs>
          </w:pPr>
          <w:r>
            <w:fldChar w:fldCharType="begin"/>
          </w:r>
          <w:r>
            <w:instrText xml:space="preserve"> HYPERLINK \l _Toc18536 </w:instrText>
          </w:r>
          <w:r>
            <w:fldChar w:fldCharType="separate"/>
          </w:r>
          <w:r>
            <w:rPr>
              <w:rFonts w:hint="default" w:ascii="宋体" w:hAnsi="宋体" w:eastAsia="宋体" w:cs="宋体"/>
              <w:lang w:val="en-US" w:eastAsia="zh-CN"/>
            </w:rPr>
            <w:t xml:space="preserve">9. </w:t>
          </w:r>
          <w:r>
            <w:rPr>
              <w:rFonts w:hint="eastAsia"/>
              <w:lang w:val="en-US" w:eastAsia="zh-CN"/>
            </w:rPr>
            <w:t>Smart Quality</w:t>
          </w:r>
          <w:r>
            <w:tab/>
          </w:r>
          <w:r>
            <w:fldChar w:fldCharType="begin"/>
          </w:r>
          <w:r>
            <w:instrText xml:space="preserve"> PAGEREF _Toc18536 \h </w:instrText>
          </w:r>
          <w:r>
            <w:fldChar w:fldCharType="separate"/>
          </w:r>
          <w:r>
            <w:t>79</w:t>
          </w:r>
          <w:r>
            <w:fldChar w:fldCharType="end"/>
          </w:r>
          <w:r>
            <w:fldChar w:fldCharType="end"/>
          </w:r>
        </w:p>
        <w:p>
          <w:pPr>
            <w:pStyle w:val="9"/>
            <w:tabs>
              <w:tab w:val="right" w:leader="dot" w:pos="8306"/>
            </w:tabs>
          </w:pPr>
          <w:r>
            <w:fldChar w:fldCharType="begin"/>
          </w:r>
          <w:r>
            <w:instrText xml:space="preserve"> HYPERLINK \l _Toc21198 </w:instrText>
          </w:r>
          <w:r>
            <w:fldChar w:fldCharType="separate"/>
          </w:r>
          <w:r>
            <w:rPr>
              <w:rFonts w:hint="default" w:ascii="宋体" w:hAnsi="宋体" w:eastAsia="宋体" w:cs="宋体"/>
            </w:rPr>
            <w:t xml:space="preserve">9.1. </w:t>
          </w:r>
          <w:r>
            <w:rPr>
              <w:rFonts w:hint="eastAsia"/>
              <w:lang w:val="en-US" w:eastAsia="zh-CN"/>
            </w:rPr>
            <w:t>统计分析</w:t>
          </w:r>
          <w:r>
            <w:tab/>
          </w:r>
          <w:r>
            <w:fldChar w:fldCharType="begin"/>
          </w:r>
          <w:r>
            <w:instrText xml:space="preserve"> PAGEREF _Toc21198 \h </w:instrText>
          </w:r>
          <w:r>
            <w:fldChar w:fldCharType="separate"/>
          </w:r>
          <w:r>
            <w:t>79</w:t>
          </w:r>
          <w:r>
            <w:fldChar w:fldCharType="end"/>
          </w:r>
          <w:r>
            <w:fldChar w:fldCharType="end"/>
          </w:r>
        </w:p>
        <w:p>
          <w:pPr>
            <w:pStyle w:val="9"/>
            <w:tabs>
              <w:tab w:val="right" w:leader="dot" w:pos="8306"/>
            </w:tabs>
          </w:pPr>
          <w:r>
            <w:fldChar w:fldCharType="begin"/>
          </w:r>
          <w:r>
            <w:instrText xml:space="preserve"> HYPERLINK \l _Toc14891 </w:instrText>
          </w:r>
          <w:r>
            <w:fldChar w:fldCharType="separate"/>
          </w:r>
          <w:r>
            <w:rPr>
              <w:rFonts w:hint="default" w:ascii="宋体" w:hAnsi="宋体" w:eastAsia="宋体" w:cs="宋体"/>
            </w:rPr>
            <w:t xml:space="preserve">9.2. </w:t>
          </w:r>
          <w:r>
            <w:rPr>
              <w:rFonts w:hint="eastAsia"/>
              <w:lang w:val="en-US" w:eastAsia="zh-CN"/>
            </w:rPr>
            <w:t>数据对比</w:t>
          </w:r>
          <w:r>
            <w:tab/>
          </w:r>
          <w:r>
            <w:fldChar w:fldCharType="begin"/>
          </w:r>
          <w:r>
            <w:instrText xml:space="preserve"> PAGEREF _Toc14891 \h </w:instrText>
          </w:r>
          <w:r>
            <w:fldChar w:fldCharType="separate"/>
          </w:r>
          <w:r>
            <w:t>81</w:t>
          </w:r>
          <w:r>
            <w:fldChar w:fldCharType="end"/>
          </w:r>
          <w:r>
            <w:fldChar w:fldCharType="end"/>
          </w:r>
        </w:p>
        <w:p>
          <w:pPr>
            <w:pStyle w:val="9"/>
            <w:tabs>
              <w:tab w:val="right" w:leader="dot" w:pos="8306"/>
            </w:tabs>
          </w:pPr>
          <w:r>
            <w:fldChar w:fldCharType="begin"/>
          </w:r>
          <w:r>
            <w:instrText xml:space="preserve"> HYPERLINK \l _Toc31767 </w:instrText>
          </w:r>
          <w:r>
            <w:fldChar w:fldCharType="separate"/>
          </w:r>
          <w:r>
            <w:rPr>
              <w:rFonts w:hint="default" w:ascii="宋体" w:hAnsi="宋体" w:eastAsia="宋体" w:cs="宋体"/>
            </w:rPr>
            <w:t xml:space="preserve">9.3. </w:t>
          </w:r>
          <w:r>
            <w:rPr>
              <w:rFonts w:hint="eastAsia"/>
              <w:lang w:val="en-US" w:eastAsia="zh-CN"/>
            </w:rPr>
            <w:t>实时数据报表</w:t>
          </w:r>
          <w:r>
            <w:tab/>
          </w:r>
          <w:r>
            <w:fldChar w:fldCharType="begin"/>
          </w:r>
          <w:r>
            <w:instrText xml:space="preserve"> PAGEREF _Toc31767 \h </w:instrText>
          </w:r>
          <w:r>
            <w:fldChar w:fldCharType="separate"/>
          </w:r>
          <w:r>
            <w:t>83</w:t>
          </w:r>
          <w:r>
            <w:fldChar w:fldCharType="end"/>
          </w:r>
          <w:r>
            <w:fldChar w:fldCharType="end"/>
          </w:r>
        </w:p>
        <w:p>
          <w:pPr>
            <w:pStyle w:val="9"/>
            <w:tabs>
              <w:tab w:val="right" w:leader="dot" w:pos="8306"/>
            </w:tabs>
          </w:pPr>
          <w:r>
            <w:fldChar w:fldCharType="begin"/>
          </w:r>
          <w:r>
            <w:instrText xml:space="preserve"> HYPERLINK \l _Toc27451 </w:instrText>
          </w:r>
          <w:r>
            <w:fldChar w:fldCharType="separate"/>
          </w:r>
          <w:r>
            <w:rPr>
              <w:rFonts w:hint="default" w:ascii="宋体" w:hAnsi="宋体" w:eastAsia="宋体" w:cs="宋体"/>
            </w:rPr>
            <w:t xml:space="preserve">9.4. </w:t>
          </w:r>
          <w:r>
            <w:rPr>
              <w:rFonts w:hint="eastAsia"/>
              <w:lang w:val="en-US" w:eastAsia="zh-CN"/>
            </w:rPr>
            <w:t>异常处理</w:t>
          </w:r>
          <w:r>
            <w:tab/>
          </w:r>
          <w:r>
            <w:fldChar w:fldCharType="begin"/>
          </w:r>
          <w:r>
            <w:instrText xml:space="preserve"> PAGEREF _Toc27451 \h </w:instrText>
          </w:r>
          <w:r>
            <w:fldChar w:fldCharType="separate"/>
          </w:r>
          <w:r>
            <w:t>83</w:t>
          </w:r>
          <w:r>
            <w:fldChar w:fldCharType="end"/>
          </w:r>
          <w:r>
            <w:fldChar w:fldCharType="end"/>
          </w:r>
        </w:p>
        <w:p>
          <w:pPr>
            <w:pStyle w:val="12"/>
            <w:tabs>
              <w:tab w:val="right" w:leader="dot" w:pos="8306"/>
            </w:tabs>
          </w:pPr>
          <w:r>
            <w:fldChar w:fldCharType="begin"/>
          </w:r>
          <w:r>
            <w:instrText xml:space="preserve"> HYPERLINK \l _Toc26693 </w:instrText>
          </w:r>
          <w:r>
            <w:fldChar w:fldCharType="separate"/>
          </w:r>
          <w:r>
            <w:rPr>
              <w:rFonts w:hint="default" w:ascii="宋体" w:hAnsi="宋体" w:eastAsia="宋体" w:cs="宋体"/>
              <w:lang w:val="en-US" w:eastAsia="zh-CN"/>
            </w:rPr>
            <w:t xml:space="preserve">10. </w:t>
          </w:r>
          <w:r>
            <w:rPr>
              <w:rFonts w:hint="eastAsia"/>
              <w:lang w:val="en-US" w:eastAsia="zh-CN"/>
            </w:rPr>
            <w:t>边云协同</w:t>
          </w:r>
          <w:r>
            <w:tab/>
          </w:r>
          <w:r>
            <w:fldChar w:fldCharType="begin"/>
          </w:r>
          <w:r>
            <w:instrText xml:space="preserve"> PAGEREF _Toc26693 \h </w:instrText>
          </w:r>
          <w:r>
            <w:fldChar w:fldCharType="separate"/>
          </w:r>
          <w:r>
            <w:t>84</w:t>
          </w:r>
          <w:r>
            <w:fldChar w:fldCharType="end"/>
          </w:r>
          <w:r>
            <w:fldChar w:fldCharType="end"/>
          </w:r>
        </w:p>
        <w:p>
          <w:pPr>
            <w:sectPr>
              <w:pgSz w:w="11906" w:h="16838"/>
              <w:pgMar w:top="1440" w:right="1800" w:bottom="1440" w:left="1800" w:header="851" w:footer="992" w:gutter="0"/>
              <w:cols w:space="425" w:num="1"/>
              <w:docGrid w:type="lines" w:linePitch="312" w:charSpace="0"/>
            </w:sectPr>
          </w:pPr>
          <w:r>
            <w:fldChar w:fldCharType="end"/>
          </w:r>
        </w:p>
      </w:sdtContent>
    </w:sdt>
    <w:p>
      <w:pPr>
        <w:pStyle w:val="3"/>
        <w:bidi w:val="0"/>
        <w:rPr>
          <w:rFonts w:hint="eastAsia"/>
          <w:lang w:val="en-US" w:eastAsia="zh-CN"/>
        </w:rPr>
      </w:pPr>
      <w:bookmarkStart w:id="1" w:name="_Toc70586702"/>
      <w:bookmarkStart w:id="2" w:name="_Toc14138"/>
      <w:r>
        <w:rPr>
          <w:rFonts w:hint="eastAsia"/>
        </w:rPr>
        <w:t>用户</w:t>
      </w:r>
      <w:r>
        <w:t>登录</w:t>
      </w:r>
      <w:bookmarkEnd w:id="1"/>
      <w:bookmarkEnd w:id="2"/>
    </w:p>
    <w:p>
      <w:pPr>
        <w:pStyle w:val="25"/>
        <w:ind w:firstLine="420"/>
        <w:rPr>
          <w:rFonts w:asciiTheme="minorEastAsia" w:hAnsiTheme="minorEastAsia"/>
        </w:rPr>
      </w:pPr>
      <w:bookmarkStart w:id="3" w:name="_Toc25022"/>
      <w:r>
        <w:rPr>
          <w:rFonts w:hint="eastAsia" w:asciiTheme="minorEastAsia" w:hAnsiTheme="minorEastAsia"/>
        </w:rPr>
        <w:t>打开浏览器，输入“http:// IP</w:t>
      </w:r>
      <w:r>
        <w:rPr>
          <w:rFonts w:asciiTheme="minorEastAsia" w:hAnsiTheme="minorEastAsia"/>
        </w:rPr>
        <w:t>(</w:t>
      </w:r>
      <w:r>
        <w:rPr>
          <w:rFonts w:hint="eastAsia" w:asciiTheme="minorEastAsia" w:hAnsiTheme="minorEastAsia"/>
        </w:rPr>
        <w:t>或</w:t>
      </w:r>
      <w:r>
        <w:rPr>
          <w:rFonts w:asciiTheme="minorEastAsia" w:hAnsiTheme="minorEastAsia"/>
        </w:rPr>
        <w:t>域名)</w:t>
      </w:r>
      <w:r>
        <w:rPr>
          <w:rFonts w:hint="eastAsia" w:asciiTheme="minorEastAsia" w:hAnsiTheme="minorEastAsia"/>
        </w:rPr>
        <w:t>”, 进入MES系统</w:t>
      </w:r>
      <w:r>
        <w:rPr>
          <w:rFonts w:asciiTheme="minorEastAsia" w:hAnsiTheme="minorEastAsia"/>
        </w:rPr>
        <w:t>页面</w:t>
      </w:r>
      <w:r>
        <w:rPr>
          <w:rFonts w:hint="eastAsia" w:asciiTheme="minorEastAsia" w:hAnsiTheme="minorEastAsia"/>
        </w:rPr>
        <w:t>，输入用户名、密码、验证码后登录。</w:t>
      </w:r>
    </w:p>
    <w:p>
      <w:pPr>
        <w:pStyle w:val="25"/>
        <w:ind w:firstLine="945" w:firstLineChars="450"/>
        <w:jc w:val="center"/>
        <w:rPr>
          <w:rFonts w:asciiTheme="minorEastAsia" w:hAnsiTheme="minorEastAsia"/>
        </w:rPr>
      </w:pPr>
      <w:r>
        <w:drawing>
          <wp:inline distT="0" distB="0" distL="0" distR="0">
            <wp:extent cx="2863850" cy="1864360"/>
            <wp:effectExtent l="0" t="0" r="1270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
                    <a:stretch>
                      <a:fillRect/>
                    </a:stretch>
                  </pic:blipFill>
                  <pic:spPr>
                    <a:xfrm>
                      <a:off x="0" y="0"/>
                      <a:ext cx="2873624" cy="1871182"/>
                    </a:xfrm>
                    <a:prstGeom prst="rect">
                      <a:avLst/>
                    </a:prstGeom>
                  </pic:spPr>
                </pic:pic>
              </a:graphicData>
            </a:graphic>
          </wp:inline>
        </w:drawing>
      </w:r>
    </w:p>
    <w:p>
      <w:pPr>
        <w:rPr>
          <w:rFonts w:hint="default"/>
          <w:color w:val="auto"/>
          <w:u w:val="none"/>
          <w:lang w:val="en-US" w:eastAsia="zh-CN"/>
        </w:rPr>
      </w:pPr>
    </w:p>
    <w:p>
      <w:pPr>
        <w:pStyle w:val="3"/>
        <w:bidi w:val="0"/>
        <w:rPr>
          <w:rFonts w:hint="eastAsia"/>
          <w:lang w:val="en-US" w:eastAsia="zh-CN"/>
        </w:rPr>
      </w:pPr>
      <w:bookmarkStart w:id="4" w:name="_Toc22177"/>
      <w:r>
        <w:rPr>
          <w:rFonts w:hint="eastAsia"/>
          <w:lang w:val="en-US" w:eastAsia="zh-CN"/>
        </w:rPr>
        <w:t>系统管理</w:t>
      </w:r>
      <w:bookmarkEnd w:id="3"/>
      <w:bookmarkEnd w:id="4"/>
    </w:p>
    <w:p>
      <w:pPr>
        <w:pStyle w:val="4"/>
        <w:bidi w:val="0"/>
        <w:ind w:left="79" w:leftChars="0" w:firstLineChars="0"/>
        <w:rPr>
          <w:rFonts w:hint="eastAsia"/>
          <w:lang w:val="en-US" w:eastAsia="zh-CN"/>
        </w:rPr>
      </w:pPr>
      <w:bookmarkStart w:id="5" w:name="_Toc14667"/>
      <w:r>
        <w:rPr>
          <w:rFonts w:hint="eastAsia"/>
          <w:lang w:val="en-US" w:eastAsia="zh-CN"/>
        </w:rPr>
        <w:t>用户管理</w:t>
      </w:r>
      <w:bookmarkEnd w:id="5"/>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val="0"/>
          <w:bCs w:val="0"/>
          <w:sz w:val="22"/>
          <w:szCs w:val="22"/>
          <w:lang w:val="en-US" w:eastAsia="zh-CN"/>
        </w:rPr>
        <w:t>维护用户的账号权限，</w:t>
      </w:r>
      <w:r>
        <w:rPr>
          <w:rFonts w:hint="default" w:ascii="微软雅黑" w:hAnsi="微软雅黑" w:eastAsia="微软雅黑" w:cs="微软雅黑"/>
          <w:b w:val="0"/>
          <w:bCs w:val="0"/>
          <w:sz w:val="22"/>
          <w:szCs w:val="22"/>
          <w:lang w:val="en-US" w:eastAsia="zh-CN"/>
        </w:rPr>
        <w:t>对各部门使用系统的人员进行账号的添加与权限的分配</w:t>
      </w:r>
      <w:r>
        <w:rPr>
          <w:rFonts w:hint="eastAsia" w:ascii="微软雅黑" w:hAnsi="微软雅黑" w:eastAsia="微软雅黑" w:cs="微软雅黑"/>
          <w:b w:val="0"/>
          <w:bCs w:val="0"/>
          <w:sz w:val="22"/>
          <w:szCs w:val="22"/>
          <w:lang w:val="en-US" w:eastAsia="zh-CN"/>
        </w:rPr>
        <w:t>。</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3"/>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进入系统后，点击左侧 组织管理-用户管理 进入操作页面（如图2.1-1）。</w:t>
      </w:r>
    </w:p>
    <w:p>
      <w:pPr>
        <w:numPr>
          <w:ilvl w:val="0"/>
          <w:numId w:val="0"/>
        </w:numPr>
        <w:jc w:val="both"/>
      </w:pPr>
      <w:r>
        <w:drawing>
          <wp:inline distT="0" distB="0" distL="114300" distR="114300">
            <wp:extent cx="5258435" cy="1525270"/>
            <wp:effectExtent l="0" t="0" r="18415" b="1778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8"/>
                    <a:stretch>
                      <a:fillRect/>
                    </a:stretch>
                  </pic:blipFill>
                  <pic:spPr>
                    <a:xfrm>
                      <a:off x="0" y="0"/>
                      <a:ext cx="5258435" cy="152527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图2.1-1</w:t>
      </w:r>
    </w:p>
    <w:p>
      <w:pPr>
        <w:numPr>
          <w:ilvl w:val="0"/>
          <w:numId w:val="0"/>
        </w:numPr>
        <w:jc w:val="both"/>
        <w:rPr>
          <w:rFonts w:hint="eastAsia"/>
          <w:lang w:val="en-US" w:eastAsia="zh-CN"/>
        </w:rPr>
      </w:pPr>
    </w:p>
    <w:p>
      <w:pPr>
        <w:numPr>
          <w:ilvl w:val="0"/>
          <w:numId w:val="3"/>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可直接添加用户账号，点击添加并输入信息为用户创建登录账号（如图2.1-2）。</w:t>
      </w:r>
    </w:p>
    <w:p>
      <w:pPr>
        <w:widowControl w:val="0"/>
        <w:numPr>
          <w:ilvl w:val="0"/>
          <w:numId w:val="0"/>
        </w:numPr>
        <w:spacing w:before="120" w:after="120"/>
        <w:jc w:val="both"/>
      </w:pPr>
      <w:r>
        <w:drawing>
          <wp:inline distT="0" distB="0" distL="114300" distR="114300">
            <wp:extent cx="5270500" cy="2242820"/>
            <wp:effectExtent l="0" t="0" r="6350" b="508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9"/>
                    <a:stretch>
                      <a:fillRect/>
                    </a:stretch>
                  </pic:blipFill>
                  <pic:spPr>
                    <a:xfrm>
                      <a:off x="0" y="0"/>
                      <a:ext cx="5270500" cy="224282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图2.1-2</w:t>
      </w:r>
    </w:p>
    <w:p>
      <w:pPr>
        <w:widowControl w:val="0"/>
        <w:numPr>
          <w:ilvl w:val="0"/>
          <w:numId w:val="0"/>
        </w:numPr>
        <w:spacing w:before="120" w:after="120"/>
        <w:jc w:val="both"/>
        <w:rPr>
          <w:rFonts w:hint="eastAsia"/>
          <w:lang w:val="en-US" w:eastAsia="zh-CN"/>
        </w:rPr>
      </w:pPr>
    </w:p>
    <w:p>
      <w:pPr>
        <w:numPr>
          <w:ilvl w:val="0"/>
          <w:numId w:val="3"/>
        </w:numPr>
        <w:jc w:val="both"/>
      </w:pPr>
      <w:r>
        <w:rPr>
          <w:rFonts w:hint="eastAsia" w:ascii="微软雅黑" w:hAnsi="微软雅黑" w:eastAsia="微软雅黑" w:cs="微软雅黑"/>
          <w:b w:val="0"/>
          <w:bCs w:val="0"/>
          <w:sz w:val="22"/>
          <w:szCs w:val="22"/>
          <w:lang w:val="en-US" w:eastAsia="zh-CN"/>
        </w:rPr>
        <w:t>可选择某一用户账号，为其进行用户权限（如图2.1-3、2.1-4）、部门信息（如图2.1-5、2.1-6）、角色信息（如图2.1-7、2.1-8）等设置。</w:t>
      </w:r>
    </w:p>
    <w:p>
      <w:pPr>
        <w:widowControl w:val="0"/>
        <w:numPr>
          <w:ilvl w:val="0"/>
          <w:numId w:val="0"/>
        </w:numPr>
        <w:spacing w:before="120" w:after="120"/>
        <w:jc w:val="both"/>
      </w:pPr>
      <w:r>
        <w:drawing>
          <wp:inline distT="0" distB="0" distL="114300" distR="114300">
            <wp:extent cx="5269230" cy="1652905"/>
            <wp:effectExtent l="0" t="0" r="7620" b="444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10"/>
                    <a:stretch>
                      <a:fillRect/>
                    </a:stretch>
                  </pic:blipFill>
                  <pic:spPr>
                    <a:xfrm>
                      <a:off x="0" y="0"/>
                      <a:ext cx="5269230" cy="165290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图2.1-3</w:t>
      </w:r>
    </w:p>
    <w:p>
      <w:pPr>
        <w:keepNext w:val="0"/>
        <w:keepLines w:val="0"/>
        <w:widowControl/>
        <w:suppressLineNumbers w:val="0"/>
        <w:jc w:val="center"/>
      </w:pPr>
      <w:r>
        <w:drawing>
          <wp:inline distT="0" distB="0" distL="114300" distR="114300">
            <wp:extent cx="5266055" cy="2061210"/>
            <wp:effectExtent l="0" t="0" r="10795" b="1524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11"/>
                    <a:stretch>
                      <a:fillRect/>
                    </a:stretch>
                  </pic:blipFill>
                  <pic:spPr>
                    <a:xfrm>
                      <a:off x="0" y="0"/>
                      <a:ext cx="5266055" cy="206121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图2.1-4</w:t>
      </w:r>
    </w:p>
    <w:p>
      <w:pPr>
        <w:keepNext w:val="0"/>
        <w:keepLines w:val="0"/>
        <w:widowControl/>
        <w:suppressLineNumbers w:val="0"/>
        <w:jc w:val="center"/>
      </w:pPr>
      <w:r>
        <w:drawing>
          <wp:inline distT="0" distB="0" distL="114300" distR="114300">
            <wp:extent cx="5259705" cy="1760220"/>
            <wp:effectExtent l="0" t="0" r="17145" b="11430"/>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12"/>
                    <a:stretch>
                      <a:fillRect/>
                    </a:stretch>
                  </pic:blipFill>
                  <pic:spPr>
                    <a:xfrm>
                      <a:off x="0" y="0"/>
                      <a:ext cx="5259705" cy="176022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图2.1-5</w:t>
      </w:r>
    </w:p>
    <w:p>
      <w:pPr>
        <w:keepNext w:val="0"/>
        <w:keepLines w:val="0"/>
        <w:widowControl/>
        <w:suppressLineNumbers w:val="0"/>
        <w:jc w:val="center"/>
        <w:rPr>
          <w:rFonts w:hint="default"/>
          <w:lang w:val="en-US" w:eastAsia="zh-CN"/>
        </w:rPr>
      </w:pPr>
      <w:r>
        <w:drawing>
          <wp:inline distT="0" distB="0" distL="114300" distR="114300">
            <wp:extent cx="5271135" cy="2287270"/>
            <wp:effectExtent l="0" t="0" r="5715" b="1778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3"/>
                    <a:stretch>
                      <a:fillRect/>
                    </a:stretch>
                  </pic:blipFill>
                  <pic:spPr>
                    <a:xfrm>
                      <a:off x="0" y="0"/>
                      <a:ext cx="5271135" cy="228727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图2.1-6</w:t>
      </w:r>
    </w:p>
    <w:p>
      <w:pPr>
        <w:keepNext w:val="0"/>
        <w:keepLines w:val="0"/>
        <w:widowControl/>
        <w:suppressLineNumbers w:val="0"/>
        <w:jc w:val="center"/>
      </w:pPr>
      <w:r>
        <w:drawing>
          <wp:inline distT="0" distB="0" distL="114300" distR="114300">
            <wp:extent cx="5267960" cy="1812925"/>
            <wp:effectExtent l="0" t="0" r="8890" b="158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5267960" cy="181292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图2.1-7</w:t>
      </w:r>
    </w:p>
    <w:p>
      <w:pPr>
        <w:keepNext w:val="0"/>
        <w:keepLines w:val="0"/>
        <w:widowControl/>
        <w:suppressLineNumbers w:val="0"/>
        <w:jc w:val="center"/>
        <w:rPr>
          <w:rFonts w:hint="default"/>
          <w:lang w:val="en-US" w:eastAsia="zh-CN"/>
        </w:rPr>
      </w:pPr>
      <w:r>
        <w:drawing>
          <wp:inline distT="0" distB="0" distL="114300" distR="114300">
            <wp:extent cx="5259705" cy="2020570"/>
            <wp:effectExtent l="0" t="0" r="17145" b="1778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5"/>
                    <a:stretch>
                      <a:fillRect/>
                    </a:stretch>
                  </pic:blipFill>
                  <pic:spPr>
                    <a:xfrm>
                      <a:off x="0" y="0"/>
                      <a:ext cx="5259705" cy="202057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图2.1-8</w:t>
      </w:r>
    </w:p>
    <w:p>
      <w:pPr>
        <w:keepNext w:val="0"/>
        <w:keepLines w:val="0"/>
        <w:widowControl/>
        <w:suppressLineNumbers w:val="0"/>
        <w:jc w:val="center"/>
        <w:rPr>
          <w:rFonts w:hint="default"/>
          <w:lang w:val="en-US" w:eastAsia="zh-CN"/>
        </w:rPr>
      </w:pPr>
    </w:p>
    <w:p>
      <w:pPr>
        <w:keepNext w:val="0"/>
        <w:keepLines w:val="0"/>
        <w:widowControl/>
        <w:suppressLineNumbers w:val="0"/>
        <w:jc w:val="both"/>
        <w:rPr>
          <w:rFonts w:hint="eastAsia"/>
          <w:lang w:val="en-US" w:eastAsia="zh-CN"/>
        </w:rPr>
      </w:pPr>
    </w:p>
    <w:p>
      <w:pPr>
        <w:pStyle w:val="4"/>
        <w:bidi w:val="0"/>
        <w:ind w:left="79" w:leftChars="0" w:firstLineChars="0"/>
        <w:rPr>
          <w:rFonts w:hint="eastAsia"/>
          <w:lang w:val="en-US" w:eastAsia="zh-CN"/>
        </w:rPr>
      </w:pPr>
      <w:bookmarkStart w:id="6" w:name="_Toc11424"/>
      <w:r>
        <w:rPr>
          <w:rFonts w:hint="eastAsia"/>
          <w:lang w:val="en-US" w:eastAsia="zh-CN"/>
        </w:rPr>
        <w:t>角色管理</w:t>
      </w:r>
      <w:bookmarkEnd w:id="6"/>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维护企业内部职位信息，关联用户权限并对角色进行管控。</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4"/>
        </w:numPr>
        <w:jc w:val="both"/>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组织管理-角色管理 进入操作页面（如图2.2-1）。</w:t>
      </w:r>
    </w:p>
    <w:p>
      <w:pPr>
        <w:widowControl w:val="0"/>
        <w:numPr>
          <w:ilvl w:val="0"/>
          <w:numId w:val="0"/>
        </w:numPr>
        <w:spacing w:before="120" w:after="120"/>
        <w:jc w:val="both"/>
      </w:pPr>
      <w:r>
        <w:drawing>
          <wp:inline distT="0" distB="0" distL="114300" distR="114300">
            <wp:extent cx="5261610" cy="2254885"/>
            <wp:effectExtent l="0" t="0" r="15240" b="1206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6"/>
                    <a:stretch>
                      <a:fillRect/>
                    </a:stretch>
                  </pic:blipFill>
                  <pic:spPr>
                    <a:xfrm>
                      <a:off x="0" y="0"/>
                      <a:ext cx="5261610" cy="2254885"/>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图2.2-1</w:t>
      </w:r>
    </w:p>
    <w:p>
      <w:pPr>
        <w:numPr>
          <w:ilvl w:val="0"/>
          <w:numId w:val="4"/>
        </w:numPr>
        <w:jc w:val="both"/>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添加角色信息，点击添加（如图2.2-2）并输入角色名称、类型等信息进行角色创建（如图2.2-3）。</w:t>
      </w:r>
    </w:p>
    <w:p>
      <w:pPr>
        <w:widowControl w:val="0"/>
        <w:numPr>
          <w:ilvl w:val="0"/>
          <w:numId w:val="0"/>
        </w:numPr>
        <w:spacing w:before="120" w:after="120"/>
        <w:jc w:val="both"/>
      </w:pPr>
      <w:r>
        <w:drawing>
          <wp:inline distT="0" distB="0" distL="114300" distR="114300">
            <wp:extent cx="5266690" cy="1906270"/>
            <wp:effectExtent l="0" t="0" r="10160" b="1778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7"/>
                    <a:stretch>
                      <a:fillRect/>
                    </a:stretch>
                  </pic:blipFill>
                  <pic:spPr>
                    <a:xfrm>
                      <a:off x="0" y="0"/>
                      <a:ext cx="5266690" cy="190627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图2.2-2</w:t>
      </w:r>
    </w:p>
    <w:p>
      <w:pPr>
        <w:widowControl w:val="0"/>
        <w:numPr>
          <w:ilvl w:val="0"/>
          <w:numId w:val="0"/>
        </w:numPr>
        <w:spacing w:before="120" w:after="120"/>
        <w:jc w:val="both"/>
      </w:pPr>
      <w:r>
        <w:drawing>
          <wp:inline distT="0" distB="0" distL="114300" distR="114300">
            <wp:extent cx="5260975" cy="1892935"/>
            <wp:effectExtent l="0" t="0" r="15875" b="1206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8"/>
                    <a:stretch>
                      <a:fillRect/>
                    </a:stretch>
                  </pic:blipFill>
                  <pic:spPr>
                    <a:xfrm>
                      <a:off x="0" y="0"/>
                      <a:ext cx="5260975" cy="1892935"/>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图2.2-3</w:t>
      </w:r>
    </w:p>
    <w:p>
      <w:pPr>
        <w:numPr>
          <w:ilvl w:val="0"/>
          <w:numId w:val="4"/>
        </w:numPr>
        <w:jc w:val="both"/>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选择某一角色，点击编辑权限（如图2.2-4），编辑该角色在系统中可操作的功能权限（如图2.2-5）。</w:t>
      </w:r>
    </w:p>
    <w:p>
      <w:pPr>
        <w:widowControl w:val="0"/>
        <w:numPr>
          <w:ilvl w:val="0"/>
          <w:numId w:val="0"/>
        </w:numPr>
        <w:spacing w:before="120" w:after="120"/>
        <w:jc w:val="both"/>
      </w:pPr>
      <w:r>
        <w:drawing>
          <wp:inline distT="0" distB="0" distL="114300" distR="114300">
            <wp:extent cx="5267960" cy="1969135"/>
            <wp:effectExtent l="0" t="0" r="8890" b="1206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9"/>
                    <a:stretch>
                      <a:fillRect/>
                    </a:stretch>
                  </pic:blipFill>
                  <pic:spPr>
                    <a:xfrm>
                      <a:off x="0" y="0"/>
                      <a:ext cx="5267960" cy="196913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图2.2-4</w:t>
      </w:r>
    </w:p>
    <w:p>
      <w:pPr>
        <w:keepNext w:val="0"/>
        <w:keepLines w:val="0"/>
        <w:widowControl/>
        <w:suppressLineNumbers w:val="0"/>
        <w:jc w:val="center"/>
      </w:pPr>
      <w:r>
        <w:drawing>
          <wp:inline distT="0" distB="0" distL="114300" distR="114300">
            <wp:extent cx="5262880" cy="2117725"/>
            <wp:effectExtent l="0" t="0" r="13970" b="1587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0"/>
                    <a:stretch>
                      <a:fillRect/>
                    </a:stretch>
                  </pic:blipFill>
                  <pic:spPr>
                    <a:xfrm>
                      <a:off x="0" y="0"/>
                      <a:ext cx="5262880" cy="2117725"/>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图2.2-5</w:t>
      </w:r>
    </w:p>
    <w:p>
      <w:pPr>
        <w:numPr>
          <w:ilvl w:val="0"/>
          <w:numId w:val="4"/>
        </w:numPr>
        <w:jc w:val="both"/>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选择某一角色，点击添加人员（如图2.2-6），为该角色添加用户，列表显示属于该角色的用户（如图2.2-7），选择某一用户可进行添加或删除（如图2.2-8）。</w:t>
      </w:r>
    </w:p>
    <w:p>
      <w:pPr>
        <w:widowControl w:val="0"/>
        <w:numPr>
          <w:ilvl w:val="0"/>
          <w:numId w:val="0"/>
        </w:numPr>
        <w:spacing w:before="120" w:after="120"/>
        <w:jc w:val="both"/>
        <w:rPr>
          <w:rFonts w:hint="default" w:ascii="微软雅黑" w:hAnsi="微软雅黑" w:eastAsia="微软雅黑" w:cs="微软雅黑"/>
          <w:color w:val="000000"/>
          <w:kern w:val="0"/>
          <w:sz w:val="22"/>
          <w:szCs w:val="22"/>
          <w:lang w:val="en-US" w:eastAsia="zh-CN" w:bidi="ar"/>
        </w:rPr>
      </w:pPr>
      <w:r>
        <w:drawing>
          <wp:inline distT="0" distB="0" distL="114300" distR="114300">
            <wp:extent cx="5269230" cy="1898650"/>
            <wp:effectExtent l="0" t="0" r="7620" b="635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1"/>
                    <a:stretch>
                      <a:fillRect/>
                    </a:stretch>
                  </pic:blipFill>
                  <pic:spPr>
                    <a:xfrm>
                      <a:off x="0" y="0"/>
                      <a:ext cx="5269230" cy="189865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图2.2-6</w:t>
      </w:r>
    </w:p>
    <w:p>
      <w:pPr>
        <w:keepNext w:val="0"/>
        <w:keepLines w:val="0"/>
        <w:widowControl/>
        <w:suppressLineNumbers w:val="0"/>
        <w:jc w:val="center"/>
        <w:rPr>
          <w:rFonts w:hint="default"/>
          <w:lang w:val="en-US" w:eastAsia="zh-CN"/>
        </w:rPr>
      </w:pPr>
      <w:r>
        <w:drawing>
          <wp:inline distT="0" distB="0" distL="114300" distR="114300">
            <wp:extent cx="5264150" cy="2399030"/>
            <wp:effectExtent l="0" t="0" r="12700" b="1270"/>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22"/>
                    <a:stretch>
                      <a:fillRect/>
                    </a:stretch>
                  </pic:blipFill>
                  <pic:spPr>
                    <a:xfrm>
                      <a:off x="0" y="0"/>
                      <a:ext cx="5264150" cy="239903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图2.2-7</w:t>
      </w:r>
    </w:p>
    <w:p>
      <w:pPr>
        <w:keepNext w:val="0"/>
        <w:keepLines w:val="0"/>
        <w:widowControl/>
        <w:suppressLineNumbers w:val="0"/>
        <w:jc w:val="center"/>
        <w:rPr>
          <w:rFonts w:hint="default"/>
          <w:lang w:val="en-US" w:eastAsia="zh-CN"/>
        </w:rPr>
      </w:pPr>
      <w:r>
        <w:drawing>
          <wp:inline distT="0" distB="0" distL="114300" distR="114300">
            <wp:extent cx="5269865" cy="2270760"/>
            <wp:effectExtent l="0" t="0" r="6985" b="15240"/>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3"/>
                    <a:stretch>
                      <a:fillRect/>
                    </a:stretch>
                  </pic:blipFill>
                  <pic:spPr>
                    <a:xfrm>
                      <a:off x="0" y="0"/>
                      <a:ext cx="5269865" cy="227076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图2.2-8</w:t>
      </w:r>
    </w:p>
    <w:p>
      <w:pPr>
        <w:pStyle w:val="4"/>
        <w:bidi w:val="0"/>
        <w:ind w:left="79" w:leftChars="0" w:hanging="453" w:firstLineChars="0"/>
        <w:rPr>
          <w:rFonts w:hint="eastAsia"/>
          <w:lang w:val="en-US" w:eastAsia="zh-CN"/>
        </w:rPr>
      </w:pPr>
      <w:bookmarkStart w:id="7" w:name="_Toc9942"/>
      <w:r>
        <w:rPr>
          <w:rFonts w:hint="eastAsia"/>
          <w:lang w:val="en-US" w:eastAsia="zh-CN"/>
        </w:rPr>
        <w:t>数据导入</w:t>
      </w:r>
      <w:bookmarkEnd w:id="7"/>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可通过该功能使用Excel进行某一批数据的导入，例如导入物料库存。</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基础数据-数据导入-Excel导入配置 进入操作页面（如图2.3-1）。</w:t>
      </w:r>
    </w:p>
    <w:p>
      <w:pPr>
        <w:numPr>
          <w:ilvl w:val="0"/>
          <w:numId w:val="0"/>
        </w:numPr>
        <w:ind w:leftChars="0"/>
        <w:jc w:val="both"/>
      </w:pPr>
      <w:r>
        <w:drawing>
          <wp:inline distT="0" distB="0" distL="114300" distR="114300">
            <wp:extent cx="5269865" cy="2727960"/>
            <wp:effectExtent l="0" t="0" r="6985" b="15240"/>
            <wp:docPr id="8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6"/>
                    <pic:cNvPicPr>
                      <a:picLocks noChangeAspect="1"/>
                    </pic:cNvPicPr>
                  </pic:nvPicPr>
                  <pic:blipFill>
                    <a:blip r:embed="rId24"/>
                    <a:stretch>
                      <a:fillRect/>
                    </a:stretch>
                  </pic:blipFill>
                  <pic:spPr>
                    <a:xfrm>
                      <a:off x="0" y="0"/>
                      <a:ext cx="5269865" cy="272796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图2.3-2</w:t>
      </w:r>
    </w:p>
    <w:p>
      <w:pPr>
        <w:numPr>
          <w:ilvl w:val="0"/>
          <w:numId w:val="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左侧Excel导入配置列表展示可进行配置的功能模块，右侧导入表详情配置列表展示该功能模块下的已配置项（如图2.3-3）。</w:t>
      </w:r>
    </w:p>
    <w:p>
      <w:pPr>
        <w:numPr>
          <w:ilvl w:val="0"/>
          <w:numId w:val="0"/>
        </w:numPr>
        <w:ind w:leftChars="0"/>
        <w:jc w:val="both"/>
      </w:pPr>
      <w:r>
        <w:drawing>
          <wp:inline distT="0" distB="0" distL="114300" distR="114300">
            <wp:extent cx="5273040" cy="1572260"/>
            <wp:effectExtent l="0" t="0" r="3810" b="8890"/>
            <wp:docPr id="8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7"/>
                    <pic:cNvPicPr>
                      <a:picLocks noChangeAspect="1"/>
                    </pic:cNvPicPr>
                  </pic:nvPicPr>
                  <pic:blipFill>
                    <a:blip r:embed="rId25"/>
                    <a:stretch>
                      <a:fillRect/>
                    </a:stretch>
                  </pic:blipFill>
                  <pic:spPr>
                    <a:xfrm>
                      <a:off x="0" y="0"/>
                      <a:ext cx="5273040" cy="157226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图2.3-3</w:t>
      </w:r>
    </w:p>
    <w:p>
      <w:pPr>
        <w:numPr>
          <w:ilvl w:val="0"/>
          <w:numId w:val="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数据字典的增、删、改功能与 基础数据-业务配置 操作相同</w:t>
      </w:r>
    </w:p>
    <w:p>
      <w:pPr>
        <w:numPr>
          <w:ilvl w:val="0"/>
          <w:numId w:val="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根据配置好的功能项，下载Excel模板（如图2.3-4）并按要求进行数据填充后，可通过导入按钮进行文件选择（如图2.3-5），数据导入。</w:t>
      </w:r>
    </w:p>
    <w:p>
      <w:pPr>
        <w:numPr>
          <w:ilvl w:val="0"/>
          <w:numId w:val="0"/>
        </w:numPr>
        <w:ind w:leftChars="0"/>
        <w:jc w:val="both"/>
      </w:pPr>
      <w:r>
        <w:drawing>
          <wp:inline distT="0" distB="0" distL="114300" distR="114300">
            <wp:extent cx="5266690" cy="1755775"/>
            <wp:effectExtent l="0" t="0" r="10160" b="15875"/>
            <wp:docPr id="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8"/>
                    <pic:cNvPicPr>
                      <a:picLocks noChangeAspect="1"/>
                    </pic:cNvPicPr>
                  </pic:nvPicPr>
                  <pic:blipFill>
                    <a:blip r:embed="rId26"/>
                    <a:stretch>
                      <a:fillRect/>
                    </a:stretch>
                  </pic:blipFill>
                  <pic:spPr>
                    <a:xfrm>
                      <a:off x="0" y="0"/>
                      <a:ext cx="5266690" cy="1755775"/>
                    </a:xfrm>
                    <a:prstGeom prst="rect">
                      <a:avLst/>
                    </a:prstGeom>
                    <a:noFill/>
                    <a:ln>
                      <a:noFill/>
                    </a:ln>
                  </pic:spPr>
                </pic:pic>
              </a:graphicData>
            </a:graphic>
          </wp:inline>
        </w:drawing>
      </w:r>
    </w:p>
    <w:p>
      <w:pPr>
        <w:numPr>
          <w:ilvl w:val="0"/>
          <w:numId w:val="0"/>
        </w:numPr>
        <w:ind w:leftChars="0"/>
        <w:jc w:val="center"/>
        <w:rPr>
          <w:rFonts w:hint="default"/>
          <w:lang w:val="en-US" w:eastAsia="zh-CN"/>
        </w:rPr>
      </w:pPr>
      <w:r>
        <w:rPr>
          <w:rFonts w:hint="eastAsia"/>
          <w:lang w:val="en-US" w:eastAsia="zh-CN"/>
        </w:rPr>
        <w:t>图2.3-4</w:t>
      </w:r>
    </w:p>
    <w:p>
      <w:pPr>
        <w:numPr>
          <w:ilvl w:val="0"/>
          <w:numId w:val="0"/>
        </w:numPr>
        <w:ind w:leftChars="0"/>
        <w:jc w:val="center"/>
      </w:pPr>
      <w:r>
        <w:drawing>
          <wp:inline distT="0" distB="0" distL="114300" distR="114300">
            <wp:extent cx="5266690" cy="1882140"/>
            <wp:effectExtent l="0" t="0" r="10160" b="3810"/>
            <wp:docPr id="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9"/>
                    <pic:cNvPicPr>
                      <a:picLocks noChangeAspect="1"/>
                    </pic:cNvPicPr>
                  </pic:nvPicPr>
                  <pic:blipFill>
                    <a:blip r:embed="rId27"/>
                    <a:stretch>
                      <a:fillRect/>
                    </a:stretch>
                  </pic:blipFill>
                  <pic:spPr>
                    <a:xfrm>
                      <a:off x="0" y="0"/>
                      <a:ext cx="5266690" cy="1882140"/>
                    </a:xfrm>
                    <a:prstGeom prst="rect">
                      <a:avLst/>
                    </a:prstGeom>
                    <a:noFill/>
                    <a:ln>
                      <a:noFill/>
                    </a:ln>
                  </pic:spPr>
                </pic:pic>
              </a:graphicData>
            </a:graphic>
          </wp:inline>
        </w:drawing>
      </w:r>
    </w:p>
    <w:p>
      <w:pPr>
        <w:numPr>
          <w:ilvl w:val="0"/>
          <w:numId w:val="0"/>
        </w:numPr>
        <w:ind w:leftChars="0"/>
        <w:jc w:val="center"/>
        <w:rPr>
          <w:rFonts w:hint="default"/>
          <w:lang w:val="en-US" w:eastAsia="zh-CN"/>
        </w:rPr>
      </w:pPr>
      <w:r>
        <w:rPr>
          <w:rFonts w:hint="eastAsia"/>
          <w:lang w:val="en-US" w:eastAsia="zh-CN"/>
        </w:rPr>
        <w:t>图2.3-5</w:t>
      </w:r>
    </w:p>
    <w:p>
      <w:pPr>
        <w:keepNext w:val="0"/>
        <w:keepLines w:val="0"/>
        <w:widowControl/>
        <w:suppressLineNumbers w:val="0"/>
        <w:jc w:val="center"/>
        <w:rPr>
          <w:rFonts w:hint="default"/>
          <w:lang w:val="en-US" w:eastAsia="zh-CN"/>
        </w:rPr>
      </w:pPr>
    </w:p>
    <w:p>
      <w:pPr>
        <w:pStyle w:val="3"/>
        <w:bidi w:val="0"/>
        <w:rPr>
          <w:rFonts w:hint="eastAsia"/>
          <w:lang w:val="en-US" w:eastAsia="zh-CN"/>
        </w:rPr>
      </w:pPr>
      <w:bookmarkStart w:id="8" w:name="_Toc19728"/>
      <w:bookmarkStart w:id="9" w:name="_Toc2310"/>
      <w:r>
        <w:rPr>
          <w:rFonts w:hint="eastAsia"/>
          <w:lang w:val="en-US" w:eastAsia="zh-CN"/>
        </w:rPr>
        <w:t>基础数据</w:t>
      </w:r>
      <w:bookmarkEnd w:id="8"/>
      <w:r>
        <w:rPr>
          <w:rFonts w:hint="eastAsia"/>
          <w:lang w:val="en-US" w:eastAsia="zh-CN"/>
        </w:rPr>
        <w:t>管理</w:t>
      </w:r>
      <w:bookmarkEnd w:id="9"/>
    </w:p>
    <w:p>
      <w:pPr>
        <w:pStyle w:val="4"/>
        <w:bidi w:val="0"/>
        <w:ind w:left="79" w:leftChars="0" w:firstLineChars="0"/>
        <w:rPr>
          <w:rFonts w:hint="eastAsia"/>
          <w:lang w:val="en-US" w:eastAsia="zh-CN"/>
        </w:rPr>
      </w:pPr>
      <w:bookmarkStart w:id="10" w:name="_Toc18350"/>
      <w:r>
        <w:rPr>
          <w:rFonts w:hint="eastAsia"/>
          <w:lang w:val="en-US" w:eastAsia="zh-CN"/>
        </w:rPr>
        <w:t>部门管理</w:t>
      </w:r>
      <w:bookmarkEnd w:id="10"/>
    </w:p>
    <w:p>
      <w:pPr>
        <w:rPr>
          <w:rFonts w:hint="eastAsia" w:ascii="微软雅黑" w:hAnsi="微软雅黑" w:eastAsia="微软雅黑" w:cs="微软雅黑"/>
          <w:b/>
          <w:bCs/>
          <w:sz w:val="22"/>
          <w:szCs w:val="22"/>
          <w:lang w:val="en-US" w:eastAsia="zh-CN"/>
        </w:rPr>
      </w:pPr>
      <w:bookmarkStart w:id="11" w:name="OLE_LINK2"/>
      <w:r>
        <w:rPr>
          <w:rFonts w:hint="eastAsia" w:ascii="微软雅黑" w:hAnsi="微软雅黑" w:eastAsia="微软雅黑" w:cs="微软雅黑"/>
          <w:b/>
          <w:bCs/>
          <w:sz w:val="22"/>
          <w:szCs w:val="22"/>
          <w:lang w:val="en-US" w:eastAsia="zh-CN"/>
        </w:rPr>
        <w:t>操作说明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为企业创建组织架构图，</w:t>
      </w:r>
      <w:r>
        <w:rPr>
          <w:rFonts w:hint="default" w:ascii="微软雅黑" w:hAnsi="微软雅黑" w:eastAsia="微软雅黑" w:cs="微软雅黑"/>
          <w:b w:val="0"/>
          <w:bCs w:val="0"/>
          <w:sz w:val="22"/>
          <w:szCs w:val="22"/>
          <w:lang w:val="en-US" w:eastAsia="zh-CN"/>
        </w:rPr>
        <w:t>根据工厂</w:t>
      </w:r>
      <w:r>
        <w:rPr>
          <w:rFonts w:hint="eastAsia" w:ascii="微软雅黑" w:hAnsi="微软雅黑" w:eastAsia="微软雅黑" w:cs="微软雅黑"/>
          <w:b w:val="0"/>
          <w:bCs w:val="0"/>
          <w:sz w:val="22"/>
          <w:szCs w:val="22"/>
          <w:lang w:val="en-US" w:eastAsia="zh-CN"/>
        </w:rPr>
        <w:t>实际情况创建</w:t>
      </w:r>
      <w:r>
        <w:rPr>
          <w:rFonts w:hint="default" w:ascii="微软雅黑" w:hAnsi="微软雅黑" w:eastAsia="微软雅黑" w:cs="微软雅黑"/>
          <w:b w:val="0"/>
          <w:bCs w:val="0"/>
          <w:sz w:val="22"/>
          <w:szCs w:val="22"/>
          <w:lang w:val="en-US" w:eastAsia="zh-CN"/>
        </w:rPr>
        <w:t>对应的部门与产线</w:t>
      </w:r>
      <w:r>
        <w:rPr>
          <w:rFonts w:hint="eastAsia" w:ascii="微软雅黑" w:hAnsi="微软雅黑" w:eastAsia="微软雅黑" w:cs="微软雅黑"/>
          <w:b w:val="0"/>
          <w:bCs w:val="0"/>
          <w:sz w:val="22"/>
          <w:szCs w:val="22"/>
          <w:lang w:val="en-US" w:eastAsia="zh-CN"/>
        </w:rPr>
        <w:t>，并可将用户添加至部门或产线。</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bookmarkEnd w:id="11"/>
    <w:p>
      <w:pPr>
        <w:keepNext w:val="0"/>
        <w:keepLines w:val="0"/>
        <w:widowControl/>
        <w:numPr>
          <w:ilvl w:val="0"/>
          <w:numId w:val="6"/>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组织管理-企业管理 进入操作页面（如图3.3-1）</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spacing w:before="120" w:after="120"/>
        <w:jc w:val="left"/>
      </w:pPr>
      <w:r>
        <w:drawing>
          <wp:inline distT="0" distB="0" distL="114300" distR="114300">
            <wp:extent cx="5266690" cy="1703705"/>
            <wp:effectExtent l="0" t="0" r="10160" b="10795"/>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8"/>
                    <a:stretch>
                      <a:fillRect/>
                    </a:stretch>
                  </pic:blipFill>
                  <pic:spPr>
                    <a:xfrm>
                      <a:off x="0" y="0"/>
                      <a:ext cx="5266690" cy="170370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图3.3-1</w:t>
      </w:r>
    </w:p>
    <w:p>
      <w:pPr>
        <w:keepNext w:val="0"/>
        <w:keepLines w:val="0"/>
        <w:widowControl/>
        <w:numPr>
          <w:ilvl w:val="0"/>
          <w:numId w:val="6"/>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点击添加按钮</w:t>
      </w:r>
      <w:r>
        <w:rPr>
          <w:rFonts w:hint="eastAsia" w:ascii="微软雅黑" w:hAnsi="微软雅黑" w:eastAsia="微软雅黑" w:cs="微软雅黑"/>
          <w:b w:val="0"/>
          <w:bCs w:val="0"/>
          <w:sz w:val="22"/>
          <w:szCs w:val="22"/>
          <w:lang w:val="en-US" w:eastAsia="zh-CN"/>
        </w:rPr>
        <w:t>（如图3.3-2）</w:t>
      </w:r>
      <w:r>
        <w:rPr>
          <w:rFonts w:hint="eastAsia" w:ascii="微软雅黑" w:hAnsi="微软雅黑" w:eastAsia="微软雅黑" w:cs="微软雅黑"/>
          <w:color w:val="000000"/>
          <w:kern w:val="0"/>
          <w:sz w:val="22"/>
          <w:szCs w:val="22"/>
          <w:lang w:val="en-US" w:eastAsia="zh-CN" w:bidi="ar"/>
        </w:rPr>
        <w:t>弹出添加部门页面框，</w:t>
      </w:r>
      <w:r>
        <w:rPr>
          <w:rFonts w:hint="eastAsia" w:ascii="微软雅黑" w:hAnsi="微软雅黑" w:eastAsia="微软雅黑" w:cs="微软雅黑"/>
          <w:b w:val="0"/>
          <w:bCs w:val="0"/>
          <w:sz w:val="22"/>
          <w:szCs w:val="22"/>
          <w:lang w:val="en-US" w:eastAsia="zh-CN"/>
        </w:rPr>
        <w:t>在“上级部门”项选择部门所属的上级部门信息</w:t>
      </w:r>
      <w:r>
        <w:rPr>
          <w:rFonts w:hint="default" w:ascii="微软雅黑" w:hAnsi="微软雅黑" w:eastAsia="微软雅黑" w:cs="微软雅黑"/>
          <w:b w:val="0"/>
          <w:bCs w:val="0"/>
          <w:sz w:val="22"/>
          <w:szCs w:val="22"/>
          <w:lang w:val="en-US" w:eastAsia="zh-CN"/>
        </w:rPr>
        <w:t>（如需添加新部门则选择公司，如需添加的是产线即可选中对应的部门）</w:t>
      </w:r>
      <w:r>
        <w:rPr>
          <w:rFonts w:hint="eastAsia" w:ascii="微软雅黑" w:hAnsi="微软雅黑" w:eastAsia="微软雅黑" w:cs="微软雅黑"/>
          <w:b w:val="0"/>
          <w:bCs w:val="0"/>
          <w:sz w:val="22"/>
          <w:szCs w:val="22"/>
          <w:lang w:val="en-US" w:eastAsia="zh-CN"/>
        </w:rPr>
        <w:t>，输入部门名称、部门编码相关信息提交即可。备注栏为选填内容（如图3.3-3）。</w:t>
      </w:r>
    </w:p>
    <w:p>
      <w:pPr>
        <w:keepNext w:val="0"/>
        <w:keepLines w:val="0"/>
        <w:widowControl/>
        <w:numPr>
          <w:ilvl w:val="0"/>
          <w:numId w:val="0"/>
        </w:numPr>
        <w:suppressLineNumbers w:val="0"/>
        <w:jc w:val="left"/>
      </w:pPr>
      <w:r>
        <w:drawing>
          <wp:inline distT="0" distB="0" distL="114300" distR="114300">
            <wp:extent cx="5266690" cy="2106930"/>
            <wp:effectExtent l="0" t="0" r="10160" b="7620"/>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29"/>
                    <a:stretch>
                      <a:fillRect/>
                    </a:stretch>
                  </pic:blipFill>
                  <pic:spPr>
                    <a:xfrm>
                      <a:off x="0" y="0"/>
                      <a:ext cx="5266690" cy="210693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图3.3-2</w:t>
      </w:r>
    </w:p>
    <w:p>
      <w:pPr>
        <w:keepNext w:val="0"/>
        <w:keepLines w:val="0"/>
        <w:widowControl/>
        <w:numPr>
          <w:ilvl w:val="0"/>
          <w:numId w:val="0"/>
        </w:numPr>
        <w:suppressLineNumbers w:val="0"/>
        <w:jc w:val="left"/>
      </w:pPr>
      <w:r>
        <w:drawing>
          <wp:inline distT="0" distB="0" distL="114300" distR="114300">
            <wp:extent cx="5266690" cy="2024380"/>
            <wp:effectExtent l="0" t="0" r="10160" b="13970"/>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30"/>
                    <a:stretch>
                      <a:fillRect/>
                    </a:stretch>
                  </pic:blipFill>
                  <pic:spPr>
                    <a:xfrm>
                      <a:off x="0" y="0"/>
                      <a:ext cx="5266690" cy="202438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图3.3-3</w:t>
      </w:r>
    </w:p>
    <w:p>
      <w:pPr>
        <w:keepNext w:val="0"/>
        <w:keepLines w:val="0"/>
        <w:widowControl/>
        <w:numPr>
          <w:ilvl w:val="0"/>
          <w:numId w:val="6"/>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点击某一部门，可进行编辑，删除或添加人员操作（如图3.3-4）。</w:t>
      </w:r>
    </w:p>
    <w:p>
      <w:pPr>
        <w:keepNext w:val="0"/>
        <w:keepLines w:val="0"/>
        <w:widowControl/>
        <w:numPr>
          <w:ilvl w:val="0"/>
          <w:numId w:val="0"/>
        </w:numPr>
        <w:suppressLineNumbers w:val="0"/>
        <w:spacing w:before="120" w:after="120"/>
        <w:jc w:val="left"/>
        <w:rPr>
          <w:rFonts w:hint="eastAsia" w:ascii="微软雅黑" w:hAnsi="微软雅黑" w:eastAsia="微软雅黑" w:cs="微软雅黑"/>
          <w:color w:val="000000"/>
          <w:kern w:val="0"/>
          <w:sz w:val="22"/>
          <w:szCs w:val="22"/>
          <w:lang w:val="en-US" w:eastAsia="zh-CN" w:bidi="ar"/>
        </w:rPr>
      </w:pPr>
      <w:r>
        <w:drawing>
          <wp:inline distT="0" distB="0" distL="114300" distR="114300">
            <wp:extent cx="5266690" cy="1640205"/>
            <wp:effectExtent l="0" t="0" r="10160" b="17145"/>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31"/>
                    <a:stretch>
                      <a:fillRect/>
                    </a:stretch>
                  </pic:blipFill>
                  <pic:spPr>
                    <a:xfrm>
                      <a:off x="0" y="0"/>
                      <a:ext cx="5266690" cy="1640205"/>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图3.3-4</w:t>
      </w:r>
    </w:p>
    <w:p>
      <w:pPr>
        <w:pStyle w:val="4"/>
        <w:bidi w:val="0"/>
        <w:ind w:left="79" w:leftChars="0" w:firstLineChars="0"/>
        <w:rPr>
          <w:rFonts w:hint="default"/>
          <w:lang w:val="en-US" w:eastAsia="zh-CN"/>
        </w:rPr>
      </w:pPr>
      <w:bookmarkStart w:id="12" w:name="_Toc5371"/>
      <w:r>
        <w:rPr>
          <w:rFonts w:hint="eastAsia"/>
          <w:lang w:val="en-US" w:eastAsia="zh-CN"/>
        </w:rPr>
        <w:t>工厂配置</w:t>
      </w:r>
      <w:bookmarkEnd w:id="12"/>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根据工厂实际情况创建工厂、车间、产线进行配置维护管控，可为车间、产线添加负责人，为产线配置具体时间计划。</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组织管理-工厂配置 进入操作页面（如图3.2-1）。</w:t>
      </w:r>
    </w:p>
    <w:p>
      <w:pPr>
        <w:numPr>
          <w:ilvl w:val="0"/>
          <w:numId w:val="0"/>
        </w:numPr>
        <w:ind w:leftChars="0"/>
        <w:jc w:val="both"/>
      </w:pPr>
      <w:r>
        <w:drawing>
          <wp:inline distT="0" distB="0" distL="114300" distR="114300">
            <wp:extent cx="5266690" cy="1790065"/>
            <wp:effectExtent l="0" t="0" r="10160" b="63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32"/>
                    <a:stretch>
                      <a:fillRect/>
                    </a:stretch>
                  </pic:blipFill>
                  <pic:spPr>
                    <a:xfrm>
                      <a:off x="0" y="0"/>
                      <a:ext cx="5266690" cy="1790065"/>
                    </a:xfrm>
                    <a:prstGeom prst="rect">
                      <a:avLst/>
                    </a:prstGeom>
                    <a:noFill/>
                    <a:ln>
                      <a:noFill/>
                    </a:ln>
                  </pic:spPr>
                </pic:pic>
              </a:graphicData>
            </a:graphic>
          </wp:inline>
        </w:drawing>
      </w:r>
    </w:p>
    <w:p>
      <w:pPr>
        <w:keepNext w:val="0"/>
        <w:keepLines w:val="0"/>
        <w:widowControl/>
        <w:suppressLineNumbers w:val="0"/>
        <w:jc w:val="center"/>
        <w:rPr>
          <w:rFonts w:hint="eastAsia" w:eastAsiaTheme="minorEastAsia"/>
          <w:lang w:val="en-US" w:eastAsia="zh-CN"/>
        </w:rPr>
      </w:pPr>
      <w:r>
        <w:rPr>
          <w:rFonts w:hint="eastAsia"/>
          <w:lang w:val="en-US" w:eastAsia="zh-CN"/>
        </w:rPr>
        <w:t>图3.2-1</w:t>
      </w:r>
    </w:p>
    <w:p>
      <w:pPr>
        <w:numPr>
          <w:ilvl w:val="0"/>
          <w:numId w:val="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点击添加按钮弹出工厂、车间、产线选项，根据实际需求进行选择添加（如图3.2-2），工厂为一级单位、车间为二级单位、产线为三级单位，需先定义上级单位后才可继续添加，车间可添加负责人（如图3.2-3），产线可添加负责人、时间计划（如图3.2-4）。</w:t>
      </w:r>
    </w:p>
    <w:p>
      <w:pPr>
        <w:numPr>
          <w:ilvl w:val="0"/>
          <w:numId w:val="0"/>
        </w:numPr>
        <w:ind w:leftChars="0"/>
        <w:jc w:val="both"/>
        <w:rPr>
          <w:rFonts w:hint="eastAsia" w:ascii="微软雅黑" w:hAnsi="微软雅黑" w:eastAsia="微软雅黑" w:cs="微软雅黑"/>
          <w:b w:val="0"/>
          <w:bCs w:val="0"/>
          <w:sz w:val="22"/>
          <w:szCs w:val="22"/>
          <w:lang w:val="en-US" w:eastAsia="zh-CN"/>
        </w:rPr>
      </w:pPr>
      <w:r>
        <w:drawing>
          <wp:inline distT="0" distB="0" distL="114300" distR="114300">
            <wp:extent cx="5266690" cy="1706880"/>
            <wp:effectExtent l="0" t="0" r="10160" b="762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33"/>
                    <a:stretch>
                      <a:fillRect/>
                    </a:stretch>
                  </pic:blipFill>
                  <pic:spPr>
                    <a:xfrm>
                      <a:off x="0" y="0"/>
                      <a:ext cx="5266690" cy="170688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图3.2-2</w:t>
      </w:r>
    </w:p>
    <w:p>
      <w:pPr>
        <w:numPr>
          <w:ilvl w:val="0"/>
          <w:numId w:val="0"/>
        </w:numPr>
        <w:ind w:leftChars="0"/>
        <w:jc w:val="both"/>
      </w:pPr>
      <w:r>
        <w:drawing>
          <wp:inline distT="0" distB="0" distL="114300" distR="114300">
            <wp:extent cx="5273040" cy="3023870"/>
            <wp:effectExtent l="0" t="0" r="3810" b="508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34"/>
                    <a:stretch>
                      <a:fillRect/>
                    </a:stretch>
                  </pic:blipFill>
                  <pic:spPr>
                    <a:xfrm>
                      <a:off x="0" y="0"/>
                      <a:ext cx="5273040" cy="302387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图3.2-3</w:t>
      </w:r>
    </w:p>
    <w:p>
      <w:pPr>
        <w:numPr>
          <w:ilvl w:val="0"/>
          <w:numId w:val="0"/>
        </w:numPr>
        <w:ind w:leftChars="0"/>
        <w:jc w:val="both"/>
      </w:pPr>
      <w:r>
        <w:drawing>
          <wp:inline distT="0" distB="0" distL="114300" distR="114300">
            <wp:extent cx="5267325" cy="2952750"/>
            <wp:effectExtent l="0" t="0" r="9525" b="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5"/>
                    <a:stretch>
                      <a:fillRect/>
                    </a:stretch>
                  </pic:blipFill>
                  <pic:spPr>
                    <a:xfrm>
                      <a:off x="0" y="0"/>
                      <a:ext cx="5267325" cy="295275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图3.2-4</w:t>
      </w:r>
    </w:p>
    <w:p>
      <w:pPr>
        <w:rPr>
          <w:rFonts w:hint="eastAsia"/>
          <w:lang w:val="en-US" w:eastAsia="zh-CN"/>
        </w:rPr>
      </w:pPr>
    </w:p>
    <w:p>
      <w:pPr>
        <w:pStyle w:val="4"/>
        <w:bidi w:val="0"/>
        <w:ind w:left="79" w:leftChars="0" w:firstLineChars="0"/>
        <w:rPr>
          <w:rFonts w:hint="eastAsia"/>
          <w:lang w:val="en-US" w:eastAsia="zh-CN"/>
        </w:rPr>
      </w:pPr>
      <w:bookmarkStart w:id="13" w:name="_Toc9849"/>
      <w:r>
        <w:rPr>
          <w:rFonts w:hint="eastAsia"/>
          <w:lang w:val="en-US" w:eastAsia="zh-CN"/>
        </w:rPr>
        <w:t>仓库储位配置</w:t>
      </w:r>
      <w:bookmarkEnd w:id="13"/>
    </w:p>
    <w:p>
      <w:pPr>
        <w:rPr>
          <w:rFonts w:hint="eastAsia" w:ascii="微软雅黑" w:hAnsi="微软雅黑" w:eastAsia="微软雅黑" w:cs="微软雅黑"/>
          <w:b/>
          <w:bCs/>
          <w:sz w:val="22"/>
          <w:szCs w:val="22"/>
          <w:lang w:val="en-US" w:eastAsia="zh-CN"/>
        </w:rPr>
      </w:pPr>
      <w:bookmarkStart w:id="14" w:name="OLE_LINK3"/>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lang w:val="en-US" w:eastAsia="zh-CN"/>
        </w:rPr>
      </w:pPr>
      <w:r>
        <w:rPr>
          <w:rFonts w:hint="eastAsia" w:ascii="微软雅黑" w:hAnsi="微软雅黑" w:eastAsia="微软雅黑" w:cs="微软雅黑"/>
          <w:b w:val="0"/>
          <w:bCs w:val="0"/>
          <w:sz w:val="22"/>
          <w:szCs w:val="22"/>
          <w:lang w:val="en-US" w:eastAsia="zh-CN"/>
        </w:rPr>
        <w:t>为工厂实际仓库储位创建线上储位，并进行管控。</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8"/>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基础数据-仓库储位配置 进入操作页面（如图3.3-1）。</w:t>
      </w:r>
    </w:p>
    <w:p>
      <w:pPr>
        <w:numPr>
          <w:ilvl w:val="0"/>
          <w:numId w:val="0"/>
        </w:numPr>
        <w:jc w:val="both"/>
      </w:pPr>
      <w:r>
        <w:drawing>
          <wp:inline distT="0" distB="0" distL="114300" distR="114300">
            <wp:extent cx="5271135" cy="2681605"/>
            <wp:effectExtent l="0" t="0" r="12065" b="1079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36"/>
                    <a:stretch>
                      <a:fillRect/>
                    </a:stretch>
                  </pic:blipFill>
                  <pic:spPr>
                    <a:xfrm>
                      <a:off x="0" y="0"/>
                      <a:ext cx="5271135" cy="2681605"/>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图3.3-1</w:t>
      </w:r>
    </w:p>
    <w:p>
      <w:pPr>
        <w:numPr>
          <w:ilvl w:val="0"/>
          <w:numId w:val="8"/>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点击添加储位信息按钮，可自定义储位名称、编码（如图3.3-2）等信息，并可关联</w:t>
      </w:r>
      <w:r>
        <w:rPr>
          <w:rFonts w:hint="eastAsia" w:ascii="微软雅黑" w:hAnsi="微软雅黑" w:eastAsia="微软雅黑" w:cs="微软雅黑"/>
          <w:b w:val="0"/>
          <w:bCs w:val="0"/>
          <w:sz w:val="22"/>
          <w:szCs w:val="22"/>
          <w:highlight w:val="none"/>
          <w:lang w:val="en-US" w:eastAsia="zh-CN"/>
        </w:rPr>
        <w:t>物料编码信息</w:t>
      </w:r>
      <w:r>
        <w:rPr>
          <w:rFonts w:hint="eastAsia" w:ascii="微软雅黑" w:hAnsi="微软雅黑" w:eastAsia="微软雅黑" w:cs="微软雅黑"/>
          <w:b w:val="0"/>
          <w:bCs w:val="0"/>
          <w:sz w:val="22"/>
          <w:szCs w:val="22"/>
          <w:lang w:val="en-US" w:eastAsia="zh-CN"/>
        </w:rPr>
        <w:t>（如图3.3-3）；层级无限制，可自定义创建多层级。</w:t>
      </w:r>
    </w:p>
    <w:p>
      <w:pPr>
        <w:numPr>
          <w:ilvl w:val="0"/>
          <w:numId w:val="0"/>
        </w:numPr>
        <w:jc w:val="both"/>
      </w:pPr>
      <w:r>
        <w:drawing>
          <wp:inline distT="0" distB="0" distL="114300" distR="114300">
            <wp:extent cx="5272405" cy="2825115"/>
            <wp:effectExtent l="0" t="0" r="10795" b="698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37"/>
                    <a:stretch>
                      <a:fillRect/>
                    </a:stretch>
                  </pic:blipFill>
                  <pic:spPr>
                    <a:xfrm>
                      <a:off x="0" y="0"/>
                      <a:ext cx="5272405" cy="2825115"/>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图3.3-2</w:t>
      </w:r>
    </w:p>
    <w:p>
      <w:pPr>
        <w:numPr>
          <w:ilvl w:val="0"/>
          <w:numId w:val="0"/>
        </w:numPr>
        <w:jc w:val="both"/>
      </w:pPr>
      <w:r>
        <w:drawing>
          <wp:inline distT="0" distB="0" distL="114300" distR="114300">
            <wp:extent cx="5264150" cy="2930525"/>
            <wp:effectExtent l="0" t="0" r="6350" b="3175"/>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38"/>
                    <a:stretch>
                      <a:fillRect/>
                    </a:stretch>
                  </pic:blipFill>
                  <pic:spPr>
                    <a:xfrm>
                      <a:off x="0" y="0"/>
                      <a:ext cx="5264150" cy="2930525"/>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图3.3-3</w:t>
      </w:r>
    </w:p>
    <w:p>
      <w:pPr>
        <w:numPr>
          <w:ilvl w:val="0"/>
          <w:numId w:val="8"/>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选择某一储位，可进行编辑、删除、打印等操作（如图3.3-4）。</w:t>
      </w:r>
    </w:p>
    <w:p>
      <w:pPr>
        <w:numPr>
          <w:ilvl w:val="0"/>
          <w:numId w:val="0"/>
        </w:numPr>
        <w:jc w:val="both"/>
      </w:pPr>
      <w:r>
        <w:drawing>
          <wp:inline distT="0" distB="0" distL="114300" distR="114300">
            <wp:extent cx="5262245" cy="2653030"/>
            <wp:effectExtent l="0" t="0" r="8255" b="1270"/>
            <wp:docPr id="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pic:cNvPicPr>
                      <a:picLocks noChangeAspect="1"/>
                    </pic:cNvPicPr>
                  </pic:nvPicPr>
                  <pic:blipFill>
                    <a:blip r:embed="rId39"/>
                    <a:stretch>
                      <a:fillRect/>
                    </a:stretch>
                  </pic:blipFill>
                  <pic:spPr>
                    <a:xfrm>
                      <a:off x="0" y="0"/>
                      <a:ext cx="5262245" cy="2653030"/>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图3.3-4</w:t>
      </w:r>
    </w:p>
    <w:p>
      <w:pPr>
        <w:numPr>
          <w:ilvl w:val="0"/>
          <w:numId w:val="8"/>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如需批量操作添加储位，可选择“导入”添加事先编辑好的表格，对储位进行批量添加（如图3.3-5）。</w:t>
      </w:r>
    </w:p>
    <w:p>
      <w:pPr>
        <w:numPr>
          <w:ilvl w:val="0"/>
          <w:numId w:val="0"/>
        </w:numPr>
        <w:jc w:val="both"/>
        <w:rPr>
          <w:rFonts w:hint="eastAsia" w:ascii="微软雅黑" w:hAnsi="微软雅黑" w:eastAsia="微软雅黑" w:cs="微软雅黑"/>
          <w:b w:val="0"/>
          <w:bCs w:val="0"/>
          <w:sz w:val="22"/>
          <w:szCs w:val="22"/>
          <w:lang w:val="en-US" w:eastAsia="zh-CN"/>
        </w:rPr>
      </w:pPr>
      <w:r>
        <w:drawing>
          <wp:inline distT="0" distB="0" distL="114300" distR="114300">
            <wp:extent cx="5273040" cy="2657475"/>
            <wp:effectExtent l="0" t="0" r="10160" b="9525"/>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40"/>
                    <a:stretch>
                      <a:fillRect/>
                    </a:stretch>
                  </pic:blipFill>
                  <pic:spPr>
                    <a:xfrm>
                      <a:off x="0" y="0"/>
                      <a:ext cx="5273040" cy="265747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图3.3-5</w:t>
      </w:r>
    </w:p>
    <w:p>
      <w:pPr>
        <w:pStyle w:val="4"/>
        <w:bidi w:val="0"/>
        <w:ind w:left="79" w:leftChars="0" w:firstLineChars="0"/>
        <w:rPr>
          <w:rFonts w:hint="default"/>
          <w:lang w:val="en-US" w:eastAsia="zh-CN"/>
        </w:rPr>
      </w:pPr>
      <w:bookmarkStart w:id="15" w:name="_Toc1598"/>
      <w:r>
        <w:rPr>
          <w:rFonts w:hint="eastAsia"/>
          <w:lang w:val="en-US" w:eastAsia="zh-CN"/>
        </w:rPr>
        <w:t>供应商管理</w:t>
      </w:r>
      <w:bookmarkEnd w:id="15"/>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管理供应商的基本信息，可从ERP进行同步，也可自行添加。</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keepNext w:val="0"/>
        <w:keepLines w:val="0"/>
        <w:widowControl/>
        <w:numPr>
          <w:ilvl w:val="0"/>
          <w:numId w:val="9"/>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组织管理-供应商管理 进入操作页面（如图3.4-1）；ERP同步方式详见 基础数据-数据同步 配置</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jc w:val="left"/>
      </w:pPr>
      <w:r>
        <w:drawing>
          <wp:inline distT="0" distB="0" distL="114300" distR="114300">
            <wp:extent cx="5271135" cy="2232025"/>
            <wp:effectExtent l="0" t="0" r="5715" b="1587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41"/>
                    <a:stretch>
                      <a:fillRect/>
                    </a:stretch>
                  </pic:blipFill>
                  <pic:spPr>
                    <a:xfrm>
                      <a:off x="0" y="0"/>
                      <a:ext cx="5271135" cy="2232025"/>
                    </a:xfrm>
                    <a:prstGeom prst="rect">
                      <a:avLst/>
                    </a:prstGeom>
                    <a:noFill/>
                    <a:ln>
                      <a:noFill/>
                    </a:ln>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图3.4-1</w:t>
      </w:r>
    </w:p>
    <w:p>
      <w:pPr>
        <w:keepNext w:val="0"/>
        <w:keepLines w:val="0"/>
        <w:widowControl/>
        <w:numPr>
          <w:ilvl w:val="0"/>
          <w:numId w:val="9"/>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点击添加按钮进行添加供应商操作，输入供应商名称、代码、类型等信息，提交后即可使用（如图3.4-2）。</w:t>
      </w:r>
    </w:p>
    <w:p>
      <w:pPr>
        <w:keepNext w:val="0"/>
        <w:keepLines w:val="0"/>
        <w:widowControl/>
        <w:numPr>
          <w:ilvl w:val="0"/>
          <w:numId w:val="0"/>
        </w:numPr>
        <w:suppressLineNumbers w:val="0"/>
        <w:jc w:val="left"/>
      </w:pPr>
      <w:r>
        <w:drawing>
          <wp:inline distT="0" distB="0" distL="114300" distR="114300">
            <wp:extent cx="5264785" cy="2843530"/>
            <wp:effectExtent l="0" t="0" r="12065" b="1397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2"/>
                    <a:stretch>
                      <a:fillRect/>
                    </a:stretch>
                  </pic:blipFill>
                  <pic:spPr>
                    <a:xfrm>
                      <a:off x="0" y="0"/>
                      <a:ext cx="5264785" cy="2843530"/>
                    </a:xfrm>
                    <a:prstGeom prst="rect">
                      <a:avLst/>
                    </a:prstGeom>
                    <a:noFill/>
                    <a:ln>
                      <a:noFill/>
                    </a:ln>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图3.4-2</w:t>
      </w:r>
    </w:p>
    <w:p>
      <w:pPr>
        <w:keepNext w:val="0"/>
        <w:keepLines w:val="0"/>
        <w:widowControl/>
        <w:numPr>
          <w:ilvl w:val="0"/>
          <w:numId w:val="9"/>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添加后的供应商在列表内显示，选择某一供应商，可进行编辑、删除等操作</w:t>
      </w:r>
      <w:r>
        <w:rPr>
          <w:rFonts w:hint="eastAsia" w:ascii="微软雅黑" w:hAnsi="微软雅黑" w:eastAsia="微软雅黑" w:cs="微软雅黑"/>
          <w:b w:val="0"/>
          <w:bCs w:val="0"/>
          <w:sz w:val="22"/>
          <w:szCs w:val="22"/>
          <w:lang w:val="en-US" w:eastAsia="zh-CN"/>
        </w:rPr>
        <w:t>（如图3.4-3）</w:t>
      </w:r>
      <w:r>
        <w:rPr>
          <w:rFonts w:hint="eastAsia" w:ascii="微软雅黑" w:hAnsi="微软雅黑" w:eastAsia="微软雅黑" w:cs="微软雅黑"/>
          <w:color w:val="000000"/>
          <w:kern w:val="0"/>
          <w:sz w:val="22"/>
          <w:szCs w:val="22"/>
          <w:lang w:val="en-US" w:eastAsia="zh-CN" w:bidi="ar"/>
        </w:rPr>
        <w:t>。</w:t>
      </w:r>
      <w:r>
        <w:rPr>
          <w:rFonts w:hint="eastAsia" w:ascii="微软雅黑" w:hAnsi="微软雅黑" w:eastAsia="微软雅黑" w:cs="微软雅黑"/>
          <w:color w:val="000000"/>
          <w:kern w:val="0"/>
          <w:sz w:val="22"/>
          <w:szCs w:val="22"/>
          <w:lang w:val="en-US" w:eastAsia="zh-CN" w:bidi="ar"/>
        </w:rPr>
        <w:tab/>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drawing>
          <wp:inline distT="0" distB="0" distL="114300" distR="114300">
            <wp:extent cx="5273040" cy="2219960"/>
            <wp:effectExtent l="0" t="0" r="3810" b="889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3"/>
                    <a:stretch>
                      <a:fillRect/>
                    </a:stretch>
                  </pic:blipFill>
                  <pic:spPr>
                    <a:xfrm>
                      <a:off x="0" y="0"/>
                      <a:ext cx="5273040" cy="221996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图3.4-3</w:t>
      </w:r>
    </w:p>
    <w:p>
      <w:pPr>
        <w:keepNext w:val="0"/>
        <w:keepLines w:val="0"/>
        <w:widowControl/>
        <w:suppressLineNumbers w:val="0"/>
        <w:jc w:val="center"/>
        <w:rPr>
          <w:rFonts w:hint="eastAsia"/>
          <w:lang w:val="en-US" w:eastAsia="zh-CN"/>
        </w:rPr>
      </w:pPr>
    </w:p>
    <w:p>
      <w:pPr>
        <w:pStyle w:val="4"/>
        <w:bidi w:val="0"/>
        <w:ind w:left="79" w:leftChars="0" w:firstLineChars="0"/>
        <w:rPr>
          <w:rFonts w:hint="default"/>
          <w:lang w:val="en-US" w:eastAsia="zh-CN"/>
        </w:rPr>
      </w:pPr>
      <w:bookmarkStart w:id="16" w:name="_Toc26848"/>
      <w:r>
        <w:rPr>
          <w:rFonts w:hint="eastAsia"/>
          <w:lang w:val="en-US" w:eastAsia="zh-CN"/>
        </w:rPr>
        <w:t>客户管理</w:t>
      </w:r>
      <w:bookmarkEnd w:id="16"/>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管理客户的基本信息，绑定客户名称、客户代码、客户类型、客户地址，为后续发货提供数据基础。</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keepNext w:val="0"/>
        <w:keepLines w:val="0"/>
        <w:widowControl/>
        <w:numPr>
          <w:ilvl w:val="0"/>
          <w:numId w:val="10"/>
        </w:numPr>
        <w:suppressLineNumbers w:val="0"/>
        <w:jc w:val="left"/>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组织管理-客户管理 进入操作页面（如图3.5-1）。</w:t>
      </w:r>
    </w:p>
    <w:p>
      <w:pPr>
        <w:keepNext w:val="0"/>
        <w:keepLines w:val="0"/>
        <w:widowControl/>
        <w:numPr>
          <w:ilvl w:val="0"/>
          <w:numId w:val="0"/>
        </w:numPr>
        <w:suppressLineNumbers w:val="0"/>
        <w:jc w:val="left"/>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drawing>
          <wp:inline distT="0" distB="0" distL="114300" distR="114300">
            <wp:extent cx="5270500" cy="2376170"/>
            <wp:effectExtent l="0" t="0" r="6350" b="5080"/>
            <wp:docPr id="136" name="图片 136" descr="%2%{OP7(D4VMKO%O{]AN4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2%{OP7(D4VMKO%O{]AN4IA"/>
                    <pic:cNvPicPr>
                      <a:picLocks noChangeAspect="1"/>
                    </pic:cNvPicPr>
                  </pic:nvPicPr>
                  <pic:blipFill>
                    <a:blip r:embed="rId44"/>
                    <a:stretch>
                      <a:fillRect/>
                    </a:stretch>
                  </pic:blipFill>
                  <pic:spPr>
                    <a:xfrm>
                      <a:off x="0" y="0"/>
                      <a:ext cx="5270500" cy="2376170"/>
                    </a:xfrm>
                    <a:prstGeom prst="rect">
                      <a:avLst/>
                    </a:prstGeom>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图3.5-1</w:t>
      </w:r>
    </w:p>
    <w:p>
      <w:pPr>
        <w:keepNext w:val="0"/>
        <w:keepLines w:val="0"/>
        <w:widowControl/>
        <w:numPr>
          <w:ilvl w:val="0"/>
          <w:numId w:val="0"/>
        </w:numPr>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2）点击添加按钮进行添加客户操作，输入客户名称、客户代码、客户类型、客户地址，提交后即可使用（如图3.5-2）。其他项为选填项。</w:t>
      </w:r>
    </w:p>
    <w:p>
      <w:pPr>
        <w:keepNext w:val="0"/>
        <w:keepLines w:val="0"/>
        <w:widowControl/>
        <w:numPr>
          <w:ilvl w:val="0"/>
          <w:numId w:val="0"/>
        </w:numPr>
        <w:suppressLineNumbers w:val="0"/>
        <w:jc w:val="left"/>
        <w:rPr>
          <w:rFonts w:hint="eastAsia" w:eastAsiaTheme="minorEastAsia"/>
          <w:lang w:eastAsia="zh-CN"/>
        </w:rPr>
      </w:pPr>
      <w:r>
        <w:rPr>
          <w:rFonts w:hint="eastAsia" w:eastAsiaTheme="minorEastAsia"/>
          <w:lang w:eastAsia="zh-CN"/>
        </w:rPr>
        <w:drawing>
          <wp:inline distT="0" distB="0" distL="114300" distR="114300">
            <wp:extent cx="5266690" cy="3061335"/>
            <wp:effectExtent l="0" t="0" r="10160" b="5715"/>
            <wp:docPr id="137" name="图片 137" descr="{4YPUO17K6EBHG~7R`RT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4YPUO17K6EBHG~7R`RTF$E"/>
                    <pic:cNvPicPr>
                      <a:picLocks noChangeAspect="1"/>
                    </pic:cNvPicPr>
                  </pic:nvPicPr>
                  <pic:blipFill>
                    <a:blip r:embed="rId45"/>
                    <a:stretch>
                      <a:fillRect/>
                    </a:stretch>
                  </pic:blipFill>
                  <pic:spPr>
                    <a:xfrm>
                      <a:off x="0" y="0"/>
                      <a:ext cx="5266690" cy="3061335"/>
                    </a:xfrm>
                    <a:prstGeom prst="rect">
                      <a:avLst/>
                    </a:prstGeom>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图3.5-2</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3）添加后的客户在列表内显示，选择某一客户，可进行编辑、删除等操作</w:t>
      </w:r>
      <w:r>
        <w:rPr>
          <w:rFonts w:hint="eastAsia" w:ascii="微软雅黑" w:hAnsi="微软雅黑" w:eastAsia="微软雅黑" w:cs="微软雅黑"/>
          <w:b w:val="0"/>
          <w:bCs w:val="0"/>
          <w:sz w:val="22"/>
          <w:szCs w:val="22"/>
          <w:lang w:val="en-US" w:eastAsia="zh-CN"/>
        </w:rPr>
        <w:t>（如图3.5-3）</w:t>
      </w:r>
      <w:r>
        <w:rPr>
          <w:rFonts w:hint="eastAsia" w:ascii="微软雅黑" w:hAnsi="微软雅黑" w:eastAsia="微软雅黑" w:cs="微软雅黑"/>
          <w:color w:val="000000"/>
          <w:kern w:val="0"/>
          <w:sz w:val="22"/>
          <w:szCs w:val="22"/>
          <w:lang w:val="en-US" w:eastAsia="zh-CN" w:bidi="ar"/>
        </w:rPr>
        <w:t>。</w:t>
      </w:r>
      <w:r>
        <w:rPr>
          <w:rFonts w:hint="eastAsia" w:ascii="微软雅黑" w:hAnsi="微软雅黑" w:eastAsia="微软雅黑" w:cs="微软雅黑"/>
          <w:color w:val="000000"/>
          <w:kern w:val="0"/>
          <w:sz w:val="22"/>
          <w:szCs w:val="22"/>
          <w:lang w:val="en-US" w:eastAsia="zh-CN" w:bidi="ar"/>
        </w:rPr>
        <w:tab/>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drawing>
          <wp:inline distT="0" distB="0" distL="114300" distR="114300">
            <wp:extent cx="5263515" cy="2734310"/>
            <wp:effectExtent l="0" t="0" r="13335" b="8890"/>
            <wp:docPr id="138" name="图片 138" descr="TL~JC0H@8)E3YHWJ(FX}_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TL~JC0H@8)E3YHWJ(FX}_KF"/>
                    <pic:cNvPicPr>
                      <a:picLocks noChangeAspect="1"/>
                    </pic:cNvPicPr>
                  </pic:nvPicPr>
                  <pic:blipFill>
                    <a:blip r:embed="rId46"/>
                    <a:stretch>
                      <a:fillRect/>
                    </a:stretch>
                  </pic:blipFill>
                  <pic:spPr>
                    <a:xfrm>
                      <a:off x="0" y="0"/>
                      <a:ext cx="5263515" cy="2734310"/>
                    </a:xfrm>
                    <a:prstGeom prst="rect">
                      <a:avLst/>
                    </a:prstGeom>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图3.5-3</w:t>
      </w:r>
    </w:p>
    <w:p>
      <w:pPr>
        <w:numPr>
          <w:ilvl w:val="0"/>
          <w:numId w:val="0"/>
        </w:numPr>
        <w:jc w:val="both"/>
        <w:rPr>
          <w:rFonts w:hint="eastAsia" w:ascii="微软雅黑" w:hAnsi="微软雅黑" w:eastAsia="微软雅黑" w:cs="微软雅黑"/>
          <w:b/>
          <w:bCs/>
          <w:sz w:val="22"/>
          <w:szCs w:val="22"/>
          <w:lang w:val="en-US" w:eastAsia="zh-CN"/>
        </w:rPr>
      </w:pPr>
    </w:p>
    <w:p>
      <w:pPr>
        <w:pStyle w:val="4"/>
        <w:bidi w:val="0"/>
        <w:ind w:left="79" w:leftChars="0" w:firstLineChars="0"/>
        <w:rPr>
          <w:rFonts w:hint="eastAsia"/>
          <w:lang w:val="en-US" w:eastAsia="zh-CN"/>
        </w:rPr>
      </w:pPr>
      <w:bookmarkStart w:id="17" w:name="_Toc16154"/>
      <w:r>
        <w:rPr>
          <w:rFonts w:hint="eastAsia"/>
          <w:lang w:val="en-US" w:eastAsia="zh-CN"/>
        </w:rPr>
        <w:t>单据管理</w:t>
      </w:r>
      <w:bookmarkEnd w:id="17"/>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管理系统中所有单据信息，可从ERP进行同步，也可自行添加。</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keepNext w:val="0"/>
        <w:keepLines w:val="0"/>
        <w:widowControl/>
        <w:numPr>
          <w:ilvl w:val="0"/>
          <w:numId w:val="11"/>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b w:val="0"/>
          <w:bCs w:val="0"/>
          <w:sz w:val="22"/>
          <w:szCs w:val="22"/>
          <w:lang w:val="en-US" w:eastAsia="zh-CN"/>
        </w:rPr>
        <w:t>进入系统后，点击左侧 基础数据-单据管理 进入操作页面，单据管理包括：采购单管理、</w:t>
      </w:r>
      <w:r>
        <w:rPr>
          <w:rFonts w:hint="eastAsia" w:ascii="微软雅黑" w:hAnsi="微软雅黑" w:eastAsia="微软雅黑" w:cs="微软雅黑"/>
          <w:b w:val="0"/>
          <w:bCs w:val="0"/>
          <w:sz w:val="22"/>
          <w:szCs w:val="22"/>
          <w:highlight w:val="none"/>
          <w:lang w:val="en-US" w:eastAsia="zh-CN"/>
        </w:rPr>
        <w:t>领料单管理、备料单管理（功能清单无，系统有）</w:t>
      </w:r>
      <w:r>
        <w:rPr>
          <w:rFonts w:hint="eastAsia" w:ascii="微软雅黑" w:hAnsi="微软雅黑" w:eastAsia="微软雅黑" w:cs="微软雅黑"/>
          <w:b w:val="0"/>
          <w:bCs w:val="0"/>
          <w:sz w:val="22"/>
          <w:szCs w:val="22"/>
          <w:lang w:val="en-US" w:eastAsia="zh-CN"/>
        </w:rPr>
        <w:t>、投料单管理、发货单管理、成品入库单管理（如图3.6-1）；ERP同步方式详见 基础数据-数据同步 配置</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drawing>
          <wp:inline distT="0" distB="0" distL="114300" distR="114300">
            <wp:extent cx="5266690" cy="2374900"/>
            <wp:effectExtent l="0" t="0" r="10160" b="6350"/>
            <wp:docPr id="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pic:cNvPicPr>
                      <a:picLocks noChangeAspect="1"/>
                    </pic:cNvPicPr>
                  </pic:nvPicPr>
                  <pic:blipFill>
                    <a:blip r:embed="rId47"/>
                    <a:stretch>
                      <a:fillRect/>
                    </a:stretch>
                  </pic:blipFill>
                  <pic:spPr>
                    <a:xfrm>
                      <a:off x="0" y="0"/>
                      <a:ext cx="5266690" cy="2374900"/>
                    </a:xfrm>
                    <a:prstGeom prst="rect">
                      <a:avLst/>
                    </a:prstGeom>
                    <a:noFill/>
                    <a:ln>
                      <a:noFill/>
                    </a:ln>
                  </pic:spPr>
                </pic:pic>
              </a:graphicData>
            </a:graphic>
          </wp:inline>
        </w:drawing>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p>
    <w:p>
      <w:pPr>
        <w:keepNext w:val="0"/>
        <w:keepLines w:val="0"/>
        <w:widowControl/>
        <w:numPr>
          <w:ilvl w:val="0"/>
          <w:numId w:val="11"/>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单据管理均可从ERP进行同步，或在对应页面中自行添加、编辑、删除等操作</w:t>
      </w:r>
      <w:r>
        <w:rPr>
          <w:rFonts w:hint="eastAsia" w:ascii="微软雅黑" w:hAnsi="微软雅黑" w:eastAsia="微软雅黑" w:cs="微软雅黑"/>
          <w:b w:val="0"/>
          <w:bCs w:val="0"/>
          <w:sz w:val="22"/>
          <w:szCs w:val="22"/>
          <w:lang w:val="en-US" w:eastAsia="zh-CN"/>
        </w:rPr>
        <w:t>（如图3.6-2）</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drawing>
          <wp:inline distT="0" distB="0" distL="114300" distR="114300">
            <wp:extent cx="5273040" cy="2356485"/>
            <wp:effectExtent l="0" t="0" r="3810" b="5715"/>
            <wp:docPr id="5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
                    <pic:cNvPicPr>
                      <a:picLocks noChangeAspect="1"/>
                    </pic:cNvPicPr>
                  </pic:nvPicPr>
                  <pic:blipFill>
                    <a:blip r:embed="rId48"/>
                    <a:stretch>
                      <a:fillRect/>
                    </a:stretch>
                  </pic:blipFill>
                  <pic:spPr>
                    <a:xfrm>
                      <a:off x="0" y="0"/>
                      <a:ext cx="5273040" cy="235648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图3.6-2</w:t>
      </w:r>
    </w:p>
    <w:p>
      <w:pPr>
        <w:pStyle w:val="4"/>
        <w:bidi w:val="0"/>
        <w:ind w:left="79" w:leftChars="0" w:firstLineChars="0"/>
        <w:rPr>
          <w:rFonts w:hint="eastAsia"/>
          <w:lang w:val="en-US" w:eastAsia="zh-CN"/>
        </w:rPr>
      </w:pPr>
      <w:bookmarkStart w:id="18" w:name="_Toc30268"/>
      <w:r>
        <w:rPr>
          <w:rFonts w:hint="eastAsia"/>
          <w:lang w:val="en-US" w:eastAsia="zh-CN"/>
        </w:rPr>
        <w:t>不良配置</w:t>
      </w:r>
      <w:bookmarkEnd w:id="18"/>
    </w:p>
    <w:p>
      <w:pPr>
        <w:pStyle w:val="5"/>
        <w:bidi w:val="0"/>
        <w:ind w:left="708" w:leftChars="0" w:firstLineChars="0"/>
        <w:rPr>
          <w:rFonts w:hint="eastAsia"/>
          <w:lang w:val="en-US" w:eastAsia="zh-CN"/>
        </w:rPr>
      </w:pPr>
      <w:r>
        <w:rPr>
          <w:rFonts w:hint="eastAsia"/>
          <w:lang w:val="en-US" w:eastAsia="zh-CN"/>
        </w:rPr>
        <w:t>不良现象代码</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配置管理产品的不良现象，定义不良现象的代码名称、代码、现象描述。</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2"/>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进入系统后，点击左侧 工程数据-维修配置-现象代码配置 进入操作页面（如图3.7.1-1）。</w:t>
      </w:r>
    </w:p>
    <w:p>
      <w:pPr>
        <w:numPr>
          <w:ilvl w:val="0"/>
          <w:numId w:val="0"/>
        </w:numPr>
        <w:jc w:val="both"/>
      </w:pPr>
      <w:r>
        <w:drawing>
          <wp:inline distT="0" distB="0" distL="114300" distR="114300">
            <wp:extent cx="5273040" cy="2288540"/>
            <wp:effectExtent l="0" t="0" r="3810" b="16510"/>
            <wp:docPr id="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2"/>
                    <pic:cNvPicPr>
                      <a:picLocks noChangeAspect="1"/>
                    </pic:cNvPicPr>
                  </pic:nvPicPr>
                  <pic:blipFill>
                    <a:blip r:embed="rId49"/>
                    <a:stretch>
                      <a:fillRect/>
                    </a:stretch>
                  </pic:blipFill>
                  <pic:spPr>
                    <a:xfrm>
                      <a:off x="0" y="0"/>
                      <a:ext cx="5273040" cy="228854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图3.7.1-1</w:t>
      </w:r>
    </w:p>
    <w:p>
      <w:pPr>
        <w:pStyle w:val="13"/>
        <w:numPr>
          <w:ilvl w:val="0"/>
          <w:numId w:val="12"/>
        </w:numPr>
        <w:bidi w:val="0"/>
        <w:ind w:left="0" w:leftChars="0" w:firstLine="0" w:firstLineChars="0"/>
        <w:rPr>
          <w:rFonts w:hint="eastAsia" w:cs="微软雅黑"/>
          <w:b w:val="0"/>
          <w:bCs w:val="0"/>
          <w:sz w:val="22"/>
          <w:szCs w:val="22"/>
          <w:lang w:val="en-US" w:eastAsia="zh-CN"/>
        </w:rPr>
      </w:pPr>
      <w:r>
        <w:rPr>
          <w:rFonts w:hint="eastAsia"/>
          <w:lang w:val="en-US" w:eastAsia="zh-CN"/>
        </w:rPr>
        <w:t>点击</w:t>
      </w:r>
      <w:r>
        <w:rPr>
          <w:rFonts w:hint="eastAsia" w:ascii="微软雅黑" w:hAnsi="微软雅黑" w:eastAsia="微软雅黑" w:cs="微软雅黑"/>
          <w:b w:val="0"/>
          <w:bCs w:val="0"/>
          <w:sz w:val="22"/>
          <w:szCs w:val="22"/>
          <w:lang w:val="en-US" w:eastAsia="zh-CN"/>
        </w:rPr>
        <w:t>添加按钮进行添加</w:t>
      </w:r>
      <w:r>
        <w:rPr>
          <w:rFonts w:hint="eastAsia" w:cs="微软雅黑"/>
          <w:b w:val="0"/>
          <w:bCs w:val="0"/>
          <w:sz w:val="22"/>
          <w:szCs w:val="22"/>
          <w:lang w:val="en-US" w:eastAsia="zh-CN"/>
        </w:rPr>
        <w:t>现象代码</w:t>
      </w:r>
      <w:r>
        <w:rPr>
          <w:rFonts w:hint="eastAsia" w:ascii="微软雅黑" w:hAnsi="微软雅黑" w:eastAsia="微软雅黑" w:cs="微软雅黑"/>
          <w:b w:val="0"/>
          <w:bCs w:val="0"/>
          <w:sz w:val="22"/>
          <w:szCs w:val="22"/>
          <w:lang w:val="en-US" w:eastAsia="zh-CN"/>
        </w:rPr>
        <w:t>操作，输入</w:t>
      </w:r>
      <w:r>
        <w:rPr>
          <w:rFonts w:hint="eastAsia" w:cs="微软雅黑"/>
          <w:b w:val="0"/>
          <w:bCs w:val="0"/>
          <w:sz w:val="22"/>
          <w:szCs w:val="22"/>
          <w:lang w:val="en-US" w:eastAsia="zh-CN"/>
        </w:rPr>
        <w:t>现象代码名称、现象代码、现象描述</w:t>
      </w:r>
      <w:r>
        <w:rPr>
          <w:rFonts w:hint="eastAsia" w:ascii="微软雅黑" w:hAnsi="微软雅黑" w:eastAsia="微软雅黑" w:cs="微软雅黑"/>
          <w:b w:val="0"/>
          <w:bCs w:val="0"/>
          <w:sz w:val="22"/>
          <w:szCs w:val="22"/>
          <w:lang w:val="en-US" w:eastAsia="zh-CN"/>
        </w:rPr>
        <w:t>等信息，提交后即可使用（如图3.7.1</w:t>
      </w:r>
      <w:r>
        <w:rPr>
          <w:rFonts w:hint="eastAsia"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2）。</w:t>
      </w:r>
      <w:r>
        <w:rPr>
          <w:rFonts w:hint="eastAsia" w:cs="微软雅黑"/>
          <w:b w:val="0"/>
          <w:bCs w:val="0"/>
          <w:sz w:val="22"/>
          <w:szCs w:val="22"/>
          <w:lang w:val="en-US" w:eastAsia="zh-CN"/>
        </w:rPr>
        <w:t>其他项为选填项。</w:t>
      </w:r>
    </w:p>
    <w:p>
      <w:pPr>
        <w:pStyle w:val="13"/>
        <w:numPr>
          <w:ilvl w:val="0"/>
          <w:numId w:val="0"/>
        </w:numPr>
        <w:bidi w:val="0"/>
        <w:ind w:leftChars="0"/>
      </w:pPr>
      <w:r>
        <w:drawing>
          <wp:inline distT="0" distB="0" distL="114300" distR="114300">
            <wp:extent cx="5273675" cy="2174875"/>
            <wp:effectExtent l="0" t="0" r="3175" b="15875"/>
            <wp:docPr id="6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3"/>
                    <pic:cNvPicPr>
                      <a:picLocks noChangeAspect="1"/>
                    </pic:cNvPicPr>
                  </pic:nvPicPr>
                  <pic:blipFill>
                    <a:blip r:embed="rId50"/>
                    <a:stretch>
                      <a:fillRect/>
                    </a:stretch>
                  </pic:blipFill>
                  <pic:spPr>
                    <a:xfrm>
                      <a:off x="0" y="0"/>
                      <a:ext cx="5273675" cy="2174875"/>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图3.7.1-2</w:t>
      </w:r>
    </w:p>
    <w:p>
      <w:pPr>
        <w:pStyle w:val="13"/>
        <w:numPr>
          <w:ilvl w:val="0"/>
          <w:numId w:val="12"/>
        </w:numPr>
        <w:bidi w:val="0"/>
        <w:ind w:left="0" w:leftChars="0" w:firstLine="0" w:firstLine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添加</w:t>
      </w:r>
      <w:r>
        <w:rPr>
          <w:rFonts w:hint="eastAsia" w:ascii="微软雅黑" w:hAnsi="微软雅黑" w:eastAsia="微软雅黑" w:cs="微软雅黑"/>
          <w:color w:val="000000"/>
          <w:kern w:val="0"/>
          <w:sz w:val="22"/>
          <w:szCs w:val="22"/>
          <w:lang w:val="en-US" w:eastAsia="zh-CN" w:bidi="ar"/>
        </w:rPr>
        <w:t>后的</w:t>
      </w:r>
      <w:r>
        <w:rPr>
          <w:rFonts w:hint="eastAsia" w:cs="微软雅黑"/>
          <w:color w:val="000000"/>
          <w:kern w:val="0"/>
          <w:sz w:val="22"/>
          <w:szCs w:val="22"/>
          <w:lang w:val="en-US" w:eastAsia="zh-CN" w:bidi="ar"/>
        </w:rPr>
        <w:t>现象代码</w:t>
      </w:r>
      <w:r>
        <w:rPr>
          <w:rFonts w:hint="eastAsia" w:ascii="微软雅黑" w:hAnsi="微软雅黑" w:eastAsia="微软雅黑" w:cs="微软雅黑"/>
          <w:color w:val="000000"/>
          <w:kern w:val="0"/>
          <w:sz w:val="22"/>
          <w:szCs w:val="22"/>
          <w:lang w:val="en-US" w:eastAsia="zh-CN" w:bidi="ar"/>
        </w:rPr>
        <w:t>在列表内显示，选择某一</w:t>
      </w:r>
      <w:r>
        <w:rPr>
          <w:rFonts w:hint="eastAsia" w:cs="微软雅黑"/>
          <w:color w:val="000000"/>
          <w:kern w:val="0"/>
          <w:sz w:val="22"/>
          <w:szCs w:val="22"/>
          <w:lang w:val="en-US" w:eastAsia="zh-CN" w:bidi="ar"/>
        </w:rPr>
        <w:t>现象代码</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w:t>
      </w:r>
      <w:r>
        <w:rPr>
          <w:rFonts w:hint="eastAsia" w:cs="微软雅黑"/>
          <w:b w:val="0"/>
          <w:bCs w:val="0"/>
          <w:sz w:val="22"/>
          <w:szCs w:val="22"/>
          <w:lang w:val="en-US" w:eastAsia="zh-CN"/>
        </w:rPr>
        <w:t>3.7.1-3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73675" cy="2752725"/>
            <wp:effectExtent l="0" t="0" r="3175" b="9525"/>
            <wp:docPr id="1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4"/>
                    <pic:cNvPicPr>
                      <a:picLocks noChangeAspect="1"/>
                    </pic:cNvPicPr>
                  </pic:nvPicPr>
                  <pic:blipFill>
                    <a:blip r:embed="rId51"/>
                    <a:stretch>
                      <a:fillRect/>
                    </a:stretch>
                  </pic:blipFill>
                  <pic:spPr>
                    <a:xfrm>
                      <a:off x="0" y="0"/>
                      <a:ext cx="5273675" cy="275272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图3.7.1-3</w:t>
      </w:r>
    </w:p>
    <w:p>
      <w:pPr>
        <w:numPr>
          <w:ilvl w:val="0"/>
          <w:numId w:val="12"/>
        </w:numPr>
        <w:ind w:left="0" w:leftChars="0" w:firstLine="0"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页</w:t>
      </w:r>
      <w:r>
        <w:rPr>
          <w:rFonts w:hint="eastAsia" w:ascii="微软雅黑" w:hAnsi="微软雅黑" w:eastAsia="微软雅黑" w:cs="微软雅黑"/>
          <w:b w:val="0"/>
          <w:bCs w:val="0"/>
          <w:sz w:val="22"/>
          <w:szCs w:val="22"/>
          <w:lang w:val="en-US" w:eastAsia="zh-CN"/>
        </w:rPr>
        <w:t>面默认展示所有现象代码，可通过现象代码名称、现象代码、现象描述等字段进行精确搜索（如图3.7.1-4）。</w:t>
      </w:r>
    </w:p>
    <w:p>
      <w:pPr>
        <w:numPr>
          <w:ilvl w:val="0"/>
          <w:numId w:val="0"/>
        </w:numPr>
        <w:ind w:leftChars="0"/>
        <w:jc w:val="both"/>
      </w:pPr>
      <w:r>
        <w:drawing>
          <wp:inline distT="0" distB="0" distL="114300" distR="114300">
            <wp:extent cx="5264150" cy="2808605"/>
            <wp:effectExtent l="0" t="0" r="12700" b="10795"/>
            <wp:docPr id="11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5"/>
                    <pic:cNvPicPr>
                      <a:picLocks noChangeAspect="1"/>
                    </pic:cNvPicPr>
                  </pic:nvPicPr>
                  <pic:blipFill>
                    <a:blip r:embed="rId52"/>
                    <a:stretch>
                      <a:fillRect/>
                    </a:stretch>
                  </pic:blipFill>
                  <pic:spPr>
                    <a:xfrm>
                      <a:off x="0" y="0"/>
                      <a:ext cx="5264150" cy="2808605"/>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图3.7.1-4</w:t>
      </w:r>
    </w:p>
    <w:p>
      <w:pPr>
        <w:pStyle w:val="5"/>
        <w:bidi w:val="0"/>
        <w:ind w:left="708" w:leftChars="0" w:firstLineChars="0"/>
        <w:rPr>
          <w:rFonts w:hint="eastAsia"/>
          <w:lang w:val="en-US" w:eastAsia="zh-CN"/>
        </w:rPr>
      </w:pPr>
      <w:r>
        <w:rPr>
          <w:rFonts w:hint="eastAsia"/>
          <w:lang w:val="en-US" w:eastAsia="zh-CN"/>
        </w:rPr>
        <w:t>不良类型</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配置管理产品的不良类型，定义不良类型的不良类型名称、不良类型代码。</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1）进入系统后，点击左侧 工程数据-维修配置-不良类型配置 进入操作页面（如图3.7.2-1）。</w:t>
      </w:r>
    </w:p>
    <w:p>
      <w:pPr>
        <w:numPr>
          <w:ilvl w:val="0"/>
          <w:numId w:val="0"/>
        </w:numPr>
        <w:jc w:val="both"/>
      </w:pPr>
      <w:r>
        <w:drawing>
          <wp:inline distT="0" distB="0" distL="114300" distR="114300">
            <wp:extent cx="5262245" cy="1826260"/>
            <wp:effectExtent l="0" t="0" r="14605" b="2540"/>
            <wp:docPr id="11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6"/>
                    <pic:cNvPicPr>
                      <a:picLocks noChangeAspect="1"/>
                    </pic:cNvPicPr>
                  </pic:nvPicPr>
                  <pic:blipFill>
                    <a:blip r:embed="rId53"/>
                    <a:stretch>
                      <a:fillRect/>
                    </a:stretch>
                  </pic:blipFill>
                  <pic:spPr>
                    <a:xfrm>
                      <a:off x="0" y="0"/>
                      <a:ext cx="5262245" cy="182626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图3.7.2-1</w:t>
      </w:r>
    </w:p>
    <w:p>
      <w:pPr>
        <w:pStyle w:val="13"/>
        <w:numPr>
          <w:ilvl w:val="0"/>
          <w:numId w:val="0"/>
        </w:numPr>
        <w:bidi w:val="0"/>
        <w:ind w:leftChars="0"/>
        <w:rPr>
          <w:rFonts w:hint="eastAsia" w:cs="微软雅黑"/>
          <w:b w:val="0"/>
          <w:bCs w:val="0"/>
          <w:sz w:val="22"/>
          <w:szCs w:val="22"/>
          <w:lang w:val="en-US" w:eastAsia="zh-CN"/>
        </w:rPr>
      </w:pPr>
      <w:r>
        <w:rPr>
          <w:rFonts w:hint="eastAsia"/>
          <w:lang w:val="en-US" w:eastAsia="zh-CN"/>
        </w:rPr>
        <w:t>2）点击</w:t>
      </w:r>
      <w:r>
        <w:rPr>
          <w:rFonts w:hint="eastAsia" w:ascii="微软雅黑" w:hAnsi="微软雅黑" w:eastAsia="微软雅黑" w:cs="微软雅黑"/>
          <w:b w:val="0"/>
          <w:bCs w:val="0"/>
          <w:sz w:val="22"/>
          <w:szCs w:val="22"/>
          <w:lang w:val="en-US" w:eastAsia="zh-CN"/>
        </w:rPr>
        <w:t>添加按钮进行添加</w:t>
      </w:r>
      <w:r>
        <w:rPr>
          <w:rFonts w:hint="eastAsia" w:cs="微软雅黑"/>
          <w:b w:val="0"/>
          <w:bCs w:val="0"/>
          <w:sz w:val="22"/>
          <w:szCs w:val="22"/>
          <w:lang w:val="en-US" w:eastAsia="zh-CN"/>
        </w:rPr>
        <w:t>不良类型</w:t>
      </w:r>
      <w:r>
        <w:rPr>
          <w:rFonts w:hint="eastAsia" w:ascii="微软雅黑" w:hAnsi="微软雅黑" w:eastAsia="微软雅黑" w:cs="微软雅黑"/>
          <w:b w:val="0"/>
          <w:bCs w:val="0"/>
          <w:sz w:val="22"/>
          <w:szCs w:val="22"/>
          <w:lang w:val="en-US" w:eastAsia="zh-CN"/>
        </w:rPr>
        <w:t>操作，输入</w:t>
      </w:r>
      <w:r>
        <w:rPr>
          <w:rFonts w:hint="eastAsia" w:cs="微软雅黑"/>
          <w:b w:val="0"/>
          <w:bCs w:val="0"/>
          <w:sz w:val="22"/>
          <w:szCs w:val="22"/>
          <w:lang w:val="en-US" w:eastAsia="zh-CN"/>
        </w:rPr>
        <w:t>不良类型名称、不良类型代码等</w:t>
      </w:r>
      <w:r>
        <w:rPr>
          <w:rFonts w:hint="eastAsia" w:ascii="微软雅黑" w:hAnsi="微软雅黑" w:eastAsia="微软雅黑" w:cs="微软雅黑"/>
          <w:b w:val="0"/>
          <w:bCs w:val="0"/>
          <w:sz w:val="22"/>
          <w:szCs w:val="22"/>
          <w:lang w:val="en-US" w:eastAsia="zh-CN"/>
        </w:rPr>
        <w:t>信息，提交后即可使用（如图3.7.2</w:t>
      </w:r>
      <w:r>
        <w:rPr>
          <w:rFonts w:hint="eastAsia"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2）。</w:t>
      </w:r>
      <w:r>
        <w:rPr>
          <w:rFonts w:hint="eastAsia" w:cs="微软雅黑"/>
          <w:b w:val="0"/>
          <w:bCs w:val="0"/>
          <w:sz w:val="22"/>
          <w:szCs w:val="22"/>
          <w:lang w:val="en-US" w:eastAsia="zh-CN"/>
        </w:rPr>
        <w:t>备注项为选填项。</w:t>
      </w:r>
    </w:p>
    <w:p>
      <w:pPr>
        <w:pStyle w:val="13"/>
        <w:numPr>
          <w:ilvl w:val="0"/>
          <w:numId w:val="0"/>
        </w:numPr>
        <w:bidi w:val="0"/>
        <w:ind w:leftChars="0"/>
      </w:pPr>
      <w:r>
        <w:drawing>
          <wp:inline distT="0" distB="0" distL="114300" distR="114300">
            <wp:extent cx="5270500" cy="1418590"/>
            <wp:effectExtent l="0" t="0" r="6350" b="10160"/>
            <wp:docPr id="12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7"/>
                    <pic:cNvPicPr>
                      <a:picLocks noChangeAspect="1"/>
                    </pic:cNvPicPr>
                  </pic:nvPicPr>
                  <pic:blipFill>
                    <a:blip r:embed="rId54"/>
                    <a:stretch>
                      <a:fillRect/>
                    </a:stretch>
                  </pic:blipFill>
                  <pic:spPr>
                    <a:xfrm>
                      <a:off x="0" y="0"/>
                      <a:ext cx="5270500" cy="1418590"/>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图3.7.2-2</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3）添加</w:t>
      </w:r>
      <w:r>
        <w:rPr>
          <w:rFonts w:hint="eastAsia" w:ascii="微软雅黑" w:hAnsi="微软雅黑" w:eastAsia="微软雅黑" w:cs="微软雅黑"/>
          <w:color w:val="000000"/>
          <w:kern w:val="0"/>
          <w:sz w:val="22"/>
          <w:szCs w:val="22"/>
          <w:lang w:val="en-US" w:eastAsia="zh-CN" w:bidi="ar"/>
        </w:rPr>
        <w:t>后的</w:t>
      </w:r>
      <w:r>
        <w:rPr>
          <w:rFonts w:hint="eastAsia" w:cs="微软雅黑"/>
          <w:color w:val="000000"/>
          <w:kern w:val="0"/>
          <w:sz w:val="22"/>
          <w:szCs w:val="22"/>
          <w:lang w:val="en-US" w:eastAsia="zh-CN" w:bidi="ar"/>
        </w:rPr>
        <w:t>不良类型</w:t>
      </w:r>
      <w:r>
        <w:rPr>
          <w:rFonts w:hint="eastAsia" w:ascii="微软雅黑" w:hAnsi="微软雅黑" w:eastAsia="微软雅黑" w:cs="微软雅黑"/>
          <w:color w:val="000000"/>
          <w:kern w:val="0"/>
          <w:sz w:val="22"/>
          <w:szCs w:val="22"/>
          <w:lang w:val="en-US" w:eastAsia="zh-CN" w:bidi="ar"/>
        </w:rPr>
        <w:t>在列表内显示，选择某一</w:t>
      </w:r>
      <w:r>
        <w:rPr>
          <w:rFonts w:hint="eastAsia" w:cs="微软雅黑"/>
          <w:color w:val="000000"/>
          <w:kern w:val="0"/>
          <w:sz w:val="22"/>
          <w:szCs w:val="22"/>
          <w:lang w:val="en-US" w:eastAsia="zh-CN" w:bidi="ar"/>
        </w:rPr>
        <w:t>不良类型</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（如图3.7.2</w:t>
      </w:r>
      <w:r>
        <w:rPr>
          <w:rFonts w:hint="eastAsia" w:cs="微软雅黑"/>
          <w:b w:val="0"/>
          <w:bCs w:val="0"/>
          <w:sz w:val="22"/>
          <w:szCs w:val="22"/>
          <w:lang w:val="en-US" w:eastAsia="zh-CN"/>
        </w:rPr>
        <w:t>-3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66690" cy="1452245"/>
            <wp:effectExtent l="0" t="0" r="10160" b="14605"/>
            <wp:docPr id="13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8"/>
                    <pic:cNvPicPr>
                      <a:picLocks noChangeAspect="1"/>
                    </pic:cNvPicPr>
                  </pic:nvPicPr>
                  <pic:blipFill>
                    <a:blip r:embed="rId55"/>
                    <a:stretch>
                      <a:fillRect/>
                    </a:stretch>
                  </pic:blipFill>
                  <pic:spPr>
                    <a:xfrm>
                      <a:off x="0" y="0"/>
                      <a:ext cx="5266690" cy="145224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图3.7.2-3</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4）页</w:t>
      </w:r>
      <w:r>
        <w:rPr>
          <w:rFonts w:hint="eastAsia" w:ascii="微软雅黑" w:hAnsi="微软雅黑" w:eastAsia="微软雅黑" w:cs="微软雅黑"/>
          <w:b w:val="0"/>
          <w:bCs w:val="0"/>
          <w:sz w:val="22"/>
          <w:szCs w:val="22"/>
          <w:lang w:val="en-US" w:eastAsia="zh-CN"/>
        </w:rPr>
        <w:t>面默认展示所有不良类型，可通过不良类型名称、不良类型代码字段进行精确搜索（如图3.7.2-4）。</w:t>
      </w:r>
    </w:p>
    <w:p>
      <w:pPr>
        <w:numPr>
          <w:ilvl w:val="0"/>
          <w:numId w:val="0"/>
        </w:numPr>
        <w:ind w:leftChars="0"/>
        <w:jc w:val="both"/>
      </w:pPr>
      <w:r>
        <w:drawing>
          <wp:inline distT="0" distB="0" distL="114300" distR="114300">
            <wp:extent cx="5270500" cy="1339850"/>
            <wp:effectExtent l="0" t="0" r="6350" b="12700"/>
            <wp:docPr id="13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9"/>
                    <pic:cNvPicPr>
                      <a:picLocks noChangeAspect="1"/>
                    </pic:cNvPicPr>
                  </pic:nvPicPr>
                  <pic:blipFill>
                    <a:blip r:embed="rId56"/>
                    <a:stretch>
                      <a:fillRect/>
                    </a:stretch>
                  </pic:blipFill>
                  <pic:spPr>
                    <a:xfrm>
                      <a:off x="0" y="0"/>
                      <a:ext cx="5270500" cy="133985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图3.7.2-4</w:t>
      </w:r>
    </w:p>
    <w:p>
      <w:pPr>
        <w:pStyle w:val="5"/>
        <w:bidi w:val="0"/>
        <w:ind w:left="708" w:leftChars="0" w:firstLineChars="0"/>
        <w:rPr>
          <w:rFonts w:hint="eastAsia"/>
          <w:lang w:val="en-US" w:eastAsia="zh-CN"/>
        </w:rPr>
      </w:pPr>
      <w:r>
        <w:rPr>
          <w:rFonts w:hint="eastAsia"/>
          <w:lang w:val="en-US" w:eastAsia="zh-CN"/>
        </w:rPr>
        <w:t>不良原因</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配置管理产品的不良原因，定义不良原因的不良原因名称、不良原因代码。</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1）进入系统后，点击左侧 工程数据-维修配置-不良原因配置 进入操作页面（如图3.7.3-1）。</w:t>
      </w:r>
    </w:p>
    <w:p>
      <w:pPr>
        <w:numPr>
          <w:ilvl w:val="0"/>
          <w:numId w:val="0"/>
        </w:numPr>
        <w:jc w:val="both"/>
      </w:pPr>
      <w:r>
        <w:drawing>
          <wp:inline distT="0" distB="0" distL="114300" distR="114300">
            <wp:extent cx="5266690" cy="1733550"/>
            <wp:effectExtent l="0" t="0" r="10160" b="0"/>
            <wp:docPr id="1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2"/>
                    <pic:cNvPicPr>
                      <a:picLocks noChangeAspect="1"/>
                    </pic:cNvPicPr>
                  </pic:nvPicPr>
                  <pic:blipFill>
                    <a:blip r:embed="rId57"/>
                    <a:stretch>
                      <a:fillRect/>
                    </a:stretch>
                  </pic:blipFill>
                  <pic:spPr>
                    <a:xfrm>
                      <a:off x="0" y="0"/>
                      <a:ext cx="5266690" cy="173355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图3.7.3-1</w:t>
      </w:r>
    </w:p>
    <w:p>
      <w:pPr>
        <w:pStyle w:val="13"/>
        <w:numPr>
          <w:ilvl w:val="0"/>
          <w:numId w:val="0"/>
        </w:numPr>
        <w:bidi w:val="0"/>
        <w:ind w:leftChars="0"/>
        <w:rPr>
          <w:rFonts w:hint="eastAsia" w:cs="微软雅黑"/>
          <w:b w:val="0"/>
          <w:bCs w:val="0"/>
          <w:sz w:val="22"/>
          <w:szCs w:val="22"/>
          <w:lang w:val="en-US" w:eastAsia="zh-CN"/>
        </w:rPr>
      </w:pPr>
      <w:r>
        <w:rPr>
          <w:rFonts w:hint="eastAsia"/>
          <w:lang w:val="en-US" w:eastAsia="zh-CN"/>
        </w:rPr>
        <w:t>2）点击</w:t>
      </w:r>
      <w:r>
        <w:rPr>
          <w:rFonts w:hint="eastAsia" w:ascii="微软雅黑" w:hAnsi="微软雅黑" w:eastAsia="微软雅黑" w:cs="微软雅黑"/>
          <w:b w:val="0"/>
          <w:bCs w:val="0"/>
          <w:sz w:val="22"/>
          <w:szCs w:val="22"/>
          <w:lang w:val="en-US" w:eastAsia="zh-CN"/>
        </w:rPr>
        <w:t>添加按钮进行添加</w:t>
      </w:r>
      <w:r>
        <w:rPr>
          <w:rFonts w:hint="eastAsia" w:cs="微软雅黑"/>
          <w:b w:val="0"/>
          <w:bCs w:val="0"/>
          <w:sz w:val="22"/>
          <w:szCs w:val="22"/>
          <w:lang w:val="en-US" w:eastAsia="zh-CN"/>
        </w:rPr>
        <w:t>不良原因</w:t>
      </w:r>
      <w:r>
        <w:rPr>
          <w:rFonts w:hint="eastAsia" w:ascii="微软雅黑" w:hAnsi="微软雅黑" w:eastAsia="微软雅黑" w:cs="微软雅黑"/>
          <w:b w:val="0"/>
          <w:bCs w:val="0"/>
          <w:sz w:val="22"/>
          <w:szCs w:val="22"/>
          <w:lang w:val="en-US" w:eastAsia="zh-CN"/>
        </w:rPr>
        <w:t>操作，输入</w:t>
      </w:r>
      <w:r>
        <w:rPr>
          <w:rFonts w:hint="eastAsia" w:cs="微软雅黑"/>
          <w:b w:val="0"/>
          <w:bCs w:val="0"/>
          <w:sz w:val="22"/>
          <w:szCs w:val="22"/>
          <w:lang w:val="en-US" w:eastAsia="zh-CN"/>
        </w:rPr>
        <w:t>不良原因名称、不良原因代码</w:t>
      </w:r>
      <w:r>
        <w:rPr>
          <w:rFonts w:hint="eastAsia" w:ascii="微软雅黑" w:hAnsi="微软雅黑" w:eastAsia="微软雅黑" w:cs="微软雅黑"/>
          <w:b w:val="0"/>
          <w:bCs w:val="0"/>
          <w:sz w:val="22"/>
          <w:szCs w:val="22"/>
          <w:lang w:val="en-US" w:eastAsia="zh-CN"/>
        </w:rPr>
        <w:t>等信息，提交后即可使用（如图3.7.3</w:t>
      </w:r>
      <w:r>
        <w:rPr>
          <w:rFonts w:hint="eastAsia"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2）。</w:t>
      </w:r>
      <w:r>
        <w:rPr>
          <w:rFonts w:hint="eastAsia" w:cs="微软雅黑"/>
          <w:b w:val="0"/>
          <w:bCs w:val="0"/>
          <w:sz w:val="22"/>
          <w:szCs w:val="22"/>
          <w:lang w:val="en-US" w:eastAsia="zh-CN"/>
        </w:rPr>
        <w:t>其他项为选填项。</w:t>
      </w:r>
    </w:p>
    <w:p>
      <w:pPr>
        <w:pStyle w:val="13"/>
        <w:numPr>
          <w:ilvl w:val="0"/>
          <w:numId w:val="0"/>
        </w:numPr>
        <w:bidi w:val="0"/>
        <w:ind w:leftChars="0"/>
      </w:pPr>
      <w:r>
        <w:drawing>
          <wp:inline distT="0" distB="0" distL="114300" distR="114300">
            <wp:extent cx="5267325" cy="1633220"/>
            <wp:effectExtent l="0" t="0" r="9525" b="5080"/>
            <wp:docPr id="13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3"/>
                    <pic:cNvPicPr>
                      <a:picLocks noChangeAspect="1"/>
                    </pic:cNvPicPr>
                  </pic:nvPicPr>
                  <pic:blipFill>
                    <a:blip r:embed="rId58"/>
                    <a:stretch>
                      <a:fillRect/>
                    </a:stretch>
                  </pic:blipFill>
                  <pic:spPr>
                    <a:xfrm>
                      <a:off x="0" y="0"/>
                      <a:ext cx="5267325" cy="1633220"/>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图3.7.3-2</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3）添加</w:t>
      </w:r>
      <w:r>
        <w:rPr>
          <w:rFonts w:hint="eastAsia" w:ascii="微软雅黑" w:hAnsi="微软雅黑" w:eastAsia="微软雅黑" w:cs="微软雅黑"/>
          <w:color w:val="000000"/>
          <w:kern w:val="0"/>
          <w:sz w:val="22"/>
          <w:szCs w:val="22"/>
          <w:lang w:val="en-US" w:eastAsia="zh-CN" w:bidi="ar"/>
        </w:rPr>
        <w:t>后的</w:t>
      </w:r>
      <w:r>
        <w:rPr>
          <w:rFonts w:hint="eastAsia" w:cs="微软雅黑"/>
          <w:color w:val="000000"/>
          <w:kern w:val="0"/>
          <w:sz w:val="22"/>
          <w:szCs w:val="22"/>
          <w:lang w:val="en-US" w:eastAsia="zh-CN" w:bidi="ar"/>
        </w:rPr>
        <w:t>不良原因</w:t>
      </w:r>
      <w:r>
        <w:rPr>
          <w:rFonts w:hint="eastAsia" w:ascii="微软雅黑" w:hAnsi="微软雅黑" w:eastAsia="微软雅黑" w:cs="微软雅黑"/>
          <w:color w:val="000000"/>
          <w:kern w:val="0"/>
          <w:sz w:val="22"/>
          <w:szCs w:val="22"/>
          <w:lang w:val="en-US" w:eastAsia="zh-CN" w:bidi="ar"/>
        </w:rPr>
        <w:t>在列表内显示，选择某一</w:t>
      </w:r>
      <w:r>
        <w:rPr>
          <w:rFonts w:hint="eastAsia" w:cs="微软雅黑"/>
          <w:color w:val="000000"/>
          <w:kern w:val="0"/>
          <w:sz w:val="22"/>
          <w:szCs w:val="22"/>
          <w:lang w:val="en-US" w:eastAsia="zh-CN" w:bidi="ar"/>
        </w:rPr>
        <w:t>不良原因</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（如图3.7.3</w:t>
      </w:r>
      <w:r>
        <w:rPr>
          <w:rFonts w:hint="eastAsia" w:cs="微软雅黑"/>
          <w:b w:val="0"/>
          <w:bCs w:val="0"/>
          <w:sz w:val="22"/>
          <w:szCs w:val="22"/>
          <w:lang w:val="en-US" w:eastAsia="zh-CN"/>
        </w:rPr>
        <w:t>-3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67960" cy="1812290"/>
            <wp:effectExtent l="0" t="0" r="8890" b="16510"/>
            <wp:docPr id="15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4"/>
                    <pic:cNvPicPr>
                      <a:picLocks noChangeAspect="1"/>
                    </pic:cNvPicPr>
                  </pic:nvPicPr>
                  <pic:blipFill>
                    <a:blip r:embed="rId59"/>
                    <a:stretch>
                      <a:fillRect/>
                    </a:stretch>
                  </pic:blipFill>
                  <pic:spPr>
                    <a:xfrm>
                      <a:off x="0" y="0"/>
                      <a:ext cx="5267960" cy="1812290"/>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图3.7.3-3</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4）页</w:t>
      </w:r>
      <w:r>
        <w:rPr>
          <w:rFonts w:hint="eastAsia" w:ascii="微软雅黑" w:hAnsi="微软雅黑" w:eastAsia="微软雅黑" w:cs="微软雅黑"/>
          <w:b w:val="0"/>
          <w:bCs w:val="0"/>
          <w:sz w:val="22"/>
          <w:szCs w:val="22"/>
          <w:lang w:val="en-US" w:eastAsia="zh-CN"/>
        </w:rPr>
        <w:t>面默认展示所有不良原因，可通过不良原因名称、不良原因代码字段进行精确搜索（如图3.7.3-4）。</w:t>
      </w:r>
    </w:p>
    <w:p>
      <w:pPr>
        <w:numPr>
          <w:ilvl w:val="0"/>
          <w:numId w:val="0"/>
        </w:numPr>
        <w:ind w:leftChars="0"/>
        <w:jc w:val="both"/>
      </w:pPr>
      <w:r>
        <w:drawing>
          <wp:inline distT="0" distB="0" distL="114300" distR="114300">
            <wp:extent cx="5264150" cy="1876425"/>
            <wp:effectExtent l="0" t="0" r="12700" b="9525"/>
            <wp:docPr id="15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5"/>
                    <pic:cNvPicPr>
                      <a:picLocks noChangeAspect="1"/>
                    </pic:cNvPicPr>
                  </pic:nvPicPr>
                  <pic:blipFill>
                    <a:blip r:embed="rId60"/>
                    <a:stretch>
                      <a:fillRect/>
                    </a:stretch>
                  </pic:blipFill>
                  <pic:spPr>
                    <a:xfrm>
                      <a:off x="0" y="0"/>
                      <a:ext cx="5264150" cy="1876425"/>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图3.7.3-4</w:t>
      </w:r>
    </w:p>
    <w:p>
      <w:pPr>
        <w:pStyle w:val="4"/>
        <w:bidi w:val="0"/>
        <w:ind w:left="79" w:leftChars="0" w:firstLineChars="0"/>
        <w:rPr>
          <w:rFonts w:hint="default"/>
          <w:lang w:val="en-US" w:eastAsia="zh-CN"/>
        </w:rPr>
      </w:pPr>
      <w:bookmarkStart w:id="19" w:name="_Toc18128"/>
      <w:r>
        <w:rPr>
          <w:rFonts w:hint="eastAsia"/>
          <w:lang w:val="en-US" w:eastAsia="zh-CN"/>
        </w:rPr>
        <w:t>维修配置</w:t>
      </w:r>
      <w:bookmarkEnd w:id="19"/>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配置管理产品的维修动作，定义维修动作的维修动作名称、维修动作代码。</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1）进入系统后，点击左侧 工程数据-维修配置-维修代码配置 进入操作页面（如图3.8-1）。</w:t>
      </w:r>
    </w:p>
    <w:p>
      <w:pPr>
        <w:numPr>
          <w:ilvl w:val="0"/>
          <w:numId w:val="0"/>
        </w:numPr>
        <w:jc w:val="both"/>
      </w:pPr>
      <w:r>
        <w:drawing>
          <wp:inline distT="0" distB="0" distL="114300" distR="114300">
            <wp:extent cx="5264785" cy="1865630"/>
            <wp:effectExtent l="0" t="0" r="12065" b="1270"/>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61"/>
                    <a:stretch>
                      <a:fillRect/>
                    </a:stretch>
                  </pic:blipFill>
                  <pic:spPr>
                    <a:xfrm>
                      <a:off x="0" y="0"/>
                      <a:ext cx="5264785" cy="186563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图3.8-1</w:t>
      </w:r>
    </w:p>
    <w:p>
      <w:pPr>
        <w:pStyle w:val="13"/>
        <w:numPr>
          <w:ilvl w:val="0"/>
          <w:numId w:val="0"/>
        </w:numPr>
        <w:bidi w:val="0"/>
        <w:ind w:leftChars="0"/>
        <w:rPr>
          <w:rFonts w:hint="eastAsia" w:cs="微软雅黑"/>
          <w:b w:val="0"/>
          <w:bCs w:val="0"/>
          <w:sz w:val="22"/>
          <w:szCs w:val="22"/>
          <w:lang w:val="en-US" w:eastAsia="zh-CN"/>
        </w:rPr>
      </w:pPr>
      <w:r>
        <w:rPr>
          <w:rFonts w:hint="eastAsia"/>
          <w:lang w:val="en-US" w:eastAsia="zh-CN"/>
        </w:rPr>
        <w:t>2）点击</w:t>
      </w:r>
      <w:r>
        <w:rPr>
          <w:rFonts w:hint="eastAsia" w:ascii="微软雅黑" w:hAnsi="微软雅黑" w:eastAsia="微软雅黑" w:cs="微软雅黑"/>
          <w:b w:val="0"/>
          <w:bCs w:val="0"/>
          <w:sz w:val="22"/>
          <w:szCs w:val="22"/>
          <w:lang w:val="en-US" w:eastAsia="zh-CN"/>
        </w:rPr>
        <w:t>添加按钮进行添加维修动作操作，输入维修动作</w:t>
      </w:r>
      <w:r>
        <w:rPr>
          <w:rFonts w:hint="eastAsia" w:cs="微软雅黑"/>
          <w:b w:val="0"/>
          <w:bCs w:val="0"/>
          <w:sz w:val="22"/>
          <w:szCs w:val="22"/>
          <w:lang w:val="en-US" w:eastAsia="zh-CN"/>
        </w:rPr>
        <w:t>名称、</w:t>
      </w:r>
      <w:r>
        <w:rPr>
          <w:rFonts w:hint="eastAsia" w:ascii="微软雅黑" w:hAnsi="微软雅黑" w:eastAsia="微软雅黑" w:cs="微软雅黑"/>
          <w:b w:val="0"/>
          <w:bCs w:val="0"/>
          <w:sz w:val="22"/>
          <w:szCs w:val="22"/>
          <w:lang w:val="en-US" w:eastAsia="zh-CN"/>
        </w:rPr>
        <w:t>维修动作</w:t>
      </w:r>
      <w:r>
        <w:rPr>
          <w:rFonts w:hint="eastAsia" w:cs="微软雅黑"/>
          <w:b w:val="0"/>
          <w:bCs w:val="0"/>
          <w:sz w:val="22"/>
          <w:szCs w:val="22"/>
          <w:lang w:val="en-US" w:eastAsia="zh-CN"/>
        </w:rPr>
        <w:t>代码</w:t>
      </w:r>
      <w:r>
        <w:rPr>
          <w:rFonts w:hint="eastAsia" w:ascii="微软雅黑" w:hAnsi="微软雅黑" w:eastAsia="微软雅黑" w:cs="微软雅黑"/>
          <w:b w:val="0"/>
          <w:bCs w:val="0"/>
          <w:sz w:val="22"/>
          <w:szCs w:val="22"/>
          <w:lang w:val="en-US" w:eastAsia="zh-CN"/>
        </w:rPr>
        <w:t>等信息，提交后即可使用（如图</w:t>
      </w:r>
      <w:r>
        <w:rPr>
          <w:rFonts w:hint="eastAsia" w:cs="微软雅黑"/>
          <w:b w:val="0"/>
          <w:bCs w:val="0"/>
          <w:sz w:val="22"/>
          <w:szCs w:val="22"/>
          <w:lang w:val="en-US" w:eastAsia="zh-CN"/>
        </w:rPr>
        <w:t>3.8-</w:t>
      </w:r>
      <w:r>
        <w:rPr>
          <w:rFonts w:hint="eastAsia" w:ascii="微软雅黑" w:hAnsi="微软雅黑" w:eastAsia="微软雅黑" w:cs="微软雅黑"/>
          <w:b w:val="0"/>
          <w:bCs w:val="0"/>
          <w:sz w:val="22"/>
          <w:szCs w:val="22"/>
          <w:lang w:val="en-US" w:eastAsia="zh-CN"/>
        </w:rPr>
        <w:t>2）。</w:t>
      </w:r>
      <w:r>
        <w:rPr>
          <w:rFonts w:hint="eastAsia" w:cs="微软雅黑"/>
          <w:b w:val="0"/>
          <w:bCs w:val="0"/>
          <w:sz w:val="22"/>
          <w:szCs w:val="22"/>
          <w:lang w:val="en-US" w:eastAsia="zh-CN"/>
        </w:rPr>
        <w:t>其他项为选填项。</w:t>
      </w:r>
    </w:p>
    <w:p>
      <w:pPr>
        <w:pStyle w:val="13"/>
        <w:numPr>
          <w:ilvl w:val="0"/>
          <w:numId w:val="0"/>
        </w:numPr>
        <w:bidi w:val="0"/>
        <w:ind w:leftChars="0"/>
      </w:pPr>
      <w:r>
        <w:drawing>
          <wp:inline distT="0" distB="0" distL="114300" distR="114300">
            <wp:extent cx="5269865" cy="1590675"/>
            <wp:effectExtent l="0" t="0" r="6985"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62"/>
                    <a:stretch>
                      <a:fillRect/>
                    </a:stretch>
                  </pic:blipFill>
                  <pic:spPr>
                    <a:xfrm>
                      <a:off x="0" y="0"/>
                      <a:ext cx="5269865" cy="1590675"/>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图3.8-2</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3）添加</w:t>
      </w:r>
      <w:r>
        <w:rPr>
          <w:rFonts w:hint="eastAsia" w:ascii="微软雅黑" w:hAnsi="微软雅黑" w:eastAsia="微软雅黑" w:cs="微软雅黑"/>
          <w:color w:val="000000"/>
          <w:kern w:val="0"/>
          <w:sz w:val="22"/>
          <w:szCs w:val="22"/>
          <w:lang w:val="en-US" w:eastAsia="zh-CN" w:bidi="ar"/>
        </w:rPr>
        <w:t>后的</w:t>
      </w:r>
      <w:r>
        <w:rPr>
          <w:rFonts w:hint="eastAsia" w:ascii="微软雅黑" w:hAnsi="微软雅黑" w:eastAsia="微软雅黑" w:cs="微软雅黑"/>
          <w:b w:val="0"/>
          <w:bCs w:val="0"/>
          <w:sz w:val="22"/>
          <w:szCs w:val="22"/>
          <w:lang w:val="en-US" w:eastAsia="zh-CN"/>
        </w:rPr>
        <w:t>维修动作</w:t>
      </w:r>
      <w:r>
        <w:rPr>
          <w:rFonts w:hint="eastAsia" w:ascii="微软雅黑" w:hAnsi="微软雅黑" w:eastAsia="微软雅黑" w:cs="微软雅黑"/>
          <w:color w:val="000000"/>
          <w:kern w:val="0"/>
          <w:sz w:val="22"/>
          <w:szCs w:val="22"/>
          <w:lang w:val="en-US" w:eastAsia="zh-CN" w:bidi="ar"/>
        </w:rPr>
        <w:t>在列表内显示，选择某一</w:t>
      </w:r>
      <w:r>
        <w:rPr>
          <w:rFonts w:hint="eastAsia" w:ascii="微软雅黑" w:hAnsi="微软雅黑" w:eastAsia="微软雅黑" w:cs="微软雅黑"/>
          <w:b w:val="0"/>
          <w:bCs w:val="0"/>
          <w:sz w:val="22"/>
          <w:szCs w:val="22"/>
          <w:lang w:val="en-US" w:eastAsia="zh-CN"/>
        </w:rPr>
        <w:t>维修动作</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w:t>
      </w:r>
      <w:r>
        <w:rPr>
          <w:rFonts w:hint="eastAsia" w:cs="微软雅黑"/>
          <w:b w:val="0"/>
          <w:bCs w:val="0"/>
          <w:sz w:val="22"/>
          <w:szCs w:val="22"/>
          <w:lang w:val="en-US" w:eastAsia="zh-CN"/>
        </w:rPr>
        <w:t>3.8-3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73675" cy="1506855"/>
            <wp:effectExtent l="0" t="0" r="3175" b="17145"/>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
                    <pic:cNvPicPr>
                      <a:picLocks noChangeAspect="1"/>
                    </pic:cNvPicPr>
                  </pic:nvPicPr>
                  <pic:blipFill>
                    <a:blip r:embed="rId63"/>
                    <a:stretch>
                      <a:fillRect/>
                    </a:stretch>
                  </pic:blipFill>
                  <pic:spPr>
                    <a:xfrm>
                      <a:off x="0" y="0"/>
                      <a:ext cx="5273675" cy="150685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图3.8-3</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4）页</w:t>
      </w:r>
      <w:r>
        <w:rPr>
          <w:rFonts w:hint="eastAsia" w:ascii="微软雅黑" w:hAnsi="微软雅黑" w:eastAsia="微软雅黑" w:cs="微软雅黑"/>
          <w:b w:val="0"/>
          <w:bCs w:val="0"/>
          <w:sz w:val="22"/>
          <w:szCs w:val="22"/>
          <w:lang w:val="en-US" w:eastAsia="zh-CN"/>
        </w:rPr>
        <w:t>面默认展示所有维修动作，可通过维修动作名称、维修动作代码字段进行精确搜索（如图3.8-4）。</w:t>
      </w:r>
    </w:p>
    <w:p>
      <w:pPr>
        <w:numPr>
          <w:ilvl w:val="0"/>
          <w:numId w:val="0"/>
        </w:numPr>
        <w:ind w:leftChars="0"/>
        <w:jc w:val="both"/>
      </w:pPr>
      <w:r>
        <w:drawing>
          <wp:inline distT="0" distB="0" distL="114300" distR="114300">
            <wp:extent cx="5267325" cy="1574165"/>
            <wp:effectExtent l="0" t="0" r="9525" b="6985"/>
            <wp:docPr id="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pic:cNvPicPr>
                      <a:picLocks noChangeAspect="1"/>
                    </pic:cNvPicPr>
                  </pic:nvPicPr>
                  <pic:blipFill>
                    <a:blip r:embed="rId64"/>
                    <a:stretch>
                      <a:fillRect/>
                    </a:stretch>
                  </pic:blipFill>
                  <pic:spPr>
                    <a:xfrm>
                      <a:off x="0" y="0"/>
                      <a:ext cx="5267325" cy="1574165"/>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图3.8-4</w:t>
      </w:r>
    </w:p>
    <w:p>
      <w:pPr>
        <w:keepNext w:val="0"/>
        <w:keepLines w:val="0"/>
        <w:widowControl/>
        <w:suppressLineNumbers w:val="0"/>
        <w:jc w:val="both"/>
        <w:rPr>
          <w:rFonts w:hint="default"/>
          <w:lang w:val="en-US" w:eastAsia="zh-CN"/>
        </w:rPr>
      </w:pPr>
    </w:p>
    <w:bookmarkEnd w:id="14"/>
    <w:p>
      <w:pPr>
        <w:numPr>
          <w:ilvl w:val="0"/>
          <w:numId w:val="0"/>
        </w:numPr>
        <w:ind w:leftChars="0"/>
        <w:jc w:val="both"/>
      </w:pPr>
    </w:p>
    <w:p>
      <w:pPr>
        <w:pStyle w:val="3"/>
        <w:bidi w:val="0"/>
        <w:ind w:left="425" w:leftChars="0" w:hanging="425" w:firstLineChars="0"/>
        <w:rPr>
          <w:rFonts w:hint="eastAsia"/>
          <w:lang w:val="en-US" w:eastAsia="zh-CN"/>
        </w:rPr>
      </w:pPr>
      <w:bookmarkStart w:id="20" w:name="_Toc18648"/>
      <w:r>
        <w:rPr>
          <w:rFonts w:hint="eastAsia"/>
          <w:lang w:val="en-US" w:eastAsia="zh-CN"/>
        </w:rPr>
        <w:t>标签管理</w:t>
      </w:r>
      <w:bookmarkEnd w:id="20"/>
    </w:p>
    <w:p>
      <w:pPr>
        <w:pStyle w:val="4"/>
        <w:bidi w:val="0"/>
        <w:ind w:left="79" w:leftChars="0" w:hanging="453" w:firstLineChars="0"/>
        <w:rPr>
          <w:rFonts w:hint="default"/>
          <w:lang w:val="en-US" w:eastAsia="zh-CN"/>
        </w:rPr>
      </w:pPr>
      <w:bookmarkStart w:id="21" w:name="_Toc14982"/>
      <w:bookmarkStart w:id="22" w:name="_Toc9832"/>
      <w:r>
        <w:rPr>
          <w:rFonts w:hint="eastAsia"/>
          <w:lang w:val="en-US" w:eastAsia="zh-CN"/>
        </w:rPr>
        <w:t>序列号规则配置</w:t>
      </w:r>
      <w:bookmarkEnd w:id="21"/>
      <w:bookmarkEnd w:id="22"/>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配置管理序列号规则，定义序列号规则的序列号名称、序列号代码、进制字符等信息，为后续序列号生成提供数据支持。</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1）进入系统后，点击左侧 工程数据-序列号规则配置 进入操作页面（如图4.1-1）。</w:t>
      </w:r>
    </w:p>
    <w:p>
      <w:pPr>
        <w:numPr>
          <w:ilvl w:val="0"/>
          <w:numId w:val="0"/>
        </w:numPr>
        <w:jc w:val="both"/>
      </w:pPr>
      <w:r>
        <w:drawing>
          <wp:inline distT="0" distB="0" distL="114300" distR="114300">
            <wp:extent cx="5266690" cy="2255520"/>
            <wp:effectExtent l="0" t="0" r="10160" b="11430"/>
            <wp:docPr id="1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0"/>
                    <pic:cNvPicPr>
                      <a:picLocks noChangeAspect="1"/>
                    </pic:cNvPicPr>
                  </pic:nvPicPr>
                  <pic:blipFill>
                    <a:blip r:embed="rId65"/>
                    <a:stretch>
                      <a:fillRect/>
                    </a:stretch>
                  </pic:blipFill>
                  <pic:spPr>
                    <a:xfrm>
                      <a:off x="0" y="0"/>
                      <a:ext cx="5266690" cy="225552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图4.1-1</w:t>
      </w:r>
    </w:p>
    <w:p>
      <w:pPr>
        <w:pStyle w:val="13"/>
        <w:numPr>
          <w:ilvl w:val="0"/>
          <w:numId w:val="0"/>
        </w:numPr>
        <w:bidi w:val="0"/>
        <w:ind w:leftChars="0"/>
        <w:rPr>
          <w:rFonts w:hint="default" w:cs="微软雅黑"/>
          <w:b w:val="0"/>
          <w:bCs w:val="0"/>
          <w:sz w:val="22"/>
          <w:szCs w:val="22"/>
          <w:lang w:val="en-US" w:eastAsia="zh-CN"/>
        </w:rPr>
      </w:pPr>
      <w:r>
        <w:rPr>
          <w:rFonts w:hint="eastAsia"/>
          <w:lang w:val="en-US" w:eastAsia="zh-CN"/>
        </w:rPr>
        <w:t>2）点击</w:t>
      </w:r>
      <w:r>
        <w:rPr>
          <w:rFonts w:hint="eastAsia" w:ascii="微软雅黑" w:hAnsi="微软雅黑" w:eastAsia="微软雅黑" w:cs="微软雅黑"/>
          <w:b w:val="0"/>
          <w:bCs w:val="0"/>
          <w:sz w:val="22"/>
          <w:szCs w:val="22"/>
          <w:lang w:val="en-US" w:eastAsia="zh-CN"/>
        </w:rPr>
        <w:t>添加按钮进行添加</w:t>
      </w:r>
      <w:r>
        <w:rPr>
          <w:rFonts w:hint="eastAsia" w:cs="微软雅黑"/>
          <w:b w:val="0"/>
          <w:bCs w:val="0"/>
          <w:sz w:val="22"/>
          <w:szCs w:val="22"/>
          <w:lang w:val="en-US" w:eastAsia="zh-CN"/>
        </w:rPr>
        <w:t>序列号规则</w:t>
      </w:r>
      <w:r>
        <w:rPr>
          <w:rFonts w:hint="eastAsia" w:ascii="微软雅黑" w:hAnsi="微软雅黑" w:eastAsia="微软雅黑" w:cs="微软雅黑"/>
          <w:b w:val="0"/>
          <w:bCs w:val="0"/>
          <w:sz w:val="22"/>
          <w:szCs w:val="22"/>
          <w:lang w:val="en-US" w:eastAsia="zh-CN"/>
        </w:rPr>
        <w:t>操作，输入</w:t>
      </w:r>
      <w:r>
        <w:rPr>
          <w:rFonts w:hint="eastAsia" w:cs="微软雅黑"/>
          <w:b w:val="0"/>
          <w:bCs w:val="0"/>
          <w:sz w:val="22"/>
          <w:szCs w:val="22"/>
          <w:lang w:val="en-US" w:eastAsia="zh-CN"/>
        </w:rPr>
        <w:t>序列号规则名称、序列号规则编码</w:t>
      </w:r>
      <w:r>
        <w:rPr>
          <w:rFonts w:hint="eastAsia" w:ascii="微软雅黑" w:hAnsi="微软雅黑" w:eastAsia="微软雅黑" w:cs="微软雅黑"/>
          <w:b w:val="0"/>
          <w:bCs w:val="0"/>
          <w:sz w:val="22"/>
          <w:szCs w:val="22"/>
          <w:lang w:val="en-US" w:eastAsia="zh-CN"/>
        </w:rPr>
        <w:t>等信息，提交后即可使用（如图</w:t>
      </w:r>
      <w:r>
        <w:rPr>
          <w:rFonts w:hint="eastAsia" w:cs="微软雅黑"/>
          <w:b w:val="0"/>
          <w:bCs w:val="0"/>
          <w:sz w:val="22"/>
          <w:szCs w:val="22"/>
          <w:lang w:val="en-US" w:eastAsia="zh-CN"/>
        </w:rPr>
        <w:t>4.1-</w:t>
      </w:r>
      <w:r>
        <w:rPr>
          <w:rFonts w:hint="eastAsia" w:ascii="微软雅黑" w:hAnsi="微软雅黑" w:eastAsia="微软雅黑" w:cs="微软雅黑"/>
          <w:b w:val="0"/>
          <w:bCs w:val="0"/>
          <w:sz w:val="22"/>
          <w:szCs w:val="22"/>
          <w:lang w:val="en-US" w:eastAsia="zh-CN"/>
        </w:rPr>
        <w:t>2）。</w:t>
      </w:r>
      <w:r>
        <w:rPr>
          <w:rFonts w:hint="eastAsia" w:cs="微软雅黑"/>
          <w:b w:val="0"/>
          <w:bCs w:val="0"/>
          <w:sz w:val="22"/>
          <w:szCs w:val="22"/>
          <w:lang w:val="en-US" w:eastAsia="zh-CN"/>
        </w:rPr>
        <w:t>进制字符需区分是十进制还是十六进制，默认为十进制：0123456789，如需十六进制可改为：0123456789ABCDEF。</w:t>
      </w:r>
    </w:p>
    <w:p>
      <w:pPr>
        <w:pStyle w:val="13"/>
        <w:numPr>
          <w:ilvl w:val="0"/>
          <w:numId w:val="0"/>
        </w:numPr>
        <w:bidi w:val="0"/>
        <w:ind w:leftChars="0"/>
      </w:pPr>
      <w:r>
        <w:drawing>
          <wp:inline distT="0" distB="0" distL="114300" distR="114300">
            <wp:extent cx="5264785" cy="2973705"/>
            <wp:effectExtent l="0" t="0" r="12065" b="17145"/>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66"/>
                    <a:stretch>
                      <a:fillRect/>
                    </a:stretch>
                  </pic:blipFill>
                  <pic:spPr>
                    <a:xfrm>
                      <a:off x="0" y="0"/>
                      <a:ext cx="5264785" cy="2973705"/>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图4.1-2</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3）添加</w:t>
      </w:r>
      <w:r>
        <w:rPr>
          <w:rFonts w:hint="eastAsia" w:ascii="微软雅黑" w:hAnsi="微软雅黑" w:eastAsia="微软雅黑" w:cs="微软雅黑"/>
          <w:color w:val="000000"/>
          <w:kern w:val="0"/>
          <w:sz w:val="22"/>
          <w:szCs w:val="22"/>
          <w:lang w:val="en-US" w:eastAsia="zh-CN" w:bidi="ar"/>
        </w:rPr>
        <w:t>后的</w:t>
      </w:r>
      <w:r>
        <w:rPr>
          <w:rFonts w:hint="eastAsia" w:cs="微软雅黑"/>
          <w:b w:val="0"/>
          <w:bCs w:val="0"/>
          <w:sz w:val="22"/>
          <w:szCs w:val="22"/>
          <w:lang w:val="en-US" w:eastAsia="zh-CN"/>
        </w:rPr>
        <w:t>序列号规则</w:t>
      </w:r>
      <w:r>
        <w:rPr>
          <w:rFonts w:hint="eastAsia" w:ascii="微软雅黑" w:hAnsi="微软雅黑" w:eastAsia="微软雅黑" w:cs="微软雅黑"/>
          <w:color w:val="000000"/>
          <w:kern w:val="0"/>
          <w:sz w:val="22"/>
          <w:szCs w:val="22"/>
          <w:lang w:val="en-US" w:eastAsia="zh-CN" w:bidi="ar"/>
        </w:rPr>
        <w:t>在列表内显示，选择某一</w:t>
      </w:r>
      <w:r>
        <w:rPr>
          <w:rFonts w:hint="eastAsia" w:cs="微软雅黑"/>
          <w:b w:val="0"/>
          <w:bCs w:val="0"/>
          <w:sz w:val="22"/>
          <w:szCs w:val="22"/>
          <w:lang w:val="en-US" w:eastAsia="zh-CN"/>
        </w:rPr>
        <w:t>序列号规则</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w:t>
      </w:r>
      <w:r>
        <w:rPr>
          <w:rFonts w:hint="eastAsia" w:cs="微软雅黑"/>
          <w:b w:val="0"/>
          <w:bCs w:val="0"/>
          <w:sz w:val="22"/>
          <w:szCs w:val="22"/>
          <w:lang w:val="en-US" w:eastAsia="zh-CN"/>
        </w:rPr>
        <w:t>4.1-3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63515" cy="2695575"/>
            <wp:effectExtent l="0" t="0" r="13335" b="9525"/>
            <wp:docPr id="2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2"/>
                    <pic:cNvPicPr>
                      <a:picLocks noChangeAspect="1"/>
                    </pic:cNvPicPr>
                  </pic:nvPicPr>
                  <pic:blipFill>
                    <a:blip r:embed="rId67"/>
                    <a:stretch>
                      <a:fillRect/>
                    </a:stretch>
                  </pic:blipFill>
                  <pic:spPr>
                    <a:xfrm>
                      <a:off x="0" y="0"/>
                      <a:ext cx="5263515" cy="269557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图4.1-3</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4）页</w:t>
      </w:r>
      <w:r>
        <w:rPr>
          <w:rFonts w:hint="eastAsia" w:ascii="微软雅黑" w:hAnsi="微软雅黑" w:eastAsia="微软雅黑" w:cs="微软雅黑"/>
          <w:b w:val="0"/>
          <w:bCs w:val="0"/>
          <w:sz w:val="22"/>
          <w:szCs w:val="22"/>
          <w:lang w:val="en-US" w:eastAsia="zh-CN"/>
        </w:rPr>
        <w:t>面默认展示所有序列号规则，可通过序列号规则名称、序列号规则编码字段进行精确搜索（如图4.1-4）。</w:t>
      </w:r>
    </w:p>
    <w:p>
      <w:pPr>
        <w:numPr>
          <w:ilvl w:val="0"/>
          <w:numId w:val="0"/>
        </w:numPr>
        <w:ind w:leftChars="0"/>
        <w:jc w:val="both"/>
      </w:pPr>
      <w:r>
        <w:drawing>
          <wp:inline distT="0" distB="0" distL="114300" distR="114300">
            <wp:extent cx="5271135" cy="2747645"/>
            <wp:effectExtent l="0" t="0" r="5715" b="14605"/>
            <wp:docPr id="2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3"/>
                    <pic:cNvPicPr>
                      <a:picLocks noChangeAspect="1"/>
                    </pic:cNvPicPr>
                  </pic:nvPicPr>
                  <pic:blipFill>
                    <a:blip r:embed="rId68"/>
                    <a:stretch>
                      <a:fillRect/>
                    </a:stretch>
                  </pic:blipFill>
                  <pic:spPr>
                    <a:xfrm>
                      <a:off x="0" y="0"/>
                      <a:ext cx="5271135" cy="2747645"/>
                    </a:xfrm>
                    <a:prstGeom prst="rect">
                      <a:avLst/>
                    </a:prstGeom>
                    <a:noFill/>
                    <a:ln>
                      <a:noFill/>
                    </a:ln>
                  </pic:spPr>
                </pic:pic>
              </a:graphicData>
            </a:graphic>
          </wp:inline>
        </w:drawing>
      </w:r>
    </w:p>
    <w:p>
      <w:pPr>
        <w:numPr>
          <w:ilvl w:val="0"/>
          <w:numId w:val="0"/>
        </w:numPr>
        <w:ind w:leftChars="0"/>
        <w:jc w:val="center"/>
        <w:rPr>
          <w:rFonts w:hint="eastAsia"/>
          <w:lang w:val="en-US" w:eastAsia="zh-CN"/>
        </w:rPr>
      </w:pPr>
      <w:r>
        <w:rPr>
          <w:rFonts w:hint="eastAsia"/>
          <w:lang w:val="en-US" w:eastAsia="zh-CN"/>
        </w:rPr>
        <w:t>图4.1-4</w:t>
      </w:r>
    </w:p>
    <w:p>
      <w:pPr>
        <w:pStyle w:val="4"/>
        <w:bidi w:val="0"/>
        <w:ind w:left="79" w:leftChars="0" w:hanging="453" w:firstLineChars="0"/>
        <w:rPr>
          <w:rFonts w:hint="default"/>
          <w:lang w:val="en-US" w:eastAsia="zh-CN"/>
        </w:rPr>
      </w:pPr>
      <w:bookmarkStart w:id="23" w:name="_Toc29010"/>
      <w:bookmarkStart w:id="24" w:name="_Toc26099"/>
      <w:r>
        <w:rPr>
          <w:rFonts w:hint="eastAsia"/>
          <w:lang w:val="en-US" w:eastAsia="zh-CN"/>
        </w:rPr>
        <w:t>标签模板配置</w:t>
      </w:r>
      <w:bookmarkEnd w:id="23"/>
      <w:bookmarkEnd w:id="24"/>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配置管理标签模板，定义标签模板的标签名称、标签代码、标签样式等信息，为后续标签打印提供模板支持。</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1）进入系统后，点击左侧 工程数据-标签模板配置 进入操作页面（如图4.2-1）。</w:t>
      </w:r>
    </w:p>
    <w:p>
      <w:pPr>
        <w:numPr>
          <w:ilvl w:val="0"/>
          <w:numId w:val="0"/>
        </w:numPr>
        <w:jc w:val="both"/>
      </w:pPr>
      <w:r>
        <w:drawing>
          <wp:inline distT="0" distB="0" distL="114300" distR="114300">
            <wp:extent cx="5266690" cy="2060575"/>
            <wp:effectExtent l="0" t="0" r="10160" b="15875"/>
            <wp:docPr id="2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
                    <pic:cNvPicPr>
                      <a:picLocks noChangeAspect="1"/>
                    </pic:cNvPicPr>
                  </pic:nvPicPr>
                  <pic:blipFill>
                    <a:blip r:embed="rId69"/>
                    <a:stretch>
                      <a:fillRect/>
                    </a:stretch>
                  </pic:blipFill>
                  <pic:spPr>
                    <a:xfrm>
                      <a:off x="0" y="0"/>
                      <a:ext cx="5266690" cy="2060575"/>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图4.2-1</w:t>
      </w:r>
    </w:p>
    <w:p>
      <w:pPr>
        <w:pStyle w:val="13"/>
        <w:numPr>
          <w:ilvl w:val="0"/>
          <w:numId w:val="0"/>
        </w:numPr>
        <w:bidi w:val="0"/>
        <w:ind w:leftChars="0"/>
        <w:rPr>
          <w:rFonts w:hint="eastAsia"/>
          <w:lang w:val="en-US" w:eastAsia="zh-CN"/>
        </w:rPr>
      </w:pPr>
      <w:r>
        <w:rPr>
          <w:rFonts w:hint="eastAsia"/>
          <w:lang w:val="en-US" w:eastAsia="zh-CN"/>
        </w:rPr>
        <w:t>2）点击添加按钮进行添加打印标签操作，输入标签名称、标签代码等信息，提交后即可使用（如图4.2-2）。标签代码</w:t>
      </w:r>
      <w:r>
        <w:rPr>
          <w:rFonts w:hint="default"/>
          <w:lang w:val="en-US" w:eastAsia="zh-CN"/>
        </w:rPr>
        <w:t>是随机生成的不需进行更改</w:t>
      </w:r>
      <w:r>
        <w:rPr>
          <w:rFonts w:hint="eastAsia"/>
          <w:lang w:val="en-US" w:eastAsia="zh-CN"/>
        </w:rPr>
        <w:t>。客户信息，</w:t>
      </w:r>
      <w:r>
        <w:rPr>
          <w:rFonts w:hint="default"/>
          <w:lang w:val="en-US" w:eastAsia="zh-CN"/>
        </w:rPr>
        <w:t>如添加的是客户的标签模板，那此项必须选择对应的客户，</w:t>
      </w:r>
      <w:r>
        <w:rPr>
          <w:rFonts w:hint="eastAsia"/>
          <w:lang w:val="en-US" w:eastAsia="zh-CN"/>
        </w:rPr>
        <w:t>否则无</w:t>
      </w:r>
      <w:r>
        <w:rPr>
          <w:rFonts w:hint="default"/>
          <w:lang w:val="en-US" w:eastAsia="zh-CN"/>
        </w:rPr>
        <w:t>需选择</w:t>
      </w:r>
      <w:r>
        <w:rPr>
          <w:rFonts w:hint="eastAsia"/>
          <w:lang w:val="en-US" w:eastAsia="zh-CN"/>
        </w:rPr>
        <w:t>。</w:t>
      </w:r>
    </w:p>
    <w:p>
      <w:pPr>
        <w:pStyle w:val="13"/>
        <w:numPr>
          <w:ilvl w:val="0"/>
          <w:numId w:val="0"/>
        </w:numPr>
        <w:bidi w:val="0"/>
        <w:ind w:leftChars="0"/>
      </w:pPr>
      <w:r>
        <w:drawing>
          <wp:inline distT="0" distB="0" distL="114300" distR="114300">
            <wp:extent cx="5269865" cy="2449830"/>
            <wp:effectExtent l="0" t="0" r="6985" b="7620"/>
            <wp:docPr id="2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pic:cNvPicPr>
                      <a:picLocks noChangeAspect="1"/>
                    </pic:cNvPicPr>
                  </pic:nvPicPr>
                  <pic:blipFill>
                    <a:blip r:embed="rId70"/>
                    <a:stretch>
                      <a:fillRect/>
                    </a:stretch>
                  </pic:blipFill>
                  <pic:spPr>
                    <a:xfrm>
                      <a:off x="0" y="0"/>
                      <a:ext cx="5269865" cy="2449830"/>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图4.2-2</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3）添加</w:t>
      </w:r>
      <w:r>
        <w:rPr>
          <w:rFonts w:hint="eastAsia" w:ascii="微软雅黑" w:hAnsi="微软雅黑" w:eastAsia="微软雅黑" w:cs="微软雅黑"/>
          <w:color w:val="000000"/>
          <w:kern w:val="0"/>
          <w:sz w:val="22"/>
          <w:szCs w:val="22"/>
          <w:lang w:val="en-US" w:eastAsia="zh-CN" w:bidi="ar"/>
        </w:rPr>
        <w:t>后的</w:t>
      </w:r>
      <w:r>
        <w:rPr>
          <w:rFonts w:hint="eastAsia" w:cs="微软雅黑"/>
          <w:b w:val="0"/>
          <w:bCs w:val="0"/>
          <w:sz w:val="22"/>
          <w:szCs w:val="22"/>
          <w:lang w:val="en-US" w:eastAsia="zh-CN"/>
        </w:rPr>
        <w:t>标签模板</w:t>
      </w:r>
      <w:r>
        <w:rPr>
          <w:rFonts w:hint="eastAsia" w:ascii="微软雅黑" w:hAnsi="微软雅黑" w:eastAsia="微软雅黑" w:cs="微软雅黑"/>
          <w:color w:val="000000"/>
          <w:kern w:val="0"/>
          <w:sz w:val="22"/>
          <w:szCs w:val="22"/>
          <w:lang w:val="en-US" w:eastAsia="zh-CN" w:bidi="ar"/>
        </w:rPr>
        <w:t>在列表内显示，选择某一</w:t>
      </w:r>
      <w:r>
        <w:rPr>
          <w:rFonts w:hint="eastAsia" w:cs="微软雅黑"/>
          <w:b w:val="0"/>
          <w:bCs w:val="0"/>
          <w:sz w:val="22"/>
          <w:szCs w:val="22"/>
          <w:lang w:val="en-US" w:eastAsia="zh-CN"/>
        </w:rPr>
        <w:t>标签模板</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w:t>
      </w:r>
      <w:r>
        <w:rPr>
          <w:rFonts w:hint="eastAsia" w:cs="微软雅黑"/>
          <w:b w:val="0"/>
          <w:bCs w:val="0"/>
          <w:sz w:val="22"/>
          <w:szCs w:val="22"/>
          <w:lang w:val="en-US" w:eastAsia="zh-CN"/>
        </w:rPr>
        <w:t>4.2-3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73675" cy="2168525"/>
            <wp:effectExtent l="0" t="0" r="3175" b="3175"/>
            <wp:docPr id="2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
                    <pic:cNvPicPr>
                      <a:picLocks noChangeAspect="1"/>
                    </pic:cNvPicPr>
                  </pic:nvPicPr>
                  <pic:blipFill>
                    <a:blip r:embed="rId71"/>
                    <a:stretch>
                      <a:fillRect/>
                    </a:stretch>
                  </pic:blipFill>
                  <pic:spPr>
                    <a:xfrm>
                      <a:off x="0" y="0"/>
                      <a:ext cx="5273675" cy="216852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图4.2-3</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4）页</w:t>
      </w:r>
      <w:r>
        <w:rPr>
          <w:rFonts w:hint="eastAsia" w:ascii="微软雅黑" w:hAnsi="微软雅黑" w:eastAsia="微软雅黑" w:cs="微软雅黑"/>
          <w:b w:val="0"/>
          <w:bCs w:val="0"/>
          <w:sz w:val="22"/>
          <w:szCs w:val="22"/>
          <w:lang w:val="en-US" w:eastAsia="zh-CN"/>
        </w:rPr>
        <w:t>面默认展示所有标签模板，可通过标签名称、标签类型、客户名称字段进行精确搜索（如图4.2-4）。</w:t>
      </w:r>
    </w:p>
    <w:p>
      <w:pPr>
        <w:numPr>
          <w:ilvl w:val="0"/>
          <w:numId w:val="0"/>
        </w:numPr>
        <w:ind w:leftChars="0"/>
        <w:jc w:val="both"/>
      </w:pPr>
      <w:r>
        <w:drawing>
          <wp:inline distT="0" distB="0" distL="114300" distR="114300">
            <wp:extent cx="5264785" cy="2143760"/>
            <wp:effectExtent l="0" t="0" r="12065" b="8890"/>
            <wp:docPr id="2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9"/>
                    <pic:cNvPicPr>
                      <a:picLocks noChangeAspect="1"/>
                    </pic:cNvPicPr>
                  </pic:nvPicPr>
                  <pic:blipFill>
                    <a:blip r:embed="rId72"/>
                    <a:stretch>
                      <a:fillRect/>
                    </a:stretch>
                  </pic:blipFill>
                  <pic:spPr>
                    <a:xfrm>
                      <a:off x="0" y="0"/>
                      <a:ext cx="5264785" cy="214376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图4.2-4</w:t>
      </w:r>
    </w:p>
    <w:p>
      <w:pPr>
        <w:pStyle w:val="4"/>
        <w:bidi w:val="0"/>
        <w:ind w:left="79" w:leftChars="0" w:hanging="453" w:firstLineChars="0"/>
        <w:rPr>
          <w:rFonts w:hint="default"/>
          <w:lang w:val="en-US" w:eastAsia="zh-CN"/>
        </w:rPr>
      </w:pPr>
      <w:bookmarkStart w:id="25" w:name="_Toc17148"/>
      <w:bookmarkStart w:id="26" w:name="_Toc21776"/>
      <w:r>
        <w:rPr>
          <w:rFonts w:hint="eastAsia"/>
          <w:lang w:val="en-US" w:eastAsia="zh-CN"/>
        </w:rPr>
        <w:t>打印机配置</w:t>
      </w:r>
      <w:bookmarkEnd w:id="25"/>
      <w:bookmarkEnd w:id="26"/>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配置管理打印机，定义打印机名称、主机名，配置IP域名、端口号，为后续打印操作提供支持。</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1）进入系统后，点击左侧 工程数据-打印机配置 进入操作页面（如图4.3-1）。</w:t>
      </w:r>
    </w:p>
    <w:p>
      <w:pPr>
        <w:numPr>
          <w:ilvl w:val="0"/>
          <w:numId w:val="0"/>
        </w:numPr>
        <w:jc w:val="both"/>
      </w:pPr>
      <w:r>
        <w:drawing>
          <wp:inline distT="0" distB="0" distL="114300" distR="114300">
            <wp:extent cx="5266690" cy="2202180"/>
            <wp:effectExtent l="0" t="0" r="10160" b="7620"/>
            <wp:docPr id="2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
                    <pic:cNvPicPr>
                      <a:picLocks noChangeAspect="1"/>
                    </pic:cNvPicPr>
                  </pic:nvPicPr>
                  <pic:blipFill>
                    <a:blip r:embed="rId73"/>
                    <a:stretch>
                      <a:fillRect/>
                    </a:stretch>
                  </pic:blipFill>
                  <pic:spPr>
                    <a:xfrm>
                      <a:off x="0" y="0"/>
                      <a:ext cx="5266690" cy="220218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图4.3-1</w:t>
      </w:r>
    </w:p>
    <w:p>
      <w:pPr>
        <w:pStyle w:val="13"/>
        <w:numPr>
          <w:ilvl w:val="0"/>
          <w:numId w:val="0"/>
        </w:numPr>
        <w:bidi w:val="0"/>
        <w:ind w:leftChars="0"/>
        <w:rPr>
          <w:rFonts w:hint="default" w:cs="微软雅黑"/>
          <w:b w:val="0"/>
          <w:bCs w:val="0"/>
          <w:sz w:val="22"/>
          <w:szCs w:val="22"/>
          <w:lang w:val="en-US" w:eastAsia="zh-CN"/>
        </w:rPr>
      </w:pPr>
      <w:r>
        <w:rPr>
          <w:rFonts w:hint="eastAsia"/>
          <w:lang w:val="en-US" w:eastAsia="zh-CN"/>
        </w:rPr>
        <w:t>2）点击</w:t>
      </w:r>
      <w:r>
        <w:rPr>
          <w:rFonts w:hint="eastAsia" w:ascii="微软雅黑" w:hAnsi="微软雅黑" w:eastAsia="微软雅黑" w:cs="微软雅黑"/>
          <w:b w:val="0"/>
          <w:bCs w:val="0"/>
          <w:sz w:val="22"/>
          <w:szCs w:val="22"/>
          <w:lang w:val="en-US" w:eastAsia="zh-CN"/>
        </w:rPr>
        <w:t>添加按钮进行添加打印机操作，输入打印机</w:t>
      </w:r>
      <w:r>
        <w:rPr>
          <w:rFonts w:hint="eastAsia" w:cs="微软雅黑"/>
          <w:b w:val="0"/>
          <w:bCs w:val="0"/>
          <w:sz w:val="22"/>
          <w:szCs w:val="22"/>
          <w:lang w:val="en-US" w:eastAsia="zh-CN"/>
        </w:rPr>
        <w:t>名称、主机名等</w:t>
      </w:r>
      <w:r>
        <w:rPr>
          <w:rFonts w:hint="eastAsia" w:ascii="微软雅黑" w:hAnsi="微软雅黑" w:eastAsia="微软雅黑" w:cs="微软雅黑"/>
          <w:b w:val="0"/>
          <w:bCs w:val="0"/>
          <w:sz w:val="22"/>
          <w:szCs w:val="22"/>
          <w:lang w:val="en-US" w:eastAsia="zh-CN"/>
        </w:rPr>
        <w:t>信息，提交后即可使用（如图</w:t>
      </w:r>
      <w:r>
        <w:rPr>
          <w:rFonts w:hint="eastAsia" w:cs="微软雅黑"/>
          <w:b w:val="0"/>
          <w:bCs w:val="0"/>
          <w:sz w:val="22"/>
          <w:szCs w:val="22"/>
          <w:lang w:val="en-US" w:eastAsia="zh-CN"/>
        </w:rPr>
        <w:t>4.3-</w:t>
      </w:r>
      <w:r>
        <w:rPr>
          <w:rFonts w:hint="eastAsia" w:ascii="微软雅黑" w:hAnsi="微软雅黑" w:eastAsia="微软雅黑" w:cs="微软雅黑"/>
          <w:b w:val="0"/>
          <w:bCs w:val="0"/>
          <w:sz w:val="22"/>
          <w:szCs w:val="22"/>
          <w:lang w:val="en-US" w:eastAsia="zh-CN"/>
        </w:rPr>
        <w:t>2）。</w:t>
      </w:r>
      <w:r>
        <w:rPr>
          <w:rFonts w:hint="default" w:ascii="微软雅黑" w:hAnsi="微软雅黑" w:eastAsia="微软雅黑" w:cs="微软雅黑"/>
          <w:b w:val="0"/>
          <w:bCs w:val="0"/>
          <w:sz w:val="22"/>
          <w:szCs w:val="22"/>
          <w:lang w:val="en-US" w:eastAsia="zh-CN"/>
        </w:rPr>
        <w:t>IP地址可根据Print Server打印软件中的Printer IP进行填写</w:t>
      </w:r>
      <w:r>
        <w:rPr>
          <w:rFonts w:hint="eastAsia" w:cs="微软雅黑"/>
          <w:b w:val="0"/>
          <w:bCs w:val="0"/>
          <w:sz w:val="22"/>
          <w:szCs w:val="22"/>
          <w:lang w:val="en-US" w:eastAsia="zh-CN"/>
        </w:rPr>
        <w:t>，端口号可根据Print Server打印软件中的Printer IP冒号后五位数进行填写（15678）。</w:t>
      </w:r>
    </w:p>
    <w:p>
      <w:pPr>
        <w:pStyle w:val="13"/>
        <w:numPr>
          <w:ilvl w:val="0"/>
          <w:numId w:val="0"/>
        </w:numPr>
        <w:bidi w:val="0"/>
        <w:ind w:leftChars="0"/>
      </w:pPr>
      <w:r>
        <w:drawing>
          <wp:inline distT="0" distB="0" distL="114300" distR="114300">
            <wp:extent cx="5273675" cy="2163445"/>
            <wp:effectExtent l="0" t="0" r="3175" b="8255"/>
            <wp:docPr id="2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9"/>
                    <pic:cNvPicPr>
                      <a:picLocks noChangeAspect="1"/>
                    </pic:cNvPicPr>
                  </pic:nvPicPr>
                  <pic:blipFill>
                    <a:blip r:embed="rId74"/>
                    <a:stretch>
                      <a:fillRect/>
                    </a:stretch>
                  </pic:blipFill>
                  <pic:spPr>
                    <a:xfrm>
                      <a:off x="0" y="0"/>
                      <a:ext cx="5273675" cy="2163445"/>
                    </a:xfrm>
                    <a:prstGeom prst="rect">
                      <a:avLst/>
                    </a:prstGeom>
                    <a:noFill/>
                    <a:ln>
                      <a:noFill/>
                    </a:ln>
                  </pic:spPr>
                </pic:pic>
              </a:graphicData>
            </a:graphic>
          </wp:inline>
        </w:drawing>
      </w:r>
    </w:p>
    <w:p>
      <w:pPr>
        <w:pStyle w:val="24"/>
        <w:bidi w:val="0"/>
        <w:jc w:val="center"/>
        <w:rPr>
          <w:rFonts w:hint="default"/>
          <w:lang w:val="en-US" w:eastAsia="zh-CN"/>
        </w:rPr>
      </w:pPr>
      <w:r>
        <w:rPr>
          <w:rFonts w:hint="eastAsia"/>
          <w:lang w:val="en-US" w:eastAsia="zh-CN"/>
        </w:rPr>
        <w:t>图4.3-2</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3）添加</w:t>
      </w:r>
      <w:r>
        <w:rPr>
          <w:rFonts w:hint="eastAsia" w:ascii="微软雅黑" w:hAnsi="微软雅黑" w:eastAsia="微软雅黑" w:cs="微软雅黑"/>
          <w:color w:val="000000"/>
          <w:kern w:val="0"/>
          <w:sz w:val="22"/>
          <w:szCs w:val="22"/>
          <w:lang w:val="en-US" w:eastAsia="zh-CN" w:bidi="ar"/>
        </w:rPr>
        <w:t>后的</w:t>
      </w:r>
      <w:r>
        <w:rPr>
          <w:rFonts w:hint="eastAsia" w:ascii="微软雅黑" w:hAnsi="微软雅黑" w:eastAsia="微软雅黑" w:cs="微软雅黑"/>
          <w:b w:val="0"/>
          <w:bCs w:val="0"/>
          <w:sz w:val="22"/>
          <w:szCs w:val="22"/>
          <w:lang w:val="en-US" w:eastAsia="zh-CN"/>
        </w:rPr>
        <w:t>打印机</w:t>
      </w:r>
      <w:r>
        <w:rPr>
          <w:rFonts w:hint="eastAsia" w:ascii="微软雅黑" w:hAnsi="微软雅黑" w:eastAsia="微软雅黑" w:cs="微软雅黑"/>
          <w:color w:val="000000"/>
          <w:kern w:val="0"/>
          <w:sz w:val="22"/>
          <w:szCs w:val="22"/>
          <w:lang w:val="en-US" w:eastAsia="zh-CN" w:bidi="ar"/>
        </w:rPr>
        <w:t>在列表内显示，选择某一</w:t>
      </w:r>
      <w:r>
        <w:rPr>
          <w:rFonts w:hint="eastAsia" w:ascii="微软雅黑" w:hAnsi="微软雅黑" w:eastAsia="微软雅黑" w:cs="微软雅黑"/>
          <w:b w:val="0"/>
          <w:bCs w:val="0"/>
          <w:sz w:val="22"/>
          <w:szCs w:val="22"/>
          <w:lang w:val="en-US" w:eastAsia="zh-CN"/>
        </w:rPr>
        <w:t>打印机</w:t>
      </w:r>
      <w:r>
        <w:rPr>
          <w:rFonts w:hint="eastAsia" w:ascii="微软雅黑" w:hAnsi="微软雅黑" w:eastAsia="微软雅黑" w:cs="微软雅黑"/>
          <w:color w:val="000000"/>
          <w:kern w:val="0"/>
          <w:sz w:val="22"/>
          <w:szCs w:val="22"/>
          <w:lang w:val="en-US" w:eastAsia="zh-CN" w:bidi="ar"/>
        </w:rPr>
        <w:t>，可进行编辑、删除操作</w:t>
      </w:r>
      <w:r>
        <w:rPr>
          <w:rFonts w:hint="eastAsia" w:ascii="微软雅黑" w:hAnsi="微软雅黑" w:eastAsia="微软雅黑" w:cs="微软雅黑"/>
          <w:b w:val="0"/>
          <w:bCs w:val="0"/>
          <w:sz w:val="22"/>
          <w:szCs w:val="22"/>
          <w:lang w:val="en-US" w:eastAsia="zh-CN"/>
        </w:rPr>
        <w:t>（如图</w:t>
      </w:r>
      <w:r>
        <w:rPr>
          <w:rFonts w:hint="eastAsia" w:cs="微软雅黑"/>
          <w:b w:val="0"/>
          <w:bCs w:val="0"/>
          <w:sz w:val="22"/>
          <w:szCs w:val="22"/>
          <w:lang w:val="en-US" w:eastAsia="zh-CN"/>
        </w:rPr>
        <w:t>4.3-3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rPr>
          <w:rFonts w:hint="eastAsia" w:ascii="微软雅黑" w:hAnsi="微软雅黑" w:eastAsia="微软雅黑" w:cs="微软雅黑"/>
          <w:color w:val="000000"/>
          <w:kern w:val="0"/>
          <w:sz w:val="22"/>
          <w:szCs w:val="22"/>
          <w:lang w:val="en-US" w:eastAsia="zh-CN" w:bidi="ar"/>
        </w:rPr>
      </w:pPr>
      <w:r>
        <w:drawing>
          <wp:inline distT="0" distB="0" distL="114300" distR="114300">
            <wp:extent cx="5269865" cy="2119630"/>
            <wp:effectExtent l="0" t="0" r="6985" b="13970"/>
            <wp:docPr id="2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0"/>
                    <pic:cNvPicPr>
                      <a:picLocks noChangeAspect="1"/>
                    </pic:cNvPicPr>
                  </pic:nvPicPr>
                  <pic:blipFill>
                    <a:blip r:embed="rId75"/>
                    <a:stretch>
                      <a:fillRect/>
                    </a:stretch>
                  </pic:blipFill>
                  <pic:spPr>
                    <a:xfrm>
                      <a:off x="0" y="0"/>
                      <a:ext cx="5269865" cy="2119630"/>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图4.3-3</w:t>
      </w:r>
    </w:p>
    <w:p>
      <w:pPr>
        <w:numPr>
          <w:ilvl w:val="0"/>
          <w:numId w:val="0"/>
        </w:numPr>
        <w:ind w:leftChars="0"/>
        <w:jc w:val="both"/>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若打印机连接失败可选择相应的打印机后点击更新打印机连接状态进行调试。</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4）页</w:t>
      </w:r>
      <w:r>
        <w:rPr>
          <w:rFonts w:hint="eastAsia" w:ascii="微软雅黑" w:hAnsi="微软雅黑" w:eastAsia="微软雅黑" w:cs="微软雅黑"/>
          <w:b w:val="0"/>
          <w:bCs w:val="0"/>
          <w:sz w:val="22"/>
          <w:szCs w:val="22"/>
          <w:lang w:val="en-US" w:eastAsia="zh-CN"/>
        </w:rPr>
        <w:t>面默认展示所有打印机，可通过打印机名称字段进行精确搜索（如图4.3-4）。</w:t>
      </w:r>
    </w:p>
    <w:p>
      <w:pPr>
        <w:numPr>
          <w:ilvl w:val="0"/>
          <w:numId w:val="0"/>
        </w:numPr>
        <w:ind w:leftChars="0"/>
        <w:jc w:val="center"/>
      </w:pPr>
      <w:r>
        <w:drawing>
          <wp:inline distT="0" distB="0" distL="114300" distR="114300">
            <wp:extent cx="5271135" cy="2049145"/>
            <wp:effectExtent l="0" t="0" r="5715" b="8255"/>
            <wp:docPr id="21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
                    <pic:cNvPicPr>
                      <a:picLocks noChangeAspect="1"/>
                    </pic:cNvPicPr>
                  </pic:nvPicPr>
                  <pic:blipFill>
                    <a:blip r:embed="rId76"/>
                    <a:stretch>
                      <a:fillRect/>
                    </a:stretch>
                  </pic:blipFill>
                  <pic:spPr>
                    <a:xfrm>
                      <a:off x="0" y="0"/>
                      <a:ext cx="5271135" cy="2049145"/>
                    </a:xfrm>
                    <a:prstGeom prst="rect">
                      <a:avLst/>
                    </a:prstGeom>
                    <a:noFill/>
                    <a:ln>
                      <a:noFill/>
                    </a:ln>
                  </pic:spPr>
                </pic:pic>
              </a:graphicData>
            </a:graphic>
          </wp:inline>
        </w:drawing>
      </w:r>
    </w:p>
    <w:p>
      <w:pPr>
        <w:pStyle w:val="4"/>
        <w:bidi w:val="0"/>
        <w:ind w:left="476" w:leftChars="0" w:hanging="453" w:firstLineChars="0"/>
        <w:rPr>
          <w:rFonts w:hint="eastAsia"/>
          <w:lang w:val="en-US" w:eastAsia="zh-CN"/>
        </w:rPr>
      </w:pPr>
      <w:bookmarkStart w:id="27" w:name="_Toc7852"/>
      <w:bookmarkStart w:id="28" w:name="_Toc6956"/>
      <w:r>
        <w:rPr>
          <w:rFonts w:hint="eastAsia"/>
          <w:lang w:val="en-US" w:eastAsia="zh-CN"/>
        </w:rPr>
        <w:t>条码规则配置</w:t>
      </w:r>
      <w:bookmarkEnd w:id="27"/>
      <w:bookmarkEnd w:id="28"/>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对条码规则进行配置管理，以便系统识别条码信息获取规则，同时用于外部信息的识别。</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3"/>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点击左边菜单栏，</w:t>
      </w:r>
      <w:r>
        <w:rPr>
          <w:rFonts w:hint="eastAsia" w:ascii="微软雅黑" w:hAnsi="微软雅黑" w:eastAsia="微软雅黑" w:cs="微软雅黑"/>
          <w:b w:val="0"/>
          <w:bCs w:val="0"/>
          <w:sz w:val="22"/>
          <w:szCs w:val="22"/>
          <w:lang w:val="en-US" w:eastAsia="zh-CN"/>
        </w:rPr>
        <w:t>“</w:t>
      </w:r>
      <w:r>
        <w:rPr>
          <w:rFonts w:hint="default" w:ascii="微软雅黑" w:hAnsi="微软雅黑" w:eastAsia="微软雅黑" w:cs="微软雅黑"/>
          <w:b w:val="0"/>
          <w:bCs w:val="0"/>
          <w:sz w:val="22"/>
          <w:szCs w:val="22"/>
          <w:lang w:val="en-US" w:eastAsia="zh-CN"/>
        </w:rPr>
        <w:t>标签</w:t>
      </w:r>
      <w:r>
        <w:rPr>
          <w:rFonts w:hint="eastAsia" w:ascii="微软雅黑" w:hAnsi="微软雅黑" w:eastAsia="微软雅黑" w:cs="微软雅黑"/>
          <w:b w:val="0"/>
          <w:bCs w:val="0"/>
          <w:sz w:val="22"/>
          <w:szCs w:val="22"/>
          <w:lang w:val="en-US" w:eastAsia="zh-CN"/>
        </w:rPr>
        <w:t>条码管理</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条码规则</w:t>
      </w:r>
      <w:r>
        <w:rPr>
          <w:rFonts w:hint="default" w:ascii="微软雅黑" w:hAnsi="微软雅黑" w:eastAsia="微软雅黑" w:cs="微软雅黑"/>
          <w:b w:val="0"/>
          <w:bCs w:val="0"/>
          <w:sz w:val="22"/>
          <w:szCs w:val="22"/>
          <w:lang w:val="en-US" w:eastAsia="zh-CN"/>
        </w:rPr>
        <w:t>配置</w:t>
      </w:r>
      <w:r>
        <w:rPr>
          <w:rFonts w:hint="eastAsia" w:ascii="微软雅黑" w:hAnsi="微软雅黑" w:eastAsia="微软雅黑" w:cs="微软雅黑"/>
          <w:b w:val="0"/>
          <w:bCs w:val="0"/>
          <w:sz w:val="22"/>
          <w:szCs w:val="22"/>
          <w:lang w:val="en-US" w:eastAsia="zh-CN"/>
        </w:rPr>
        <w:t>”</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，点击页面</w:t>
      </w:r>
      <w:r>
        <w:rPr>
          <w:rFonts w:hint="eastAsia" w:ascii="微软雅黑" w:hAnsi="微软雅黑" w:eastAsia="微软雅黑" w:cs="微软雅黑"/>
          <w:b/>
          <w:bCs/>
          <w:sz w:val="22"/>
          <w:szCs w:val="22"/>
          <w:lang w:val="en-US" w:eastAsia="zh-CN"/>
        </w:rPr>
        <w:t>左侧</w:t>
      </w:r>
      <w:r>
        <w:rPr>
          <w:rFonts w:hint="eastAsia" w:ascii="微软雅黑" w:hAnsi="微软雅黑" w:eastAsia="微软雅黑" w:cs="微软雅黑"/>
          <w:b w:val="0"/>
          <w:bCs w:val="0"/>
          <w:sz w:val="22"/>
          <w:szCs w:val="22"/>
          <w:lang w:val="en-US" w:eastAsia="zh-CN"/>
        </w:rPr>
        <w:t>“条码规则列表”的</w:t>
      </w:r>
      <w:r>
        <w:rPr>
          <w:rFonts w:hint="eastAsia" w:ascii="微软雅黑" w:hAnsi="微软雅黑" w:eastAsia="微软雅黑" w:cs="微软雅黑"/>
          <w:b/>
          <w:bCs/>
          <w:sz w:val="22"/>
          <w:szCs w:val="22"/>
          <w:lang w:val="en-US" w:eastAsia="zh-CN"/>
        </w:rPr>
        <w:t>添加按钮</w:t>
      </w:r>
      <w:r>
        <w:rPr>
          <w:rFonts w:hint="eastAsia" w:ascii="微软雅黑" w:hAnsi="微软雅黑" w:eastAsia="微软雅黑" w:cs="微软雅黑"/>
          <w:b w:val="0"/>
          <w:bCs w:val="0"/>
          <w:sz w:val="22"/>
          <w:szCs w:val="22"/>
          <w:lang w:val="en-US" w:eastAsia="zh-CN"/>
        </w:rPr>
        <w:t>，在添加条码规则弹框页面</w:t>
      </w:r>
      <w:r>
        <w:rPr>
          <w:rFonts w:hint="eastAsia" w:ascii="微软雅黑" w:hAnsi="微软雅黑" w:eastAsia="微软雅黑" w:cs="微软雅黑"/>
          <w:b/>
          <w:bCs/>
          <w:sz w:val="22"/>
          <w:szCs w:val="22"/>
          <w:lang w:val="en-US" w:eastAsia="zh-CN"/>
        </w:rPr>
        <w:t>输入</w:t>
      </w:r>
      <w:r>
        <w:rPr>
          <w:rFonts w:hint="eastAsia" w:ascii="微软雅黑" w:hAnsi="微软雅黑" w:eastAsia="微软雅黑" w:cs="微软雅黑"/>
          <w:b w:val="0"/>
          <w:bCs w:val="0"/>
          <w:sz w:val="22"/>
          <w:szCs w:val="22"/>
          <w:lang w:val="en-US" w:eastAsia="zh-CN"/>
        </w:rPr>
        <w:t>名称、编码等条码的相关信息。如图4.4-1。</w:t>
      </w:r>
    </w:p>
    <w:p>
      <w:pPr>
        <w:numPr>
          <w:ilvl w:val="0"/>
          <w:numId w:val="0"/>
        </w:numPr>
        <w:ind w:leftChars="0"/>
        <w:jc w:val="both"/>
      </w:pPr>
      <w:r>
        <w:drawing>
          <wp:inline distT="0" distB="0" distL="114300" distR="114300">
            <wp:extent cx="5262880" cy="3717290"/>
            <wp:effectExtent l="0" t="0" r="13970" b="16510"/>
            <wp:docPr id="22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1"/>
                    <pic:cNvPicPr>
                      <a:picLocks noChangeAspect="1"/>
                    </pic:cNvPicPr>
                  </pic:nvPicPr>
                  <pic:blipFill>
                    <a:blip r:embed="rId77"/>
                    <a:stretch>
                      <a:fillRect/>
                    </a:stretch>
                  </pic:blipFill>
                  <pic:spPr>
                    <a:xfrm>
                      <a:off x="0" y="0"/>
                      <a:ext cx="5262880" cy="371729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图4.4-1</w:t>
      </w:r>
    </w:p>
    <w:p>
      <w:pPr>
        <w:numPr>
          <w:ilvl w:val="0"/>
          <w:numId w:val="13"/>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bCs/>
          <w:sz w:val="22"/>
          <w:szCs w:val="22"/>
          <w:lang w:val="en-US" w:eastAsia="zh-CN"/>
        </w:rPr>
        <w:t>选中</w:t>
      </w:r>
      <w:r>
        <w:rPr>
          <w:rFonts w:hint="eastAsia" w:ascii="微软雅黑" w:hAnsi="微软雅黑" w:eastAsia="微软雅黑" w:cs="微软雅黑"/>
          <w:b w:val="0"/>
          <w:bCs w:val="0"/>
          <w:sz w:val="22"/>
          <w:szCs w:val="22"/>
          <w:lang w:val="en-US" w:eastAsia="zh-CN"/>
        </w:rPr>
        <w:t>需要添加条码规则明细的条码信息，点击页面</w:t>
      </w:r>
      <w:r>
        <w:rPr>
          <w:rFonts w:hint="eastAsia" w:ascii="微软雅黑" w:hAnsi="微软雅黑" w:eastAsia="微软雅黑" w:cs="微软雅黑"/>
          <w:b/>
          <w:bCs/>
          <w:sz w:val="22"/>
          <w:szCs w:val="22"/>
          <w:lang w:val="en-US" w:eastAsia="zh-CN"/>
        </w:rPr>
        <w:t>右侧</w:t>
      </w:r>
      <w:r>
        <w:rPr>
          <w:rFonts w:hint="eastAsia" w:ascii="微软雅黑" w:hAnsi="微软雅黑" w:eastAsia="微软雅黑" w:cs="微软雅黑"/>
          <w:b w:val="0"/>
          <w:bCs w:val="0"/>
          <w:sz w:val="22"/>
          <w:szCs w:val="22"/>
          <w:lang w:val="en-US" w:eastAsia="zh-CN"/>
        </w:rPr>
        <w:t>条码规则明细，在添加条码规则明细弹出页面输入相关信息，提交即可。如图4.4-2</w:t>
      </w:r>
    </w:p>
    <w:p>
      <w:pPr>
        <w:numPr>
          <w:ilvl w:val="0"/>
          <w:numId w:val="0"/>
        </w:numPr>
        <w:ind w:leftChars="0"/>
        <w:jc w:val="both"/>
      </w:pPr>
      <w:r>
        <w:drawing>
          <wp:inline distT="0" distB="0" distL="114300" distR="114300">
            <wp:extent cx="5271135" cy="3824605"/>
            <wp:effectExtent l="0" t="0" r="5715" b="4445"/>
            <wp:docPr id="22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2"/>
                    <pic:cNvPicPr>
                      <a:picLocks noChangeAspect="1"/>
                    </pic:cNvPicPr>
                  </pic:nvPicPr>
                  <pic:blipFill>
                    <a:blip r:embed="rId78"/>
                    <a:stretch>
                      <a:fillRect/>
                    </a:stretch>
                  </pic:blipFill>
                  <pic:spPr>
                    <a:xfrm>
                      <a:off x="0" y="0"/>
                      <a:ext cx="5271135" cy="382460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图4.4-2</w:t>
      </w:r>
    </w:p>
    <w:p>
      <w:pPr>
        <w:pStyle w:val="4"/>
        <w:bidi w:val="0"/>
        <w:ind w:left="476" w:leftChars="0" w:hanging="453" w:firstLineChars="0"/>
        <w:rPr>
          <w:rFonts w:hint="eastAsia"/>
          <w:lang w:val="en-US" w:eastAsia="zh-CN"/>
        </w:rPr>
      </w:pPr>
      <w:bookmarkStart w:id="29" w:name="_Toc17825"/>
      <w:bookmarkStart w:id="30" w:name="_Toc30833"/>
      <w:r>
        <w:rPr>
          <w:rFonts w:hint="eastAsia"/>
          <w:lang w:val="en-US" w:eastAsia="zh-CN"/>
        </w:rPr>
        <w:t>合格证标签打印</w:t>
      </w:r>
      <w:bookmarkEnd w:id="29"/>
      <w:bookmarkEnd w:id="30"/>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对</w:t>
      </w:r>
      <w:r>
        <w:rPr>
          <w:rFonts w:hint="eastAsia" w:ascii="微软雅黑" w:hAnsi="微软雅黑" w:eastAsia="微软雅黑" w:cs="微软雅黑"/>
          <w:b w:val="0"/>
          <w:bCs w:val="0"/>
          <w:sz w:val="22"/>
          <w:szCs w:val="22"/>
          <w:lang w:val="en-US" w:eastAsia="zh-CN"/>
        </w:rPr>
        <w:t>已收货的物料进行标签打印，作为物料唯一标识。</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4"/>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点击左边菜单栏，</w:t>
      </w:r>
      <w:r>
        <w:rPr>
          <w:rFonts w:hint="eastAsia" w:ascii="微软雅黑" w:hAnsi="微软雅黑" w:eastAsia="微软雅黑" w:cs="微软雅黑"/>
          <w:b w:val="0"/>
          <w:bCs w:val="0"/>
          <w:sz w:val="22"/>
          <w:szCs w:val="22"/>
          <w:lang w:val="en-US" w:eastAsia="zh-CN"/>
        </w:rPr>
        <w:t>“原材料仓管理</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标签打印”</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b/>
          <w:bCs/>
          <w:sz w:val="22"/>
          <w:szCs w:val="22"/>
          <w:lang w:val="en-US" w:eastAsia="zh-CN"/>
        </w:rPr>
        <w:t>选中需要打印的</w:t>
      </w:r>
      <w:r>
        <w:rPr>
          <w:rFonts w:hint="eastAsia" w:ascii="微软雅黑" w:hAnsi="微软雅黑" w:eastAsia="微软雅黑" w:cs="微软雅黑"/>
          <w:b w:val="0"/>
          <w:bCs w:val="0"/>
          <w:sz w:val="22"/>
          <w:szCs w:val="22"/>
          <w:lang w:val="en-US" w:eastAsia="zh-CN"/>
        </w:rPr>
        <w:t>物料标签，点击打印按钮完成操作。如图4.5-1。</w:t>
      </w:r>
    </w:p>
    <w:p>
      <w:pPr>
        <w:numPr>
          <w:ilvl w:val="0"/>
          <w:numId w:val="14"/>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打印标签关联料品信息，因此需</w:t>
      </w:r>
      <w:r>
        <w:rPr>
          <w:rFonts w:hint="eastAsia" w:ascii="微软雅黑" w:hAnsi="微软雅黑" w:eastAsia="微软雅黑" w:cs="微软雅黑"/>
          <w:b/>
          <w:bCs/>
          <w:sz w:val="22"/>
          <w:szCs w:val="22"/>
          <w:lang w:val="en-US" w:eastAsia="zh-CN"/>
        </w:rPr>
        <w:t>先建立料品信息</w:t>
      </w:r>
      <w:r>
        <w:rPr>
          <w:rFonts w:hint="eastAsia" w:ascii="微软雅黑" w:hAnsi="微软雅黑" w:eastAsia="微软雅黑" w:cs="微软雅黑"/>
          <w:b w:val="0"/>
          <w:bCs w:val="0"/>
          <w:sz w:val="22"/>
          <w:szCs w:val="22"/>
          <w:lang w:val="en-US" w:eastAsia="zh-CN"/>
        </w:rPr>
        <w:t>，具体操作见4.1“物料管理——料品数据”介绍。</w:t>
      </w:r>
    </w:p>
    <w:p>
      <w:pPr>
        <w:numPr>
          <w:ilvl w:val="0"/>
          <w:numId w:val="0"/>
        </w:numPr>
        <w:ind w:leftChars="0"/>
        <w:jc w:val="both"/>
        <w:rPr>
          <w:rFonts w:hint="eastAsia" w:ascii="微软雅黑" w:hAnsi="微软雅黑" w:eastAsia="微软雅黑" w:cs="微软雅黑"/>
          <w:b w:val="0"/>
          <w:bCs w:val="0"/>
          <w:sz w:val="22"/>
          <w:szCs w:val="22"/>
          <w:lang w:val="en-US" w:eastAsia="zh-CN"/>
        </w:rPr>
      </w:pPr>
    </w:p>
    <w:p>
      <w:pPr>
        <w:numPr>
          <w:ilvl w:val="0"/>
          <w:numId w:val="0"/>
        </w:numPr>
        <w:ind w:leftChars="0"/>
        <w:jc w:val="both"/>
      </w:pPr>
      <w:r>
        <w:drawing>
          <wp:inline distT="0" distB="0" distL="114300" distR="114300">
            <wp:extent cx="5266055" cy="3804285"/>
            <wp:effectExtent l="0" t="0" r="10795" b="5715"/>
            <wp:docPr id="22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3"/>
                    <pic:cNvPicPr>
                      <a:picLocks noChangeAspect="1"/>
                    </pic:cNvPicPr>
                  </pic:nvPicPr>
                  <pic:blipFill>
                    <a:blip r:embed="rId79"/>
                    <a:stretch>
                      <a:fillRect/>
                    </a:stretch>
                  </pic:blipFill>
                  <pic:spPr>
                    <a:xfrm>
                      <a:off x="0" y="0"/>
                      <a:ext cx="5266055" cy="380428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图4.5-1</w:t>
      </w:r>
    </w:p>
    <w:p>
      <w:pPr>
        <w:pStyle w:val="4"/>
        <w:bidi w:val="0"/>
        <w:ind w:left="476" w:leftChars="0" w:hanging="453" w:firstLineChars="0"/>
        <w:rPr>
          <w:rFonts w:hint="eastAsia"/>
          <w:lang w:val="en-US" w:eastAsia="zh-CN"/>
        </w:rPr>
      </w:pPr>
      <w:bookmarkStart w:id="31" w:name="_Toc14230"/>
      <w:bookmarkStart w:id="32" w:name="_Toc21506"/>
      <w:r>
        <w:rPr>
          <w:rFonts w:hint="eastAsia"/>
          <w:lang w:val="en-US" w:eastAsia="zh-CN"/>
        </w:rPr>
        <w:t>序列号生成及打印</w:t>
      </w:r>
      <w:bookmarkEnd w:id="31"/>
      <w:bookmarkEnd w:id="32"/>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根据工单号，生成产品序列号及打印的操作界面。</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点击左边菜单栏，</w:t>
      </w:r>
      <w:r>
        <w:rPr>
          <w:rFonts w:hint="eastAsia" w:ascii="微软雅黑" w:hAnsi="微软雅黑" w:eastAsia="微软雅黑" w:cs="微软雅黑"/>
          <w:b w:val="0"/>
          <w:bCs w:val="0"/>
          <w:sz w:val="22"/>
          <w:szCs w:val="22"/>
          <w:lang w:val="en-US" w:eastAsia="zh-CN"/>
        </w:rPr>
        <w:t>“标签打印</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序列号生产及打印”</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，选择工单，点击打印按钮完成操作。如图4.6-1。</w:t>
      </w:r>
    </w:p>
    <w:p>
      <w:pPr>
        <w:numPr>
          <w:ilvl w:val="0"/>
          <w:numId w:val="0"/>
        </w:numPr>
        <w:ind w:leftChars="0"/>
        <w:jc w:val="both"/>
      </w:pPr>
      <w:r>
        <w:drawing>
          <wp:inline distT="0" distB="0" distL="114300" distR="114300">
            <wp:extent cx="5269865" cy="3799205"/>
            <wp:effectExtent l="0" t="0" r="6985" b="10795"/>
            <wp:docPr id="2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4"/>
                    <pic:cNvPicPr>
                      <a:picLocks noChangeAspect="1"/>
                    </pic:cNvPicPr>
                  </pic:nvPicPr>
                  <pic:blipFill>
                    <a:blip r:embed="rId80"/>
                    <a:stretch>
                      <a:fillRect/>
                    </a:stretch>
                  </pic:blipFill>
                  <pic:spPr>
                    <a:xfrm>
                      <a:off x="0" y="0"/>
                      <a:ext cx="5269865" cy="3799205"/>
                    </a:xfrm>
                    <a:prstGeom prst="rect">
                      <a:avLst/>
                    </a:prstGeom>
                    <a:noFill/>
                    <a:ln>
                      <a:noFill/>
                    </a:ln>
                  </pic:spPr>
                </pic:pic>
              </a:graphicData>
            </a:graphic>
          </wp:inline>
        </w:drawing>
      </w:r>
    </w:p>
    <w:p>
      <w:pPr>
        <w:keepNext w:val="0"/>
        <w:keepLines w:val="0"/>
        <w:widowControl/>
        <w:suppressLineNumbers w:val="0"/>
        <w:jc w:val="center"/>
        <w:rPr>
          <w:rFonts w:hint="eastAsia" w:ascii="微软雅黑" w:hAnsi="微软雅黑" w:eastAsia="微软雅黑" w:cs="微软雅黑"/>
          <w:b/>
          <w:bCs/>
          <w:sz w:val="22"/>
          <w:szCs w:val="22"/>
          <w:lang w:val="en-US" w:eastAsia="zh-CN"/>
        </w:rPr>
      </w:pPr>
      <w:r>
        <w:rPr>
          <w:rFonts w:hint="eastAsia"/>
          <w:lang w:val="en-US" w:eastAsia="zh-CN"/>
        </w:rPr>
        <w:t>图4.6-1</w:t>
      </w:r>
    </w:p>
    <w:p>
      <w:pPr>
        <w:numPr>
          <w:ilvl w:val="0"/>
          <w:numId w:val="1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bCs/>
          <w:sz w:val="22"/>
          <w:szCs w:val="22"/>
          <w:lang w:val="en-US" w:eastAsia="zh-CN"/>
        </w:rPr>
        <w:t>选择工单号</w:t>
      </w:r>
      <w:r>
        <w:rPr>
          <w:rFonts w:hint="eastAsia" w:ascii="微软雅黑" w:hAnsi="微软雅黑" w:eastAsia="微软雅黑" w:cs="微软雅黑"/>
          <w:b w:val="0"/>
          <w:bCs w:val="0"/>
          <w:sz w:val="22"/>
          <w:szCs w:val="22"/>
          <w:lang w:val="en-US" w:eastAsia="zh-CN"/>
        </w:rPr>
        <w:t>，回车系统会自动带出灰色框中的数据，</w:t>
      </w:r>
      <w:r>
        <w:rPr>
          <w:rFonts w:hint="eastAsia" w:ascii="微软雅黑" w:hAnsi="微软雅黑" w:eastAsia="微软雅黑" w:cs="微软雅黑"/>
          <w:b/>
          <w:bCs/>
          <w:sz w:val="22"/>
          <w:szCs w:val="22"/>
          <w:lang w:val="en-US" w:eastAsia="zh-CN"/>
        </w:rPr>
        <w:t>选择序列号规则</w:t>
      </w:r>
      <w:r>
        <w:rPr>
          <w:rFonts w:hint="eastAsia" w:ascii="微软雅黑" w:hAnsi="微软雅黑" w:eastAsia="微软雅黑" w:cs="微软雅黑"/>
          <w:b w:val="0"/>
          <w:bCs w:val="0"/>
          <w:sz w:val="22"/>
          <w:szCs w:val="22"/>
          <w:lang w:val="en-US" w:eastAsia="zh-CN"/>
        </w:rPr>
        <w:t>，输入需生成序列号数量，点击</w:t>
      </w:r>
      <w:r>
        <w:rPr>
          <w:rFonts w:hint="eastAsia" w:ascii="微软雅黑" w:hAnsi="微软雅黑" w:eastAsia="微软雅黑" w:cs="微软雅黑"/>
          <w:b/>
          <w:bCs/>
          <w:sz w:val="22"/>
          <w:szCs w:val="22"/>
          <w:lang w:val="en-US" w:eastAsia="zh-CN"/>
        </w:rPr>
        <w:t>生产序列号</w:t>
      </w:r>
      <w:r>
        <w:rPr>
          <w:rFonts w:hint="eastAsia" w:ascii="微软雅黑" w:hAnsi="微软雅黑" w:eastAsia="微软雅黑" w:cs="微软雅黑"/>
          <w:b w:val="0"/>
          <w:bCs w:val="0"/>
          <w:sz w:val="22"/>
          <w:szCs w:val="22"/>
          <w:lang w:val="en-US" w:eastAsia="zh-CN"/>
        </w:rPr>
        <w:t>按钮，</w:t>
      </w:r>
      <w:r>
        <w:rPr>
          <w:rFonts w:hint="default" w:ascii="微软雅黑" w:hAnsi="微软雅黑" w:eastAsia="微软雅黑" w:cs="微软雅黑"/>
          <w:b w:val="0"/>
          <w:bCs w:val="0"/>
          <w:sz w:val="22"/>
          <w:szCs w:val="22"/>
          <w:lang w:val="en-US" w:eastAsia="zh-CN"/>
        </w:rPr>
        <w:t>右侧表格中会</w:t>
      </w:r>
      <w:r>
        <w:rPr>
          <w:rFonts w:hint="default" w:ascii="微软雅黑" w:hAnsi="微软雅黑" w:eastAsia="微软雅黑" w:cs="微软雅黑"/>
          <w:b/>
          <w:bCs/>
          <w:sz w:val="22"/>
          <w:szCs w:val="22"/>
          <w:lang w:val="en-US" w:eastAsia="zh-CN"/>
        </w:rPr>
        <w:t>出现</w:t>
      </w:r>
      <w:r>
        <w:rPr>
          <w:rFonts w:hint="default" w:ascii="微软雅黑" w:hAnsi="微软雅黑" w:eastAsia="微软雅黑" w:cs="微软雅黑"/>
          <w:b w:val="0"/>
          <w:bCs w:val="0"/>
          <w:sz w:val="22"/>
          <w:szCs w:val="22"/>
          <w:lang w:val="en-US" w:eastAsia="zh-CN"/>
        </w:rPr>
        <w:t>起始序列号与结尾序列号及总数。</w:t>
      </w:r>
      <w:r>
        <w:rPr>
          <w:rFonts w:hint="eastAsia" w:ascii="微软雅黑" w:hAnsi="微软雅黑" w:eastAsia="微软雅黑" w:cs="微软雅黑"/>
          <w:b w:val="0"/>
          <w:bCs w:val="0"/>
          <w:sz w:val="22"/>
          <w:szCs w:val="22"/>
          <w:lang w:val="en-US" w:eastAsia="zh-CN"/>
        </w:rPr>
        <w:t>如图4.6-2</w:t>
      </w:r>
    </w:p>
    <w:p>
      <w:pPr>
        <w:numPr>
          <w:ilvl w:val="0"/>
          <w:numId w:val="0"/>
        </w:numPr>
        <w:ind w:leftChars="0"/>
        <w:jc w:val="both"/>
      </w:pPr>
      <w:r>
        <w:drawing>
          <wp:inline distT="0" distB="0" distL="114300" distR="114300">
            <wp:extent cx="5267325" cy="3652520"/>
            <wp:effectExtent l="0" t="0" r="9525" b="5080"/>
            <wp:docPr id="22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6"/>
                    <pic:cNvPicPr>
                      <a:picLocks noChangeAspect="1"/>
                    </pic:cNvPicPr>
                  </pic:nvPicPr>
                  <pic:blipFill>
                    <a:blip r:embed="rId81"/>
                    <a:stretch>
                      <a:fillRect/>
                    </a:stretch>
                  </pic:blipFill>
                  <pic:spPr>
                    <a:xfrm>
                      <a:off x="0" y="0"/>
                      <a:ext cx="5267325" cy="365252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图4.6-2</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bCs/>
          <w:sz w:val="22"/>
          <w:szCs w:val="22"/>
          <w:lang w:val="en-US" w:eastAsia="zh-CN"/>
        </w:rPr>
        <w:t>打印</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w:t>
      </w:r>
      <w:r>
        <w:rPr>
          <w:rFonts w:hint="default" w:ascii="微软雅黑" w:hAnsi="微软雅黑" w:eastAsia="微软雅黑" w:cs="微软雅黑"/>
          <w:b w:val="0"/>
          <w:bCs w:val="0"/>
          <w:sz w:val="22"/>
          <w:szCs w:val="22"/>
          <w:lang w:val="en-US" w:eastAsia="zh-CN"/>
        </w:rPr>
        <w:t>选择一台打印机（系统会默认之前的打印机）。</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2）在“标签模板”选择需打印的</w:t>
      </w:r>
      <w:r>
        <w:rPr>
          <w:rFonts w:hint="default" w:ascii="微软雅黑" w:hAnsi="微软雅黑" w:eastAsia="微软雅黑" w:cs="微软雅黑"/>
          <w:b w:val="0"/>
          <w:bCs w:val="0"/>
          <w:sz w:val="22"/>
          <w:szCs w:val="22"/>
          <w:lang w:val="en-US" w:eastAsia="zh-CN"/>
        </w:rPr>
        <w:t>标签。</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3）点击“</w:t>
      </w:r>
      <w:r>
        <w:rPr>
          <w:rFonts w:hint="default" w:ascii="微软雅黑" w:hAnsi="微软雅黑" w:eastAsia="微软雅黑" w:cs="微软雅黑"/>
          <w:b w:val="0"/>
          <w:bCs w:val="0"/>
          <w:sz w:val="22"/>
          <w:szCs w:val="22"/>
          <w:lang w:val="en-US" w:eastAsia="zh-CN"/>
        </w:rPr>
        <w:t>打印标签</w:t>
      </w:r>
      <w:r>
        <w:rPr>
          <w:rFonts w:hint="eastAsia" w:ascii="微软雅黑" w:hAnsi="微软雅黑" w:eastAsia="微软雅黑" w:cs="微软雅黑"/>
          <w:b w:val="0"/>
          <w:bCs w:val="0"/>
          <w:sz w:val="22"/>
          <w:szCs w:val="22"/>
          <w:lang w:val="en-US" w:eastAsia="zh-CN"/>
        </w:rPr>
        <w:t>”，</w:t>
      </w:r>
      <w:r>
        <w:rPr>
          <w:rFonts w:hint="default" w:ascii="微软雅黑" w:hAnsi="微软雅黑" w:eastAsia="微软雅黑" w:cs="微软雅黑"/>
          <w:b w:val="0"/>
          <w:bCs w:val="0"/>
          <w:sz w:val="22"/>
          <w:szCs w:val="22"/>
          <w:lang w:val="en-US" w:eastAsia="zh-CN"/>
        </w:rPr>
        <w:t>会打出刚展开的所有序列号。</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bCs/>
          <w:sz w:val="22"/>
          <w:szCs w:val="22"/>
          <w:lang w:val="en-US" w:eastAsia="zh-CN"/>
        </w:rPr>
        <w:t>说明</w:t>
      </w:r>
    </w:p>
    <w:p>
      <w:pPr>
        <w:numPr>
          <w:ilvl w:val="0"/>
          <w:numId w:val="0"/>
        </w:numPr>
        <w:ind w:leftChars="0"/>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w:t>
      </w:r>
      <w:r>
        <w:rPr>
          <w:rFonts w:hint="default" w:ascii="微软雅黑" w:hAnsi="微软雅黑" w:eastAsia="微软雅黑" w:cs="微软雅黑"/>
          <w:b w:val="0"/>
          <w:bCs w:val="0"/>
          <w:sz w:val="22"/>
          <w:szCs w:val="22"/>
          <w:lang w:val="en-US" w:eastAsia="zh-CN"/>
        </w:rPr>
        <w:t>打印测试</w:t>
      </w:r>
      <w:r>
        <w:rPr>
          <w:rFonts w:hint="eastAsia" w:ascii="微软雅黑" w:hAnsi="微软雅黑" w:eastAsia="微软雅黑" w:cs="微软雅黑"/>
          <w:b w:val="0"/>
          <w:bCs w:val="0"/>
          <w:sz w:val="22"/>
          <w:szCs w:val="22"/>
          <w:lang w:val="en-US" w:eastAsia="zh-CN"/>
        </w:rPr>
        <w:t>”</w:t>
      </w:r>
      <w:r>
        <w:rPr>
          <w:rFonts w:hint="default" w:ascii="微软雅黑" w:hAnsi="微软雅黑" w:eastAsia="微软雅黑" w:cs="微软雅黑"/>
          <w:b w:val="0"/>
          <w:bCs w:val="0"/>
          <w:sz w:val="22"/>
          <w:szCs w:val="22"/>
          <w:lang w:val="en-US" w:eastAsia="zh-CN"/>
        </w:rPr>
        <w:t>：按下打印测试按钮，是将模板打出来，核对模板是否偏移正确。</w:t>
      </w:r>
    </w:p>
    <w:p>
      <w:pPr>
        <w:numPr>
          <w:ilvl w:val="0"/>
          <w:numId w:val="0"/>
        </w:numPr>
        <w:ind w:leftChars="0"/>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2）“</w:t>
      </w:r>
      <w:r>
        <w:rPr>
          <w:rFonts w:hint="default" w:ascii="微软雅黑" w:hAnsi="微软雅黑" w:eastAsia="微软雅黑" w:cs="微软雅黑"/>
          <w:b w:val="0"/>
          <w:bCs w:val="0"/>
          <w:sz w:val="22"/>
          <w:szCs w:val="22"/>
          <w:lang w:val="en-US" w:eastAsia="zh-CN"/>
        </w:rPr>
        <w:t>打印其他</w:t>
      </w:r>
      <w:r>
        <w:rPr>
          <w:rFonts w:hint="eastAsia" w:ascii="微软雅黑" w:hAnsi="微软雅黑" w:eastAsia="微软雅黑" w:cs="微软雅黑"/>
          <w:b w:val="0"/>
          <w:bCs w:val="0"/>
          <w:sz w:val="22"/>
          <w:szCs w:val="22"/>
          <w:lang w:val="en-US" w:eastAsia="zh-CN"/>
        </w:rPr>
        <w:t>”</w:t>
      </w:r>
      <w:r>
        <w:rPr>
          <w:rFonts w:hint="default" w:ascii="微软雅黑" w:hAnsi="微软雅黑" w:eastAsia="微软雅黑" w:cs="微软雅黑"/>
          <w:b w:val="0"/>
          <w:bCs w:val="0"/>
          <w:sz w:val="22"/>
          <w:szCs w:val="22"/>
          <w:lang w:val="en-US" w:eastAsia="zh-CN"/>
        </w:rPr>
        <w:t>：按下打印其他按钮，是跳转子画面，用另一种模板实现继续打印相同序列号。此处打印打印次数不纳入打印次数中，不会对其进行管控。</w:t>
      </w:r>
    </w:p>
    <w:p>
      <w:pPr>
        <w:numPr>
          <w:ilvl w:val="0"/>
          <w:numId w:val="0"/>
        </w:numPr>
        <w:jc w:val="both"/>
        <w:rPr>
          <w:rFonts w:hint="default" w:ascii="微软雅黑" w:hAnsi="微软雅黑" w:eastAsia="微软雅黑" w:cs="微软雅黑"/>
          <w:b/>
          <w:bCs/>
          <w:sz w:val="22"/>
          <w:szCs w:val="22"/>
          <w:lang w:val="en-US" w:eastAsia="zh-CN"/>
        </w:rPr>
      </w:pPr>
      <w:r>
        <w:rPr>
          <w:rFonts w:hint="default" w:ascii="微软雅黑" w:hAnsi="微软雅黑" w:eastAsia="微软雅黑" w:cs="微软雅黑"/>
          <w:b/>
          <w:bCs/>
          <w:sz w:val="22"/>
          <w:szCs w:val="22"/>
          <w:lang w:val="en-US" w:eastAsia="zh-CN"/>
        </w:rPr>
        <w:t>工单序列号生成记录</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w:t>
      </w:r>
      <w:r>
        <w:rPr>
          <w:rFonts w:hint="default" w:ascii="微软雅黑" w:hAnsi="微软雅黑" w:eastAsia="微软雅黑" w:cs="微软雅黑"/>
          <w:b w:val="0"/>
          <w:bCs w:val="0"/>
          <w:sz w:val="22"/>
          <w:szCs w:val="22"/>
          <w:lang w:val="en-US" w:eastAsia="zh-CN"/>
        </w:rPr>
        <w:t>工单序列号生成记录</w:t>
      </w:r>
      <w:r>
        <w:rPr>
          <w:rFonts w:hint="eastAsia" w:ascii="微软雅黑" w:hAnsi="微软雅黑" w:eastAsia="微软雅黑" w:cs="微软雅黑"/>
          <w:b w:val="0"/>
          <w:bCs w:val="0"/>
          <w:sz w:val="22"/>
          <w:szCs w:val="22"/>
          <w:lang w:val="en-US" w:eastAsia="zh-CN"/>
        </w:rPr>
        <w:t>”会</w:t>
      </w:r>
      <w:r>
        <w:rPr>
          <w:rFonts w:hint="default" w:ascii="微软雅黑" w:hAnsi="微软雅黑" w:eastAsia="微软雅黑" w:cs="微软雅黑"/>
          <w:b w:val="0"/>
          <w:bCs w:val="0"/>
          <w:sz w:val="22"/>
          <w:szCs w:val="22"/>
          <w:lang w:val="en-US" w:eastAsia="zh-CN"/>
        </w:rPr>
        <w:t>记录此工单每次生成序列号</w:t>
      </w:r>
      <w:r>
        <w:rPr>
          <w:rFonts w:hint="eastAsia" w:ascii="微软雅黑" w:hAnsi="微软雅黑" w:eastAsia="微软雅黑" w:cs="微软雅黑"/>
          <w:b w:val="0"/>
          <w:bCs w:val="0"/>
          <w:sz w:val="22"/>
          <w:szCs w:val="22"/>
          <w:lang w:val="en-US" w:eastAsia="zh-CN"/>
        </w:rPr>
        <w:t>的操作日志</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如图4.6-3</w:t>
      </w:r>
    </w:p>
    <w:p>
      <w:pPr>
        <w:numPr>
          <w:ilvl w:val="0"/>
          <w:numId w:val="0"/>
        </w:numPr>
        <w:ind w:leftChars="0"/>
        <w:jc w:val="both"/>
      </w:pPr>
      <w:r>
        <w:drawing>
          <wp:inline distT="0" distB="0" distL="114300" distR="114300">
            <wp:extent cx="5269230" cy="3629660"/>
            <wp:effectExtent l="0" t="0" r="7620" b="8890"/>
            <wp:docPr id="22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7"/>
                    <pic:cNvPicPr>
                      <a:picLocks noChangeAspect="1"/>
                    </pic:cNvPicPr>
                  </pic:nvPicPr>
                  <pic:blipFill>
                    <a:blip r:embed="rId82"/>
                    <a:stretch>
                      <a:fillRect/>
                    </a:stretch>
                  </pic:blipFill>
                  <pic:spPr>
                    <a:xfrm>
                      <a:off x="0" y="0"/>
                      <a:ext cx="5269230" cy="362966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图4.6-3</w:t>
      </w:r>
    </w:p>
    <w:p>
      <w:pPr>
        <w:pStyle w:val="4"/>
        <w:bidi w:val="0"/>
        <w:ind w:left="476" w:leftChars="0" w:hanging="453" w:firstLineChars="0"/>
        <w:rPr>
          <w:rFonts w:hint="default"/>
          <w:lang w:val="en-US" w:eastAsia="zh-CN"/>
        </w:rPr>
      </w:pPr>
      <w:bookmarkStart w:id="33" w:name="_Toc24040"/>
      <w:bookmarkStart w:id="34" w:name="_Toc8351"/>
      <w:r>
        <w:rPr>
          <w:rFonts w:hint="eastAsia"/>
          <w:lang w:val="en-US" w:eastAsia="zh-CN"/>
        </w:rPr>
        <w:t>补打条码</w:t>
      </w:r>
      <w:bookmarkEnd w:id="33"/>
      <w:bookmarkEnd w:id="34"/>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对没打印出来、打花的标签进行补打</w:t>
      </w:r>
      <w:r>
        <w:rPr>
          <w:rFonts w:hint="eastAsia" w:ascii="微软雅黑" w:hAnsi="微软雅黑" w:eastAsia="微软雅黑" w:cs="微软雅黑"/>
          <w:b w:val="0"/>
          <w:bCs w:val="0"/>
          <w:sz w:val="22"/>
          <w:szCs w:val="22"/>
          <w:lang w:val="en-US" w:eastAsia="zh-CN"/>
        </w:rPr>
        <w:t>。</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6"/>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点击左边菜单栏，</w:t>
      </w:r>
      <w:r>
        <w:rPr>
          <w:rFonts w:hint="eastAsia" w:ascii="微软雅黑" w:hAnsi="微软雅黑" w:eastAsia="微软雅黑" w:cs="微软雅黑"/>
          <w:b w:val="0"/>
          <w:bCs w:val="0"/>
          <w:sz w:val="22"/>
          <w:szCs w:val="22"/>
          <w:lang w:val="en-US" w:eastAsia="zh-CN"/>
        </w:rPr>
        <w:t>“标签条码管理</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补打条码”</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，选择</w:t>
      </w:r>
      <w:r>
        <w:rPr>
          <w:rFonts w:hint="default" w:ascii="微软雅黑" w:hAnsi="微软雅黑" w:eastAsia="微软雅黑" w:cs="微软雅黑"/>
          <w:b w:val="0"/>
          <w:bCs w:val="0"/>
          <w:sz w:val="22"/>
          <w:szCs w:val="22"/>
          <w:lang w:val="en-US" w:eastAsia="zh-CN"/>
        </w:rPr>
        <w:t>打印机、标签模板类型、标签模板</w:t>
      </w:r>
      <w:r>
        <w:rPr>
          <w:rFonts w:hint="eastAsia" w:ascii="微软雅黑" w:hAnsi="微软雅黑" w:eastAsia="微软雅黑" w:cs="微软雅黑"/>
          <w:b w:val="0"/>
          <w:bCs w:val="0"/>
          <w:sz w:val="22"/>
          <w:szCs w:val="22"/>
          <w:lang w:val="en-US" w:eastAsia="zh-CN"/>
        </w:rPr>
        <w:t>，输入</w:t>
      </w:r>
      <w:r>
        <w:rPr>
          <w:rFonts w:hint="default" w:ascii="微软雅黑" w:hAnsi="微软雅黑" w:eastAsia="微软雅黑" w:cs="微软雅黑"/>
          <w:b w:val="0"/>
          <w:bCs w:val="0"/>
          <w:sz w:val="22"/>
          <w:szCs w:val="22"/>
          <w:lang w:val="en-US" w:eastAsia="zh-CN"/>
        </w:rPr>
        <w:t>需补打的条码</w:t>
      </w:r>
      <w:r>
        <w:rPr>
          <w:rFonts w:hint="eastAsia" w:ascii="微软雅黑" w:hAnsi="微软雅黑" w:eastAsia="微软雅黑" w:cs="微软雅黑"/>
          <w:b w:val="0"/>
          <w:bCs w:val="0"/>
          <w:sz w:val="22"/>
          <w:szCs w:val="22"/>
          <w:lang w:val="en-US" w:eastAsia="zh-CN"/>
        </w:rPr>
        <w:t>，点击补打条码按钮完成操作。如图4.7-1</w:t>
      </w:r>
    </w:p>
    <w:p>
      <w:pPr>
        <w:numPr>
          <w:ilvl w:val="0"/>
          <w:numId w:val="0"/>
        </w:numPr>
        <w:ind w:leftChars="0"/>
        <w:jc w:val="both"/>
      </w:pPr>
      <w:r>
        <w:drawing>
          <wp:inline distT="0" distB="0" distL="114300" distR="114300">
            <wp:extent cx="5266690" cy="3502025"/>
            <wp:effectExtent l="0" t="0" r="10160" b="3175"/>
            <wp:docPr id="2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0"/>
                    <pic:cNvPicPr>
                      <a:picLocks noChangeAspect="1"/>
                    </pic:cNvPicPr>
                  </pic:nvPicPr>
                  <pic:blipFill>
                    <a:blip r:embed="rId83"/>
                    <a:stretch>
                      <a:fillRect/>
                    </a:stretch>
                  </pic:blipFill>
                  <pic:spPr>
                    <a:xfrm>
                      <a:off x="0" y="0"/>
                      <a:ext cx="5266690" cy="350202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图4.7-1</w:t>
      </w:r>
    </w:p>
    <w:p>
      <w:pPr>
        <w:numPr>
          <w:ilvl w:val="0"/>
          <w:numId w:val="16"/>
        </w:numPr>
        <w:ind w:left="425" w:leftChars="0" w:hanging="425" w:firstLineChars="0"/>
        <w:jc w:val="both"/>
        <w:rPr>
          <w:rFonts w:hint="default"/>
          <w:lang w:val="en-US" w:eastAsia="zh-CN"/>
        </w:rPr>
      </w:pPr>
      <w:r>
        <w:rPr>
          <w:rFonts w:hint="default" w:ascii="微软雅黑" w:hAnsi="微软雅黑" w:eastAsia="微软雅黑" w:cs="微软雅黑"/>
          <w:b w:val="0"/>
          <w:bCs w:val="0"/>
          <w:sz w:val="22"/>
          <w:szCs w:val="22"/>
          <w:lang w:val="en-US" w:eastAsia="zh-CN"/>
        </w:rPr>
        <w:t>打印条码数量默认为1</w:t>
      </w:r>
      <w:r>
        <w:rPr>
          <w:rFonts w:hint="eastAsia" w:ascii="微软雅黑" w:hAnsi="微软雅黑" w:eastAsia="微软雅黑" w:cs="微软雅黑"/>
          <w:b w:val="0"/>
          <w:bCs w:val="0"/>
          <w:sz w:val="22"/>
          <w:szCs w:val="22"/>
          <w:lang w:val="en-US" w:eastAsia="zh-CN"/>
        </w:rPr>
        <w:t>。</w:t>
      </w:r>
    </w:p>
    <w:p>
      <w:pPr>
        <w:pStyle w:val="3"/>
        <w:bidi w:val="0"/>
        <w:ind w:left="425" w:leftChars="0" w:hanging="425" w:firstLineChars="0"/>
        <w:rPr>
          <w:rFonts w:hint="default"/>
          <w:lang w:val="en-US" w:eastAsia="zh-CN"/>
        </w:rPr>
      </w:pPr>
      <w:bookmarkStart w:id="35" w:name="_Toc12421"/>
      <w:r>
        <w:rPr>
          <w:rFonts w:hint="eastAsia"/>
          <w:lang w:val="en-US" w:eastAsia="zh-CN"/>
        </w:rPr>
        <w:t>物料管理</w:t>
      </w:r>
      <w:bookmarkEnd w:id="35"/>
    </w:p>
    <w:p>
      <w:pPr>
        <w:pStyle w:val="4"/>
        <w:bidi w:val="0"/>
        <w:ind w:left="476" w:leftChars="0" w:hanging="453" w:firstLineChars="0"/>
        <w:rPr>
          <w:rFonts w:hint="eastAsia"/>
          <w:lang w:val="en-US" w:eastAsia="zh-CN"/>
        </w:rPr>
      </w:pPr>
      <w:bookmarkStart w:id="36" w:name="_Toc9358"/>
      <w:r>
        <w:rPr>
          <w:rFonts w:hint="eastAsia"/>
          <w:lang w:val="en-US" w:eastAsia="zh-CN"/>
        </w:rPr>
        <w:t>料品数据</w:t>
      </w:r>
      <w:bookmarkEnd w:id="36"/>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对物料编码进行一些基础信息、一些功能管控、检验模板配置</w:t>
      </w:r>
      <w:r>
        <w:rPr>
          <w:rFonts w:hint="eastAsia" w:ascii="微软雅黑" w:hAnsi="微软雅黑" w:eastAsia="微软雅黑" w:cs="微软雅黑"/>
          <w:b w:val="0"/>
          <w:bCs w:val="0"/>
          <w:sz w:val="22"/>
          <w:szCs w:val="22"/>
          <w:lang w:val="en-US" w:eastAsia="zh-CN"/>
        </w:rPr>
        <w:t>的添加。</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点击菜单栏，</w:t>
      </w:r>
      <w:r>
        <w:rPr>
          <w:rFonts w:hint="eastAsia" w:ascii="微软雅黑" w:hAnsi="微软雅黑" w:eastAsia="微软雅黑" w:cs="微软雅黑"/>
          <w:b w:val="0"/>
          <w:bCs w:val="0"/>
          <w:sz w:val="22"/>
          <w:szCs w:val="22"/>
          <w:lang w:val="en-US" w:eastAsia="zh-CN"/>
        </w:rPr>
        <w:t>“物料配置</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补打条码”</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b/>
          <w:bCs/>
          <w:sz w:val="22"/>
          <w:szCs w:val="22"/>
          <w:lang w:val="en-US" w:eastAsia="zh-CN"/>
        </w:rPr>
        <w:t>点击添加按钮</w:t>
      </w:r>
      <w:r>
        <w:rPr>
          <w:rFonts w:hint="eastAsia" w:ascii="微软雅黑" w:hAnsi="微软雅黑" w:eastAsia="微软雅黑" w:cs="微软雅黑"/>
          <w:b w:val="0"/>
          <w:bCs w:val="0"/>
          <w:sz w:val="22"/>
          <w:szCs w:val="22"/>
          <w:lang w:val="en-US" w:eastAsia="zh-CN"/>
        </w:rPr>
        <w:t>，输入页面信息进行添加物料信息。如图5.1-1</w:t>
      </w:r>
    </w:p>
    <w:p>
      <w:pPr>
        <w:numPr>
          <w:ilvl w:val="0"/>
          <w:numId w:val="0"/>
        </w:numPr>
        <w:ind w:leftChars="0"/>
        <w:jc w:val="both"/>
      </w:pPr>
      <w:r>
        <w:drawing>
          <wp:inline distT="0" distB="0" distL="114300" distR="114300">
            <wp:extent cx="5270500" cy="3368040"/>
            <wp:effectExtent l="0" t="0" r="6350" b="3810"/>
            <wp:docPr id="2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8"/>
                    <pic:cNvPicPr>
                      <a:picLocks noChangeAspect="1"/>
                    </pic:cNvPicPr>
                  </pic:nvPicPr>
                  <pic:blipFill>
                    <a:blip r:embed="rId84"/>
                    <a:stretch>
                      <a:fillRect/>
                    </a:stretch>
                  </pic:blipFill>
                  <pic:spPr>
                    <a:xfrm>
                      <a:off x="0" y="0"/>
                      <a:ext cx="5270500" cy="3368040"/>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图5.1-1</w:t>
      </w:r>
    </w:p>
    <w:p>
      <w:pPr>
        <w:numPr>
          <w:ilvl w:val="0"/>
          <w:numId w:val="1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工艺配置信息可对识别码、组装代码、老化时间、老化预警、扫描类型、是否包装进行管控设置。</w:t>
      </w:r>
    </w:p>
    <w:p>
      <w:pPr>
        <w:numPr>
          <w:ilvl w:val="0"/>
          <w:numId w:val="1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检验信息的检验方式有三种抽检、全检、免检，免检不会带出其他检验信息、抽检、全检会带出检验配置。</w:t>
      </w:r>
    </w:p>
    <w:p>
      <w:pPr>
        <w:numPr>
          <w:ilvl w:val="0"/>
          <w:numId w:val="17"/>
        </w:numPr>
        <w:ind w:left="425" w:leftChars="0" w:hanging="425" w:firstLineChars="0"/>
        <w:jc w:val="both"/>
        <w:rPr>
          <w:rFonts w:hint="default"/>
          <w:lang w:val="en-US" w:eastAsia="zh-CN"/>
        </w:rPr>
      </w:pPr>
      <w:r>
        <w:rPr>
          <w:rFonts w:hint="eastAsia" w:ascii="微软雅黑" w:hAnsi="微软雅黑" w:eastAsia="微软雅黑" w:cs="微软雅黑"/>
          <w:b w:val="0"/>
          <w:bCs w:val="0"/>
          <w:sz w:val="22"/>
          <w:szCs w:val="22"/>
          <w:lang w:val="en-US" w:eastAsia="zh-CN"/>
        </w:rPr>
        <w:t>根据需要配置点击提交即可。</w:t>
      </w:r>
    </w:p>
    <w:p>
      <w:pPr>
        <w:widowControl w:val="0"/>
        <w:numPr>
          <w:ilvl w:val="0"/>
          <w:numId w:val="0"/>
        </w:numPr>
        <w:spacing w:before="120" w:after="120"/>
        <w:jc w:val="both"/>
        <w:rPr>
          <w:rFonts w:hint="eastAsia" w:ascii="微软雅黑" w:hAnsi="微软雅黑" w:eastAsia="微软雅黑" w:cs="微软雅黑"/>
          <w:b w:val="0"/>
          <w:bCs w:val="0"/>
          <w:sz w:val="22"/>
          <w:szCs w:val="22"/>
          <w:lang w:val="en-US" w:eastAsia="zh-CN"/>
        </w:rPr>
      </w:pPr>
    </w:p>
    <w:p>
      <w:pPr>
        <w:pStyle w:val="4"/>
        <w:bidi w:val="0"/>
        <w:ind w:left="476" w:leftChars="0" w:hanging="453" w:firstLineChars="0"/>
      </w:pPr>
      <w:bookmarkStart w:id="37" w:name="_Toc13626"/>
      <w:bookmarkStart w:id="38" w:name="_Toc3699"/>
      <w:r>
        <w:rPr>
          <w:rFonts w:hint="eastAsia"/>
          <w:lang w:val="en-US" w:eastAsia="zh-CN"/>
        </w:rPr>
        <w:t>BOM管理</w:t>
      </w:r>
      <w:bookmarkEnd w:id="37"/>
      <w:bookmarkEnd w:id="38"/>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管理与配置</w:t>
      </w:r>
      <w:r>
        <w:rPr>
          <w:rFonts w:hint="eastAsia" w:ascii="微软雅黑" w:hAnsi="微软雅黑" w:eastAsia="微软雅黑" w:cs="微软雅黑"/>
          <w:b w:val="0"/>
          <w:bCs w:val="0"/>
          <w:sz w:val="22"/>
          <w:szCs w:val="22"/>
          <w:lang w:val="en-US" w:eastAsia="zh-CN"/>
        </w:rPr>
        <w:t>生产物品需要的料品，用于维护物料的BOM信息。</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18"/>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点击菜单栏，</w:t>
      </w:r>
      <w:r>
        <w:rPr>
          <w:rFonts w:hint="eastAsia" w:ascii="微软雅黑" w:hAnsi="微软雅黑" w:eastAsia="微软雅黑" w:cs="微软雅黑"/>
          <w:b w:val="0"/>
          <w:bCs w:val="0"/>
          <w:sz w:val="22"/>
          <w:szCs w:val="22"/>
          <w:lang w:val="en-US" w:eastAsia="zh-CN"/>
        </w:rPr>
        <w:t>“数据同步管理</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数据同步信息</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BOM配置”</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b/>
          <w:bCs/>
          <w:sz w:val="22"/>
          <w:szCs w:val="22"/>
          <w:lang w:val="en-US" w:eastAsia="zh-CN"/>
        </w:rPr>
        <w:t>点击添加按钮</w:t>
      </w:r>
      <w:r>
        <w:rPr>
          <w:rFonts w:hint="eastAsia" w:ascii="微软雅黑" w:hAnsi="微软雅黑" w:eastAsia="微软雅黑" w:cs="微软雅黑"/>
          <w:b w:val="0"/>
          <w:bCs w:val="0"/>
          <w:sz w:val="22"/>
          <w:szCs w:val="22"/>
          <w:lang w:val="en-US" w:eastAsia="zh-CN"/>
        </w:rPr>
        <w:t>，出现添加BOM弹框页面，如图5.2-1。</w:t>
      </w:r>
    </w:p>
    <w:p>
      <w:pPr>
        <w:numPr>
          <w:ilvl w:val="0"/>
          <w:numId w:val="0"/>
        </w:numPr>
        <w:ind w:leftChars="0"/>
        <w:jc w:val="both"/>
      </w:pPr>
      <w:r>
        <w:drawing>
          <wp:inline distT="0" distB="0" distL="114300" distR="114300">
            <wp:extent cx="4986020" cy="3145155"/>
            <wp:effectExtent l="0" t="0" r="5080" b="17145"/>
            <wp:docPr id="2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45"/>
                    <pic:cNvPicPr>
                      <a:picLocks noChangeAspect="1"/>
                    </pic:cNvPicPr>
                  </pic:nvPicPr>
                  <pic:blipFill>
                    <a:blip r:embed="rId85"/>
                    <a:stretch>
                      <a:fillRect/>
                    </a:stretch>
                  </pic:blipFill>
                  <pic:spPr>
                    <a:xfrm>
                      <a:off x="0" y="0"/>
                      <a:ext cx="4986020" cy="314515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图5.2-1</w:t>
      </w:r>
    </w:p>
    <w:p>
      <w:pPr>
        <w:numPr>
          <w:ilvl w:val="0"/>
          <w:numId w:val="18"/>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选择“产品编码”，出现选择物料弹框页面，选择需要操作的物料信息，如图5.2-2。</w:t>
      </w:r>
    </w:p>
    <w:p>
      <w:r>
        <w:drawing>
          <wp:inline distT="0" distB="0" distL="114300" distR="114300">
            <wp:extent cx="4976495" cy="3947795"/>
            <wp:effectExtent l="0" t="0" r="14605" b="14605"/>
            <wp:docPr id="23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6"/>
                    <pic:cNvPicPr>
                      <a:picLocks noChangeAspect="1"/>
                    </pic:cNvPicPr>
                  </pic:nvPicPr>
                  <pic:blipFill>
                    <a:blip r:embed="rId86"/>
                    <a:stretch>
                      <a:fillRect/>
                    </a:stretch>
                  </pic:blipFill>
                  <pic:spPr>
                    <a:xfrm>
                      <a:off x="0" y="0"/>
                      <a:ext cx="4976495" cy="394779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图5.2-2</w:t>
      </w:r>
    </w:p>
    <w:p>
      <w:pPr>
        <w:numPr>
          <w:ilvl w:val="0"/>
          <w:numId w:val="18"/>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点击“添加物料”按钮，在物料配置弹框页面选择所需的物料，提交即可。如图5.2-3。</w:t>
      </w:r>
    </w:p>
    <w:p>
      <w:pPr>
        <w:keepNext w:val="0"/>
        <w:keepLines w:val="0"/>
        <w:widowControl/>
        <w:suppressLineNumbers w:val="0"/>
        <w:jc w:val="both"/>
      </w:pPr>
      <w:r>
        <w:drawing>
          <wp:inline distT="0" distB="0" distL="114300" distR="114300">
            <wp:extent cx="5273675" cy="3065145"/>
            <wp:effectExtent l="0" t="0" r="3175" b="1905"/>
            <wp:docPr id="23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7"/>
                    <pic:cNvPicPr>
                      <a:picLocks noChangeAspect="1"/>
                    </pic:cNvPicPr>
                  </pic:nvPicPr>
                  <pic:blipFill>
                    <a:blip r:embed="rId87"/>
                    <a:stretch>
                      <a:fillRect/>
                    </a:stretch>
                  </pic:blipFill>
                  <pic:spPr>
                    <a:xfrm>
                      <a:off x="0" y="0"/>
                      <a:ext cx="5273675" cy="3065145"/>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图5.2-3</w:t>
      </w:r>
    </w:p>
    <w:p>
      <w:pPr>
        <w:numPr>
          <w:ilvl w:val="0"/>
          <w:numId w:val="18"/>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回到添加BOM弹框页面，点击提交，完成操作。</w:t>
      </w:r>
    </w:p>
    <w:p>
      <w:pPr>
        <w:pStyle w:val="4"/>
        <w:bidi w:val="0"/>
        <w:ind w:left="476" w:leftChars="0" w:hanging="453" w:firstLineChars="0"/>
        <w:rPr>
          <w:rFonts w:hint="default"/>
          <w:lang w:val="en-US" w:eastAsia="zh-CN"/>
        </w:rPr>
      </w:pPr>
      <w:bookmarkStart w:id="39" w:name="_Toc4673"/>
      <w:bookmarkStart w:id="40" w:name="_Toc11061"/>
      <w:r>
        <w:rPr>
          <w:rFonts w:hint="eastAsia"/>
          <w:lang w:val="en-US" w:eastAsia="zh-CN"/>
        </w:rPr>
        <w:t>包规配置</w:t>
      </w:r>
      <w:bookmarkEnd w:id="39"/>
      <w:bookmarkEnd w:id="40"/>
    </w:p>
    <w:p>
      <w:pPr>
        <w:rPr>
          <w:rFonts w:hint="eastAsia"/>
          <w:lang w:val="en-US" w:eastAsia="zh-CN"/>
        </w:rPr>
      </w:pP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对在线包装、成品包装的包规数量进添加</w:t>
      </w:r>
      <w:r>
        <w:rPr>
          <w:rFonts w:hint="eastAsia" w:ascii="微软雅黑" w:hAnsi="微软雅黑" w:eastAsia="微软雅黑" w:cs="微软雅黑"/>
          <w:b w:val="0"/>
          <w:bCs w:val="0"/>
          <w:sz w:val="22"/>
          <w:szCs w:val="22"/>
          <w:lang w:val="en-US" w:eastAsia="zh-CN"/>
        </w:rPr>
        <w:t>。</w:t>
      </w:r>
    </w:p>
    <w:p>
      <w:pPr>
        <w:numPr>
          <w:ilvl w:val="0"/>
          <w:numId w:val="0"/>
        </w:numPr>
        <w:jc w:val="both"/>
        <w:rPr>
          <w:rFonts w:hint="default"/>
          <w:lang w:val="en-US" w:eastAsia="zh-CN"/>
        </w:rPr>
      </w:pPr>
      <w:r>
        <w:rPr>
          <w:rFonts w:hint="eastAsia" w:ascii="微软雅黑" w:hAnsi="微软雅黑" w:eastAsia="微软雅黑" w:cs="微软雅黑"/>
          <w:b/>
          <w:bCs/>
          <w:sz w:val="22"/>
          <w:szCs w:val="22"/>
          <w:lang w:val="en-US" w:eastAsia="zh-CN"/>
        </w:rPr>
        <w:t>操作步骤</w:t>
      </w:r>
    </w:p>
    <w:p>
      <w:pPr>
        <w:numPr>
          <w:ilvl w:val="0"/>
          <w:numId w:val="19"/>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点击菜单栏，</w:t>
      </w:r>
      <w:r>
        <w:rPr>
          <w:rFonts w:hint="eastAsia" w:ascii="微软雅黑" w:hAnsi="微软雅黑" w:eastAsia="微软雅黑" w:cs="微软雅黑"/>
          <w:b w:val="0"/>
          <w:bCs w:val="0"/>
          <w:sz w:val="22"/>
          <w:szCs w:val="22"/>
          <w:lang w:val="en-US" w:eastAsia="zh-CN"/>
        </w:rPr>
        <w:t>“物料配置</w:t>
      </w:r>
      <w:r>
        <w:rPr>
          <w:rFonts w:hint="default" w:ascii="微软雅黑" w:hAnsi="微软雅黑" w:eastAsia="微软雅黑" w:cs="微软雅黑"/>
          <w:b w:val="0"/>
          <w:bCs w:val="0"/>
          <w:sz w:val="22"/>
          <w:szCs w:val="22"/>
          <w:lang w:val="en-US" w:eastAsia="zh-CN"/>
        </w:rPr>
        <w:t>——</w:t>
      </w:r>
      <w:r>
        <w:rPr>
          <w:rFonts w:hint="eastAsia" w:ascii="微软雅黑" w:hAnsi="微软雅黑" w:eastAsia="微软雅黑" w:cs="微软雅黑"/>
          <w:b w:val="0"/>
          <w:bCs w:val="0"/>
          <w:sz w:val="22"/>
          <w:szCs w:val="22"/>
          <w:lang w:val="en-US" w:eastAsia="zh-CN"/>
        </w:rPr>
        <w:t>包规配置”</w:t>
      </w:r>
      <w:r>
        <w:rPr>
          <w:rFonts w:hint="default" w:ascii="微软雅黑" w:hAnsi="微软雅黑" w:eastAsia="微软雅黑" w:cs="微软雅黑"/>
          <w:b w:val="0"/>
          <w:bCs w:val="0"/>
          <w:sz w:val="22"/>
          <w:szCs w:val="22"/>
          <w:lang w:val="en-US" w:eastAsia="zh-CN"/>
        </w:rPr>
        <w:t>进入页面</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b/>
          <w:bCs/>
          <w:sz w:val="22"/>
          <w:szCs w:val="22"/>
          <w:lang w:val="en-US" w:eastAsia="zh-CN"/>
        </w:rPr>
        <w:t>点击添加按钮</w:t>
      </w:r>
      <w:r>
        <w:rPr>
          <w:rFonts w:hint="eastAsia" w:ascii="微软雅黑" w:hAnsi="微软雅黑" w:eastAsia="微软雅黑" w:cs="微软雅黑"/>
          <w:b w:val="0"/>
          <w:bCs w:val="0"/>
          <w:sz w:val="22"/>
          <w:szCs w:val="22"/>
          <w:lang w:val="en-US" w:eastAsia="zh-CN"/>
        </w:rPr>
        <w:t>，输入页面信息进行添加包规信息。点击提交即可。如图5.3-1。</w:t>
      </w:r>
    </w:p>
    <w:p>
      <w:pPr>
        <w:rPr>
          <w:rFonts w:hint="default"/>
          <w:lang w:val="en-US" w:eastAsia="zh-CN"/>
        </w:rPr>
      </w:pPr>
    </w:p>
    <w:p>
      <w:r>
        <w:drawing>
          <wp:inline distT="0" distB="0" distL="114300" distR="114300">
            <wp:extent cx="5261610" cy="3213735"/>
            <wp:effectExtent l="0" t="0" r="15240" b="5715"/>
            <wp:docPr id="2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9"/>
                    <pic:cNvPicPr>
                      <a:picLocks noChangeAspect="1"/>
                    </pic:cNvPicPr>
                  </pic:nvPicPr>
                  <pic:blipFill>
                    <a:blip r:embed="rId88"/>
                    <a:stretch>
                      <a:fillRect/>
                    </a:stretch>
                  </pic:blipFill>
                  <pic:spPr>
                    <a:xfrm>
                      <a:off x="0" y="0"/>
                      <a:ext cx="5261610" cy="321373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图5.3-1</w:t>
      </w:r>
    </w:p>
    <w:p>
      <w:pPr>
        <w:keepNext w:val="0"/>
        <w:keepLines w:val="0"/>
        <w:widowControl/>
        <w:suppressLineNumbers w:val="0"/>
        <w:jc w:val="center"/>
        <w:rPr>
          <w:rFonts w:hint="eastAsia"/>
          <w:lang w:val="en-US" w:eastAsia="zh-CN"/>
        </w:rPr>
      </w:pPr>
    </w:p>
    <w:p>
      <w:pPr>
        <w:pStyle w:val="4"/>
        <w:bidi w:val="0"/>
        <w:ind w:left="79" w:leftChars="0" w:hanging="453" w:firstLineChars="0"/>
        <w:rPr>
          <w:rFonts w:hint="eastAsia"/>
          <w:lang w:val="en-US" w:eastAsia="zh-CN"/>
        </w:rPr>
      </w:pPr>
      <w:bookmarkStart w:id="41" w:name="_Toc14265"/>
      <w:bookmarkStart w:id="42" w:name="_Toc81"/>
      <w:r>
        <w:rPr>
          <w:rFonts w:hint="eastAsia"/>
          <w:lang w:val="en-US" w:eastAsia="zh-CN"/>
        </w:rPr>
        <w:t>存储期限预警</w:t>
      </w:r>
      <w:bookmarkEnd w:id="41"/>
      <w:bookmarkEnd w:id="42"/>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根据物料配置中的存储期限生成存储期限预警列表，方便查阅物料保质期的剩余天数，可对物料进行追加期限、创建复检单的操作。</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2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基础数据-存储期限预警 进入操作页面（如图5.4-1）。</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drawing>
          <wp:inline distT="0" distB="0" distL="114300" distR="114300">
            <wp:extent cx="5270500" cy="2331085"/>
            <wp:effectExtent l="0" t="0" r="6350" b="12065"/>
            <wp:docPr id="184" name="图片 184" descr="}MIB~VI@A_$$H5}R7MC8Y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MIB~VI@A_$$H5}R7MC8Y50"/>
                    <pic:cNvPicPr>
                      <a:picLocks noChangeAspect="1"/>
                    </pic:cNvPicPr>
                  </pic:nvPicPr>
                  <pic:blipFill>
                    <a:blip r:embed="rId89"/>
                    <a:stretch>
                      <a:fillRect/>
                    </a:stretch>
                  </pic:blipFill>
                  <pic:spPr>
                    <a:xfrm>
                      <a:off x="0" y="0"/>
                      <a:ext cx="5270500" cy="2331085"/>
                    </a:xfrm>
                    <a:prstGeom prst="rect">
                      <a:avLst/>
                    </a:prstGeom>
                  </pic:spPr>
                </pic:pic>
              </a:graphicData>
            </a:graphic>
          </wp:inline>
        </w:drawing>
      </w:r>
    </w:p>
    <w:p>
      <w:pPr>
        <w:bidi w:val="0"/>
        <w:jc w:val="center"/>
        <w:rPr>
          <w:rFonts w:hint="eastAsia"/>
          <w:lang w:val="en-US" w:eastAsia="zh-CN"/>
        </w:rPr>
      </w:pPr>
      <w:r>
        <w:rPr>
          <w:rFonts w:hint="eastAsia"/>
          <w:lang w:val="en-US" w:eastAsia="zh-CN"/>
        </w:rPr>
        <w:t>图5.4-1</w:t>
      </w:r>
    </w:p>
    <w:p>
      <w:pPr>
        <w:numPr>
          <w:ilvl w:val="0"/>
          <w:numId w:val="20"/>
        </w:numPr>
        <w:ind w:left="0" w:leftChars="0" w:firstLine="0"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选择某一物料编码后，点击查看详情可预览该物料的包装信息（如图5.4-2），还可对该物料进行追加期限和创建复检单的操作。</w:t>
      </w:r>
    </w:p>
    <w:p>
      <w:pPr>
        <w:numPr>
          <w:ilvl w:val="0"/>
          <w:numId w:val="0"/>
        </w:numPr>
        <w:ind w:leftChars="0"/>
        <w:jc w:val="both"/>
        <w:rPr>
          <w:rFonts w:hint="default"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drawing>
          <wp:inline distT="0" distB="0" distL="114300" distR="114300">
            <wp:extent cx="5269230" cy="2696210"/>
            <wp:effectExtent l="0" t="0" r="7620" b="8890"/>
            <wp:docPr id="186" name="图片 186" descr="{U$]68]NZUE_MZ~3DZBH7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U$]68]NZUE_MZ~3DZBH71M"/>
                    <pic:cNvPicPr>
                      <a:picLocks noChangeAspect="1"/>
                    </pic:cNvPicPr>
                  </pic:nvPicPr>
                  <pic:blipFill>
                    <a:blip r:embed="rId90"/>
                    <a:stretch>
                      <a:fillRect/>
                    </a:stretch>
                  </pic:blipFill>
                  <pic:spPr>
                    <a:xfrm>
                      <a:off x="0" y="0"/>
                      <a:ext cx="5269230" cy="2696210"/>
                    </a:xfrm>
                    <a:prstGeom prst="rect">
                      <a:avLst/>
                    </a:prstGeom>
                  </pic:spPr>
                </pic:pic>
              </a:graphicData>
            </a:graphic>
          </wp:inline>
        </w:drawing>
      </w:r>
    </w:p>
    <w:p>
      <w:pPr>
        <w:bidi w:val="0"/>
        <w:jc w:val="center"/>
        <w:rPr>
          <w:rFonts w:hint="default"/>
          <w:lang w:val="en-US" w:eastAsia="zh-CN"/>
        </w:rPr>
      </w:pPr>
      <w:r>
        <w:rPr>
          <w:rFonts w:hint="eastAsia"/>
          <w:lang w:val="en-US" w:eastAsia="zh-CN"/>
        </w:rPr>
        <w:t>图5.4-2</w:t>
      </w:r>
    </w:p>
    <w:p>
      <w:pPr>
        <w:pStyle w:val="13"/>
        <w:numPr>
          <w:ilvl w:val="0"/>
          <w:numId w:val="20"/>
        </w:numPr>
        <w:bidi w:val="0"/>
        <w:ind w:left="0" w:leftChars="0" w:firstLine="0" w:firstLineChars="0"/>
        <w:rPr>
          <w:rFonts w:hint="eastAsia"/>
          <w:lang w:val="en-US" w:eastAsia="zh-CN"/>
        </w:rPr>
      </w:pPr>
      <w:r>
        <w:rPr>
          <w:rFonts w:hint="eastAsia"/>
          <w:lang w:val="en-US" w:eastAsia="zh-CN"/>
        </w:rPr>
        <w:t>点击导出即可导出所有的数据信息（如图5.4-3）。</w:t>
      </w:r>
    </w:p>
    <w:p>
      <w:pPr>
        <w:pStyle w:val="13"/>
        <w:numPr>
          <w:ilvl w:val="0"/>
          <w:numId w:val="0"/>
        </w:numPr>
        <w:bidi w:val="0"/>
        <w:ind w:leftChars="0"/>
        <w:rPr>
          <w:rFonts w:hint="eastAsia"/>
          <w:lang w:val="en-US" w:eastAsia="zh-CN"/>
        </w:rPr>
      </w:pPr>
      <w:r>
        <w:rPr>
          <w:rFonts w:hint="eastAsia"/>
          <w:lang w:val="en-US" w:eastAsia="zh-CN"/>
        </w:rPr>
        <w:drawing>
          <wp:inline distT="0" distB="0" distL="114300" distR="114300">
            <wp:extent cx="5260340" cy="2856865"/>
            <wp:effectExtent l="0" t="0" r="16510" b="635"/>
            <wp:docPr id="192" name="图片 192" descr="(JUF$WAWQUMC(KRS5`0T6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JUF$WAWQUMC(KRS5`0T6BU"/>
                    <pic:cNvPicPr>
                      <a:picLocks noChangeAspect="1"/>
                    </pic:cNvPicPr>
                  </pic:nvPicPr>
                  <pic:blipFill>
                    <a:blip r:embed="rId91"/>
                    <a:stretch>
                      <a:fillRect/>
                    </a:stretch>
                  </pic:blipFill>
                  <pic:spPr>
                    <a:xfrm>
                      <a:off x="0" y="0"/>
                      <a:ext cx="5260340" cy="2856865"/>
                    </a:xfrm>
                    <a:prstGeom prst="rect">
                      <a:avLst/>
                    </a:prstGeom>
                  </pic:spPr>
                </pic:pic>
              </a:graphicData>
            </a:graphic>
          </wp:inline>
        </w:drawing>
      </w:r>
    </w:p>
    <w:p>
      <w:pPr>
        <w:bidi w:val="0"/>
        <w:jc w:val="center"/>
        <w:rPr>
          <w:rFonts w:hint="eastAsia"/>
          <w:lang w:val="en-US" w:eastAsia="zh-CN"/>
        </w:rPr>
      </w:pPr>
      <w:r>
        <w:rPr>
          <w:rFonts w:hint="eastAsia"/>
          <w:lang w:val="en-US" w:eastAsia="zh-CN"/>
        </w:rPr>
        <w:t>图5.4-3</w:t>
      </w:r>
    </w:p>
    <w:p>
      <w:pPr>
        <w:pStyle w:val="3"/>
        <w:bidi w:val="0"/>
        <w:ind w:left="425" w:leftChars="0" w:hanging="425" w:firstLineChars="0"/>
      </w:pPr>
      <w:bookmarkStart w:id="43" w:name="_Toc8961"/>
      <w:bookmarkStart w:id="44" w:name="_Toc12415"/>
      <w:bookmarkStart w:id="45" w:name="_Toc3781"/>
      <w:r>
        <w:rPr>
          <w:lang w:val="en-US" w:eastAsia="zh-CN"/>
        </w:rPr>
        <w:t>仓库管理</w:t>
      </w:r>
      <w:bookmarkEnd w:id="43"/>
      <w:bookmarkEnd w:id="44"/>
      <w:bookmarkEnd w:id="45"/>
    </w:p>
    <w:p>
      <w:pPr>
        <w:pStyle w:val="4"/>
        <w:bidi w:val="0"/>
        <w:ind w:left="476" w:leftChars="0" w:hanging="453" w:firstLineChars="0"/>
      </w:pPr>
      <w:bookmarkStart w:id="46" w:name="_Toc16792"/>
      <w:bookmarkStart w:id="47" w:name="_Toc19013"/>
      <w:r>
        <w:rPr>
          <w:lang w:val="en-US" w:eastAsia="zh-CN"/>
        </w:rPr>
        <w:t>原材料入库</w:t>
      </w:r>
      <w:bookmarkEnd w:id="46"/>
      <w:bookmarkEnd w:id="47"/>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原材料入库有三种情况：①有采购单收货，②其他收货-有供应商，③其他收货-无供应商。</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有采购单收货操作说明</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客户送来的物料没有打印来料标签的情况，根据采购单，核对相同批次的原料总数，提交收料。</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有采购单收货操作步骤</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1）</w:t>
      </w:r>
      <w:r>
        <w:rPr>
          <w:rFonts w:hint="default" w:ascii="微软雅黑" w:hAnsi="微软雅黑" w:eastAsia="微软雅黑" w:cs="微软雅黑"/>
          <w:color w:val="000000"/>
          <w:kern w:val="0"/>
          <w:sz w:val="22"/>
          <w:szCs w:val="22"/>
          <w:lang w:val="en-US" w:eastAsia="zh-CN" w:bidi="ar"/>
        </w:rPr>
        <w:t>进入系统后，左侧点击</w:t>
      </w:r>
      <w:r>
        <w:rPr>
          <w:rFonts w:hint="eastAsia" w:ascii="微软雅黑" w:hAnsi="微软雅黑" w:eastAsia="微软雅黑" w:cs="微软雅黑"/>
          <w:color w:val="000000"/>
          <w:kern w:val="0"/>
          <w:sz w:val="22"/>
          <w:szCs w:val="22"/>
          <w:lang w:val="en-US" w:eastAsia="zh-CN" w:bidi="ar"/>
        </w:rPr>
        <w:t>原材料仓</w:t>
      </w:r>
      <w:r>
        <w:rPr>
          <w:rFonts w:hint="default" w:ascii="微软雅黑" w:hAnsi="微软雅黑" w:eastAsia="微软雅黑" w:cs="微软雅黑"/>
          <w:color w:val="000000"/>
          <w:kern w:val="0"/>
          <w:sz w:val="22"/>
          <w:szCs w:val="22"/>
          <w:lang w:val="en-US" w:eastAsia="zh-CN" w:bidi="ar"/>
        </w:rPr>
        <w:t>管理——有采购单收货进入操作页面</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2）</w:t>
      </w:r>
      <w:r>
        <w:rPr>
          <w:rFonts w:hint="default" w:ascii="微软雅黑" w:hAnsi="微软雅黑" w:eastAsia="微软雅黑" w:cs="微软雅黑"/>
          <w:color w:val="000000"/>
          <w:kern w:val="0"/>
          <w:sz w:val="22"/>
          <w:szCs w:val="22"/>
          <w:lang w:val="en-US" w:eastAsia="zh-CN" w:bidi="ar"/>
        </w:rPr>
        <w:t xml:space="preserve"> </w:t>
      </w:r>
      <w:r>
        <w:rPr>
          <w:rFonts w:hint="eastAsia" w:ascii="微软雅黑" w:hAnsi="微软雅黑" w:eastAsia="微软雅黑" w:cs="微软雅黑"/>
          <w:color w:val="000000"/>
          <w:kern w:val="0"/>
          <w:sz w:val="22"/>
          <w:szCs w:val="22"/>
          <w:lang w:val="en-US" w:eastAsia="zh-CN" w:bidi="ar"/>
        </w:rPr>
        <w:t>图6.1-1左侧所框区域</w:t>
      </w:r>
      <w:r>
        <w:rPr>
          <w:rFonts w:hint="default" w:ascii="微软雅黑" w:hAnsi="微软雅黑" w:eastAsia="微软雅黑" w:cs="微软雅黑"/>
          <w:color w:val="000000"/>
          <w:kern w:val="0"/>
          <w:sz w:val="22"/>
          <w:szCs w:val="22"/>
          <w:lang w:val="en-US" w:eastAsia="zh-CN" w:bidi="ar"/>
        </w:rPr>
        <w:t>处输入或选择采购单号，回车带出此采购单号里的所有物料信息，带出来的物料信息会在</w:t>
      </w:r>
      <w:r>
        <w:rPr>
          <w:rFonts w:hint="eastAsia" w:ascii="微软雅黑" w:hAnsi="微软雅黑" w:eastAsia="微软雅黑" w:cs="微软雅黑"/>
          <w:color w:val="000000"/>
          <w:kern w:val="0"/>
          <w:sz w:val="22"/>
          <w:szCs w:val="22"/>
          <w:lang w:val="en-US" w:eastAsia="zh-CN" w:bidi="ar"/>
        </w:rPr>
        <w:t>图6.1-1</w:t>
      </w:r>
      <w:r>
        <w:rPr>
          <w:rFonts w:hint="default" w:ascii="微软雅黑" w:hAnsi="微软雅黑" w:eastAsia="微软雅黑" w:cs="微软雅黑"/>
          <w:color w:val="000000"/>
          <w:kern w:val="0"/>
          <w:sz w:val="22"/>
          <w:szCs w:val="22"/>
          <w:lang w:val="en-US" w:eastAsia="zh-CN" w:bidi="ar"/>
        </w:rPr>
        <w:t>右侧</w:t>
      </w:r>
      <w:r>
        <w:rPr>
          <w:rFonts w:hint="eastAsia" w:ascii="微软雅黑" w:hAnsi="微软雅黑" w:eastAsia="微软雅黑" w:cs="微软雅黑"/>
          <w:color w:val="000000"/>
          <w:kern w:val="0"/>
          <w:sz w:val="22"/>
          <w:szCs w:val="22"/>
          <w:lang w:val="en-US" w:eastAsia="zh-CN" w:bidi="ar"/>
        </w:rPr>
        <w:t>所框区域处</w:t>
      </w:r>
      <w:r>
        <w:rPr>
          <w:rFonts w:hint="default" w:ascii="微软雅黑" w:hAnsi="微软雅黑" w:eastAsia="微软雅黑" w:cs="微软雅黑"/>
          <w:color w:val="000000"/>
          <w:kern w:val="0"/>
          <w:sz w:val="22"/>
          <w:szCs w:val="22"/>
          <w:lang w:val="en-US" w:eastAsia="zh-CN" w:bidi="ar"/>
        </w:rPr>
        <w:t>体现出来</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pPr>
      <w:r>
        <w:drawing>
          <wp:inline distT="0" distB="0" distL="114300" distR="114300">
            <wp:extent cx="5266690" cy="2658110"/>
            <wp:effectExtent l="0" t="0" r="10160" b="889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92"/>
                    <a:stretch>
                      <a:fillRect/>
                    </a:stretch>
                  </pic:blipFill>
                  <pic:spPr>
                    <a:xfrm>
                      <a:off x="0" y="0"/>
                      <a:ext cx="5266690" cy="2658110"/>
                    </a:xfrm>
                    <a:prstGeom prst="rect">
                      <a:avLst/>
                    </a:prstGeom>
                    <a:noFill/>
                    <a:ln>
                      <a:noFill/>
                    </a:ln>
                  </pic:spPr>
                </pic:pic>
              </a:graphicData>
            </a:graphic>
          </wp:inline>
        </w:drawing>
      </w:r>
    </w:p>
    <w:p>
      <w:pPr>
        <w:keepNext w:val="0"/>
        <w:keepLines w:val="0"/>
        <w:widowControl/>
        <w:suppressLineNumbers w:val="0"/>
        <w:jc w:val="center"/>
        <w:rPr>
          <w:rFonts w:hint="default" w:eastAsiaTheme="minorEastAsia"/>
          <w:lang w:val="en-US" w:eastAsia="zh-CN"/>
        </w:rPr>
      </w:pPr>
      <w:r>
        <w:rPr>
          <w:rFonts w:hint="eastAsia"/>
          <w:lang w:val="en-US" w:eastAsia="zh-CN"/>
        </w:rPr>
        <w:t>图6.1-1</w:t>
      </w:r>
    </w:p>
    <w:p>
      <w:pPr>
        <w:keepNext w:val="0"/>
        <w:keepLines w:val="0"/>
        <w:widowControl/>
        <w:numPr>
          <w:ilvl w:val="0"/>
          <w:numId w:val="21"/>
        </w:numPr>
        <w:suppressLineNumbers w:val="0"/>
        <w:jc w:val="left"/>
        <w:rPr>
          <w:rFonts w:hint="eastAsia" w:ascii="微软雅黑" w:hAnsi="微软雅黑" w:eastAsia="微软雅黑" w:cs="微软雅黑"/>
          <w:color w:val="000000"/>
          <w:kern w:val="0"/>
          <w:sz w:val="22"/>
          <w:szCs w:val="22"/>
          <w:lang w:val="en-US" w:eastAsia="zh-CN" w:bidi="ar"/>
        </w:rPr>
      </w:pPr>
      <w:r>
        <w:rPr>
          <w:rFonts w:hint="default" w:ascii="微软雅黑" w:hAnsi="微软雅黑" w:eastAsia="微软雅黑" w:cs="微软雅黑"/>
          <w:color w:val="000000"/>
          <w:kern w:val="0"/>
          <w:sz w:val="22"/>
          <w:szCs w:val="22"/>
          <w:lang w:val="en-US" w:eastAsia="zh-CN" w:bidi="ar"/>
        </w:rPr>
        <w:t>在</w:t>
      </w:r>
      <w:r>
        <w:rPr>
          <w:rFonts w:hint="eastAsia" w:ascii="微软雅黑" w:hAnsi="微软雅黑" w:eastAsia="微软雅黑" w:cs="微软雅黑"/>
          <w:color w:val="000000"/>
          <w:kern w:val="0"/>
          <w:sz w:val="22"/>
          <w:szCs w:val="22"/>
          <w:lang w:val="en-US" w:eastAsia="zh-CN" w:bidi="ar"/>
        </w:rPr>
        <w:t>图6.1-2</w:t>
      </w:r>
      <w:r>
        <w:rPr>
          <w:rFonts w:hint="default" w:ascii="微软雅黑" w:hAnsi="微软雅黑" w:eastAsia="微软雅黑" w:cs="微软雅黑"/>
          <w:color w:val="000000"/>
          <w:kern w:val="0"/>
          <w:sz w:val="22"/>
          <w:szCs w:val="22"/>
          <w:lang w:val="en-US" w:eastAsia="zh-CN" w:bidi="ar"/>
        </w:rPr>
        <w:t>右侧</w:t>
      </w:r>
      <w:r>
        <w:rPr>
          <w:rFonts w:hint="eastAsia" w:ascii="微软雅黑" w:hAnsi="微软雅黑" w:eastAsia="微软雅黑" w:cs="微软雅黑"/>
          <w:color w:val="000000"/>
          <w:kern w:val="0"/>
          <w:sz w:val="22"/>
          <w:szCs w:val="22"/>
          <w:lang w:val="en-US" w:eastAsia="zh-CN" w:bidi="ar"/>
        </w:rPr>
        <w:t>所框区域</w:t>
      </w:r>
      <w:r>
        <w:rPr>
          <w:rFonts w:hint="default" w:ascii="微软雅黑" w:hAnsi="微软雅黑" w:eastAsia="微软雅黑" w:cs="微软雅黑"/>
          <w:color w:val="000000"/>
          <w:kern w:val="0"/>
          <w:sz w:val="22"/>
          <w:szCs w:val="22"/>
          <w:lang w:val="en-US" w:eastAsia="zh-CN" w:bidi="ar"/>
        </w:rPr>
        <w:t>选择需要收货的物料，</w:t>
      </w:r>
      <w:r>
        <w:rPr>
          <w:rFonts w:hint="eastAsia" w:ascii="微软雅黑" w:hAnsi="微软雅黑" w:eastAsia="微软雅黑" w:cs="微软雅黑"/>
          <w:color w:val="000000"/>
          <w:kern w:val="0"/>
          <w:sz w:val="22"/>
          <w:szCs w:val="22"/>
          <w:lang w:val="en-US" w:eastAsia="zh-CN" w:bidi="ar"/>
        </w:rPr>
        <w:t>图6.1-2左侧所框区域</w:t>
      </w:r>
      <w:r>
        <w:rPr>
          <w:rFonts w:hint="default" w:ascii="微软雅黑" w:hAnsi="微软雅黑" w:eastAsia="微软雅黑" w:cs="微软雅黑"/>
          <w:color w:val="000000"/>
          <w:kern w:val="0"/>
          <w:sz w:val="22"/>
          <w:szCs w:val="22"/>
          <w:lang w:val="en-US" w:eastAsia="zh-CN" w:bidi="ar"/>
        </w:rPr>
        <w:t>的信息都会带出来</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jc w:val="left"/>
      </w:pPr>
      <w:r>
        <w:drawing>
          <wp:inline distT="0" distB="0" distL="114300" distR="114300">
            <wp:extent cx="5266690" cy="2658110"/>
            <wp:effectExtent l="0" t="0" r="10160" b="889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93"/>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图6.1-2</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4）【</w:t>
      </w:r>
      <w:r>
        <w:rPr>
          <w:rFonts w:hint="default" w:ascii="微软雅黑" w:hAnsi="微软雅黑" w:eastAsia="微软雅黑" w:cs="微软雅黑"/>
          <w:color w:val="000000"/>
          <w:kern w:val="0"/>
          <w:sz w:val="22"/>
          <w:szCs w:val="22"/>
          <w:lang w:val="en-US" w:eastAsia="zh-CN" w:bidi="ar"/>
        </w:rPr>
        <w:t>生产日期</w:t>
      </w:r>
      <w:r>
        <w:rPr>
          <w:rFonts w:hint="eastAsia" w:ascii="微软雅黑" w:hAnsi="微软雅黑" w:eastAsia="微软雅黑" w:cs="微软雅黑"/>
          <w:color w:val="000000"/>
          <w:kern w:val="0"/>
          <w:sz w:val="22"/>
          <w:szCs w:val="22"/>
          <w:lang w:val="en-US" w:eastAsia="zh-CN" w:bidi="ar"/>
        </w:rPr>
        <w:t>】</w:t>
      </w:r>
      <w:r>
        <w:rPr>
          <w:rFonts w:hint="default" w:ascii="微软雅黑" w:hAnsi="微软雅黑" w:eastAsia="微软雅黑" w:cs="微软雅黑"/>
          <w:color w:val="000000"/>
          <w:kern w:val="0"/>
          <w:sz w:val="22"/>
          <w:szCs w:val="22"/>
          <w:lang w:val="en-US" w:eastAsia="zh-CN" w:bidi="ar"/>
        </w:rPr>
        <w:t>默认是当天的日期，也可进行更改日期，但需注意先进先出</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5）供应商批次</w:t>
      </w:r>
      <w:r>
        <w:rPr>
          <w:rFonts w:hint="default" w:ascii="微软雅黑" w:hAnsi="微软雅黑" w:eastAsia="微软雅黑" w:cs="微软雅黑"/>
          <w:color w:val="000000"/>
          <w:kern w:val="0"/>
          <w:sz w:val="22"/>
          <w:szCs w:val="22"/>
          <w:lang w:val="en-US" w:eastAsia="zh-CN" w:bidi="ar"/>
        </w:rPr>
        <w:t>也是选择</w:t>
      </w:r>
      <w:r>
        <w:rPr>
          <w:rFonts w:hint="eastAsia" w:ascii="微软雅黑" w:hAnsi="微软雅黑" w:eastAsia="微软雅黑" w:cs="微软雅黑"/>
          <w:color w:val="000000"/>
          <w:kern w:val="0"/>
          <w:sz w:val="22"/>
          <w:szCs w:val="22"/>
          <w:lang w:val="en-US" w:eastAsia="zh-CN" w:bidi="ar"/>
        </w:rPr>
        <w:t>图6.1-2右侧所框区域</w:t>
      </w:r>
      <w:r>
        <w:rPr>
          <w:rFonts w:hint="default" w:ascii="微软雅黑" w:hAnsi="微软雅黑" w:eastAsia="微软雅黑" w:cs="微软雅黑"/>
          <w:color w:val="000000"/>
          <w:kern w:val="0"/>
          <w:sz w:val="22"/>
          <w:szCs w:val="22"/>
          <w:lang w:val="en-US" w:eastAsia="zh-CN" w:bidi="ar"/>
        </w:rPr>
        <w:t>里的数据后带出来的对应供应商批次</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6）</w:t>
      </w:r>
      <w:r>
        <w:rPr>
          <w:rFonts w:hint="default" w:ascii="微软雅黑" w:hAnsi="微软雅黑" w:eastAsia="微软雅黑" w:cs="微软雅黑"/>
          <w:color w:val="000000"/>
          <w:kern w:val="0"/>
          <w:sz w:val="22"/>
          <w:szCs w:val="22"/>
          <w:lang w:val="en-US" w:eastAsia="zh-CN" w:bidi="ar"/>
        </w:rPr>
        <w:t>输入</w:t>
      </w:r>
      <w:r>
        <w:rPr>
          <w:rFonts w:hint="eastAsia" w:ascii="微软雅黑" w:hAnsi="微软雅黑" w:eastAsia="微软雅黑" w:cs="微软雅黑"/>
          <w:color w:val="000000"/>
          <w:kern w:val="0"/>
          <w:sz w:val="22"/>
          <w:szCs w:val="22"/>
          <w:lang w:val="en-US" w:eastAsia="zh-CN" w:bidi="ar"/>
        </w:rPr>
        <w:t>【</w:t>
      </w:r>
      <w:r>
        <w:rPr>
          <w:rFonts w:hint="default" w:ascii="微软雅黑" w:hAnsi="微软雅黑" w:eastAsia="微软雅黑" w:cs="微软雅黑"/>
          <w:color w:val="000000"/>
          <w:kern w:val="0"/>
          <w:sz w:val="22"/>
          <w:szCs w:val="22"/>
          <w:lang w:val="en-US" w:eastAsia="zh-CN" w:bidi="ar"/>
        </w:rPr>
        <w:t>到货数量</w:t>
      </w:r>
      <w:r>
        <w:rPr>
          <w:rFonts w:hint="eastAsia" w:ascii="微软雅黑" w:hAnsi="微软雅黑" w:eastAsia="微软雅黑" w:cs="微软雅黑"/>
          <w:color w:val="000000"/>
          <w:kern w:val="0"/>
          <w:sz w:val="22"/>
          <w:szCs w:val="22"/>
          <w:lang w:val="en-US" w:eastAsia="zh-CN" w:bidi="ar"/>
        </w:rPr>
        <w:t>】</w:t>
      </w:r>
      <w:r>
        <w:rPr>
          <w:rFonts w:hint="default" w:ascii="微软雅黑" w:hAnsi="微软雅黑" w:eastAsia="微软雅黑" w:cs="微软雅黑"/>
          <w:color w:val="000000"/>
          <w:kern w:val="0"/>
          <w:sz w:val="22"/>
          <w:szCs w:val="22"/>
          <w:lang w:val="en-US" w:eastAsia="zh-CN" w:bidi="ar"/>
        </w:rPr>
        <w:t>，输入</w:t>
      </w:r>
      <w:r>
        <w:rPr>
          <w:rFonts w:hint="eastAsia" w:ascii="微软雅黑" w:hAnsi="微软雅黑" w:eastAsia="微软雅黑" w:cs="微软雅黑"/>
          <w:color w:val="000000"/>
          <w:kern w:val="0"/>
          <w:sz w:val="22"/>
          <w:szCs w:val="22"/>
          <w:lang w:val="en-US" w:eastAsia="zh-CN" w:bidi="ar"/>
        </w:rPr>
        <w:t>【</w:t>
      </w:r>
      <w:r>
        <w:rPr>
          <w:rFonts w:hint="default" w:ascii="微软雅黑" w:hAnsi="微软雅黑" w:eastAsia="微软雅黑" w:cs="微软雅黑"/>
          <w:color w:val="000000"/>
          <w:kern w:val="0"/>
          <w:sz w:val="22"/>
          <w:szCs w:val="22"/>
          <w:lang w:val="en-US" w:eastAsia="zh-CN" w:bidi="ar"/>
        </w:rPr>
        <w:t>最小包装数量</w:t>
      </w:r>
      <w:r>
        <w:rPr>
          <w:rFonts w:hint="eastAsia" w:ascii="微软雅黑" w:hAnsi="微软雅黑" w:eastAsia="微软雅黑" w:cs="微软雅黑"/>
          <w:color w:val="000000"/>
          <w:kern w:val="0"/>
          <w:sz w:val="22"/>
          <w:szCs w:val="22"/>
          <w:lang w:val="en-US" w:eastAsia="zh-CN" w:bidi="ar"/>
        </w:rPr>
        <w:t>】</w:t>
      </w:r>
      <w:r>
        <w:rPr>
          <w:rFonts w:hint="default" w:ascii="微软雅黑" w:hAnsi="微软雅黑" w:eastAsia="微软雅黑" w:cs="微软雅黑"/>
          <w:color w:val="000000"/>
          <w:kern w:val="0"/>
          <w:sz w:val="22"/>
          <w:szCs w:val="22"/>
          <w:lang w:val="en-US" w:eastAsia="zh-CN" w:bidi="ar"/>
        </w:rPr>
        <w:t>，最后点击</w:t>
      </w:r>
      <w:r>
        <w:rPr>
          <w:rFonts w:hint="eastAsia" w:ascii="微软雅黑" w:hAnsi="微软雅黑" w:eastAsia="微软雅黑" w:cs="微软雅黑"/>
          <w:color w:val="000000"/>
          <w:kern w:val="0"/>
          <w:sz w:val="22"/>
          <w:szCs w:val="22"/>
          <w:lang w:val="en-US" w:eastAsia="zh-CN" w:bidi="ar"/>
        </w:rPr>
        <w:t>【收货】</w:t>
      </w:r>
      <w:r>
        <w:rPr>
          <w:rFonts w:hint="default" w:ascii="微软雅黑" w:hAnsi="微软雅黑" w:eastAsia="微软雅黑" w:cs="微软雅黑"/>
          <w:color w:val="000000"/>
          <w:kern w:val="0"/>
          <w:sz w:val="22"/>
          <w:szCs w:val="22"/>
          <w:lang w:val="en-US" w:eastAsia="zh-CN" w:bidi="ar"/>
        </w:rPr>
        <w:t>即可完成收货</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其他收货-有供应商操作说明</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其他途径采购的物料没有采购单的情况，直接根据物料编码，考虑有供应商进行收料即可。</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其他收货-有供应商操作步骤</w:t>
      </w:r>
    </w:p>
    <w:p>
      <w:pPr>
        <w:keepNext w:val="0"/>
        <w:keepLines w:val="0"/>
        <w:widowControl/>
        <w:suppressLineNumbers w:val="0"/>
        <w:jc w:val="left"/>
        <w:rPr>
          <w:rFonts w:hint="default"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1）</w:t>
      </w:r>
      <w:r>
        <w:rPr>
          <w:rFonts w:hint="default" w:ascii="微软雅黑" w:hAnsi="微软雅黑" w:eastAsia="微软雅黑" w:cs="微软雅黑"/>
          <w:b w:val="0"/>
          <w:bCs w:val="0"/>
          <w:color w:val="000000"/>
          <w:kern w:val="0"/>
          <w:sz w:val="22"/>
          <w:szCs w:val="22"/>
          <w:lang w:val="en-US" w:eastAsia="zh-CN" w:bidi="ar"/>
        </w:rPr>
        <w:t>进入系统后，左侧点击</w:t>
      </w:r>
      <w:r>
        <w:rPr>
          <w:rFonts w:hint="eastAsia" w:ascii="微软雅黑" w:hAnsi="微软雅黑" w:eastAsia="微软雅黑" w:cs="微软雅黑"/>
          <w:b w:val="0"/>
          <w:bCs w:val="0"/>
          <w:color w:val="000000"/>
          <w:kern w:val="0"/>
          <w:sz w:val="22"/>
          <w:szCs w:val="22"/>
          <w:lang w:val="en-US" w:eastAsia="zh-CN" w:bidi="ar"/>
        </w:rPr>
        <w:t>原材料仓</w:t>
      </w:r>
      <w:r>
        <w:rPr>
          <w:rFonts w:hint="default" w:ascii="微软雅黑" w:hAnsi="微软雅黑" w:eastAsia="微软雅黑" w:cs="微软雅黑"/>
          <w:b w:val="0"/>
          <w:bCs w:val="0"/>
          <w:color w:val="000000"/>
          <w:kern w:val="0"/>
          <w:sz w:val="22"/>
          <w:szCs w:val="22"/>
          <w:lang w:val="en-US" w:eastAsia="zh-CN" w:bidi="ar"/>
        </w:rPr>
        <w:t>管理——其他收货-有供应商进入操作页面</w:t>
      </w:r>
      <w:r>
        <w:rPr>
          <w:rFonts w:hint="eastAsia" w:ascii="微软雅黑" w:hAnsi="微软雅黑" w:eastAsia="微软雅黑" w:cs="微软雅黑"/>
          <w:b w:val="0"/>
          <w:bCs w:val="0"/>
          <w:color w:val="000000"/>
          <w:kern w:val="0"/>
          <w:sz w:val="22"/>
          <w:szCs w:val="22"/>
          <w:lang w:val="en-US" w:eastAsia="zh-CN" w:bidi="ar"/>
        </w:rPr>
        <w:t>。</w:t>
      </w:r>
    </w:p>
    <w:p>
      <w:pPr>
        <w:keepNext w:val="0"/>
        <w:keepLines w:val="0"/>
        <w:widowControl/>
        <w:suppressLineNumbers w:val="0"/>
        <w:jc w:val="left"/>
        <w:rPr>
          <w:rFonts w:hint="default"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2）【供应商名称】处</w:t>
      </w:r>
      <w:r>
        <w:rPr>
          <w:rFonts w:hint="default" w:ascii="微软雅黑" w:hAnsi="微软雅黑" w:eastAsia="微软雅黑" w:cs="微软雅黑"/>
          <w:b w:val="0"/>
          <w:bCs w:val="0"/>
          <w:color w:val="000000"/>
          <w:kern w:val="0"/>
          <w:sz w:val="22"/>
          <w:szCs w:val="22"/>
          <w:lang w:val="en-US" w:eastAsia="zh-CN" w:bidi="ar"/>
        </w:rPr>
        <w:t>选择好供应商名称，会带出供应商代码</w:t>
      </w:r>
      <w:r>
        <w:rPr>
          <w:rFonts w:hint="eastAsia" w:ascii="微软雅黑" w:hAnsi="微软雅黑" w:eastAsia="微软雅黑" w:cs="微软雅黑"/>
          <w:b w:val="0"/>
          <w:bCs w:val="0"/>
          <w:color w:val="000000"/>
          <w:kern w:val="0"/>
          <w:sz w:val="22"/>
          <w:szCs w:val="22"/>
          <w:lang w:val="en-US" w:eastAsia="zh-CN" w:bidi="ar"/>
        </w:rPr>
        <w:t>。</w:t>
      </w:r>
    </w:p>
    <w:p>
      <w:pPr>
        <w:keepNext w:val="0"/>
        <w:keepLines w:val="0"/>
        <w:widowControl/>
        <w:suppressLineNumbers w:val="0"/>
        <w:jc w:val="left"/>
        <w:rPr>
          <w:rFonts w:hint="default"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3）【物料编码】</w:t>
      </w:r>
      <w:r>
        <w:rPr>
          <w:rFonts w:hint="default" w:ascii="微软雅黑" w:hAnsi="微软雅黑" w:eastAsia="微软雅黑" w:cs="微软雅黑"/>
          <w:b w:val="0"/>
          <w:bCs w:val="0"/>
          <w:color w:val="000000"/>
          <w:kern w:val="0"/>
          <w:sz w:val="22"/>
          <w:szCs w:val="22"/>
          <w:lang w:val="en-US" w:eastAsia="zh-CN" w:bidi="ar"/>
        </w:rPr>
        <w:t>处选择物料编码带出客户料号、物料名称、物料规格</w:t>
      </w:r>
      <w:r>
        <w:rPr>
          <w:rFonts w:hint="eastAsia" w:ascii="微软雅黑" w:hAnsi="微软雅黑" w:eastAsia="微软雅黑" w:cs="微软雅黑"/>
          <w:b w:val="0"/>
          <w:bCs w:val="0"/>
          <w:color w:val="000000"/>
          <w:kern w:val="0"/>
          <w:sz w:val="22"/>
          <w:szCs w:val="22"/>
          <w:lang w:val="en-US" w:eastAsia="zh-CN" w:bidi="ar"/>
        </w:rPr>
        <w:t>。</w:t>
      </w:r>
    </w:p>
    <w:p>
      <w:pPr>
        <w:keepNext w:val="0"/>
        <w:keepLines w:val="0"/>
        <w:widowControl/>
        <w:suppressLineNumbers w:val="0"/>
        <w:jc w:val="left"/>
        <w:rPr>
          <w:rFonts w:hint="default"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4）【</w:t>
      </w:r>
      <w:r>
        <w:rPr>
          <w:rFonts w:hint="default" w:ascii="微软雅黑" w:hAnsi="微软雅黑" w:eastAsia="微软雅黑" w:cs="微软雅黑"/>
          <w:b w:val="0"/>
          <w:bCs w:val="0"/>
          <w:color w:val="000000"/>
          <w:kern w:val="0"/>
          <w:sz w:val="22"/>
          <w:szCs w:val="22"/>
          <w:lang w:val="en-US" w:eastAsia="zh-CN" w:bidi="ar"/>
        </w:rPr>
        <w:t>生产日期</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默认是当天的日期，也可进行更改日期，但需注意先进先出</w:t>
      </w:r>
    </w:p>
    <w:p>
      <w:pPr>
        <w:keepNext w:val="0"/>
        <w:keepLines w:val="0"/>
        <w:widowControl/>
        <w:suppressLineNumbers w:val="0"/>
        <w:jc w:val="left"/>
        <w:rPr>
          <w:rFonts w:hint="default"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5）</w:t>
      </w:r>
      <w:r>
        <w:rPr>
          <w:rFonts w:hint="default" w:ascii="微软雅黑" w:hAnsi="微软雅黑" w:eastAsia="微软雅黑" w:cs="微软雅黑"/>
          <w:b w:val="0"/>
          <w:bCs w:val="0"/>
          <w:color w:val="000000"/>
          <w:kern w:val="0"/>
          <w:sz w:val="22"/>
          <w:szCs w:val="22"/>
          <w:lang w:val="en-US" w:eastAsia="zh-CN" w:bidi="ar"/>
        </w:rPr>
        <w:t>选择好</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物料编码</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后会带出对应供应商批次</w:t>
      </w:r>
      <w:r>
        <w:rPr>
          <w:rFonts w:hint="eastAsia" w:ascii="微软雅黑" w:hAnsi="微软雅黑" w:eastAsia="微软雅黑" w:cs="微软雅黑"/>
          <w:b w:val="0"/>
          <w:bCs w:val="0"/>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6）</w:t>
      </w:r>
      <w:r>
        <w:rPr>
          <w:rFonts w:hint="default" w:ascii="微软雅黑" w:hAnsi="微软雅黑" w:eastAsia="微软雅黑" w:cs="微软雅黑"/>
          <w:b w:val="0"/>
          <w:bCs w:val="0"/>
          <w:color w:val="000000"/>
          <w:kern w:val="0"/>
          <w:sz w:val="22"/>
          <w:szCs w:val="22"/>
          <w:lang w:val="en-US" w:eastAsia="zh-CN" w:bidi="ar"/>
        </w:rPr>
        <w:t>输入</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到货数量</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与</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最小包装数量</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后点击</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收货</w:t>
      </w:r>
      <w:r>
        <w:rPr>
          <w:rFonts w:hint="eastAsia" w:ascii="微软雅黑" w:hAnsi="微软雅黑" w:eastAsia="微软雅黑" w:cs="微软雅黑"/>
          <w:b w:val="0"/>
          <w:bCs w:val="0"/>
          <w:color w:val="000000"/>
          <w:kern w:val="0"/>
          <w:sz w:val="22"/>
          <w:szCs w:val="22"/>
          <w:lang w:val="en-US" w:eastAsia="zh-CN" w:bidi="ar"/>
        </w:rPr>
        <w:t>】</w:t>
      </w:r>
      <w:r>
        <w:rPr>
          <w:rFonts w:hint="default" w:ascii="微软雅黑" w:hAnsi="微软雅黑" w:eastAsia="微软雅黑" w:cs="微软雅黑"/>
          <w:b w:val="0"/>
          <w:bCs w:val="0"/>
          <w:color w:val="000000"/>
          <w:kern w:val="0"/>
          <w:sz w:val="22"/>
          <w:szCs w:val="22"/>
          <w:lang w:val="en-US" w:eastAsia="zh-CN" w:bidi="ar"/>
        </w:rPr>
        <w:t>即可</w:t>
      </w:r>
      <w:r>
        <w:rPr>
          <w:rFonts w:hint="eastAsia" w:ascii="微软雅黑" w:hAnsi="微软雅黑" w:eastAsia="微软雅黑" w:cs="微软雅黑"/>
          <w:b w:val="0"/>
          <w:bCs w:val="0"/>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其他收货-无供应商操作说明</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其他途径采购的物料没有采购单的情况，直接根据物料编码，考虑无供应商进行收料即可。</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其他收货-无供应商操作步骤</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1）进入系统后，左侧点击原材料仓管理——其他收货-无供应商进入操作页面。</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2）在【物料编码】处选择好物料信息带出客户料号、物料名称、物料规格。</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3）【生产日期】默认是当天的日期，也可进行更改日期，但需注意先进先出。</w:t>
      </w:r>
    </w:p>
    <w:p>
      <w:pPr>
        <w:keepNext w:val="0"/>
        <w:keepLines w:val="0"/>
        <w:widowControl/>
        <w:suppressLineNumbers w:val="0"/>
        <w:jc w:val="left"/>
        <w:rPr>
          <w:rFonts w:hint="eastAsia" w:ascii="微软雅黑" w:hAnsi="微软雅黑" w:eastAsia="微软雅黑" w:cs="微软雅黑"/>
          <w:b w:val="0"/>
          <w:bCs w:val="0"/>
          <w:color w:val="000000"/>
          <w:kern w:val="0"/>
          <w:sz w:val="22"/>
          <w:szCs w:val="22"/>
          <w:lang w:val="en-US" w:eastAsia="zh-CN" w:bidi="ar"/>
        </w:rPr>
      </w:pPr>
      <w:r>
        <w:rPr>
          <w:rFonts w:hint="eastAsia" w:ascii="微软雅黑" w:hAnsi="微软雅黑" w:eastAsia="微软雅黑" w:cs="微软雅黑"/>
          <w:b w:val="0"/>
          <w:bCs w:val="0"/>
          <w:color w:val="000000"/>
          <w:kern w:val="0"/>
          <w:sz w:val="22"/>
          <w:szCs w:val="22"/>
          <w:lang w:val="en-US" w:eastAsia="zh-CN" w:bidi="ar"/>
        </w:rPr>
        <w:t>4）【供应商批次】处选择好【物料编码】后会带出对应供应商批次。</w:t>
      </w:r>
    </w:p>
    <w:p>
      <w:pPr>
        <w:keepNext w:val="0"/>
        <w:keepLines w:val="0"/>
        <w:widowControl/>
        <w:suppressLineNumbers w:val="0"/>
        <w:jc w:val="left"/>
      </w:pPr>
      <w:r>
        <w:rPr>
          <w:rFonts w:hint="eastAsia" w:ascii="微软雅黑" w:hAnsi="微软雅黑" w:eastAsia="微软雅黑" w:cs="微软雅黑"/>
          <w:b w:val="0"/>
          <w:bCs w:val="0"/>
          <w:color w:val="000000"/>
          <w:kern w:val="0"/>
          <w:sz w:val="22"/>
          <w:szCs w:val="22"/>
          <w:lang w:val="en-US" w:eastAsia="zh-CN" w:bidi="ar"/>
        </w:rPr>
        <w:t>5）输入【到货数量】与【最小包装数量】后点击【收货】即可。</w:t>
      </w:r>
    </w:p>
    <w:p>
      <w:pPr>
        <w:pStyle w:val="4"/>
        <w:bidi w:val="0"/>
        <w:ind w:left="476" w:leftChars="0" w:hanging="453" w:firstLineChars="0"/>
      </w:pPr>
      <w:bookmarkStart w:id="48" w:name="_Toc4208"/>
      <w:bookmarkStart w:id="49" w:name="_Toc29342"/>
      <w:r>
        <w:rPr>
          <w:lang w:val="en-US" w:eastAsia="zh-CN"/>
        </w:rPr>
        <w:t>原材料出库</w:t>
      </w:r>
      <w:bookmarkEnd w:id="48"/>
      <w:bookmarkEnd w:id="49"/>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ascii="微软雅黑" w:hAnsi="微软雅黑" w:eastAsia="微软雅黑" w:cs="微软雅黑"/>
          <w:color w:val="000000"/>
          <w:kern w:val="0"/>
          <w:sz w:val="22"/>
          <w:szCs w:val="22"/>
          <w:lang w:val="en-US" w:eastAsia="zh-CN" w:bidi="ar"/>
        </w:rPr>
        <w:t>对物料条码进行扫描，系统检查先进先出（FIFO）及物料存储期限满</w:t>
      </w:r>
      <w:r>
        <w:rPr>
          <w:rFonts w:hint="eastAsia" w:ascii="微软雅黑" w:hAnsi="微软雅黑" w:eastAsia="微软雅黑" w:cs="微软雅黑"/>
          <w:color w:val="000000"/>
          <w:kern w:val="0"/>
          <w:sz w:val="22"/>
          <w:szCs w:val="22"/>
          <w:lang w:val="en-US" w:eastAsia="zh-CN" w:bidi="ar"/>
        </w:rPr>
        <w:t>足要求后，进行物料出库。</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keepNext w:val="0"/>
        <w:keepLines w:val="0"/>
        <w:widowControl/>
        <w:numPr>
          <w:ilvl w:val="0"/>
          <w:numId w:val="22"/>
        </w:numPr>
        <w:suppressLineNumbers w:val="0"/>
        <w:jc w:val="left"/>
        <w:rPr>
          <w:rFonts w:hint="default" w:ascii="微软雅黑" w:hAnsi="微软雅黑" w:eastAsia="微软雅黑" w:cs="微软雅黑"/>
          <w:color w:val="000000"/>
          <w:kern w:val="0"/>
          <w:sz w:val="22"/>
          <w:szCs w:val="22"/>
          <w:lang w:val="en-US" w:eastAsia="zh-CN" w:bidi="ar"/>
        </w:rPr>
      </w:pPr>
      <w:r>
        <w:rPr>
          <w:rFonts w:hint="default" w:ascii="微软雅黑" w:hAnsi="微软雅黑" w:eastAsia="微软雅黑" w:cs="微软雅黑"/>
          <w:color w:val="000000"/>
          <w:kern w:val="0"/>
          <w:sz w:val="22"/>
          <w:szCs w:val="22"/>
          <w:lang w:val="en-US" w:eastAsia="zh-CN" w:bidi="ar"/>
        </w:rPr>
        <w:t>进入系统后，左侧点击</w:t>
      </w:r>
      <w:r>
        <w:rPr>
          <w:rFonts w:hint="eastAsia" w:ascii="微软雅黑" w:hAnsi="微软雅黑" w:eastAsia="微软雅黑" w:cs="微软雅黑"/>
          <w:color w:val="000000"/>
          <w:kern w:val="0"/>
          <w:sz w:val="22"/>
          <w:szCs w:val="22"/>
          <w:lang w:val="en-US" w:eastAsia="zh-CN" w:bidi="ar"/>
        </w:rPr>
        <w:t>原材料仓</w:t>
      </w:r>
      <w:r>
        <w:rPr>
          <w:rFonts w:hint="default" w:ascii="微软雅黑" w:hAnsi="微软雅黑" w:eastAsia="微软雅黑" w:cs="微软雅黑"/>
          <w:color w:val="000000"/>
          <w:kern w:val="0"/>
          <w:sz w:val="22"/>
          <w:szCs w:val="22"/>
          <w:lang w:val="en-US" w:eastAsia="zh-CN" w:bidi="ar"/>
        </w:rPr>
        <w:t>管理——领料出库进入操作页面</w:t>
      </w:r>
    </w:p>
    <w:p>
      <w:pPr>
        <w:keepNext w:val="0"/>
        <w:keepLines w:val="0"/>
        <w:widowControl/>
        <w:numPr>
          <w:ilvl w:val="0"/>
          <w:numId w:val="0"/>
        </w:numPr>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2）图6.2-1所框区域</w:t>
      </w:r>
      <w:r>
        <w:rPr>
          <w:rFonts w:hint="default" w:ascii="微软雅黑" w:hAnsi="微软雅黑" w:eastAsia="微软雅黑" w:cs="微软雅黑"/>
          <w:color w:val="000000"/>
          <w:kern w:val="0"/>
          <w:sz w:val="22"/>
          <w:szCs w:val="22"/>
          <w:lang w:val="en-US" w:eastAsia="zh-CN" w:bidi="ar"/>
        </w:rPr>
        <w:t>处选择好打印机与</w:t>
      </w:r>
      <w:r>
        <w:rPr>
          <w:rFonts w:hint="eastAsia" w:ascii="微软雅黑" w:hAnsi="微软雅黑" w:eastAsia="微软雅黑" w:cs="微软雅黑"/>
          <w:color w:val="000000"/>
          <w:kern w:val="0"/>
          <w:sz w:val="22"/>
          <w:szCs w:val="22"/>
          <w:lang w:val="en-US" w:eastAsia="zh-CN" w:bidi="ar"/>
        </w:rPr>
        <w:t>原材料条码。</w:t>
      </w:r>
    </w:p>
    <w:p>
      <w:pPr>
        <w:keepNext w:val="0"/>
        <w:keepLines w:val="0"/>
        <w:widowControl/>
        <w:numPr>
          <w:ilvl w:val="0"/>
          <w:numId w:val="0"/>
        </w:numPr>
        <w:suppressLineNumbers w:val="0"/>
        <w:jc w:val="left"/>
      </w:pPr>
      <w:r>
        <w:drawing>
          <wp:inline distT="0" distB="0" distL="114300" distR="114300">
            <wp:extent cx="5266690" cy="2658110"/>
            <wp:effectExtent l="0" t="0" r="10160" b="889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94"/>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图6.2-1</w:t>
      </w:r>
    </w:p>
    <w:p>
      <w:pPr>
        <w:keepNext w:val="0"/>
        <w:keepLines w:val="0"/>
        <w:widowControl/>
        <w:numPr>
          <w:ilvl w:val="0"/>
          <w:numId w:val="0"/>
        </w:numPr>
        <w:suppressLineNumbers w:val="0"/>
        <w:ind w:leftChars="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3）【工单号】</w:t>
      </w:r>
      <w:r>
        <w:rPr>
          <w:rFonts w:hint="default" w:ascii="微软雅黑" w:hAnsi="微软雅黑" w:eastAsia="微软雅黑" w:cs="微软雅黑"/>
          <w:color w:val="000000"/>
          <w:kern w:val="0"/>
          <w:sz w:val="22"/>
          <w:szCs w:val="22"/>
          <w:lang w:val="en-US" w:eastAsia="zh-CN" w:bidi="ar"/>
        </w:rPr>
        <w:t>处选择好工单号，会带出产品名称、产品编码、产品规格、产品数量，</w:t>
      </w:r>
      <w:r>
        <w:rPr>
          <w:rFonts w:hint="eastAsia" w:ascii="微软雅黑" w:hAnsi="微软雅黑" w:eastAsia="微软雅黑" w:cs="微软雅黑"/>
          <w:color w:val="000000"/>
          <w:kern w:val="0"/>
          <w:sz w:val="22"/>
          <w:szCs w:val="22"/>
          <w:lang w:val="en-US" w:eastAsia="zh-CN" w:bidi="ar"/>
        </w:rPr>
        <w:t>图6.2-2所框区域</w:t>
      </w:r>
      <w:r>
        <w:rPr>
          <w:rFonts w:hint="default" w:ascii="微软雅黑" w:hAnsi="微软雅黑" w:eastAsia="微软雅黑" w:cs="微软雅黑"/>
          <w:color w:val="000000"/>
          <w:kern w:val="0"/>
          <w:sz w:val="22"/>
          <w:szCs w:val="22"/>
          <w:lang w:val="en-US" w:eastAsia="zh-CN" w:bidi="ar"/>
        </w:rPr>
        <w:t>将会展示出这个工单需被领料的物料清单</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ind w:leftChars="0"/>
        <w:jc w:val="left"/>
      </w:pPr>
      <w:r>
        <w:drawing>
          <wp:inline distT="0" distB="0" distL="114300" distR="114300">
            <wp:extent cx="5266690" cy="2658110"/>
            <wp:effectExtent l="0" t="0" r="10160" b="889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95"/>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ind w:leftChars="0"/>
        <w:jc w:val="center"/>
        <w:rPr>
          <w:rFonts w:hint="default" w:eastAsiaTheme="minorEastAsia"/>
          <w:lang w:val="en-US" w:eastAsia="zh-CN"/>
        </w:rPr>
      </w:pPr>
      <w:r>
        <w:rPr>
          <w:rFonts w:hint="eastAsia"/>
          <w:lang w:val="en-US" w:eastAsia="zh-CN"/>
        </w:rPr>
        <w:t>图6.2-2</w:t>
      </w:r>
    </w:p>
    <w:p>
      <w:pPr>
        <w:keepNext w:val="0"/>
        <w:keepLines w:val="0"/>
        <w:widowControl/>
        <w:numPr>
          <w:ilvl w:val="0"/>
          <w:numId w:val="21"/>
        </w:numPr>
        <w:suppressLineNumbers w:val="0"/>
        <w:ind w:left="0" w:leftChars="0" w:firstLine="0" w:firstLineChars="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【包装条码】</w:t>
      </w:r>
      <w:r>
        <w:rPr>
          <w:rFonts w:hint="default" w:ascii="微软雅黑" w:hAnsi="微软雅黑" w:eastAsia="微软雅黑" w:cs="微软雅黑"/>
          <w:color w:val="000000"/>
          <w:kern w:val="0"/>
          <w:sz w:val="22"/>
          <w:szCs w:val="22"/>
          <w:lang w:val="en-US" w:eastAsia="zh-CN" w:bidi="ar"/>
        </w:rPr>
        <w:t>处输入此工单需要领料的包装条码，带出物料批次，输入数量，点击</w:t>
      </w:r>
      <w:r>
        <w:rPr>
          <w:rFonts w:hint="eastAsia" w:ascii="微软雅黑" w:hAnsi="微软雅黑" w:eastAsia="微软雅黑" w:cs="微软雅黑"/>
          <w:color w:val="000000"/>
          <w:kern w:val="0"/>
          <w:sz w:val="22"/>
          <w:szCs w:val="22"/>
          <w:lang w:val="en-US" w:eastAsia="zh-CN" w:bidi="ar"/>
        </w:rPr>
        <w:t>【领料出库】</w:t>
      </w:r>
      <w:r>
        <w:rPr>
          <w:rFonts w:hint="default" w:ascii="微软雅黑" w:hAnsi="微软雅黑" w:eastAsia="微软雅黑" w:cs="微软雅黑"/>
          <w:color w:val="000000"/>
          <w:kern w:val="0"/>
          <w:sz w:val="22"/>
          <w:szCs w:val="22"/>
          <w:lang w:val="en-US" w:eastAsia="zh-CN" w:bidi="ar"/>
        </w:rPr>
        <w:t>进行领料</w:t>
      </w:r>
      <w:r>
        <w:rPr>
          <w:rFonts w:hint="eastAsia" w:ascii="微软雅黑" w:hAnsi="微软雅黑" w:eastAsia="微软雅黑" w:cs="微软雅黑"/>
          <w:color w:val="000000"/>
          <w:kern w:val="0"/>
          <w:sz w:val="22"/>
          <w:szCs w:val="22"/>
          <w:lang w:val="en-US" w:eastAsia="zh-CN" w:bidi="ar"/>
        </w:rPr>
        <w:t>。</w:t>
      </w:r>
    </w:p>
    <w:p>
      <w:pPr>
        <w:pStyle w:val="4"/>
        <w:bidi w:val="0"/>
        <w:ind w:left="476" w:leftChars="0" w:hanging="453" w:firstLineChars="0"/>
      </w:pPr>
      <w:bookmarkStart w:id="50" w:name="_Toc13884"/>
      <w:bookmarkStart w:id="51" w:name="_Toc31415"/>
      <w:r>
        <w:rPr>
          <w:lang w:val="en-US" w:eastAsia="zh-CN"/>
        </w:rPr>
        <w:t>生产退料</w:t>
      </w:r>
      <w:bookmarkEnd w:id="50"/>
      <w:bookmarkEnd w:id="51"/>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rPr>
          <w:rFonts w:hint="eastAsia" w:ascii="微软雅黑" w:hAnsi="微软雅黑" w:eastAsia="微软雅黑" w:cs="微软雅黑"/>
          <w:i w:val="0"/>
          <w:iCs w:val="0"/>
          <w:color w:val="000000"/>
          <w:kern w:val="0"/>
          <w:sz w:val="22"/>
          <w:szCs w:val="22"/>
          <w:lang w:val="en-US" w:eastAsia="zh-CN" w:bidi="ar"/>
        </w:rPr>
      </w:pPr>
      <w:r>
        <w:rPr>
          <w:rFonts w:hint="eastAsia" w:ascii="微软雅黑" w:hAnsi="微软雅黑" w:eastAsia="微软雅黑" w:cs="微软雅黑"/>
          <w:i w:val="0"/>
          <w:iCs w:val="0"/>
          <w:color w:val="000000"/>
          <w:kern w:val="0"/>
          <w:sz w:val="22"/>
          <w:szCs w:val="22"/>
          <w:lang w:val="en-US" w:eastAsia="zh-CN" w:bidi="ar"/>
        </w:rPr>
        <w:t>选择工单号带出相应的包装条码，选择对应的包装条码后进行退料操作。</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1）</w:t>
      </w:r>
      <w:r>
        <w:rPr>
          <w:rFonts w:hint="default" w:ascii="微软雅黑" w:hAnsi="微软雅黑" w:eastAsia="微软雅黑" w:cs="微软雅黑"/>
          <w:color w:val="000000"/>
          <w:kern w:val="0"/>
          <w:sz w:val="22"/>
          <w:szCs w:val="22"/>
          <w:lang w:val="en-US" w:eastAsia="zh-CN" w:bidi="ar"/>
        </w:rPr>
        <w:t>进入系统后，左侧点击</w:t>
      </w:r>
      <w:r>
        <w:rPr>
          <w:rFonts w:hint="eastAsia" w:ascii="微软雅黑" w:hAnsi="微软雅黑" w:eastAsia="微软雅黑" w:cs="微软雅黑"/>
          <w:color w:val="000000"/>
          <w:kern w:val="0"/>
          <w:sz w:val="22"/>
          <w:szCs w:val="22"/>
          <w:lang w:val="en-US" w:eastAsia="zh-CN" w:bidi="ar"/>
        </w:rPr>
        <w:t>原材料仓</w:t>
      </w:r>
      <w:r>
        <w:rPr>
          <w:rFonts w:hint="default" w:ascii="微软雅黑" w:hAnsi="微软雅黑" w:eastAsia="微软雅黑" w:cs="微软雅黑"/>
          <w:color w:val="000000"/>
          <w:kern w:val="0"/>
          <w:sz w:val="22"/>
          <w:szCs w:val="22"/>
          <w:lang w:val="en-US" w:eastAsia="zh-CN" w:bidi="ar"/>
        </w:rPr>
        <w:t>管理——退料返仓进入操作页面</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2）图6.3-1所框区域</w:t>
      </w:r>
      <w:r>
        <w:rPr>
          <w:rFonts w:hint="default" w:ascii="微软雅黑" w:hAnsi="微软雅黑" w:eastAsia="微软雅黑" w:cs="微软雅黑"/>
          <w:color w:val="000000"/>
          <w:kern w:val="0"/>
          <w:sz w:val="22"/>
          <w:szCs w:val="22"/>
          <w:lang w:val="en-US" w:eastAsia="zh-CN" w:bidi="ar"/>
        </w:rPr>
        <w:t>处选择好打印机与</w:t>
      </w:r>
      <w:r>
        <w:rPr>
          <w:rFonts w:hint="eastAsia" w:ascii="微软雅黑" w:hAnsi="微软雅黑" w:eastAsia="微软雅黑" w:cs="微软雅黑"/>
          <w:color w:val="000000"/>
          <w:kern w:val="0"/>
          <w:sz w:val="22"/>
          <w:szCs w:val="22"/>
          <w:lang w:val="en-US" w:eastAsia="zh-CN" w:bidi="ar"/>
        </w:rPr>
        <w:t>原材料条码。</w:t>
      </w:r>
    </w:p>
    <w:p>
      <w:pPr>
        <w:keepNext w:val="0"/>
        <w:keepLines w:val="0"/>
        <w:widowControl/>
        <w:suppressLineNumbers w:val="0"/>
        <w:jc w:val="left"/>
      </w:pPr>
      <w:r>
        <w:drawing>
          <wp:inline distT="0" distB="0" distL="114300" distR="114300">
            <wp:extent cx="5266690" cy="2658110"/>
            <wp:effectExtent l="0" t="0" r="10160" b="889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96"/>
                    <a:stretch>
                      <a:fillRect/>
                    </a:stretch>
                  </pic:blipFill>
                  <pic:spPr>
                    <a:xfrm>
                      <a:off x="0" y="0"/>
                      <a:ext cx="5266690" cy="2658110"/>
                    </a:xfrm>
                    <a:prstGeom prst="rect">
                      <a:avLst/>
                    </a:prstGeom>
                    <a:noFill/>
                    <a:ln>
                      <a:noFill/>
                    </a:ln>
                  </pic:spPr>
                </pic:pic>
              </a:graphicData>
            </a:graphic>
          </wp:inline>
        </w:drawing>
      </w:r>
    </w:p>
    <w:p>
      <w:pPr>
        <w:keepNext w:val="0"/>
        <w:keepLines w:val="0"/>
        <w:widowControl/>
        <w:suppressLineNumbers w:val="0"/>
        <w:jc w:val="center"/>
        <w:rPr>
          <w:rFonts w:hint="default" w:eastAsiaTheme="minorEastAsia"/>
          <w:lang w:val="en-US" w:eastAsia="zh-CN"/>
        </w:rPr>
      </w:pPr>
      <w:r>
        <w:rPr>
          <w:rFonts w:hint="eastAsia"/>
          <w:lang w:val="en-US" w:eastAsia="zh-CN"/>
        </w:rPr>
        <w:t>图6.3-1</w:t>
      </w:r>
    </w:p>
    <w:p>
      <w:pPr>
        <w:keepNext w:val="0"/>
        <w:keepLines w:val="0"/>
        <w:widowControl/>
        <w:numPr>
          <w:ilvl w:val="0"/>
          <w:numId w:val="0"/>
        </w:numPr>
        <w:suppressLineNumbers w:val="0"/>
        <w:ind w:leftChars="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3）【工单号】</w:t>
      </w:r>
      <w:r>
        <w:rPr>
          <w:rFonts w:hint="default" w:ascii="微软雅黑" w:hAnsi="微软雅黑" w:eastAsia="微软雅黑" w:cs="微软雅黑"/>
          <w:color w:val="000000"/>
          <w:kern w:val="0"/>
          <w:sz w:val="22"/>
          <w:szCs w:val="22"/>
          <w:lang w:val="en-US" w:eastAsia="zh-CN" w:bidi="ar"/>
        </w:rPr>
        <w:t>处选择好工单号，</w:t>
      </w:r>
      <w:r>
        <w:rPr>
          <w:rFonts w:hint="eastAsia" w:ascii="微软雅黑" w:hAnsi="微软雅黑" w:eastAsia="微软雅黑" w:cs="微软雅黑"/>
          <w:color w:val="000000"/>
          <w:kern w:val="0"/>
          <w:sz w:val="22"/>
          <w:szCs w:val="22"/>
          <w:lang w:val="en-US" w:eastAsia="zh-CN" w:bidi="ar"/>
        </w:rPr>
        <w:t>图6.3-2所框区域处</w:t>
      </w:r>
      <w:r>
        <w:rPr>
          <w:rFonts w:hint="default" w:ascii="微软雅黑" w:hAnsi="微软雅黑" w:eastAsia="微软雅黑" w:cs="微软雅黑"/>
          <w:color w:val="000000"/>
          <w:kern w:val="0"/>
          <w:sz w:val="22"/>
          <w:szCs w:val="22"/>
          <w:lang w:val="en-US" w:eastAsia="zh-CN" w:bidi="ar"/>
        </w:rPr>
        <w:t>会把这个工单里的包装信息全部展示出来</w:t>
      </w:r>
      <w:r>
        <w:rPr>
          <w:rFonts w:hint="eastAsia" w:ascii="微软雅黑" w:hAnsi="微软雅黑" w:eastAsia="微软雅黑" w:cs="微软雅黑"/>
          <w:color w:val="000000"/>
          <w:kern w:val="0"/>
          <w:sz w:val="22"/>
          <w:szCs w:val="22"/>
          <w:lang w:val="en-US" w:eastAsia="zh-CN" w:bidi="ar"/>
        </w:rPr>
        <w:t>。</w:t>
      </w:r>
    </w:p>
    <w:p>
      <w:pPr>
        <w:keepNext w:val="0"/>
        <w:keepLines w:val="0"/>
        <w:widowControl/>
        <w:numPr>
          <w:ilvl w:val="0"/>
          <w:numId w:val="0"/>
        </w:numPr>
        <w:suppressLineNumbers w:val="0"/>
        <w:ind w:leftChars="0"/>
        <w:jc w:val="left"/>
      </w:pPr>
      <w:r>
        <w:drawing>
          <wp:inline distT="0" distB="0" distL="114300" distR="114300">
            <wp:extent cx="5266690" cy="2658110"/>
            <wp:effectExtent l="0" t="0" r="10160" b="889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97"/>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ind w:leftChars="0"/>
        <w:jc w:val="center"/>
        <w:rPr>
          <w:rFonts w:hint="default" w:eastAsiaTheme="minorEastAsia"/>
          <w:lang w:val="en-US" w:eastAsia="zh-CN"/>
        </w:rPr>
      </w:pPr>
      <w:r>
        <w:rPr>
          <w:rFonts w:hint="eastAsia"/>
          <w:lang w:val="en-US" w:eastAsia="zh-CN"/>
        </w:rPr>
        <w:t>图6.3-2</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4）</w:t>
      </w:r>
      <w:r>
        <w:rPr>
          <w:rFonts w:hint="default" w:ascii="微软雅黑" w:hAnsi="微软雅黑" w:eastAsia="微软雅黑" w:cs="微软雅黑"/>
          <w:color w:val="000000"/>
          <w:kern w:val="0"/>
          <w:sz w:val="22"/>
          <w:szCs w:val="22"/>
          <w:lang w:val="en-US" w:eastAsia="zh-CN" w:bidi="ar"/>
        </w:rPr>
        <w:t>在</w:t>
      </w:r>
      <w:r>
        <w:rPr>
          <w:rFonts w:hint="eastAsia" w:ascii="微软雅黑" w:hAnsi="微软雅黑" w:eastAsia="微软雅黑" w:cs="微软雅黑"/>
          <w:color w:val="000000"/>
          <w:kern w:val="0"/>
          <w:sz w:val="22"/>
          <w:szCs w:val="22"/>
          <w:lang w:val="en-US" w:eastAsia="zh-CN" w:bidi="ar"/>
        </w:rPr>
        <w:t>图6.3-2所框区域</w:t>
      </w:r>
      <w:r>
        <w:rPr>
          <w:rFonts w:hint="default" w:ascii="微软雅黑" w:hAnsi="微软雅黑" w:eastAsia="微软雅黑" w:cs="微软雅黑"/>
          <w:color w:val="000000"/>
          <w:kern w:val="0"/>
          <w:sz w:val="22"/>
          <w:szCs w:val="22"/>
          <w:lang w:val="en-US" w:eastAsia="zh-CN" w:bidi="ar"/>
        </w:rPr>
        <w:t>处选择需要退料的包装信息，会带出它的包装条码、物料编码、物料规格、供应商批次</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5）【退料数量】</w:t>
      </w:r>
      <w:r>
        <w:rPr>
          <w:rFonts w:hint="default" w:ascii="微软雅黑" w:hAnsi="微软雅黑" w:eastAsia="微软雅黑" w:cs="微软雅黑"/>
          <w:color w:val="000000"/>
          <w:kern w:val="0"/>
          <w:sz w:val="22"/>
          <w:szCs w:val="22"/>
          <w:lang w:val="en-US" w:eastAsia="zh-CN" w:bidi="ar"/>
        </w:rPr>
        <w:t>也会带出来，是剩余的总数量，可以对此进行更改</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pPr>
      <w:r>
        <w:rPr>
          <w:rFonts w:hint="eastAsia" w:ascii="微软雅黑" w:hAnsi="微软雅黑" w:eastAsia="微软雅黑" w:cs="微软雅黑"/>
          <w:color w:val="000000"/>
          <w:kern w:val="0"/>
          <w:sz w:val="22"/>
          <w:szCs w:val="22"/>
          <w:lang w:val="en-US" w:eastAsia="zh-CN" w:bidi="ar"/>
        </w:rPr>
        <w:t>6）</w:t>
      </w:r>
      <w:r>
        <w:rPr>
          <w:rFonts w:hint="default" w:ascii="微软雅黑" w:hAnsi="微软雅黑" w:eastAsia="微软雅黑" w:cs="微软雅黑"/>
          <w:color w:val="000000"/>
          <w:kern w:val="0"/>
          <w:sz w:val="22"/>
          <w:szCs w:val="22"/>
          <w:lang w:val="en-US" w:eastAsia="zh-CN" w:bidi="ar"/>
        </w:rPr>
        <w:t>选择好，输入好后即可点击</w:t>
      </w:r>
      <w:r>
        <w:rPr>
          <w:rFonts w:hint="eastAsia" w:ascii="微软雅黑" w:hAnsi="微软雅黑" w:eastAsia="微软雅黑" w:cs="微软雅黑"/>
          <w:color w:val="000000"/>
          <w:kern w:val="0"/>
          <w:sz w:val="22"/>
          <w:szCs w:val="22"/>
          <w:lang w:val="en-US" w:eastAsia="zh-CN" w:bidi="ar"/>
        </w:rPr>
        <w:t>【退料】</w:t>
      </w:r>
      <w:r>
        <w:rPr>
          <w:rFonts w:hint="default" w:ascii="微软雅黑" w:hAnsi="微软雅黑" w:eastAsia="微软雅黑" w:cs="微软雅黑"/>
          <w:color w:val="000000"/>
          <w:kern w:val="0"/>
          <w:sz w:val="22"/>
          <w:szCs w:val="22"/>
          <w:lang w:val="en-US" w:eastAsia="zh-CN" w:bidi="ar"/>
        </w:rPr>
        <w:t>进行退料</w:t>
      </w:r>
      <w:r>
        <w:rPr>
          <w:rFonts w:hint="eastAsia" w:ascii="微软雅黑" w:hAnsi="微软雅黑" w:eastAsia="微软雅黑" w:cs="微软雅黑"/>
          <w:color w:val="000000"/>
          <w:kern w:val="0"/>
          <w:sz w:val="22"/>
          <w:szCs w:val="22"/>
          <w:lang w:val="en-US" w:eastAsia="zh-CN" w:bidi="ar"/>
        </w:rPr>
        <w:t>。</w:t>
      </w:r>
    </w:p>
    <w:p>
      <w:pPr>
        <w:pStyle w:val="4"/>
        <w:bidi w:val="0"/>
        <w:ind w:left="476" w:leftChars="0" w:hanging="453" w:firstLineChars="0"/>
        <w:rPr>
          <w:rFonts w:hint="eastAsia"/>
          <w:lang w:val="en-US" w:eastAsia="zh-CN"/>
        </w:rPr>
      </w:pPr>
      <w:bookmarkStart w:id="52" w:name="_Toc5966"/>
      <w:bookmarkStart w:id="53" w:name="_Toc27115"/>
      <w:r>
        <w:rPr>
          <w:lang w:val="en-US" w:eastAsia="zh-CN"/>
        </w:rPr>
        <w:t>成品入库</w:t>
      </w:r>
      <w:bookmarkEnd w:id="52"/>
      <w:bookmarkEnd w:id="53"/>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ascii="微软雅黑" w:hAnsi="微软雅黑" w:eastAsia="微软雅黑" w:cs="微软雅黑"/>
          <w:color w:val="000000"/>
          <w:kern w:val="0"/>
          <w:sz w:val="22"/>
          <w:szCs w:val="22"/>
          <w:lang w:val="en-US" w:eastAsia="zh-CN" w:bidi="ar"/>
        </w:rPr>
        <w:t>对于生产的成品进行扫码入库操作</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keepNext w:val="0"/>
        <w:keepLines w:val="0"/>
        <w:widowControl/>
        <w:numPr>
          <w:ilvl w:val="0"/>
          <w:numId w:val="23"/>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在【包装条码】处输入包装条码，带出对应的产品编码。</w:t>
      </w:r>
    </w:p>
    <w:p>
      <w:pPr>
        <w:keepNext w:val="0"/>
        <w:keepLines w:val="0"/>
        <w:widowControl/>
        <w:numPr>
          <w:ilvl w:val="0"/>
          <w:numId w:val="23"/>
        </w:numPr>
        <w:suppressLineNumbers w:val="0"/>
        <w:jc w:val="left"/>
        <w:rPr>
          <w:rFonts w:hint="eastAsia"/>
          <w:lang w:val="en-US" w:eastAsia="zh-CN"/>
        </w:rPr>
      </w:pPr>
      <w:r>
        <w:rPr>
          <w:rFonts w:hint="eastAsia" w:ascii="微软雅黑" w:hAnsi="微软雅黑" w:eastAsia="微软雅黑" w:cs="微软雅黑"/>
          <w:color w:val="000000"/>
          <w:kern w:val="0"/>
          <w:sz w:val="22"/>
          <w:szCs w:val="22"/>
          <w:lang w:val="en-US" w:eastAsia="zh-CN" w:bidi="ar"/>
        </w:rPr>
        <w:t>在【储位】处输入准备存储的储位号，完成成品入库操作。</w:t>
      </w:r>
    </w:p>
    <w:p>
      <w:pPr>
        <w:pStyle w:val="4"/>
        <w:bidi w:val="0"/>
        <w:ind w:left="476" w:leftChars="0" w:hanging="453" w:firstLineChars="0"/>
      </w:pPr>
      <w:bookmarkStart w:id="54" w:name="_Toc8298"/>
      <w:bookmarkStart w:id="55" w:name="_Toc9478"/>
      <w:r>
        <w:rPr>
          <w:lang w:val="en-US" w:eastAsia="zh-CN"/>
        </w:rPr>
        <w:t>成品出货</w:t>
      </w:r>
      <w:bookmarkEnd w:id="54"/>
      <w:bookmarkEnd w:id="55"/>
    </w:p>
    <w:p>
      <w:pPr>
        <w:rPr>
          <w:rFonts w:hint="default"/>
          <w:sz w:val="22"/>
          <w:szCs w:val="22"/>
          <w:lang w:val="en-US" w:eastAsia="zh-CN"/>
        </w:rPr>
      </w:pPr>
      <w:r>
        <w:rPr>
          <w:rFonts w:hint="eastAsia" w:ascii="微软雅黑" w:hAnsi="微软雅黑" w:eastAsia="微软雅黑" w:cs="微软雅黑"/>
          <w:sz w:val="22"/>
          <w:szCs w:val="22"/>
          <w:lang w:val="en-US" w:eastAsia="zh-CN"/>
        </w:rPr>
        <w:t>成品出库有两种情况：①成品出库-包装；②成品出库-产品。</w:t>
      </w:r>
    </w:p>
    <w:p>
      <w:pPr>
        <w:keepNext w:val="0"/>
        <w:keepLines w:val="0"/>
        <w:widowControl/>
        <w:numPr>
          <w:ilvl w:val="0"/>
          <w:numId w:val="0"/>
        </w:numPr>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ascii="微软雅黑" w:hAnsi="微软雅黑" w:eastAsia="微软雅黑" w:cs="微软雅黑"/>
          <w:color w:val="000000"/>
          <w:kern w:val="0"/>
          <w:sz w:val="22"/>
          <w:szCs w:val="22"/>
          <w:lang w:val="en-US" w:eastAsia="zh-CN" w:bidi="ar"/>
        </w:rPr>
        <w:t>对于成品仓内的成品进行扫码，系统检查先进先出（FIFO）及物料存</w:t>
      </w:r>
      <w:r>
        <w:rPr>
          <w:rFonts w:hint="eastAsia" w:ascii="微软雅黑" w:hAnsi="微软雅黑" w:eastAsia="微软雅黑" w:cs="微软雅黑"/>
          <w:color w:val="000000"/>
          <w:kern w:val="0"/>
          <w:sz w:val="22"/>
          <w:szCs w:val="22"/>
          <w:lang w:val="en-US" w:eastAsia="zh-CN" w:bidi="ar"/>
        </w:rPr>
        <w:t>储期限满足要求后，进行成品出库。</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成品出库-包装操作步骤</w:t>
      </w:r>
    </w:p>
    <w:p>
      <w:pPr>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sz w:val="22"/>
          <w:szCs w:val="22"/>
          <w:lang w:val="en-US" w:eastAsia="zh-CN"/>
        </w:rPr>
        <w:t>1）进入系统后，左侧点击成品仓管理——成品出库-包装进入操作页面。</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2）在【出货单号】处选择要相应的出号单号，会带出图6.5-1右侧所框区域处的信息。</w:t>
      </w:r>
    </w:p>
    <w:p>
      <w:pPr>
        <w:keepNext w:val="0"/>
        <w:keepLines w:val="0"/>
        <w:widowControl/>
        <w:numPr>
          <w:ilvl w:val="0"/>
          <w:numId w:val="0"/>
        </w:numPr>
        <w:suppressLineNumbers w:val="0"/>
        <w:jc w:val="left"/>
      </w:pPr>
      <w:r>
        <w:drawing>
          <wp:inline distT="0" distB="0" distL="114300" distR="114300">
            <wp:extent cx="5266690" cy="2658110"/>
            <wp:effectExtent l="0" t="0" r="10160" b="889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98"/>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图6.5-1</w:t>
      </w:r>
    </w:p>
    <w:p>
      <w:pPr>
        <w:keepNext w:val="0"/>
        <w:keepLines w:val="0"/>
        <w:widowControl/>
        <w:numPr>
          <w:ilvl w:val="0"/>
          <w:numId w:val="0"/>
        </w:numPr>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3）选择图6.5-1右侧所框区域处的产品编码，会带出联系人、联系电话、客户编码、送货地址的信息。</w:t>
      </w:r>
    </w:p>
    <w:p>
      <w:pPr>
        <w:keepNext w:val="0"/>
        <w:keepLines w:val="0"/>
        <w:widowControl/>
        <w:numPr>
          <w:ilvl w:val="0"/>
          <w:numId w:val="0"/>
        </w:numPr>
        <w:suppressLineNumbers w:val="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4）输入【成品包装条码】，点击【成品出库】完成出库操作。</w:t>
      </w:r>
    </w:p>
    <w:p>
      <w:pPr>
        <w:keepNext w:val="0"/>
        <w:keepLines w:val="0"/>
        <w:widowControl/>
        <w:numPr>
          <w:ilvl w:val="0"/>
          <w:numId w:val="0"/>
        </w:numPr>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成品出库-产品操作步骤</w:t>
      </w:r>
    </w:p>
    <w:p>
      <w:pPr>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sz w:val="22"/>
          <w:szCs w:val="22"/>
          <w:lang w:val="en-US" w:eastAsia="zh-CN"/>
        </w:rPr>
        <w:t>1）进入系统后，左侧点击成品仓管理——成品出库-产品进入操作页面。</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2）在【出货单号】处选择要相应的出号单号，会带出图6.5-2右侧所框区域处的信息。</w:t>
      </w:r>
    </w:p>
    <w:p>
      <w:pPr>
        <w:keepNext w:val="0"/>
        <w:keepLines w:val="0"/>
        <w:widowControl/>
        <w:numPr>
          <w:ilvl w:val="0"/>
          <w:numId w:val="0"/>
        </w:numPr>
        <w:suppressLineNumbers w:val="0"/>
        <w:jc w:val="left"/>
      </w:pPr>
      <w:r>
        <w:drawing>
          <wp:inline distT="0" distB="0" distL="114300" distR="114300">
            <wp:extent cx="5266690" cy="2658110"/>
            <wp:effectExtent l="0" t="0" r="10160" b="8890"/>
            <wp:docPr id="2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7"/>
                    <pic:cNvPicPr>
                      <a:picLocks noChangeAspect="1"/>
                    </pic:cNvPicPr>
                  </pic:nvPicPr>
                  <pic:blipFill>
                    <a:blip r:embed="rId99"/>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jc w:val="center"/>
        <w:rPr>
          <w:rFonts w:hint="default" w:eastAsiaTheme="minorEastAsia"/>
          <w:lang w:val="en-US" w:eastAsia="zh-CN"/>
        </w:rPr>
      </w:pPr>
      <w:r>
        <w:rPr>
          <w:rFonts w:hint="eastAsia"/>
          <w:lang w:val="en-US" w:eastAsia="zh-CN"/>
        </w:rPr>
        <w:t>图6.5-2</w:t>
      </w:r>
    </w:p>
    <w:p>
      <w:pPr>
        <w:keepNext w:val="0"/>
        <w:keepLines w:val="0"/>
        <w:widowControl/>
        <w:numPr>
          <w:ilvl w:val="0"/>
          <w:numId w:val="0"/>
        </w:numPr>
        <w:suppressLineNumbers w:val="0"/>
        <w:ind w:leftChars="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3）选择图6.5-2右侧所框区域处的产品编码，会带出联系人、联系电话、客户编码、送货地址的信息。</w:t>
      </w:r>
    </w:p>
    <w:p>
      <w:pPr>
        <w:keepNext w:val="0"/>
        <w:keepLines w:val="0"/>
        <w:widowControl/>
        <w:numPr>
          <w:ilvl w:val="0"/>
          <w:numId w:val="0"/>
        </w:numPr>
        <w:suppressLineNumbers w:val="0"/>
        <w:ind w:leftChars="0"/>
        <w:jc w:val="left"/>
      </w:pPr>
      <w:r>
        <w:rPr>
          <w:rFonts w:hint="eastAsia" w:ascii="微软雅黑" w:hAnsi="微软雅黑" w:eastAsia="微软雅黑" w:cs="微软雅黑"/>
          <w:color w:val="000000"/>
          <w:kern w:val="0"/>
          <w:sz w:val="22"/>
          <w:szCs w:val="22"/>
          <w:lang w:val="en-US" w:eastAsia="zh-CN" w:bidi="ar"/>
        </w:rPr>
        <w:t>4）输入【产品序列号】，点击【成品出库】完成出库操作。</w:t>
      </w:r>
    </w:p>
    <w:p>
      <w:pPr>
        <w:pStyle w:val="4"/>
        <w:bidi w:val="0"/>
        <w:ind w:left="476" w:leftChars="0" w:hanging="453" w:firstLineChars="0"/>
        <w:rPr>
          <w:lang w:val="en-US" w:eastAsia="zh-CN"/>
        </w:rPr>
      </w:pPr>
      <w:bookmarkStart w:id="56" w:name="_Toc21780"/>
      <w:bookmarkStart w:id="57" w:name="_Toc15363"/>
      <w:r>
        <w:rPr>
          <w:lang w:val="en-US" w:eastAsia="zh-CN"/>
        </w:rPr>
        <w:t>调拨</w:t>
      </w:r>
      <w:bookmarkEnd w:id="56"/>
      <w:bookmarkEnd w:id="57"/>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keepNext w:val="0"/>
        <w:keepLines w:val="0"/>
        <w:widowControl/>
        <w:suppressLineNumbers w:val="0"/>
        <w:jc w:val="left"/>
        <w:rPr>
          <w:rFonts w:hint="default" w:ascii="微软雅黑" w:hAnsi="微软雅黑" w:eastAsia="微软雅黑" w:cs="微软雅黑"/>
          <w:sz w:val="22"/>
          <w:szCs w:val="22"/>
          <w:lang w:val="en-US" w:eastAsia="zh-CN"/>
        </w:rPr>
      </w:pPr>
      <w:r>
        <w:rPr>
          <w:rFonts w:ascii="微软雅黑" w:hAnsi="微软雅黑" w:eastAsia="微软雅黑" w:cs="微软雅黑"/>
          <w:color w:val="000000"/>
          <w:kern w:val="0"/>
          <w:sz w:val="22"/>
          <w:szCs w:val="22"/>
          <w:lang w:val="en-US" w:eastAsia="zh-CN" w:bidi="ar"/>
        </w:rPr>
        <w:t>对于库与库之间的物料转移，扫描条码进行物料的调拨</w:t>
      </w:r>
      <w:r>
        <w:rPr>
          <w:rFonts w:hint="eastAsia" w:ascii="微软雅黑" w:hAnsi="微软雅黑" w:eastAsia="微软雅黑" w:cs="微软雅黑"/>
          <w:color w:val="000000"/>
          <w:kern w:val="0"/>
          <w:sz w:val="22"/>
          <w:szCs w:val="22"/>
          <w:lang w:val="en-US" w:eastAsia="zh-CN" w:bidi="ar"/>
        </w:rPr>
        <w:t>。</w:t>
      </w:r>
    </w:p>
    <w:p>
      <w:pPr>
        <w:rPr>
          <w:rFonts w:hint="default" w:ascii="微软雅黑" w:hAnsi="微软雅黑" w:eastAsia="微软雅黑" w:cs="微软雅黑"/>
          <w:sz w:val="22"/>
          <w:szCs w:val="22"/>
          <w:lang w:val="en-US" w:eastAsia="zh-CN"/>
        </w:rPr>
      </w:pPr>
      <w:r>
        <w:rPr>
          <w:rFonts w:hint="default" w:ascii="微软雅黑" w:hAnsi="微软雅黑" w:eastAsia="微软雅黑" w:cs="微软雅黑"/>
          <w:sz w:val="22"/>
          <w:szCs w:val="22"/>
          <w:lang w:val="en-US" w:eastAsia="zh-CN"/>
        </w:rPr>
        <w:t>注：根据调拨单调拨物料时，需要先进先出的管控</w:t>
      </w:r>
      <w:r>
        <w:rPr>
          <w:rFonts w:hint="eastAsia" w:ascii="微软雅黑" w:hAnsi="微软雅黑" w:eastAsia="微软雅黑" w:cs="微软雅黑"/>
          <w:sz w:val="22"/>
          <w:szCs w:val="22"/>
          <w:lang w:val="en-US" w:eastAsia="zh-CN"/>
        </w:rPr>
        <w:t>。</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widowControl w:val="0"/>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1）进入APP端系统后，界面点击内部调拨。</w:t>
      </w:r>
    </w:p>
    <w:p>
      <w:pPr>
        <w:widowControl w:val="0"/>
        <w:numPr>
          <w:ilvl w:val="0"/>
          <w:numId w:val="0"/>
        </w:numPr>
        <w:jc w:val="both"/>
        <w:rPr>
          <w:rFonts w:hint="eastAsia" w:ascii="微软雅黑" w:hAnsi="微软雅黑" w:eastAsia="微软雅黑" w:cs="微软雅黑"/>
          <w:b w:val="0"/>
          <w:bCs w:val="0"/>
          <w:sz w:val="22"/>
          <w:szCs w:val="22"/>
          <w:lang w:val="en-US" w:eastAsia="zh-CN"/>
        </w:rPr>
      </w:pPr>
      <w:r>
        <w:drawing>
          <wp:inline distT="0" distB="0" distL="114300" distR="114300">
            <wp:extent cx="5266690" cy="2658110"/>
            <wp:effectExtent l="0" t="0" r="10160" b="8890"/>
            <wp:docPr id="2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
                    <pic:cNvPicPr>
                      <a:picLocks noChangeAspect="1"/>
                    </pic:cNvPicPr>
                  </pic:nvPicPr>
                  <pic:blipFill>
                    <a:blip r:embed="rId100"/>
                    <a:stretch>
                      <a:fillRect/>
                    </a:stretch>
                  </pic:blipFill>
                  <pic:spPr>
                    <a:xfrm>
                      <a:off x="0" y="0"/>
                      <a:ext cx="5266690" cy="2658110"/>
                    </a:xfrm>
                    <a:prstGeom prst="rect">
                      <a:avLst/>
                    </a:prstGeom>
                    <a:noFill/>
                    <a:ln>
                      <a:noFill/>
                    </a:ln>
                  </pic:spPr>
                </pic:pic>
              </a:graphicData>
            </a:graphic>
          </wp:inline>
        </w:drawing>
      </w:r>
    </w:p>
    <w:p>
      <w:pPr>
        <w:widowControl w:val="0"/>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2）选择调拨计划单，扫描或输入包装条码带出物料编码、物料名称、储位、备料数、以调拨数量、调拨数量的信息。</w:t>
      </w:r>
    </w:p>
    <w:p>
      <w:pPr>
        <w:widowControl w:val="0"/>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3）输入目标库位即可，点击调拨即可。</w:t>
      </w:r>
    </w:p>
    <w:p>
      <w:pPr>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注：调拨流程：（如从原材料仓调入SMT仓5000个，SMT仓用了1000个，先把料从SMT仓调回原材料仓，然后再用这个料去做其他出库，把用掉的1000个其他出库出掉）。</w:t>
      </w:r>
    </w:p>
    <w:p>
      <w:pPr>
        <w:rPr>
          <w:lang w:val="en-US" w:eastAsia="zh-CN"/>
        </w:rPr>
      </w:pPr>
    </w:p>
    <w:p>
      <w:pPr>
        <w:pStyle w:val="4"/>
        <w:bidi w:val="0"/>
        <w:ind w:left="476" w:leftChars="0" w:hanging="453" w:firstLineChars="0"/>
      </w:pPr>
      <w:bookmarkStart w:id="58" w:name="_Toc2121"/>
      <w:bookmarkStart w:id="59" w:name="_Toc14032"/>
      <w:r>
        <w:rPr>
          <w:lang w:val="en-US" w:eastAsia="zh-CN"/>
        </w:rPr>
        <w:t>盘点</w:t>
      </w:r>
      <w:bookmarkEnd w:id="58"/>
      <w:bookmarkEnd w:id="59"/>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keepNext w:val="0"/>
        <w:keepLines w:val="0"/>
        <w:widowControl/>
        <w:suppressLineNumbers w:val="0"/>
        <w:jc w:val="left"/>
        <w:rPr>
          <w:rFonts w:hint="default" w:ascii="微软雅黑" w:hAnsi="微软雅黑" w:eastAsia="微软雅黑" w:cs="微软雅黑"/>
          <w:sz w:val="22"/>
          <w:szCs w:val="22"/>
          <w:lang w:val="en-US" w:eastAsia="zh-CN"/>
        </w:rPr>
      </w:pPr>
      <w:r>
        <w:rPr>
          <w:rFonts w:ascii="微软雅黑" w:hAnsi="微软雅黑" w:eastAsia="微软雅黑" w:cs="微软雅黑"/>
          <w:color w:val="000000"/>
          <w:kern w:val="0"/>
          <w:sz w:val="22"/>
          <w:szCs w:val="22"/>
          <w:lang w:val="en-US" w:eastAsia="zh-CN" w:bidi="ar"/>
        </w:rPr>
        <w:t>对于库与库之间的物料转移，扫描条码进行物料的调拨</w:t>
      </w:r>
      <w:r>
        <w:rPr>
          <w:rFonts w:hint="eastAsia" w:ascii="微软雅黑" w:hAnsi="微软雅黑" w:eastAsia="微软雅黑" w:cs="微软雅黑"/>
          <w:color w:val="000000"/>
          <w:kern w:val="0"/>
          <w:sz w:val="22"/>
          <w:szCs w:val="22"/>
          <w:lang w:val="en-US" w:eastAsia="zh-CN" w:bidi="ar"/>
        </w:rPr>
        <w:t>。</w:t>
      </w:r>
    </w:p>
    <w:p>
      <w:pPr>
        <w:rPr>
          <w:rFonts w:hint="default" w:ascii="微软雅黑" w:hAnsi="微软雅黑" w:eastAsia="微软雅黑" w:cs="微软雅黑"/>
          <w:sz w:val="22"/>
          <w:szCs w:val="22"/>
          <w:lang w:val="en-US" w:eastAsia="zh-CN"/>
        </w:rPr>
      </w:pPr>
      <w:r>
        <w:rPr>
          <w:rFonts w:hint="default" w:ascii="微软雅黑" w:hAnsi="微软雅黑" w:eastAsia="微软雅黑" w:cs="微软雅黑"/>
          <w:sz w:val="22"/>
          <w:szCs w:val="22"/>
          <w:lang w:val="en-US" w:eastAsia="zh-CN"/>
        </w:rPr>
        <w:t>注：根据调拨单调拨物料时，需要先进先出的管控</w:t>
      </w:r>
      <w:r>
        <w:rPr>
          <w:rFonts w:hint="eastAsia" w:ascii="微软雅黑" w:hAnsi="微软雅黑" w:eastAsia="微软雅黑" w:cs="微软雅黑"/>
          <w:sz w:val="22"/>
          <w:szCs w:val="22"/>
          <w:lang w:val="en-US" w:eastAsia="zh-CN"/>
        </w:rPr>
        <w:t>。</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widowControl w:val="0"/>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1）进入APP端系统后，界面点击内部调拨。</w:t>
      </w:r>
    </w:p>
    <w:p>
      <w:pPr>
        <w:widowControl w:val="0"/>
        <w:numPr>
          <w:ilvl w:val="0"/>
          <w:numId w:val="0"/>
        </w:numPr>
        <w:jc w:val="both"/>
        <w:rPr>
          <w:rFonts w:hint="eastAsia" w:ascii="微软雅黑" w:hAnsi="微软雅黑" w:eastAsia="微软雅黑" w:cs="微软雅黑"/>
          <w:b w:val="0"/>
          <w:bCs w:val="0"/>
          <w:sz w:val="22"/>
          <w:szCs w:val="22"/>
          <w:lang w:val="en-US" w:eastAsia="zh-CN"/>
        </w:rPr>
      </w:pPr>
      <w:r>
        <w:drawing>
          <wp:inline distT="0" distB="0" distL="114300" distR="114300">
            <wp:extent cx="5266690" cy="2658110"/>
            <wp:effectExtent l="0" t="0" r="10160" b="889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100"/>
                    <a:stretch>
                      <a:fillRect/>
                    </a:stretch>
                  </pic:blipFill>
                  <pic:spPr>
                    <a:xfrm>
                      <a:off x="0" y="0"/>
                      <a:ext cx="5266690" cy="2658110"/>
                    </a:xfrm>
                    <a:prstGeom prst="rect">
                      <a:avLst/>
                    </a:prstGeom>
                    <a:noFill/>
                    <a:ln>
                      <a:noFill/>
                    </a:ln>
                  </pic:spPr>
                </pic:pic>
              </a:graphicData>
            </a:graphic>
          </wp:inline>
        </w:drawing>
      </w:r>
    </w:p>
    <w:p>
      <w:pPr>
        <w:widowControl w:val="0"/>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2）选择调拨计划单，扫描或输入包装条码带出物料编码、物料名称、储位、备料数、以调拨数量、调拨数量的信息。</w:t>
      </w:r>
    </w:p>
    <w:p>
      <w:pPr>
        <w:widowControl w:val="0"/>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3）输入目标库位即可，点击调拨即可。</w:t>
      </w:r>
    </w:p>
    <w:p>
      <w:pPr>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注：调拨流程：（如从原材料仓调入SMT仓5000个，SMT仓用了1000个，先把料从SMT仓调回原材料仓，然后再用这个料去做其他出库，把用掉的1000个其他出库出掉）。</w:t>
      </w:r>
    </w:p>
    <w:p/>
    <w:p>
      <w:pPr>
        <w:pStyle w:val="4"/>
        <w:bidi w:val="0"/>
        <w:ind w:left="476" w:leftChars="0" w:hanging="453" w:firstLineChars="0"/>
      </w:pPr>
      <w:bookmarkStart w:id="60" w:name="_Toc30590"/>
      <w:bookmarkStart w:id="61" w:name="_Toc32011"/>
      <w:r>
        <w:rPr>
          <w:lang w:val="en-US" w:eastAsia="zh-CN"/>
        </w:rPr>
        <w:t>移库</w:t>
      </w:r>
      <w:bookmarkEnd w:id="60"/>
      <w:bookmarkEnd w:id="61"/>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keepNext w:val="0"/>
        <w:keepLines w:val="0"/>
        <w:widowControl/>
        <w:suppressLineNumbers w:val="0"/>
        <w:jc w:val="left"/>
      </w:pPr>
      <w:r>
        <w:rPr>
          <w:rFonts w:ascii="微软雅黑" w:hAnsi="微软雅黑" w:eastAsia="微软雅黑" w:cs="微软雅黑"/>
          <w:color w:val="000000"/>
          <w:kern w:val="0"/>
          <w:sz w:val="22"/>
          <w:szCs w:val="22"/>
          <w:lang w:val="en-US" w:eastAsia="zh-CN" w:bidi="ar"/>
        </w:rPr>
        <w:t>对于同一库内的不同储位之间可进行物料的转移操作</w:t>
      </w:r>
      <w:r>
        <w:rPr>
          <w:rFonts w:hint="eastAsia" w:ascii="微软雅黑" w:hAnsi="微软雅黑" w:eastAsia="微软雅黑" w:cs="微软雅黑"/>
          <w:color w:val="000000"/>
          <w:kern w:val="0"/>
          <w:sz w:val="22"/>
          <w:szCs w:val="22"/>
          <w:lang w:val="en-US" w:eastAsia="zh-CN" w:bidi="ar"/>
        </w:rPr>
        <w:t>。</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1）进入APP端系统后，界面点击移库。</w:t>
      </w:r>
    </w:p>
    <w:p>
      <w:pPr>
        <w:keepNext w:val="0"/>
        <w:keepLines w:val="0"/>
        <w:widowControl/>
        <w:numPr>
          <w:ilvl w:val="0"/>
          <w:numId w:val="0"/>
        </w:numPr>
        <w:suppressLineNumbers w:val="0"/>
        <w:jc w:val="left"/>
        <w:rPr>
          <w:rFonts w:hint="eastAsia" w:ascii="微软雅黑" w:hAnsi="微软雅黑" w:eastAsia="微软雅黑" w:cs="微软雅黑"/>
          <w:color w:val="000000"/>
          <w:kern w:val="0"/>
          <w:sz w:val="22"/>
          <w:szCs w:val="22"/>
          <w:lang w:val="en-US" w:eastAsia="zh-CN" w:bidi="ar"/>
        </w:rPr>
      </w:pPr>
      <w:r>
        <w:drawing>
          <wp:inline distT="0" distB="0" distL="114300" distR="114300">
            <wp:extent cx="5266690" cy="2658110"/>
            <wp:effectExtent l="0" t="0" r="10160" b="8890"/>
            <wp:docPr id="2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
                    <pic:cNvPicPr>
                      <a:picLocks noChangeAspect="1"/>
                    </pic:cNvPicPr>
                  </pic:nvPicPr>
                  <pic:blipFill>
                    <a:blip r:embed="rId101"/>
                    <a:stretch>
                      <a:fillRect/>
                    </a:stretch>
                  </pic:blipFill>
                  <pic:spPr>
                    <a:xfrm>
                      <a:off x="0" y="0"/>
                      <a:ext cx="5266690" cy="2658110"/>
                    </a:xfrm>
                    <a:prstGeom prst="rect">
                      <a:avLst/>
                    </a:prstGeom>
                    <a:noFill/>
                    <a:ln>
                      <a:noFill/>
                    </a:ln>
                  </pic:spPr>
                </pic:pic>
              </a:graphicData>
            </a:graphic>
          </wp:inline>
        </w:drawing>
      </w:r>
    </w:p>
    <w:p>
      <w:pPr>
        <w:keepNext w:val="0"/>
        <w:keepLines w:val="0"/>
        <w:widowControl/>
        <w:numPr>
          <w:ilvl w:val="0"/>
          <w:numId w:val="0"/>
        </w:numPr>
        <w:suppressLineNumbers w:val="0"/>
        <w:ind w:leftChars="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2）扫描或输入包装条码后，带出物料编码、客户料号、物料名称、储位（如有多个储位请选择相应的一条）、仓库名称的信息。</w:t>
      </w:r>
    </w:p>
    <w:p>
      <w:pPr>
        <w:keepNext w:val="0"/>
        <w:keepLines w:val="0"/>
        <w:widowControl/>
        <w:numPr>
          <w:ilvl w:val="0"/>
          <w:numId w:val="0"/>
        </w:numPr>
        <w:suppressLineNumbers w:val="0"/>
        <w:ind w:leftChars="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3）在【新储位】处输入即将要移入的储位信息，带出新储位所在的新仓库名称的信息。</w:t>
      </w:r>
    </w:p>
    <w:p>
      <w:pPr>
        <w:keepNext w:val="0"/>
        <w:keepLines w:val="0"/>
        <w:widowControl/>
        <w:numPr>
          <w:ilvl w:val="0"/>
          <w:numId w:val="0"/>
        </w:numPr>
        <w:suppressLineNumbers w:val="0"/>
        <w:ind w:leftChars="0"/>
        <w:jc w:val="left"/>
        <w:rPr>
          <w:rFonts w:hint="default"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4）输入本次移库的数量，完成移库操作。</w:t>
      </w:r>
    </w:p>
    <w:p/>
    <w:p>
      <w:pPr>
        <w:pStyle w:val="4"/>
        <w:bidi w:val="0"/>
        <w:ind w:left="476" w:leftChars="0" w:hanging="453" w:firstLineChars="0"/>
        <w:rPr>
          <w:rFonts w:hint="eastAsia"/>
          <w:lang w:val="en-US" w:eastAsia="zh-CN"/>
        </w:rPr>
      </w:pPr>
      <w:bookmarkStart w:id="62" w:name="_Toc23060"/>
      <w:bookmarkStart w:id="63" w:name="_Toc25764"/>
      <w:r>
        <w:rPr>
          <w:lang w:val="en-US" w:eastAsia="zh-CN"/>
        </w:rPr>
        <w:t>拆包</w:t>
      </w:r>
      <w:bookmarkEnd w:id="62"/>
      <w:bookmarkEnd w:id="63"/>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rPr>
          <w:rFonts w:hint="eastAsia" w:ascii="微软雅黑" w:hAnsi="微软雅黑" w:eastAsia="微软雅黑" w:cs="微软雅黑"/>
          <w:sz w:val="22"/>
          <w:szCs w:val="22"/>
          <w:lang w:val="en-US" w:eastAsia="zh-CN"/>
        </w:rPr>
      </w:pPr>
      <w:r>
        <w:rPr>
          <w:rFonts w:hint="default" w:ascii="微软雅黑" w:hAnsi="微软雅黑" w:eastAsia="微软雅黑" w:cs="微软雅黑"/>
          <w:sz w:val="22"/>
          <w:szCs w:val="22"/>
          <w:lang w:val="en-US" w:eastAsia="zh-CN"/>
        </w:rPr>
        <w:t>针对仓库需要对此箱物料进行的拆分动作处理的功能，扫描物料条码，输入拆包数量，将原包装拆分为两个包装。系统打印出两个标签，一个覆盖原标签，一个贴在新拆分的包装上</w:t>
      </w:r>
      <w:r>
        <w:rPr>
          <w:rFonts w:hint="eastAsia" w:ascii="微软雅黑" w:hAnsi="微软雅黑" w:eastAsia="微软雅黑" w:cs="微软雅黑"/>
          <w:sz w:val="22"/>
          <w:szCs w:val="22"/>
          <w:lang w:val="en-US" w:eastAsia="zh-CN"/>
        </w:rPr>
        <w:t>。</w:t>
      </w:r>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1）进入系统后，左侧点击原材料仓管理——物料拆包进入操作页面。</w:t>
      </w:r>
    </w:p>
    <w:p>
      <w:pPr>
        <w:rPr>
          <w:rFonts w:hint="default"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2）图6.9-1所框区域处选择好打印机与原材料条码。</w:t>
      </w:r>
    </w:p>
    <w:p>
      <w:r>
        <w:drawing>
          <wp:inline distT="0" distB="0" distL="114300" distR="114300">
            <wp:extent cx="5266690" cy="2658110"/>
            <wp:effectExtent l="0" t="0" r="10160" b="8890"/>
            <wp:docPr id="2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8"/>
                    <pic:cNvPicPr>
                      <a:picLocks noChangeAspect="1"/>
                    </pic:cNvPicPr>
                  </pic:nvPicPr>
                  <pic:blipFill>
                    <a:blip r:embed="rId102"/>
                    <a:stretch>
                      <a:fillRect/>
                    </a:stretch>
                  </pic:blipFill>
                  <pic:spPr>
                    <a:xfrm>
                      <a:off x="0" y="0"/>
                      <a:ext cx="5266690" cy="2658110"/>
                    </a:xfrm>
                    <a:prstGeom prst="rect">
                      <a:avLst/>
                    </a:prstGeom>
                    <a:noFill/>
                    <a:ln>
                      <a:noFill/>
                    </a:ln>
                  </pic:spPr>
                </pic:pic>
              </a:graphicData>
            </a:graphic>
          </wp:inline>
        </w:drawing>
      </w:r>
    </w:p>
    <w:p>
      <w:pPr>
        <w:jc w:val="center"/>
        <w:rPr>
          <w:rFonts w:hint="default" w:eastAsiaTheme="minorEastAsia"/>
          <w:lang w:val="en-US" w:eastAsia="zh-CN"/>
        </w:rPr>
      </w:pPr>
      <w:r>
        <w:rPr>
          <w:rFonts w:hint="eastAsia"/>
          <w:lang w:val="en-US" w:eastAsia="zh-CN"/>
        </w:rPr>
        <w:t>图6.9-1</w:t>
      </w:r>
    </w:p>
    <w:p>
      <w:pPr>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3）在【包装条码】处扫描或粘贴包装条码，回车带出物料编码与数量。</w:t>
      </w:r>
    </w:p>
    <w:p>
      <w:pPr>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4）在【拆包数量】处输入要拆包的数量，输入确定无误点击【拆包】，拆包成功后会在【操作日志】中提示新的包装条码是多少，包装数量是多少。</w:t>
      </w:r>
    </w:p>
    <w:p>
      <w:pPr>
        <w:bidi w:val="0"/>
        <w:jc w:val="center"/>
        <w:rPr>
          <w:rFonts w:hint="default"/>
          <w:lang w:val="en-US" w:eastAsia="zh-CN"/>
        </w:rPr>
        <w:sectPr>
          <w:pgSz w:w="11906" w:h="16838"/>
          <w:pgMar w:top="1440" w:right="1800" w:bottom="1440" w:left="1800" w:header="851" w:footer="992" w:gutter="0"/>
          <w:cols w:space="425" w:num="1"/>
          <w:docGrid w:type="lines" w:linePitch="312" w:charSpace="0"/>
        </w:sectPr>
      </w:pPr>
    </w:p>
    <w:p>
      <w:pPr>
        <w:pStyle w:val="3"/>
        <w:bidi w:val="0"/>
        <w:ind w:left="425" w:leftChars="0" w:hanging="425" w:firstLineChars="0"/>
        <w:rPr>
          <w:rFonts w:hint="default"/>
          <w:lang w:val="en-US" w:eastAsia="zh-CN"/>
        </w:rPr>
      </w:pPr>
      <w:bookmarkStart w:id="64" w:name="_Toc9323"/>
      <w:r>
        <w:rPr>
          <w:rFonts w:hint="default"/>
          <w:lang w:val="en-US" w:eastAsia="zh-CN"/>
        </w:rPr>
        <w:t>SMT模块</w:t>
      </w:r>
      <w:bookmarkEnd w:id="64"/>
    </w:p>
    <w:p>
      <w:pPr>
        <w:pStyle w:val="4"/>
        <w:bidi w:val="0"/>
        <w:ind w:left="476" w:leftChars="0" w:hanging="453" w:firstLineChars="0"/>
        <w:rPr>
          <w:lang w:val="en-US" w:eastAsia="zh-CN"/>
        </w:rPr>
      </w:pPr>
      <w:bookmarkStart w:id="65" w:name="_Toc31474"/>
      <w:bookmarkStart w:id="66" w:name="_Toc20756"/>
      <w:bookmarkStart w:id="67" w:name="_Toc4610"/>
      <w:bookmarkStart w:id="68" w:name="_Toc7268"/>
      <w:r>
        <w:rPr>
          <w:lang w:val="en-US" w:eastAsia="zh-CN"/>
        </w:rPr>
        <w:t>产品工艺路线配</w:t>
      </w:r>
      <w:r>
        <w:rPr>
          <w:rFonts w:hint="eastAsia"/>
          <w:lang w:val="en-US" w:eastAsia="zh-CN"/>
        </w:rPr>
        <w:t>置</w:t>
      </w:r>
      <w:bookmarkEnd w:id="65"/>
      <w:bookmarkEnd w:id="66"/>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维护产品标准工艺路线，设定产品工艺路线需要经过的工序以及各工序的管控</w:t>
      </w:r>
      <w:r>
        <w:rPr>
          <w:rFonts w:hint="eastAsia" w:ascii="微软雅黑" w:hAnsi="微软雅黑" w:eastAsia="微软雅黑" w:cs="微软雅黑"/>
          <w:b w:val="0"/>
          <w:bCs w:val="0"/>
          <w:sz w:val="22"/>
          <w:szCs w:val="22"/>
          <w:lang w:val="en-US" w:eastAsia="zh-CN"/>
        </w:rPr>
        <w:t>。</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24"/>
        </w:numPr>
        <w:ind w:left="425" w:leftChars="0" w:hanging="425" w:firstLineChars="0"/>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进入系统后，左侧点击“</w:t>
      </w:r>
      <w:r>
        <w:rPr>
          <w:rFonts w:hint="default" w:ascii="微软雅黑" w:hAnsi="微软雅黑" w:eastAsia="微软雅黑" w:cs="微软雅黑"/>
          <w:b w:val="0"/>
          <w:bCs w:val="0"/>
          <w:sz w:val="22"/>
          <w:szCs w:val="22"/>
          <w:lang w:val="en-US" w:eastAsia="zh-CN"/>
        </w:rPr>
        <w:t>生产管理——产品工艺路线配置</w:t>
      </w:r>
      <w:r>
        <w:rPr>
          <w:rFonts w:hint="eastAsia" w:ascii="微软雅黑" w:hAnsi="微软雅黑" w:eastAsia="微软雅黑" w:cs="微软雅黑"/>
          <w:b w:val="0"/>
          <w:bCs w:val="0"/>
          <w:sz w:val="22"/>
          <w:szCs w:val="22"/>
          <w:lang w:val="en-US" w:eastAsia="zh-CN"/>
        </w:rPr>
        <w:t>”进入操作页面，在</w:t>
      </w:r>
      <w:r>
        <w:rPr>
          <w:rFonts w:hint="default" w:ascii="微软雅黑" w:hAnsi="微软雅黑" w:eastAsia="微软雅黑" w:cs="微软雅黑"/>
          <w:b/>
          <w:bCs/>
          <w:sz w:val="22"/>
          <w:szCs w:val="22"/>
          <w:lang w:val="en-US" w:eastAsia="zh-CN"/>
        </w:rPr>
        <w:t>产品编码</w:t>
      </w:r>
      <w:r>
        <w:rPr>
          <w:rFonts w:hint="default" w:ascii="微软雅黑" w:hAnsi="微软雅黑" w:eastAsia="微软雅黑" w:cs="微软雅黑"/>
          <w:b w:val="0"/>
          <w:bCs w:val="0"/>
          <w:sz w:val="22"/>
          <w:szCs w:val="22"/>
          <w:lang w:val="en-US" w:eastAsia="zh-CN"/>
        </w:rPr>
        <w:t>处</w:t>
      </w:r>
      <w:r>
        <w:rPr>
          <w:rFonts w:hint="default" w:ascii="微软雅黑" w:hAnsi="微软雅黑" w:eastAsia="微软雅黑" w:cs="微软雅黑"/>
          <w:b/>
          <w:bCs/>
          <w:sz w:val="22"/>
          <w:szCs w:val="22"/>
          <w:lang w:val="en-US" w:eastAsia="zh-CN"/>
        </w:rPr>
        <w:t>输入整机代码</w:t>
      </w:r>
      <w:r>
        <w:rPr>
          <w:rFonts w:hint="default" w:ascii="微软雅黑" w:hAnsi="微软雅黑" w:eastAsia="微软雅黑" w:cs="微软雅黑"/>
          <w:b w:val="0"/>
          <w:bCs w:val="0"/>
          <w:sz w:val="22"/>
          <w:szCs w:val="22"/>
          <w:lang w:val="en-US" w:eastAsia="zh-CN"/>
        </w:rPr>
        <w:t>或整机代码后四位进行查询，</w:t>
      </w:r>
      <w:r>
        <w:rPr>
          <w:rFonts w:hint="eastAsia" w:ascii="微软雅黑" w:hAnsi="微软雅黑" w:eastAsia="微软雅黑" w:cs="微软雅黑"/>
          <w:b w:val="0"/>
          <w:bCs w:val="0"/>
          <w:sz w:val="22"/>
          <w:szCs w:val="22"/>
          <w:lang w:val="en-US" w:eastAsia="zh-CN"/>
        </w:rPr>
        <w:t>或点击</w:t>
      </w:r>
      <w:r>
        <w:rPr>
          <w:rFonts w:hint="eastAsia" w:ascii="微软雅黑" w:hAnsi="微软雅黑" w:eastAsia="微软雅黑" w:cs="微软雅黑"/>
          <w:b/>
          <w:bCs/>
          <w:sz w:val="22"/>
          <w:szCs w:val="22"/>
          <w:lang w:val="en-US" w:eastAsia="zh-CN"/>
        </w:rPr>
        <w:t>右上角</w:t>
      </w:r>
      <w:r>
        <w:rPr>
          <w:rFonts w:hint="default" w:ascii="微软雅黑" w:hAnsi="微软雅黑" w:eastAsia="微软雅黑" w:cs="微软雅黑"/>
          <w:b/>
          <w:bCs/>
          <w:sz w:val="22"/>
          <w:szCs w:val="22"/>
          <w:lang w:val="en-US" w:eastAsia="zh-CN"/>
        </w:rPr>
        <w:t>查询</w:t>
      </w:r>
      <w:r>
        <w:rPr>
          <w:rFonts w:hint="eastAsia" w:ascii="微软雅黑" w:hAnsi="微软雅黑" w:eastAsia="微软雅黑" w:cs="微软雅黑"/>
          <w:b/>
          <w:bCs/>
          <w:sz w:val="22"/>
          <w:szCs w:val="22"/>
          <w:lang w:val="en-US" w:eastAsia="zh-CN"/>
        </w:rPr>
        <w:t>按钮</w:t>
      </w:r>
      <w:r>
        <w:rPr>
          <w:rFonts w:hint="default" w:ascii="微软雅黑" w:hAnsi="微软雅黑" w:eastAsia="微软雅黑" w:cs="微软雅黑"/>
          <w:b w:val="0"/>
          <w:bCs w:val="0"/>
          <w:sz w:val="22"/>
          <w:szCs w:val="22"/>
          <w:lang w:val="en-US" w:eastAsia="zh-CN"/>
        </w:rPr>
        <w:t>，查询</w:t>
      </w:r>
      <w:r>
        <w:rPr>
          <w:rFonts w:hint="eastAsia" w:ascii="微软雅黑" w:hAnsi="微软雅黑" w:eastAsia="微软雅黑" w:cs="微软雅黑"/>
          <w:b w:val="0"/>
          <w:bCs w:val="0"/>
          <w:sz w:val="22"/>
          <w:szCs w:val="22"/>
          <w:lang w:val="en-US" w:eastAsia="zh-CN"/>
        </w:rPr>
        <w:t>工艺路线名称。如图7.1-1</w:t>
      </w:r>
    </w:p>
    <w:p>
      <w:r>
        <w:drawing>
          <wp:inline distT="0" distB="0" distL="114300" distR="114300">
            <wp:extent cx="5268595" cy="3230245"/>
            <wp:effectExtent l="0" t="0" r="8255" b="8255"/>
            <wp:docPr id="5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1"/>
                    <pic:cNvPicPr>
                      <a:picLocks noChangeAspect="1"/>
                    </pic:cNvPicPr>
                  </pic:nvPicPr>
                  <pic:blipFill>
                    <a:blip r:embed="rId103"/>
                    <a:stretch>
                      <a:fillRect/>
                    </a:stretch>
                  </pic:blipFill>
                  <pic:spPr>
                    <a:xfrm>
                      <a:off x="0" y="0"/>
                      <a:ext cx="5268595" cy="323024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图7.1-1</w:t>
      </w:r>
    </w:p>
    <w:p>
      <w:pPr>
        <w:keepNext w:val="0"/>
        <w:keepLines w:val="0"/>
        <w:widowControl/>
        <w:suppressLineNumbers w:val="0"/>
        <w:jc w:val="both"/>
        <w:rPr>
          <w:rFonts w:hint="eastAsia"/>
          <w:lang w:val="en-US" w:eastAsia="zh-CN"/>
        </w:rPr>
      </w:pPr>
    </w:p>
    <w:p>
      <w:pPr>
        <w:numPr>
          <w:ilvl w:val="0"/>
          <w:numId w:val="24"/>
        </w:numPr>
        <w:ind w:left="425" w:leftChars="0" w:hanging="425" w:firstLineChars="0"/>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选中需要工艺路线设计的产品编码，</w:t>
      </w:r>
      <w:r>
        <w:rPr>
          <w:rFonts w:hint="eastAsia" w:ascii="微软雅黑" w:hAnsi="微软雅黑" w:eastAsia="微软雅黑" w:cs="微软雅黑"/>
          <w:b/>
          <w:bCs/>
          <w:sz w:val="22"/>
          <w:szCs w:val="22"/>
          <w:lang w:val="en-US" w:eastAsia="zh-CN"/>
        </w:rPr>
        <w:t>点击设计工艺路线按钮</w:t>
      </w:r>
      <w:r>
        <w:rPr>
          <w:rFonts w:hint="eastAsia" w:ascii="微软雅黑" w:hAnsi="微软雅黑" w:eastAsia="微软雅黑" w:cs="微软雅黑"/>
          <w:b w:val="0"/>
          <w:bCs w:val="0"/>
          <w:sz w:val="22"/>
          <w:szCs w:val="22"/>
          <w:lang w:val="en-US" w:eastAsia="zh-CN"/>
        </w:rPr>
        <w:t>进行操作，如已设计工艺路线，则可点击</w:t>
      </w:r>
      <w:r>
        <w:rPr>
          <w:rFonts w:hint="eastAsia" w:ascii="微软雅黑" w:hAnsi="微软雅黑" w:eastAsia="微软雅黑" w:cs="微软雅黑"/>
          <w:b/>
          <w:bCs/>
          <w:sz w:val="22"/>
          <w:szCs w:val="22"/>
          <w:lang w:val="en-US" w:eastAsia="zh-CN"/>
        </w:rPr>
        <w:t>查看工艺路线</w:t>
      </w:r>
      <w:r>
        <w:rPr>
          <w:rFonts w:hint="eastAsia" w:ascii="微软雅黑" w:hAnsi="微软雅黑" w:eastAsia="微软雅黑" w:cs="微软雅黑"/>
          <w:b w:val="0"/>
          <w:bCs w:val="0"/>
          <w:sz w:val="22"/>
          <w:szCs w:val="22"/>
          <w:lang w:val="en-US" w:eastAsia="zh-CN"/>
        </w:rPr>
        <w:t>按钮查看。如图7.1-2</w:t>
      </w:r>
    </w:p>
    <w:p>
      <w:pPr>
        <w:numPr>
          <w:ilvl w:val="0"/>
          <w:numId w:val="0"/>
        </w:numPr>
        <w:ind w:leftChars="0"/>
      </w:pPr>
      <w:r>
        <w:drawing>
          <wp:inline distT="0" distB="0" distL="114300" distR="114300">
            <wp:extent cx="5261610" cy="3147060"/>
            <wp:effectExtent l="0" t="0" r="15240" b="15240"/>
            <wp:docPr id="5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3"/>
                    <pic:cNvPicPr>
                      <a:picLocks noChangeAspect="1"/>
                    </pic:cNvPicPr>
                  </pic:nvPicPr>
                  <pic:blipFill>
                    <a:blip r:embed="rId104"/>
                    <a:stretch>
                      <a:fillRect/>
                    </a:stretch>
                  </pic:blipFill>
                  <pic:spPr>
                    <a:xfrm>
                      <a:off x="0" y="0"/>
                      <a:ext cx="5261610" cy="3147060"/>
                    </a:xfrm>
                    <a:prstGeom prst="rect">
                      <a:avLst/>
                    </a:prstGeom>
                    <a:noFill/>
                    <a:ln>
                      <a:noFill/>
                    </a:ln>
                  </pic:spPr>
                </pic:pic>
              </a:graphicData>
            </a:graphic>
          </wp:inline>
        </w:drawing>
      </w:r>
    </w:p>
    <w:p>
      <w:pPr>
        <w:keepNext w:val="0"/>
        <w:keepLines w:val="0"/>
        <w:widowControl/>
        <w:suppressLineNumbers w:val="0"/>
        <w:jc w:val="center"/>
        <w:rPr>
          <w:rFonts w:hint="default"/>
          <w:lang w:val="en-US" w:eastAsia="zh-CN"/>
        </w:rPr>
      </w:pPr>
      <w:r>
        <w:rPr>
          <w:rFonts w:hint="eastAsia"/>
          <w:lang w:val="en-US" w:eastAsia="zh-CN"/>
        </w:rPr>
        <w:t>图7.1-2</w:t>
      </w:r>
    </w:p>
    <w:p>
      <w:pPr>
        <w:numPr>
          <w:ilvl w:val="0"/>
          <w:numId w:val="24"/>
        </w:numPr>
        <w:ind w:left="425" w:leftChars="0" w:hanging="425" w:firstLineChars="0"/>
        <w:rPr>
          <w:rFonts w:hint="default"/>
          <w:lang w:val="en-US" w:eastAsia="zh-CN"/>
        </w:rPr>
      </w:pPr>
      <w:r>
        <w:rPr>
          <w:rFonts w:hint="eastAsia" w:ascii="微软雅黑" w:hAnsi="微软雅黑" w:eastAsia="微软雅黑" w:cs="微软雅黑"/>
          <w:b w:val="0"/>
          <w:bCs w:val="0"/>
          <w:sz w:val="22"/>
          <w:szCs w:val="22"/>
          <w:lang w:val="en-US" w:eastAsia="zh-CN"/>
        </w:rPr>
        <w:t>如新添加的产品编码工艺路线与当前选中的产品编码工艺路线一致，可直接复制工艺路线。如图7.1-3</w:t>
      </w:r>
    </w:p>
    <w:p>
      <w:pPr>
        <w:keepNext w:val="0"/>
        <w:keepLines w:val="0"/>
        <w:widowControl/>
        <w:suppressLineNumbers w:val="0"/>
        <w:jc w:val="both"/>
      </w:pPr>
      <w:r>
        <w:drawing>
          <wp:inline distT="0" distB="0" distL="114300" distR="114300">
            <wp:extent cx="5264785" cy="3015615"/>
            <wp:effectExtent l="0" t="0" r="12065" b="13335"/>
            <wp:docPr id="2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4"/>
                    <pic:cNvPicPr>
                      <a:picLocks noChangeAspect="1"/>
                    </pic:cNvPicPr>
                  </pic:nvPicPr>
                  <pic:blipFill>
                    <a:blip r:embed="rId105"/>
                    <a:stretch>
                      <a:fillRect/>
                    </a:stretch>
                  </pic:blipFill>
                  <pic:spPr>
                    <a:xfrm>
                      <a:off x="0" y="0"/>
                      <a:ext cx="5264785" cy="3015615"/>
                    </a:xfrm>
                    <a:prstGeom prst="rect">
                      <a:avLst/>
                    </a:prstGeom>
                    <a:noFill/>
                    <a:ln>
                      <a:noFill/>
                    </a:ln>
                  </pic:spPr>
                </pic:pic>
              </a:graphicData>
            </a:graphic>
          </wp:inline>
        </w:drawing>
      </w:r>
    </w:p>
    <w:p>
      <w:pPr>
        <w:keepNext w:val="0"/>
        <w:keepLines w:val="0"/>
        <w:widowControl/>
        <w:suppressLineNumbers w:val="0"/>
        <w:jc w:val="center"/>
        <w:rPr>
          <w:rFonts w:hint="eastAsia"/>
          <w:lang w:val="en-US" w:eastAsia="zh-CN"/>
        </w:rPr>
      </w:pPr>
      <w:r>
        <w:rPr>
          <w:rFonts w:hint="eastAsia"/>
          <w:lang w:val="en-US" w:eastAsia="zh-CN"/>
        </w:rPr>
        <w:t>图7.1-3</w:t>
      </w:r>
    </w:p>
    <w:p>
      <w:pPr>
        <w:keepNext w:val="0"/>
        <w:keepLines w:val="0"/>
        <w:widowControl/>
        <w:suppressLineNumbers w:val="0"/>
        <w:jc w:val="both"/>
        <w:rPr>
          <w:rFonts w:hint="eastAsia"/>
          <w:lang w:val="en-US" w:eastAsia="zh-CN"/>
        </w:rPr>
      </w:pPr>
    </w:p>
    <w:p>
      <w:pPr>
        <w:pStyle w:val="4"/>
        <w:bidi w:val="0"/>
        <w:ind w:left="476" w:leftChars="0" w:hanging="453" w:firstLineChars="0"/>
        <w:rPr>
          <w:lang w:val="en-US" w:eastAsia="zh-CN"/>
        </w:rPr>
      </w:pPr>
      <w:bookmarkStart w:id="69" w:name="_Toc17118"/>
      <w:bookmarkStart w:id="70" w:name="_Toc22540"/>
      <w:r>
        <w:rPr>
          <w:lang w:val="en-US" w:eastAsia="zh-CN"/>
        </w:rPr>
        <w:t>工</w:t>
      </w:r>
      <w:r>
        <w:rPr>
          <w:rFonts w:hint="eastAsia"/>
          <w:lang w:val="en-US" w:eastAsia="zh-CN"/>
        </w:rPr>
        <w:t>单管理</w:t>
      </w:r>
      <w:bookmarkEnd w:id="69"/>
      <w:bookmarkEnd w:id="70"/>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keepNext w:val="0"/>
        <w:keepLines w:val="0"/>
        <w:widowControl/>
        <w:suppressLineNumbers w:val="0"/>
        <w:jc w:val="left"/>
        <w:rPr>
          <w:rFonts w:hint="eastAsia" w:ascii="微软雅黑" w:hAnsi="微软雅黑" w:eastAsia="微软雅黑" w:cs="微软雅黑"/>
          <w:b w:val="0"/>
          <w:bCs w:val="0"/>
          <w:sz w:val="22"/>
          <w:szCs w:val="22"/>
          <w:lang w:val="en-US" w:eastAsia="zh-CN"/>
        </w:rPr>
      </w:pPr>
      <w:r>
        <w:rPr>
          <w:rFonts w:ascii="微软雅黑" w:hAnsi="微软雅黑" w:eastAsia="微软雅黑" w:cs="微软雅黑"/>
          <w:color w:val="000000"/>
          <w:kern w:val="0"/>
          <w:sz w:val="22"/>
          <w:szCs w:val="22"/>
          <w:lang w:val="en-US" w:eastAsia="zh-CN" w:bidi="ar"/>
        </w:rPr>
        <w:t>维护工单的工单号、生产数量、工艺路线等信息</w:t>
      </w:r>
      <w:r>
        <w:rPr>
          <w:rFonts w:hint="eastAsia" w:ascii="微软雅黑" w:hAnsi="微软雅黑" w:eastAsia="微软雅黑" w:cs="微软雅黑"/>
          <w:color w:val="000000"/>
          <w:kern w:val="0"/>
          <w:sz w:val="22"/>
          <w:szCs w:val="22"/>
          <w:lang w:val="en-US" w:eastAsia="zh-CN" w:bidi="ar"/>
        </w:rPr>
        <w:t>。</w:t>
      </w:r>
      <w:r>
        <w:rPr>
          <w:rFonts w:hint="eastAsia" w:ascii="微软雅黑" w:hAnsi="微软雅黑" w:eastAsia="微软雅黑" w:cs="微软雅黑"/>
          <w:b w:val="0"/>
          <w:bCs w:val="0"/>
          <w:sz w:val="22"/>
          <w:szCs w:val="22"/>
          <w:lang w:val="en-US" w:eastAsia="zh-CN"/>
        </w:rPr>
        <w:t>同步ERP的工单号至MES中，MES根据此工单相关信息生产对应的物料，工单会默认产品的工艺路线，也可对单独工单进行调整，工单生产完成后需要进入生产完结状态，关闭工单。</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2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进入系统后，左侧点击生产管理——工单管理进入操作页面，可以在工单号与产品编码中输入进行查询自己想找的哪个工单信息。如图7.2-1。</w:t>
      </w:r>
    </w:p>
    <w:p>
      <w:pPr>
        <w:numPr>
          <w:ilvl w:val="0"/>
          <w:numId w:val="0"/>
        </w:numPr>
        <w:jc w:val="both"/>
      </w:pPr>
      <w:r>
        <w:drawing>
          <wp:inline distT="0" distB="0" distL="114300" distR="114300">
            <wp:extent cx="5266690" cy="2658110"/>
            <wp:effectExtent l="0" t="0" r="1016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6"/>
                    <a:stretch>
                      <a:fillRect/>
                    </a:stretch>
                  </pic:blipFill>
                  <pic:spPr>
                    <a:xfrm>
                      <a:off x="0" y="0"/>
                      <a:ext cx="5266690" cy="2658110"/>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图7.2-1</w:t>
      </w:r>
    </w:p>
    <w:p>
      <w:pPr>
        <w:numPr>
          <w:ilvl w:val="0"/>
          <w:numId w:val="2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勾选中自己想找的那个工单，如图7.2-2，点击【设计工艺路线】可以对此工单进行工艺路线设计，点击【查看工艺路线】也可以查看工艺路线。</w:t>
      </w:r>
    </w:p>
    <w:p>
      <w:pPr>
        <w:numPr>
          <w:ilvl w:val="0"/>
          <w:numId w:val="0"/>
        </w:numPr>
        <w:ind w:leftChars="0"/>
        <w:jc w:val="both"/>
      </w:pPr>
      <w:r>
        <w:drawing>
          <wp:inline distT="0" distB="0" distL="114300" distR="114300">
            <wp:extent cx="5266690" cy="2658110"/>
            <wp:effectExtent l="0" t="0" r="1016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7"/>
                    <a:stretch>
                      <a:fillRect/>
                    </a:stretch>
                  </pic:blipFill>
                  <pic:spPr>
                    <a:xfrm>
                      <a:off x="0" y="0"/>
                      <a:ext cx="5266690" cy="265811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图7.2-2</w:t>
      </w:r>
    </w:p>
    <w:p>
      <w:pPr>
        <w:numPr>
          <w:ilvl w:val="0"/>
          <w:numId w:val="25"/>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该工单的总数量为100，如100个都使用完了，则生产状态将会自动进入完结状态关闭工单，如此工单数量没有使用完，部分物料发生了问题，我们可以手动更改工单状态,选中此工单，点击更多操作，会出现一个下拉框，在点击更新生产状态，点击更新生产状态会弹出一个子界面，点击请选择，有六种状态可以进行选择（缺料、待生产、生产、插单、暂停、完成），选择提交保存即可。如图7.2-3。</w:t>
      </w:r>
    </w:p>
    <w:p>
      <w:pPr>
        <w:numPr>
          <w:ilvl w:val="0"/>
          <w:numId w:val="0"/>
        </w:numPr>
        <w:ind w:leftChars="0"/>
        <w:jc w:val="both"/>
      </w:pPr>
      <w:r>
        <w:drawing>
          <wp:inline distT="0" distB="0" distL="114300" distR="114300">
            <wp:extent cx="5271135" cy="2374900"/>
            <wp:effectExtent l="0" t="0" r="5715"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8"/>
                    <a:stretch>
                      <a:fillRect/>
                    </a:stretch>
                  </pic:blipFill>
                  <pic:spPr>
                    <a:xfrm>
                      <a:off x="0" y="0"/>
                      <a:ext cx="5271135" cy="237490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图7.2-3</w:t>
      </w:r>
    </w:p>
    <w:p>
      <w:pPr>
        <w:keepNext w:val="0"/>
        <w:keepLines w:val="0"/>
        <w:widowControl/>
        <w:suppressLineNumbers w:val="0"/>
        <w:jc w:val="both"/>
        <w:rPr>
          <w:rFonts w:hint="default"/>
          <w:lang w:val="en-US" w:eastAsia="zh-CN"/>
        </w:rPr>
      </w:pPr>
    </w:p>
    <w:p>
      <w:pPr>
        <w:pStyle w:val="4"/>
        <w:bidi w:val="0"/>
        <w:ind w:left="476" w:leftChars="0" w:hanging="453" w:firstLineChars="0"/>
        <w:rPr>
          <w:lang w:val="en-US" w:eastAsia="zh-CN"/>
        </w:rPr>
      </w:pPr>
      <w:bookmarkStart w:id="71" w:name="_Toc27008"/>
      <w:r>
        <w:rPr>
          <w:rFonts w:hint="eastAsia"/>
          <w:lang w:val="en-US" w:eastAsia="zh-CN"/>
        </w:rPr>
        <w:t>站位表管理</w:t>
      </w:r>
      <w:bookmarkEnd w:id="71"/>
    </w:p>
    <w:p>
      <w:pPr>
        <w:numPr>
          <w:ilvl w:val="0"/>
          <w:numId w:val="0"/>
        </w:numPr>
        <w:jc w:val="both"/>
        <w:rPr>
          <w:rFonts w:hint="eastAsia"/>
          <w:b/>
          <w:bCs/>
          <w:sz w:val="32"/>
          <w:szCs w:val="32"/>
          <w:lang w:val="en-US" w:eastAsia="zh-CN"/>
        </w:rPr>
      </w:pPr>
      <w: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3778250" cy="1742440"/>
            <wp:effectExtent l="0" t="0" r="12700" b="10160"/>
            <wp:wrapNone/>
            <wp:docPr id="3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5"/>
                    <pic:cNvPicPr>
                      <a:picLocks noChangeAspect="1"/>
                    </pic:cNvPicPr>
                  </pic:nvPicPr>
                  <pic:blipFill>
                    <a:blip r:embed="rId109"/>
                    <a:stretch>
                      <a:fillRect/>
                    </a:stretch>
                  </pic:blipFill>
                  <pic:spPr>
                    <a:xfrm>
                      <a:off x="0" y="0"/>
                      <a:ext cx="3778250" cy="1742440"/>
                    </a:xfrm>
                    <a:prstGeom prst="rect">
                      <a:avLst/>
                    </a:prstGeom>
                  </pic:spPr>
                </pic:pic>
              </a:graphicData>
            </a:graphic>
          </wp:anchor>
        </w:drawing>
      </w:r>
    </w:p>
    <w:p>
      <w:pPr>
        <w:numPr>
          <w:ilvl w:val="0"/>
          <w:numId w:val="0"/>
        </w:numPr>
        <w:jc w:val="both"/>
        <w:rPr>
          <w:rFonts w:hint="eastAsia"/>
          <w:b/>
          <w:bCs/>
          <w:sz w:val="32"/>
          <w:szCs w:val="32"/>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r>
        <w:drawing>
          <wp:anchor distT="0" distB="0" distL="114300" distR="114300" simplePos="0" relativeHeight="251660288" behindDoc="0" locked="0" layoutInCell="1" allowOverlap="1">
            <wp:simplePos x="0" y="0"/>
            <wp:positionH relativeFrom="column">
              <wp:posOffset>-11430</wp:posOffset>
            </wp:positionH>
            <wp:positionV relativeFrom="paragraph">
              <wp:posOffset>163830</wp:posOffset>
            </wp:positionV>
            <wp:extent cx="3325495" cy="1696085"/>
            <wp:effectExtent l="0" t="0" r="8255" b="18415"/>
            <wp:wrapNone/>
            <wp:docPr id="3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7"/>
                    <pic:cNvPicPr>
                      <a:picLocks noChangeAspect="1"/>
                    </pic:cNvPicPr>
                  </pic:nvPicPr>
                  <pic:blipFill>
                    <a:blip r:embed="rId110"/>
                    <a:stretch>
                      <a:fillRect/>
                    </a:stretch>
                  </pic:blipFill>
                  <pic:spPr>
                    <a:xfrm>
                      <a:off x="0" y="0"/>
                      <a:ext cx="3325495" cy="1696085"/>
                    </a:xfrm>
                    <a:prstGeom prst="rect">
                      <a:avLst/>
                    </a:prstGeom>
                  </pic:spPr>
                </pic:pic>
              </a:graphicData>
            </a:graphic>
          </wp:anchor>
        </w:drawing>
      </w: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lang w:val="en-US" w:eastAsia="zh-CN"/>
        </w:rPr>
      </w:pPr>
    </w:p>
    <w:p>
      <w:pPr>
        <w:numPr>
          <w:ilvl w:val="0"/>
          <w:numId w:val="0"/>
        </w:numPr>
        <w:jc w:val="both"/>
        <w:rPr>
          <w:rFonts w:hint="default"/>
          <w:b/>
          <w:bCs/>
          <w:sz w:val="32"/>
          <w:szCs w:val="32"/>
          <w:lang w:val="en-US" w:eastAsia="zh-CN"/>
        </w:rPr>
      </w:pPr>
    </w:p>
    <w:p>
      <w:pPr>
        <w:numPr>
          <w:ilvl w:val="0"/>
          <w:numId w:val="0"/>
        </w:numPr>
        <w:jc w:val="both"/>
        <w:rPr>
          <w:rFonts w:hint="default"/>
          <w:b w:val="0"/>
          <w:bCs w:val="0"/>
          <w:sz w:val="24"/>
          <w:szCs w:val="24"/>
          <w:lang w:val="en-US" w:eastAsia="zh-CN"/>
        </w:rPr>
      </w:pPr>
      <w:r>
        <w:rPr>
          <w:rFonts w:hint="default"/>
          <w:b w:val="0"/>
          <w:bCs w:val="0"/>
          <w:sz w:val="24"/>
          <w:szCs w:val="24"/>
          <w:lang w:val="en-US" w:eastAsia="zh-CN"/>
        </w:rPr>
        <w:t>【操作说明】</w:t>
      </w:r>
    </w:p>
    <w:p>
      <w:pPr>
        <w:numPr>
          <w:ilvl w:val="0"/>
          <w:numId w:val="0"/>
        </w:numPr>
        <w:jc w:val="both"/>
        <w:rPr>
          <w:rFonts w:hint="default"/>
          <w:b w:val="0"/>
          <w:bCs w:val="0"/>
          <w:sz w:val="24"/>
          <w:szCs w:val="24"/>
          <w:lang w:val="en-US" w:eastAsia="zh-CN"/>
        </w:rPr>
      </w:pPr>
      <w:r>
        <w:rPr>
          <w:rFonts w:hint="default"/>
          <w:b w:val="0"/>
          <w:bCs w:val="0"/>
          <w:sz w:val="24"/>
          <w:szCs w:val="24"/>
          <w:lang w:val="en-US" w:eastAsia="zh-CN"/>
        </w:rPr>
        <w:t>管理产品与飞达规格、站号、以及物料和用量，参照维护的相关信息做上料防错，一般通过Excel导入的方式来进行操作，减少手动单个的维护动作。</w:t>
      </w:r>
    </w:p>
    <w:p>
      <w:pPr>
        <w:numPr>
          <w:ilvl w:val="0"/>
          <w:numId w:val="0"/>
        </w:numPr>
        <w:jc w:val="both"/>
        <w:rPr>
          <w:rFonts w:hint="default"/>
          <w:b w:val="0"/>
          <w:bCs w:val="0"/>
          <w:sz w:val="24"/>
          <w:szCs w:val="24"/>
          <w:lang w:val="en-US" w:eastAsia="zh-CN"/>
        </w:rPr>
      </w:pPr>
    </w:p>
    <w:p>
      <w:pPr>
        <w:numPr>
          <w:ilvl w:val="0"/>
          <w:numId w:val="0"/>
        </w:numPr>
        <w:jc w:val="both"/>
        <w:rPr>
          <w:rFonts w:hint="default"/>
          <w:b w:val="0"/>
          <w:bCs w:val="0"/>
          <w:sz w:val="24"/>
          <w:szCs w:val="24"/>
          <w:lang w:val="en-US" w:eastAsia="zh-CN"/>
        </w:rPr>
      </w:pPr>
      <w:r>
        <w:rPr>
          <w:rFonts w:hint="default"/>
          <w:b w:val="0"/>
          <w:bCs w:val="0"/>
          <w:sz w:val="24"/>
          <w:szCs w:val="24"/>
          <w:lang w:val="en-US" w:eastAsia="zh-CN"/>
        </w:rPr>
        <w:t>【站位表管理】</w:t>
      </w:r>
    </w:p>
    <w:p>
      <w:pPr>
        <w:numPr>
          <w:ilvl w:val="0"/>
          <w:numId w:val="0"/>
        </w:numPr>
        <w:jc w:val="both"/>
        <w:rPr>
          <w:rFonts w:hint="default"/>
          <w:b w:val="0"/>
          <w:bCs w:val="0"/>
          <w:sz w:val="24"/>
          <w:szCs w:val="24"/>
          <w:lang w:val="en-US" w:eastAsia="zh-CN"/>
        </w:rPr>
      </w:pPr>
    </w:p>
    <w:p>
      <w:pPr>
        <w:numPr>
          <w:ilvl w:val="0"/>
          <w:numId w:val="0"/>
        </w:numPr>
        <w:jc w:val="both"/>
        <w:rPr>
          <w:rFonts w:hint="default"/>
          <w:b w:val="0"/>
          <w:bCs w:val="0"/>
          <w:sz w:val="24"/>
          <w:szCs w:val="24"/>
          <w:lang w:val="en-US" w:eastAsia="zh-CN"/>
        </w:rPr>
      </w:pPr>
      <w:r>
        <w:rPr>
          <w:rFonts w:hint="default"/>
          <w:b w:val="0"/>
          <w:bCs w:val="0"/>
          <w:sz w:val="24"/>
          <w:szCs w:val="24"/>
          <w:lang w:val="en-US" w:eastAsia="zh-CN"/>
        </w:rPr>
        <w:t>1. 进入系统后，左侧点击生产管理——站位表管理进入操作页面</w:t>
      </w:r>
    </w:p>
    <w:p>
      <w:pPr>
        <w:numPr>
          <w:ilvl w:val="0"/>
          <w:numId w:val="0"/>
        </w:numPr>
        <w:jc w:val="both"/>
        <w:rPr>
          <w:rFonts w:hint="default"/>
          <w:b w:val="0"/>
          <w:bCs w:val="0"/>
          <w:sz w:val="24"/>
          <w:szCs w:val="24"/>
          <w:lang w:val="en-US" w:eastAsia="zh-CN"/>
        </w:rPr>
      </w:pPr>
      <w:r>
        <w:rPr>
          <w:rFonts w:hint="default"/>
          <w:b w:val="0"/>
          <w:bCs w:val="0"/>
          <w:sz w:val="24"/>
          <w:szCs w:val="24"/>
          <w:lang w:val="en-US" w:eastAsia="zh-CN"/>
        </w:rPr>
        <w:t>2. [A1]处点击导入站位表（站位表模板已给到对应部门，进行文档编辑，编辑完成即可导入系统）</w:t>
      </w:r>
    </w:p>
    <w:p>
      <w:pPr>
        <w:numPr>
          <w:ilvl w:val="0"/>
          <w:numId w:val="0"/>
        </w:numPr>
        <w:jc w:val="both"/>
        <w:rPr>
          <w:rFonts w:hint="default"/>
          <w:b w:val="0"/>
          <w:bCs w:val="0"/>
          <w:sz w:val="24"/>
          <w:szCs w:val="24"/>
          <w:lang w:val="en-US" w:eastAsia="zh-CN"/>
        </w:rPr>
      </w:pPr>
      <w:r>
        <w:rPr>
          <w:rFonts w:hint="default"/>
          <w:b w:val="0"/>
          <w:bCs w:val="0"/>
          <w:sz w:val="24"/>
          <w:szCs w:val="24"/>
          <w:lang w:val="en-US" w:eastAsia="zh-CN"/>
        </w:rPr>
        <w:t>3.导入后，选择好导入的站位表，对它进行一个面向的编辑，点击[B1]处选中这个站位表，然后点击[B2]处进行编辑，找到[B3]处，面向，点击面向会弹出一个下拉框[B4],如此站位表是TOP面就选择TOP，如此站位表是BOT面就选择BOTTOM</w:t>
      </w:r>
    </w:p>
    <w:p>
      <w:pPr>
        <w:rPr>
          <w:rFonts w:hint="default"/>
          <w:b w:val="0"/>
          <w:bCs w:val="0"/>
          <w:lang w:val="en-US" w:eastAsia="zh-CN"/>
        </w:rPr>
        <w:sectPr>
          <w:pgSz w:w="11906" w:h="16838"/>
          <w:pgMar w:top="1440" w:right="1800" w:bottom="1440" w:left="1800" w:header="851" w:footer="992" w:gutter="0"/>
          <w:cols w:space="425" w:num="1"/>
          <w:docGrid w:type="lines" w:linePitch="312" w:charSpace="0"/>
        </w:sectPr>
      </w:pPr>
    </w:p>
    <w:p>
      <w:pPr>
        <w:pStyle w:val="4"/>
        <w:bidi w:val="0"/>
        <w:ind w:left="476" w:leftChars="0" w:hanging="453" w:firstLineChars="0"/>
        <w:rPr>
          <w:lang w:val="en-US" w:eastAsia="zh-CN"/>
        </w:rPr>
      </w:pPr>
      <w:bookmarkStart w:id="72" w:name="_Toc6785"/>
      <w:r>
        <w:rPr>
          <w:rFonts w:hint="eastAsia"/>
          <w:lang w:val="en-US" w:eastAsia="zh-CN"/>
        </w:rPr>
        <w:t>SMT上料</w:t>
      </w:r>
      <w:bookmarkEnd w:id="72"/>
    </w:p>
    <w:p>
      <w:pPr>
        <w:numPr>
          <w:ilvl w:val="0"/>
          <w:numId w:val="0"/>
        </w:numPr>
        <w:jc w:val="both"/>
        <w:rPr>
          <w:rFonts w:hint="default"/>
          <w:b/>
          <w:bCs/>
          <w:sz w:val="32"/>
          <w:szCs w:val="32"/>
          <w:lang w:val="en-US" w:eastAsia="zh-CN"/>
        </w:rPr>
      </w:pPr>
      <w:r>
        <w:drawing>
          <wp:inline distT="0" distB="0" distL="114300" distR="114300">
            <wp:extent cx="2362200" cy="3194050"/>
            <wp:effectExtent l="0" t="0" r="0" b="6350"/>
            <wp:docPr id="7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2"/>
                    <pic:cNvPicPr>
                      <a:picLocks noChangeAspect="1"/>
                    </pic:cNvPicPr>
                  </pic:nvPicPr>
                  <pic:blipFill>
                    <a:blip r:embed="rId111"/>
                    <a:stretch>
                      <a:fillRect/>
                    </a:stretch>
                  </pic:blipFill>
                  <pic:spPr>
                    <a:xfrm>
                      <a:off x="0" y="0"/>
                      <a:ext cx="2362200" cy="3194050"/>
                    </a:xfrm>
                    <a:prstGeom prst="rect">
                      <a:avLst/>
                    </a:prstGeom>
                  </pic:spPr>
                </pic:pic>
              </a:graphicData>
            </a:graphic>
          </wp:inline>
        </w:drawing>
      </w:r>
    </w:p>
    <w:p>
      <w:pPr>
        <w:widowControl w:val="0"/>
        <w:numPr>
          <w:ilvl w:val="0"/>
          <w:numId w:val="0"/>
        </w:numPr>
        <w:jc w:val="both"/>
        <w:rPr>
          <w:rFonts w:hint="default"/>
          <w:b/>
          <w:bCs/>
          <w:sz w:val="24"/>
          <w:szCs w:val="24"/>
          <w:lang w:val="en-US" w:eastAsia="zh-CN"/>
        </w:rPr>
      </w:pPr>
    </w:p>
    <w:p>
      <w:pPr>
        <w:widowControl w:val="0"/>
        <w:numPr>
          <w:ilvl w:val="0"/>
          <w:numId w:val="0"/>
        </w:numPr>
        <w:jc w:val="both"/>
        <w:rPr>
          <w:rFonts w:hint="default"/>
          <w:b/>
          <w:bCs/>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【操作说明】</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工单电子物料上料进行管控，根据站位表，对需要上线的物料进行防错管控，以及绑定机台，飞达和物料批次，完成追溯要求的管控。不用精确到每一个板子，追溯到当前工单用了多少个批次，分别是那些批次就行。</w:t>
      </w:r>
    </w:p>
    <w:p>
      <w:pPr>
        <w:widowControl w:val="0"/>
        <w:numPr>
          <w:ilvl w:val="0"/>
          <w:numId w:val="0"/>
        </w:numPr>
        <w:jc w:val="both"/>
        <w:rPr>
          <w:rFonts w:hint="default"/>
          <w:b w:val="0"/>
          <w:bCs w:val="0"/>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【SMT上料】</w:t>
      </w:r>
    </w:p>
    <w:p>
      <w:pPr>
        <w:widowControl w:val="0"/>
        <w:numPr>
          <w:ilvl w:val="0"/>
          <w:numId w:val="0"/>
        </w:numPr>
        <w:jc w:val="both"/>
        <w:rPr>
          <w:rFonts w:hint="default"/>
          <w:b w:val="0"/>
          <w:bCs w:val="0"/>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1. 进入</w:t>
      </w:r>
      <w:r>
        <w:rPr>
          <w:rFonts w:hint="eastAsia"/>
          <w:b w:val="0"/>
          <w:bCs w:val="0"/>
          <w:sz w:val="24"/>
          <w:szCs w:val="24"/>
          <w:lang w:val="en-US" w:eastAsia="zh-CN"/>
        </w:rPr>
        <w:t>APP端</w:t>
      </w:r>
      <w:r>
        <w:rPr>
          <w:rFonts w:hint="default"/>
          <w:b w:val="0"/>
          <w:bCs w:val="0"/>
          <w:sz w:val="24"/>
          <w:szCs w:val="24"/>
          <w:lang w:val="en-US" w:eastAsia="zh-CN"/>
        </w:rPr>
        <w:t>系统</w:t>
      </w:r>
      <w:r>
        <w:rPr>
          <w:rFonts w:hint="eastAsia"/>
          <w:b w:val="0"/>
          <w:bCs w:val="0"/>
          <w:sz w:val="24"/>
          <w:szCs w:val="24"/>
          <w:lang w:val="en-US" w:eastAsia="zh-CN"/>
        </w:rPr>
        <w:t>后，</w:t>
      </w:r>
      <w:r>
        <w:rPr>
          <w:rFonts w:hint="default"/>
          <w:b w:val="0"/>
          <w:bCs w:val="0"/>
          <w:sz w:val="24"/>
          <w:szCs w:val="24"/>
          <w:lang w:val="en-US" w:eastAsia="zh-CN"/>
        </w:rPr>
        <w:t>界面点击</w:t>
      </w:r>
      <w:r>
        <w:rPr>
          <w:rFonts w:hint="eastAsia"/>
          <w:b w:val="0"/>
          <w:bCs w:val="0"/>
          <w:sz w:val="24"/>
          <w:szCs w:val="24"/>
          <w:lang w:val="en-US" w:eastAsia="zh-CN"/>
        </w:rPr>
        <w:t>SMT上料</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2.</w:t>
      </w:r>
      <w:r>
        <w:rPr>
          <w:rFonts w:hint="eastAsia"/>
          <w:b w:val="0"/>
          <w:bCs w:val="0"/>
          <w:sz w:val="24"/>
          <w:szCs w:val="24"/>
          <w:lang w:val="en-US" w:eastAsia="zh-CN"/>
        </w:rPr>
        <w:t xml:space="preserve"> </w:t>
      </w:r>
      <w:r>
        <w:rPr>
          <w:rFonts w:hint="default"/>
          <w:b w:val="0"/>
          <w:bCs w:val="0"/>
          <w:sz w:val="24"/>
          <w:szCs w:val="24"/>
          <w:lang w:val="en-US" w:eastAsia="zh-CN"/>
        </w:rPr>
        <w:t>首先选择好工单号，带出站位表选择好对应的站位表</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3. 扫描机台号、扫描包装条码、扫描飞达编码、扫描站位表</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4. 即可上料，该工单所有物料信息会展示在下面的状态栏中</w:t>
      </w:r>
    </w:p>
    <w:p>
      <w:pPr>
        <w:rPr>
          <w:rFonts w:hint="default"/>
          <w:b w:val="0"/>
          <w:bCs w:val="0"/>
          <w:lang w:val="en-US" w:eastAsia="zh-CN"/>
        </w:rPr>
        <w:sectPr>
          <w:pgSz w:w="11906" w:h="16838"/>
          <w:pgMar w:top="1440" w:right="1800" w:bottom="1440" w:left="1800" w:header="851" w:footer="992" w:gutter="0"/>
          <w:cols w:space="425" w:num="1"/>
          <w:docGrid w:type="lines" w:linePitch="312" w:charSpace="0"/>
        </w:sectPr>
      </w:pPr>
    </w:p>
    <w:p>
      <w:pPr>
        <w:pStyle w:val="4"/>
        <w:bidi w:val="0"/>
        <w:ind w:left="476" w:leftChars="0" w:hanging="453" w:firstLineChars="0"/>
        <w:rPr>
          <w:lang w:val="en-US" w:eastAsia="zh-CN"/>
        </w:rPr>
      </w:pPr>
      <w:bookmarkStart w:id="73" w:name="_Toc3602"/>
      <w:r>
        <w:rPr>
          <w:rFonts w:hint="eastAsia"/>
          <w:lang w:val="en-US" w:eastAsia="zh-CN"/>
        </w:rPr>
        <w:t>SMT下料</w:t>
      </w:r>
      <w:bookmarkEnd w:id="73"/>
    </w:p>
    <w:p>
      <w:pPr>
        <w:numPr>
          <w:ilvl w:val="0"/>
          <w:numId w:val="0"/>
        </w:numPr>
        <w:jc w:val="both"/>
        <w:rPr>
          <w:rFonts w:hint="default"/>
          <w:b/>
          <w:bCs/>
          <w:sz w:val="24"/>
          <w:szCs w:val="24"/>
          <w:lang w:val="en-US" w:eastAsia="zh-CN"/>
        </w:rPr>
      </w:pPr>
      <w:r>
        <w:drawing>
          <wp:inline distT="0" distB="0" distL="114300" distR="114300">
            <wp:extent cx="4728845" cy="2305685"/>
            <wp:effectExtent l="0" t="0" r="14605" b="18415"/>
            <wp:docPr id="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1"/>
                    <pic:cNvPicPr>
                      <a:picLocks noChangeAspect="1"/>
                    </pic:cNvPicPr>
                  </pic:nvPicPr>
                  <pic:blipFill>
                    <a:blip r:embed="rId112"/>
                    <a:stretch>
                      <a:fillRect/>
                    </a:stretch>
                  </pic:blipFill>
                  <pic:spPr>
                    <a:xfrm>
                      <a:off x="0" y="0"/>
                      <a:ext cx="4728845" cy="2305685"/>
                    </a:xfrm>
                    <a:prstGeom prst="rect">
                      <a:avLst/>
                    </a:prstGeom>
                  </pic:spPr>
                </pic:pic>
              </a:graphicData>
            </a:graphic>
          </wp:inline>
        </w:drawing>
      </w:r>
    </w:p>
    <w:p>
      <w:pPr>
        <w:widowControl w:val="0"/>
        <w:numPr>
          <w:ilvl w:val="0"/>
          <w:numId w:val="0"/>
        </w:numPr>
        <w:jc w:val="both"/>
        <w:rPr>
          <w:rFonts w:hint="default"/>
          <w:b/>
          <w:bCs/>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【操作说明】</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针对于某些用完或上错的料进行下料</w:t>
      </w:r>
    </w:p>
    <w:p>
      <w:pPr>
        <w:widowControl w:val="0"/>
        <w:numPr>
          <w:ilvl w:val="0"/>
          <w:numId w:val="0"/>
        </w:numPr>
        <w:jc w:val="both"/>
        <w:rPr>
          <w:rFonts w:hint="default"/>
          <w:b w:val="0"/>
          <w:bCs w:val="0"/>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【SMT下料】</w:t>
      </w:r>
    </w:p>
    <w:p>
      <w:pPr>
        <w:widowControl w:val="0"/>
        <w:numPr>
          <w:ilvl w:val="0"/>
          <w:numId w:val="0"/>
        </w:numPr>
        <w:jc w:val="both"/>
        <w:rPr>
          <w:rFonts w:hint="default"/>
          <w:b w:val="0"/>
          <w:bCs w:val="0"/>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1. 进入</w:t>
      </w:r>
      <w:r>
        <w:rPr>
          <w:rFonts w:hint="eastAsia"/>
          <w:b w:val="0"/>
          <w:bCs w:val="0"/>
          <w:sz w:val="24"/>
          <w:szCs w:val="24"/>
          <w:lang w:val="en-US" w:eastAsia="zh-CN"/>
        </w:rPr>
        <w:t>APP端</w:t>
      </w:r>
      <w:r>
        <w:rPr>
          <w:rFonts w:hint="default"/>
          <w:b w:val="0"/>
          <w:bCs w:val="0"/>
          <w:sz w:val="24"/>
          <w:szCs w:val="24"/>
          <w:lang w:val="en-US" w:eastAsia="zh-CN"/>
        </w:rPr>
        <w:t>系统</w:t>
      </w:r>
      <w:r>
        <w:rPr>
          <w:rFonts w:hint="eastAsia"/>
          <w:b w:val="0"/>
          <w:bCs w:val="0"/>
          <w:sz w:val="24"/>
          <w:szCs w:val="24"/>
          <w:lang w:val="en-US" w:eastAsia="zh-CN"/>
        </w:rPr>
        <w:t>后，</w:t>
      </w:r>
      <w:r>
        <w:rPr>
          <w:rFonts w:hint="default"/>
          <w:b w:val="0"/>
          <w:bCs w:val="0"/>
          <w:sz w:val="24"/>
          <w:szCs w:val="24"/>
          <w:lang w:val="en-US" w:eastAsia="zh-CN"/>
        </w:rPr>
        <w:t>界面点击</w:t>
      </w:r>
      <w:r>
        <w:rPr>
          <w:rFonts w:hint="eastAsia"/>
          <w:b w:val="0"/>
          <w:bCs w:val="0"/>
          <w:sz w:val="24"/>
          <w:szCs w:val="24"/>
          <w:lang w:val="en-US" w:eastAsia="zh-CN"/>
        </w:rPr>
        <w:t>SMT下料</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2.</w:t>
      </w:r>
      <w:r>
        <w:rPr>
          <w:rFonts w:hint="eastAsia"/>
          <w:b w:val="0"/>
          <w:bCs w:val="0"/>
          <w:sz w:val="24"/>
          <w:szCs w:val="24"/>
          <w:lang w:val="en-US" w:eastAsia="zh-CN"/>
        </w:rPr>
        <w:t xml:space="preserve"> </w:t>
      </w:r>
      <w:r>
        <w:rPr>
          <w:rFonts w:hint="default"/>
          <w:b w:val="0"/>
          <w:bCs w:val="0"/>
          <w:sz w:val="24"/>
          <w:szCs w:val="24"/>
          <w:lang w:val="en-US" w:eastAsia="zh-CN"/>
        </w:rPr>
        <w:t>首先选择好工单号，带出站位表选择好对应的站位表</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3. 扫描机台号、扫描包装条码、扫描飞达编码、扫描站位表</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4. 即可下料，该工单所有物料信息会展示在下面的状态栏中</w:t>
      </w:r>
    </w:p>
    <w:p>
      <w:pPr>
        <w:pStyle w:val="4"/>
        <w:bidi w:val="0"/>
        <w:ind w:left="476" w:leftChars="0" w:hanging="453" w:firstLineChars="0"/>
        <w:rPr>
          <w:lang w:val="en-US" w:eastAsia="zh-CN"/>
        </w:rPr>
      </w:pPr>
      <w:bookmarkStart w:id="74" w:name="_Toc15245"/>
      <w:r>
        <w:rPr>
          <w:rFonts w:hint="eastAsia"/>
          <w:lang w:val="en-US" w:eastAsia="zh-CN"/>
        </w:rPr>
        <w:t>SMT换料</w:t>
      </w:r>
      <w:bookmarkEnd w:id="74"/>
    </w:p>
    <w:p>
      <w:pPr>
        <w:numPr>
          <w:ilvl w:val="0"/>
          <w:numId w:val="0"/>
        </w:numPr>
        <w:jc w:val="both"/>
        <w:rPr>
          <w:rFonts w:hint="default"/>
          <w:b/>
          <w:bCs/>
          <w:sz w:val="24"/>
          <w:szCs w:val="24"/>
          <w:lang w:val="en-US" w:eastAsia="zh-CN"/>
        </w:rPr>
      </w:pPr>
      <w:r>
        <w:drawing>
          <wp:inline distT="0" distB="0" distL="114300" distR="114300">
            <wp:extent cx="2420620" cy="3274060"/>
            <wp:effectExtent l="0" t="0" r="17780" b="2540"/>
            <wp:docPr id="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1"/>
                    <pic:cNvPicPr>
                      <a:picLocks noChangeAspect="1"/>
                    </pic:cNvPicPr>
                  </pic:nvPicPr>
                  <pic:blipFill>
                    <a:blip r:embed="rId113"/>
                    <a:stretch>
                      <a:fillRect/>
                    </a:stretch>
                  </pic:blipFill>
                  <pic:spPr>
                    <a:xfrm>
                      <a:off x="0" y="0"/>
                      <a:ext cx="2420620" cy="3274060"/>
                    </a:xfrm>
                    <a:prstGeom prst="rect">
                      <a:avLst/>
                    </a:prstGeom>
                  </pic:spPr>
                </pic:pic>
              </a:graphicData>
            </a:graphic>
          </wp:inline>
        </w:drawing>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【操作说明】</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针对已经上料的工单，进行原材料的更改，同时根据站位表，对需要换料上线的物料进行防错管控，以及绑定机台。</w:t>
      </w:r>
    </w:p>
    <w:p>
      <w:pPr>
        <w:widowControl w:val="0"/>
        <w:numPr>
          <w:ilvl w:val="0"/>
          <w:numId w:val="0"/>
        </w:numPr>
        <w:jc w:val="both"/>
        <w:rPr>
          <w:rFonts w:hint="default"/>
          <w:b w:val="0"/>
          <w:bCs w:val="0"/>
          <w:sz w:val="24"/>
          <w:szCs w:val="24"/>
          <w:lang w:val="en-US" w:eastAsia="zh-CN"/>
        </w:rPr>
      </w:pP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【SMT换料】</w:t>
      </w:r>
    </w:p>
    <w:p>
      <w:pPr>
        <w:widowControl w:val="0"/>
        <w:numPr>
          <w:ilvl w:val="0"/>
          <w:numId w:val="0"/>
        </w:numPr>
        <w:jc w:val="both"/>
        <w:rPr>
          <w:rFonts w:hint="default"/>
          <w:b w:val="0"/>
          <w:bCs w:val="0"/>
          <w:sz w:val="24"/>
          <w:szCs w:val="24"/>
          <w:lang w:val="en-US" w:eastAsia="zh-CN"/>
        </w:rPr>
      </w:pPr>
    </w:p>
    <w:p>
      <w:pPr>
        <w:widowControl w:val="0"/>
        <w:numPr>
          <w:ilvl w:val="0"/>
          <w:numId w:val="26"/>
        </w:numPr>
        <w:jc w:val="both"/>
        <w:rPr>
          <w:rFonts w:hint="eastAsia"/>
          <w:b w:val="0"/>
          <w:bCs w:val="0"/>
          <w:sz w:val="24"/>
          <w:szCs w:val="24"/>
          <w:lang w:val="en-US" w:eastAsia="zh-CN"/>
        </w:rPr>
      </w:pPr>
      <w:r>
        <w:rPr>
          <w:rFonts w:hint="default"/>
          <w:b w:val="0"/>
          <w:bCs w:val="0"/>
          <w:sz w:val="24"/>
          <w:szCs w:val="24"/>
          <w:lang w:val="en-US" w:eastAsia="zh-CN"/>
        </w:rPr>
        <w:t>进入</w:t>
      </w:r>
      <w:r>
        <w:rPr>
          <w:rFonts w:hint="eastAsia"/>
          <w:b w:val="0"/>
          <w:bCs w:val="0"/>
          <w:sz w:val="24"/>
          <w:szCs w:val="24"/>
          <w:lang w:val="en-US" w:eastAsia="zh-CN"/>
        </w:rPr>
        <w:t>APP端</w:t>
      </w:r>
      <w:r>
        <w:rPr>
          <w:rFonts w:hint="default"/>
          <w:b w:val="0"/>
          <w:bCs w:val="0"/>
          <w:sz w:val="24"/>
          <w:szCs w:val="24"/>
          <w:lang w:val="en-US" w:eastAsia="zh-CN"/>
        </w:rPr>
        <w:t>系统</w:t>
      </w:r>
      <w:r>
        <w:rPr>
          <w:rFonts w:hint="eastAsia"/>
          <w:b w:val="0"/>
          <w:bCs w:val="0"/>
          <w:sz w:val="24"/>
          <w:szCs w:val="24"/>
          <w:lang w:val="en-US" w:eastAsia="zh-CN"/>
        </w:rPr>
        <w:t>后，</w:t>
      </w:r>
      <w:r>
        <w:rPr>
          <w:rFonts w:hint="default"/>
          <w:b w:val="0"/>
          <w:bCs w:val="0"/>
          <w:sz w:val="24"/>
          <w:szCs w:val="24"/>
          <w:lang w:val="en-US" w:eastAsia="zh-CN"/>
        </w:rPr>
        <w:t>界面点击</w:t>
      </w:r>
      <w:r>
        <w:rPr>
          <w:rFonts w:hint="eastAsia"/>
          <w:b w:val="0"/>
          <w:bCs w:val="0"/>
          <w:sz w:val="24"/>
          <w:szCs w:val="24"/>
          <w:lang w:val="en-US" w:eastAsia="zh-CN"/>
        </w:rPr>
        <w:t>SMT换料</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2.首先选择好工单号，带出站位表选择好对应的站位表</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3. 扫描机台号、扫描站位、扫描旧物料包装条码再扫描新物料包装条码</w:t>
      </w:r>
    </w:p>
    <w:p>
      <w:pPr>
        <w:widowControl w:val="0"/>
        <w:numPr>
          <w:ilvl w:val="0"/>
          <w:numId w:val="0"/>
        </w:numPr>
        <w:jc w:val="both"/>
        <w:rPr>
          <w:rFonts w:hint="default"/>
          <w:b w:val="0"/>
          <w:bCs w:val="0"/>
          <w:sz w:val="24"/>
          <w:szCs w:val="24"/>
          <w:lang w:val="en-US" w:eastAsia="zh-CN"/>
        </w:rPr>
      </w:pPr>
      <w:r>
        <w:rPr>
          <w:rFonts w:hint="default"/>
          <w:b w:val="0"/>
          <w:bCs w:val="0"/>
          <w:sz w:val="24"/>
          <w:szCs w:val="24"/>
          <w:lang w:val="en-US" w:eastAsia="zh-CN"/>
        </w:rPr>
        <w:t>4. 即可换料，该工单所有物料信息会展示在下面的状态栏中</w:t>
      </w:r>
    </w:p>
    <w:p>
      <w:pPr>
        <w:widowControl w:val="0"/>
        <w:numPr>
          <w:ilvl w:val="0"/>
          <w:numId w:val="0"/>
        </w:numPr>
        <w:jc w:val="both"/>
        <w:rPr>
          <w:rFonts w:hint="default"/>
          <w:b w:val="0"/>
          <w:bCs w:val="0"/>
          <w:sz w:val="24"/>
          <w:szCs w:val="24"/>
          <w:lang w:val="en-US" w:eastAsia="zh-CN"/>
        </w:rPr>
        <w:sectPr>
          <w:pgSz w:w="11906" w:h="16838"/>
          <w:pgMar w:top="1440" w:right="1800" w:bottom="1440" w:left="1800" w:header="851" w:footer="992" w:gutter="0"/>
          <w:cols w:space="425" w:num="1"/>
          <w:docGrid w:type="lines" w:linePitch="312" w:charSpace="0"/>
        </w:sectPr>
      </w:pPr>
    </w:p>
    <w:p>
      <w:pPr>
        <w:pStyle w:val="3"/>
        <w:bidi w:val="0"/>
        <w:ind w:left="425" w:leftChars="0" w:hanging="425" w:firstLineChars="0"/>
        <w:rPr>
          <w:rFonts w:hint="default"/>
          <w:lang w:val="en-US" w:eastAsia="zh-CN"/>
        </w:rPr>
      </w:pPr>
      <w:bookmarkStart w:id="75" w:name="_Toc1732"/>
      <w:r>
        <w:rPr>
          <w:rFonts w:hint="eastAsia"/>
          <w:lang w:val="en-US" w:eastAsia="zh-CN"/>
        </w:rPr>
        <w:t>装配模块</w:t>
      </w:r>
      <w:bookmarkEnd w:id="75"/>
    </w:p>
    <w:p>
      <w:pPr>
        <w:rPr>
          <w:rFonts w:hint="eastAsia"/>
          <w:lang w:val="en-US" w:eastAsia="zh-CN"/>
        </w:rPr>
      </w:pPr>
    </w:p>
    <w:p>
      <w:pPr>
        <w:pStyle w:val="4"/>
        <w:bidi w:val="0"/>
        <w:ind w:left="476" w:leftChars="0" w:hanging="453" w:firstLineChars="0"/>
        <w:rPr>
          <w:rFonts w:hint="eastAsia"/>
          <w:lang w:val="en-US" w:eastAsia="zh-CN"/>
        </w:rPr>
      </w:pPr>
      <w:bookmarkStart w:id="76" w:name="_Toc4523"/>
      <w:bookmarkStart w:id="77" w:name="_Toc9624"/>
      <w:r>
        <w:rPr>
          <w:rFonts w:hint="eastAsia"/>
          <w:lang w:val="en-US" w:eastAsia="zh-CN"/>
        </w:rPr>
        <w:t>产品工艺路线配置</w:t>
      </w:r>
      <w:bookmarkEnd w:id="76"/>
      <w:bookmarkEnd w:id="77"/>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根据工厂实际的生产需求，在系统中通过托拉拽工站的方式，配置</w:t>
      </w:r>
      <w:r>
        <w:rPr>
          <w:rFonts w:hint="default" w:ascii="微软雅黑" w:hAnsi="微软雅黑" w:eastAsia="微软雅黑" w:cs="微软雅黑"/>
          <w:b w:val="0"/>
          <w:bCs w:val="0"/>
          <w:sz w:val="22"/>
          <w:szCs w:val="22"/>
          <w:lang w:val="en-US" w:eastAsia="zh-CN"/>
        </w:rPr>
        <w:t>产品工艺路线</w:t>
      </w:r>
      <w:r>
        <w:rPr>
          <w:rFonts w:hint="eastAsia" w:ascii="微软雅黑" w:hAnsi="微软雅黑" w:eastAsia="微软雅黑" w:cs="微软雅黑"/>
          <w:b w:val="0"/>
          <w:bCs w:val="0"/>
          <w:sz w:val="22"/>
          <w:szCs w:val="22"/>
          <w:lang w:val="en-US" w:eastAsia="zh-CN"/>
        </w:rPr>
        <w:t>。</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2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default" w:ascii="微软雅黑" w:hAnsi="微软雅黑" w:eastAsia="微软雅黑" w:cs="微软雅黑"/>
          <w:b w:val="0"/>
          <w:bCs w:val="0"/>
          <w:sz w:val="22"/>
          <w:szCs w:val="22"/>
          <w:lang w:val="en-US" w:eastAsia="zh-CN"/>
        </w:rPr>
        <w:t>点</w:t>
      </w: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工程数据-产品工艺路线配置 进入操作页面（如图8.1-1）。</w:t>
      </w:r>
    </w:p>
    <w:p>
      <w:pPr>
        <w:numPr>
          <w:ilvl w:val="0"/>
          <w:numId w:val="0"/>
        </w:numPr>
        <w:ind w:leftChars="0"/>
        <w:jc w:val="both"/>
      </w:pPr>
      <w:r>
        <w:drawing>
          <wp:inline distT="0" distB="0" distL="114300" distR="114300">
            <wp:extent cx="5262245" cy="2265045"/>
            <wp:effectExtent l="0" t="0" r="14605" b="1905"/>
            <wp:docPr id="9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0"/>
                    <pic:cNvPicPr>
                      <a:picLocks noChangeAspect="1"/>
                    </pic:cNvPicPr>
                  </pic:nvPicPr>
                  <pic:blipFill>
                    <a:blip r:embed="rId114"/>
                    <a:stretch>
                      <a:fillRect/>
                    </a:stretch>
                  </pic:blipFill>
                  <pic:spPr>
                    <a:xfrm>
                      <a:off x="0" y="0"/>
                      <a:ext cx="5262245" cy="2265045"/>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图8.1-1</w:t>
      </w:r>
    </w:p>
    <w:p>
      <w:pPr>
        <w:numPr>
          <w:ilvl w:val="0"/>
          <w:numId w:val="2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点击添加按钮进行添加工艺路线操作，选择产品编码、输入工艺路线名称提交即可（如图8.1-2）。序列号规则、标签模板为选填项。</w:t>
      </w:r>
    </w:p>
    <w:p>
      <w:pPr>
        <w:numPr>
          <w:ilvl w:val="0"/>
          <w:numId w:val="0"/>
        </w:numPr>
        <w:ind w:leftChars="0"/>
        <w:jc w:val="both"/>
      </w:pPr>
      <w:r>
        <w:drawing>
          <wp:inline distT="0" distB="0" distL="114300" distR="114300">
            <wp:extent cx="5267325" cy="1819910"/>
            <wp:effectExtent l="0" t="0" r="9525" b="8890"/>
            <wp:docPr id="9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1"/>
                    <pic:cNvPicPr>
                      <a:picLocks noChangeAspect="1"/>
                    </pic:cNvPicPr>
                  </pic:nvPicPr>
                  <pic:blipFill>
                    <a:blip r:embed="rId115"/>
                    <a:stretch>
                      <a:fillRect/>
                    </a:stretch>
                  </pic:blipFill>
                  <pic:spPr>
                    <a:xfrm>
                      <a:off x="0" y="0"/>
                      <a:ext cx="5267325" cy="1819910"/>
                    </a:xfrm>
                    <a:prstGeom prst="rect">
                      <a:avLst/>
                    </a:prstGeom>
                    <a:noFill/>
                    <a:ln>
                      <a:noFill/>
                    </a:ln>
                  </pic:spPr>
                </pic:pic>
              </a:graphicData>
            </a:graphic>
          </wp:inline>
        </w:drawing>
      </w:r>
    </w:p>
    <w:p>
      <w:pPr>
        <w:numPr>
          <w:ilvl w:val="0"/>
          <w:numId w:val="0"/>
        </w:numPr>
        <w:ind w:leftChars="0"/>
        <w:jc w:val="center"/>
        <w:rPr>
          <w:rFonts w:hint="eastAsia"/>
          <w:lang w:val="en-US" w:eastAsia="zh-CN"/>
        </w:rPr>
      </w:pPr>
      <w:r>
        <w:rPr>
          <w:rFonts w:hint="eastAsia"/>
          <w:lang w:val="en-US" w:eastAsia="zh-CN"/>
        </w:rPr>
        <w:t>图8.1-2</w:t>
      </w:r>
    </w:p>
    <w:p>
      <w:pPr>
        <w:numPr>
          <w:ilvl w:val="0"/>
          <w:numId w:val="2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点击设计工艺路线按钮进入设计产品工艺路线页面（如图8.1-3），可通过拖拉拽的方式自定义工艺路线。</w:t>
      </w:r>
    </w:p>
    <w:p>
      <w:pPr>
        <w:numPr>
          <w:ilvl w:val="0"/>
          <w:numId w:val="0"/>
        </w:numPr>
        <w:ind w:leftChars="0"/>
        <w:jc w:val="both"/>
      </w:pPr>
      <w:r>
        <w:drawing>
          <wp:inline distT="0" distB="0" distL="114300" distR="114300">
            <wp:extent cx="5266690" cy="2708910"/>
            <wp:effectExtent l="0" t="0" r="10160" b="15240"/>
            <wp:docPr id="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3"/>
                    <pic:cNvPicPr>
                      <a:picLocks noChangeAspect="1"/>
                    </pic:cNvPicPr>
                  </pic:nvPicPr>
                  <pic:blipFill>
                    <a:blip r:embed="rId116"/>
                    <a:stretch>
                      <a:fillRect/>
                    </a:stretch>
                  </pic:blipFill>
                  <pic:spPr>
                    <a:xfrm>
                      <a:off x="0" y="0"/>
                      <a:ext cx="5266690" cy="2708910"/>
                    </a:xfrm>
                    <a:prstGeom prst="rect">
                      <a:avLst/>
                    </a:prstGeom>
                    <a:noFill/>
                    <a:ln>
                      <a:noFill/>
                    </a:ln>
                  </pic:spPr>
                </pic:pic>
              </a:graphicData>
            </a:graphic>
          </wp:inline>
        </w:drawing>
      </w:r>
    </w:p>
    <w:p>
      <w:pPr>
        <w:numPr>
          <w:ilvl w:val="0"/>
          <w:numId w:val="0"/>
        </w:numPr>
        <w:ind w:leftChars="0"/>
        <w:jc w:val="center"/>
        <w:rPr>
          <w:rFonts w:hint="eastAsia"/>
          <w:lang w:val="en-US" w:eastAsia="zh-CN"/>
        </w:rPr>
      </w:pPr>
      <w:r>
        <w:rPr>
          <w:rFonts w:hint="eastAsia"/>
          <w:lang w:val="en-US" w:eastAsia="zh-CN"/>
        </w:rPr>
        <w:t>图8.1-3</w:t>
      </w:r>
    </w:p>
    <w:p>
      <w:pPr>
        <w:numPr>
          <w:ilvl w:val="0"/>
          <w:numId w:val="0"/>
        </w:numPr>
        <w:ind w:leftChars="0"/>
        <w:jc w:val="left"/>
        <w:rPr>
          <w:rFonts w:hint="eastAsia" w:ascii="微软雅黑" w:hAnsi="微软雅黑" w:eastAsia="微软雅黑" w:cs="微软雅黑"/>
          <w:color w:val="000000" w:themeColor="text1"/>
          <w:sz w:val="22"/>
          <w:szCs w:val="22"/>
          <w:lang w:val="en-US" w:eastAsia="zh-CN"/>
          <w14:textFill>
            <w14:solidFill>
              <w14:schemeClr w14:val="tx1"/>
            </w14:solidFill>
          </w14:textFill>
        </w:rPr>
      </w:pPr>
      <w:r>
        <w:rPr>
          <w:rFonts w:hint="eastAsia" w:ascii="微软雅黑" w:hAnsi="微软雅黑" w:eastAsia="微软雅黑" w:cs="微软雅黑"/>
          <w:color w:val="000000" w:themeColor="text1"/>
          <w:sz w:val="22"/>
          <w:szCs w:val="22"/>
          <w:lang w:val="en-US" w:eastAsia="zh-CN"/>
          <w14:textFill>
            <w14:solidFill>
              <w14:schemeClr w14:val="tx1"/>
            </w14:solidFill>
          </w14:textFill>
        </w:rPr>
        <w:t>点击任意工站，可在页面右侧编辑工站的基本信息、包装规则信息和自定义属性（如图8.1-3）。</w:t>
      </w:r>
    </w:p>
    <w:p>
      <w:pPr>
        <w:numPr>
          <w:ilvl w:val="0"/>
          <w:numId w:val="0"/>
        </w:numPr>
        <w:ind w:leftChars="0"/>
        <w:jc w:val="left"/>
      </w:pPr>
      <w:r>
        <w:drawing>
          <wp:inline distT="0" distB="0" distL="114300" distR="114300">
            <wp:extent cx="5264150" cy="2753995"/>
            <wp:effectExtent l="0" t="0" r="12700" b="8255"/>
            <wp:docPr id="9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4"/>
                    <pic:cNvPicPr>
                      <a:picLocks noChangeAspect="1"/>
                    </pic:cNvPicPr>
                  </pic:nvPicPr>
                  <pic:blipFill>
                    <a:blip r:embed="rId117"/>
                    <a:stretch>
                      <a:fillRect/>
                    </a:stretch>
                  </pic:blipFill>
                  <pic:spPr>
                    <a:xfrm>
                      <a:off x="0" y="0"/>
                      <a:ext cx="5264150" cy="2753995"/>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图8.1-4</w:t>
      </w:r>
    </w:p>
    <w:p>
      <w:pPr>
        <w:numPr>
          <w:ilvl w:val="0"/>
          <w:numId w:val="27"/>
        </w:numPr>
        <w:ind w:left="425" w:leftChars="0" w:hanging="425"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在列表内，选择某一工艺路线，可进行编辑、删除等操作</w:t>
      </w:r>
      <w:r>
        <w:rPr>
          <w:rFonts w:hint="eastAsia" w:ascii="微软雅黑" w:hAnsi="微软雅黑" w:eastAsia="微软雅黑" w:cs="微软雅黑"/>
          <w:b w:val="0"/>
          <w:bCs w:val="0"/>
          <w:sz w:val="22"/>
          <w:szCs w:val="22"/>
          <w:lang w:val="en-US" w:eastAsia="zh-CN"/>
        </w:rPr>
        <w:t>（如图8.1-5）</w:t>
      </w:r>
      <w:r>
        <w:rPr>
          <w:rFonts w:hint="eastAsia" w:ascii="微软雅黑" w:hAnsi="微软雅黑" w:eastAsia="微软雅黑" w:cs="微软雅黑"/>
          <w:color w:val="000000"/>
          <w:kern w:val="0"/>
          <w:sz w:val="22"/>
          <w:szCs w:val="22"/>
          <w:lang w:val="en-US" w:eastAsia="zh-CN" w:bidi="ar"/>
        </w:rPr>
        <w:t>。</w:t>
      </w:r>
    </w:p>
    <w:p>
      <w:pPr>
        <w:numPr>
          <w:ilvl w:val="0"/>
          <w:numId w:val="0"/>
        </w:numPr>
        <w:ind w:leftChars="0"/>
        <w:jc w:val="both"/>
      </w:pPr>
      <w:r>
        <w:drawing>
          <wp:inline distT="0" distB="0" distL="114300" distR="114300">
            <wp:extent cx="5269865" cy="2625090"/>
            <wp:effectExtent l="0" t="0" r="6985" b="3810"/>
            <wp:docPr id="9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5"/>
                    <pic:cNvPicPr>
                      <a:picLocks noChangeAspect="1"/>
                    </pic:cNvPicPr>
                  </pic:nvPicPr>
                  <pic:blipFill>
                    <a:blip r:embed="rId118"/>
                    <a:stretch>
                      <a:fillRect/>
                    </a:stretch>
                  </pic:blipFill>
                  <pic:spPr>
                    <a:xfrm>
                      <a:off x="0" y="0"/>
                      <a:ext cx="5269865" cy="2625090"/>
                    </a:xfrm>
                    <a:prstGeom prst="rect">
                      <a:avLst/>
                    </a:prstGeom>
                    <a:noFill/>
                    <a:ln>
                      <a:noFill/>
                    </a:ln>
                  </pic:spPr>
                </pic:pic>
              </a:graphicData>
            </a:graphic>
          </wp:inline>
        </w:drawing>
      </w:r>
    </w:p>
    <w:p>
      <w:pPr>
        <w:numPr>
          <w:ilvl w:val="0"/>
          <w:numId w:val="0"/>
        </w:numPr>
        <w:ind w:leftChars="0"/>
        <w:jc w:val="center"/>
        <w:rPr>
          <w:rFonts w:hint="eastAsia"/>
          <w:lang w:val="en-US" w:eastAsia="zh-CN"/>
        </w:rPr>
      </w:pPr>
      <w:r>
        <w:rPr>
          <w:rFonts w:hint="eastAsia"/>
          <w:lang w:val="en-US" w:eastAsia="zh-CN"/>
        </w:rPr>
        <w:t>图8.1-5</w:t>
      </w:r>
    </w:p>
    <w:p>
      <w:pPr>
        <w:numPr>
          <w:ilvl w:val="0"/>
          <w:numId w:val="0"/>
        </w:numPr>
        <w:ind w:left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5）页</w:t>
      </w:r>
      <w:r>
        <w:rPr>
          <w:rFonts w:hint="eastAsia" w:ascii="微软雅黑" w:hAnsi="微软雅黑" w:eastAsia="微软雅黑" w:cs="微软雅黑"/>
          <w:b w:val="0"/>
          <w:bCs w:val="0"/>
          <w:sz w:val="22"/>
          <w:szCs w:val="22"/>
          <w:lang w:val="en-US" w:eastAsia="zh-CN"/>
        </w:rPr>
        <w:t>面默认展示所有工艺路线，可通过工艺路线名称、产品编码、产品名称等字段进行精确搜索（如图8.1-6）。</w:t>
      </w:r>
    </w:p>
    <w:p>
      <w:pPr>
        <w:numPr>
          <w:ilvl w:val="0"/>
          <w:numId w:val="0"/>
        </w:numPr>
        <w:ind w:leftChars="0"/>
        <w:jc w:val="both"/>
      </w:pPr>
      <w:r>
        <w:drawing>
          <wp:inline distT="0" distB="0" distL="114300" distR="114300">
            <wp:extent cx="5269230" cy="2633345"/>
            <wp:effectExtent l="0" t="0" r="7620" b="14605"/>
            <wp:docPr id="9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6"/>
                    <pic:cNvPicPr>
                      <a:picLocks noChangeAspect="1"/>
                    </pic:cNvPicPr>
                  </pic:nvPicPr>
                  <pic:blipFill>
                    <a:blip r:embed="rId119"/>
                    <a:stretch>
                      <a:fillRect/>
                    </a:stretch>
                  </pic:blipFill>
                  <pic:spPr>
                    <a:xfrm>
                      <a:off x="0" y="0"/>
                      <a:ext cx="5269230" cy="2633345"/>
                    </a:xfrm>
                    <a:prstGeom prst="rect">
                      <a:avLst/>
                    </a:prstGeom>
                    <a:noFill/>
                    <a:ln>
                      <a:noFill/>
                    </a:ln>
                  </pic:spPr>
                </pic:pic>
              </a:graphicData>
            </a:graphic>
          </wp:inline>
        </w:drawing>
      </w:r>
    </w:p>
    <w:p>
      <w:pPr>
        <w:numPr>
          <w:ilvl w:val="0"/>
          <w:numId w:val="0"/>
        </w:numPr>
        <w:ind w:leftChars="0"/>
        <w:jc w:val="center"/>
        <w:rPr>
          <w:rFonts w:hint="eastAsia"/>
          <w:lang w:val="en-US" w:eastAsia="zh-CN"/>
        </w:rPr>
      </w:pPr>
      <w:r>
        <w:rPr>
          <w:rFonts w:hint="eastAsia"/>
          <w:lang w:val="en-US" w:eastAsia="zh-CN"/>
        </w:rPr>
        <w:t>图8.1-6</w:t>
      </w:r>
    </w:p>
    <w:p>
      <w:pPr>
        <w:pStyle w:val="4"/>
        <w:bidi w:val="0"/>
        <w:ind w:left="476" w:leftChars="0" w:hanging="453" w:firstLineChars="0"/>
        <w:rPr>
          <w:rFonts w:hint="default"/>
          <w:lang w:val="en-US" w:eastAsia="zh-CN"/>
        </w:rPr>
      </w:pPr>
      <w:bookmarkStart w:id="78" w:name="_Toc18015"/>
      <w:bookmarkStart w:id="79" w:name="_Toc5477"/>
      <w:r>
        <w:rPr>
          <w:rFonts w:hint="eastAsia"/>
          <w:lang w:val="en-US" w:eastAsia="zh-CN"/>
        </w:rPr>
        <w:t>工单管理</w:t>
      </w:r>
      <w:bookmarkEnd w:id="78"/>
      <w:bookmarkEnd w:id="79"/>
    </w:p>
    <w:p>
      <w:pPr>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操作说明</w:t>
      </w:r>
    </w:p>
    <w:p>
      <w:pPr>
        <w:numPr>
          <w:ilvl w:val="0"/>
          <w:numId w:val="0"/>
        </w:numPr>
        <w:jc w:val="both"/>
        <w:rPr>
          <w:rFonts w:hint="default" w:ascii="微软雅黑" w:hAnsi="微软雅黑" w:eastAsia="微软雅黑" w:cs="微软雅黑"/>
          <w:b w:val="0"/>
          <w:bCs w:val="0"/>
          <w:sz w:val="22"/>
          <w:szCs w:val="22"/>
          <w:lang w:val="en-US" w:eastAsia="zh-CN"/>
        </w:rPr>
      </w:pPr>
      <w:r>
        <w:rPr>
          <w:rFonts w:hint="eastAsia" w:ascii="微软雅黑" w:hAnsi="微软雅黑" w:eastAsia="微软雅黑" w:cs="微软雅黑"/>
          <w:b w:val="0"/>
          <w:bCs w:val="0"/>
          <w:sz w:val="22"/>
          <w:szCs w:val="22"/>
          <w:lang w:val="en-US" w:eastAsia="zh-CN"/>
        </w:rPr>
        <w:t>维护工单信息，绑定工单对应的产品编码、产品名称、生产数、计划周次等信息，为后续生产提供数据基础。</w:t>
      </w:r>
    </w:p>
    <w:p>
      <w:pPr>
        <w:numPr>
          <w:ilvl w:val="0"/>
          <w:numId w:val="0"/>
        </w:numPr>
        <w:jc w:val="both"/>
        <w:rPr>
          <w:rFonts w:hint="eastAsia" w:ascii="微软雅黑" w:hAnsi="微软雅黑" w:eastAsia="微软雅黑" w:cs="微软雅黑"/>
          <w:b/>
          <w:bCs/>
          <w:sz w:val="22"/>
          <w:szCs w:val="22"/>
          <w:lang w:val="en-US" w:eastAsia="zh-CN"/>
        </w:rPr>
      </w:pPr>
      <w:r>
        <w:rPr>
          <w:rFonts w:hint="eastAsia" w:ascii="微软雅黑" w:hAnsi="微软雅黑" w:eastAsia="微软雅黑" w:cs="微软雅黑"/>
          <w:b/>
          <w:bCs/>
          <w:sz w:val="22"/>
          <w:szCs w:val="22"/>
          <w:lang w:val="en-US" w:eastAsia="zh-CN"/>
        </w:rPr>
        <w:t>操作步骤</w:t>
      </w:r>
    </w:p>
    <w:p>
      <w:pPr>
        <w:numPr>
          <w:ilvl w:val="0"/>
          <w:numId w:val="28"/>
        </w:numPr>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进入</w:t>
      </w:r>
      <w:r>
        <w:rPr>
          <w:rFonts w:hint="eastAsia" w:ascii="微软雅黑" w:hAnsi="微软雅黑" w:eastAsia="微软雅黑" w:cs="微软雅黑"/>
          <w:b w:val="0"/>
          <w:bCs w:val="0"/>
          <w:sz w:val="22"/>
          <w:szCs w:val="22"/>
          <w:lang w:val="en-US" w:eastAsia="zh-CN"/>
        </w:rPr>
        <w:t>系统后，点击左侧 工程数据-工单管理 进入操作页面（如图8.2-1）。</w:t>
      </w:r>
    </w:p>
    <w:p>
      <w:pPr>
        <w:numPr>
          <w:ilvl w:val="0"/>
          <w:numId w:val="0"/>
        </w:numPr>
        <w:jc w:val="both"/>
      </w:pPr>
      <w:r>
        <w:drawing>
          <wp:inline distT="0" distB="0" distL="114300" distR="114300">
            <wp:extent cx="5266690" cy="2357755"/>
            <wp:effectExtent l="0" t="0" r="10160" b="4445"/>
            <wp:docPr id="9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7"/>
                    <pic:cNvPicPr>
                      <a:picLocks noChangeAspect="1"/>
                    </pic:cNvPicPr>
                  </pic:nvPicPr>
                  <pic:blipFill>
                    <a:blip r:embed="rId120"/>
                    <a:stretch>
                      <a:fillRect/>
                    </a:stretch>
                  </pic:blipFill>
                  <pic:spPr>
                    <a:xfrm>
                      <a:off x="0" y="0"/>
                      <a:ext cx="5266690" cy="2357755"/>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图8.2-1</w:t>
      </w:r>
    </w:p>
    <w:p>
      <w:pPr>
        <w:pStyle w:val="13"/>
        <w:numPr>
          <w:ilvl w:val="0"/>
          <w:numId w:val="28"/>
        </w:numPr>
        <w:bidi w:val="0"/>
        <w:ind w:left="0" w:leftChars="0" w:firstLine="0" w:firstLineChars="0"/>
        <w:rPr>
          <w:rFonts w:hint="eastAsia" w:cs="微软雅黑"/>
          <w:b w:val="0"/>
          <w:bCs w:val="0"/>
          <w:sz w:val="22"/>
          <w:szCs w:val="22"/>
          <w:lang w:val="en-US" w:eastAsia="zh-CN"/>
        </w:rPr>
      </w:pPr>
      <w:r>
        <w:rPr>
          <w:rFonts w:hint="eastAsia"/>
          <w:lang w:val="en-US" w:eastAsia="zh-CN"/>
        </w:rPr>
        <w:t>点击</w:t>
      </w:r>
      <w:r>
        <w:rPr>
          <w:rFonts w:hint="eastAsia" w:ascii="微软雅黑" w:hAnsi="微软雅黑" w:eastAsia="微软雅黑" w:cs="微软雅黑"/>
          <w:b w:val="0"/>
          <w:bCs w:val="0"/>
          <w:sz w:val="22"/>
          <w:szCs w:val="22"/>
          <w:lang w:val="en-US" w:eastAsia="zh-CN"/>
        </w:rPr>
        <w:t>添加按钮进行添加</w:t>
      </w:r>
      <w:r>
        <w:rPr>
          <w:rFonts w:hint="eastAsia" w:cs="微软雅黑"/>
          <w:b w:val="0"/>
          <w:bCs w:val="0"/>
          <w:sz w:val="22"/>
          <w:szCs w:val="22"/>
          <w:lang w:val="en-US" w:eastAsia="zh-CN"/>
        </w:rPr>
        <w:t>工单信息</w:t>
      </w:r>
      <w:r>
        <w:rPr>
          <w:rFonts w:hint="eastAsia" w:ascii="微软雅黑" w:hAnsi="微软雅黑" w:eastAsia="微软雅黑" w:cs="微软雅黑"/>
          <w:b w:val="0"/>
          <w:bCs w:val="0"/>
          <w:sz w:val="22"/>
          <w:szCs w:val="22"/>
          <w:lang w:val="en-US" w:eastAsia="zh-CN"/>
        </w:rPr>
        <w:t>操作，输入</w:t>
      </w:r>
      <w:r>
        <w:rPr>
          <w:rFonts w:hint="eastAsia" w:cs="微软雅黑"/>
          <w:b w:val="0"/>
          <w:bCs w:val="0"/>
          <w:sz w:val="22"/>
          <w:szCs w:val="22"/>
          <w:lang w:val="en-US" w:eastAsia="zh-CN"/>
        </w:rPr>
        <w:t>产品编码、工单号/计划号、生产数、计划周次</w:t>
      </w:r>
      <w:r>
        <w:rPr>
          <w:rFonts w:hint="eastAsia" w:ascii="微软雅黑" w:hAnsi="微软雅黑" w:eastAsia="微软雅黑" w:cs="微软雅黑"/>
          <w:b w:val="0"/>
          <w:bCs w:val="0"/>
          <w:sz w:val="22"/>
          <w:szCs w:val="22"/>
          <w:lang w:val="en-US" w:eastAsia="zh-CN"/>
        </w:rPr>
        <w:t>等信息，提交后即可使用（如图</w:t>
      </w:r>
      <w:r>
        <w:rPr>
          <w:rFonts w:hint="eastAsia" w:cs="微软雅黑"/>
          <w:b w:val="0"/>
          <w:bCs w:val="0"/>
          <w:sz w:val="22"/>
          <w:szCs w:val="22"/>
          <w:lang w:val="en-US" w:eastAsia="zh-CN"/>
        </w:rPr>
        <w:t>8.2-</w:t>
      </w:r>
      <w:r>
        <w:rPr>
          <w:rFonts w:hint="eastAsia" w:ascii="微软雅黑" w:hAnsi="微软雅黑" w:eastAsia="微软雅黑" w:cs="微软雅黑"/>
          <w:b w:val="0"/>
          <w:bCs w:val="0"/>
          <w:sz w:val="22"/>
          <w:szCs w:val="22"/>
          <w:lang w:val="en-US" w:eastAsia="zh-CN"/>
        </w:rPr>
        <w:t>2）。</w:t>
      </w:r>
      <w:r>
        <w:rPr>
          <w:rFonts w:hint="eastAsia" w:cs="微软雅黑"/>
          <w:b w:val="0"/>
          <w:bCs w:val="0"/>
          <w:sz w:val="22"/>
          <w:szCs w:val="22"/>
          <w:lang w:val="en-US" w:eastAsia="zh-CN"/>
        </w:rPr>
        <w:t>其他项为选填项。</w:t>
      </w:r>
    </w:p>
    <w:p>
      <w:pPr>
        <w:pStyle w:val="13"/>
        <w:numPr>
          <w:ilvl w:val="0"/>
          <w:numId w:val="0"/>
        </w:numPr>
        <w:bidi w:val="0"/>
        <w:ind w:leftChars="0"/>
      </w:pPr>
      <w:r>
        <w:drawing>
          <wp:inline distT="0" distB="0" distL="114300" distR="114300">
            <wp:extent cx="5267960" cy="3013075"/>
            <wp:effectExtent l="0" t="0" r="8890" b="15875"/>
            <wp:docPr id="14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8"/>
                    <pic:cNvPicPr>
                      <a:picLocks noChangeAspect="1"/>
                    </pic:cNvPicPr>
                  </pic:nvPicPr>
                  <pic:blipFill>
                    <a:blip r:embed="rId121"/>
                    <a:stretch>
                      <a:fillRect/>
                    </a:stretch>
                  </pic:blipFill>
                  <pic:spPr>
                    <a:xfrm>
                      <a:off x="0" y="0"/>
                      <a:ext cx="5267960" cy="3013075"/>
                    </a:xfrm>
                    <a:prstGeom prst="rect">
                      <a:avLst/>
                    </a:prstGeom>
                    <a:noFill/>
                    <a:ln>
                      <a:noFill/>
                    </a:ln>
                  </pic:spPr>
                </pic:pic>
              </a:graphicData>
            </a:graphic>
          </wp:inline>
        </w:drawing>
      </w:r>
    </w:p>
    <w:p>
      <w:pPr>
        <w:pStyle w:val="24"/>
        <w:bidi w:val="0"/>
        <w:jc w:val="center"/>
        <w:rPr>
          <w:rStyle w:val="16"/>
          <w:rFonts w:hint="eastAsia"/>
          <w:lang w:val="en-US" w:eastAsia="zh-CN"/>
        </w:rPr>
      </w:pPr>
      <w:r>
        <w:rPr>
          <w:rStyle w:val="16"/>
          <w:rFonts w:hint="eastAsia"/>
          <w:lang w:val="en-US" w:eastAsia="zh-CN"/>
        </w:rPr>
        <w:t>图8.2-2</w:t>
      </w:r>
    </w:p>
    <w:p>
      <w:pPr>
        <w:pStyle w:val="13"/>
        <w:numPr>
          <w:ilvl w:val="0"/>
          <w:numId w:val="28"/>
        </w:numPr>
        <w:bidi w:val="0"/>
        <w:ind w:left="0" w:leftChars="0" w:firstLine="0" w:firstLineChars="0"/>
        <w:rPr>
          <w:rFonts w:hint="eastAsia" w:ascii="微软雅黑" w:hAnsi="微软雅黑" w:eastAsia="微软雅黑" w:cs="微软雅黑"/>
          <w:color w:val="000000"/>
          <w:kern w:val="0"/>
          <w:sz w:val="22"/>
          <w:szCs w:val="22"/>
          <w:lang w:val="en-US" w:eastAsia="zh-CN" w:bidi="ar"/>
        </w:rPr>
      </w:pPr>
      <w:r>
        <w:rPr>
          <w:rStyle w:val="16"/>
          <w:rFonts w:hint="eastAsia"/>
          <w:lang w:val="en-US" w:eastAsia="zh-CN"/>
        </w:rPr>
        <w:t>添加</w:t>
      </w:r>
      <w:r>
        <w:rPr>
          <w:rFonts w:hint="eastAsia" w:ascii="微软雅黑" w:hAnsi="微软雅黑" w:eastAsia="微软雅黑" w:cs="微软雅黑"/>
          <w:color w:val="000000"/>
          <w:kern w:val="0"/>
          <w:sz w:val="22"/>
          <w:szCs w:val="22"/>
          <w:lang w:val="en-US" w:eastAsia="zh-CN" w:bidi="ar"/>
        </w:rPr>
        <w:t>后的</w:t>
      </w:r>
      <w:r>
        <w:rPr>
          <w:rFonts w:hint="eastAsia" w:cs="微软雅黑"/>
          <w:color w:val="000000"/>
          <w:kern w:val="0"/>
          <w:sz w:val="22"/>
          <w:szCs w:val="22"/>
          <w:lang w:val="en-US" w:eastAsia="zh-CN" w:bidi="ar"/>
        </w:rPr>
        <w:t>工单</w:t>
      </w:r>
      <w:r>
        <w:rPr>
          <w:rFonts w:hint="eastAsia" w:ascii="微软雅黑" w:hAnsi="微软雅黑" w:eastAsia="微软雅黑" w:cs="微软雅黑"/>
          <w:color w:val="000000"/>
          <w:kern w:val="0"/>
          <w:sz w:val="22"/>
          <w:szCs w:val="22"/>
          <w:lang w:val="en-US" w:eastAsia="zh-CN" w:bidi="ar"/>
        </w:rPr>
        <w:t>在列表内显示，选择某一</w:t>
      </w:r>
      <w:r>
        <w:rPr>
          <w:rFonts w:hint="eastAsia" w:cs="微软雅黑"/>
          <w:color w:val="000000"/>
          <w:kern w:val="0"/>
          <w:sz w:val="22"/>
          <w:szCs w:val="22"/>
          <w:lang w:val="en-US" w:eastAsia="zh-CN" w:bidi="ar"/>
        </w:rPr>
        <w:t>工单</w:t>
      </w:r>
      <w:r>
        <w:rPr>
          <w:rFonts w:hint="eastAsia" w:ascii="微软雅黑" w:hAnsi="微软雅黑" w:eastAsia="微软雅黑" w:cs="微软雅黑"/>
          <w:color w:val="000000"/>
          <w:kern w:val="0"/>
          <w:sz w:val="22"/>
          <w:szCs w:val="22"/>
          <w:lang w:val="en-US" w:eastAsia="zh-CN" w:bidi="ar"/>
        </w:rPr>
        <w:t>，可进行编辑、删除、</w:t>
      </w:r>
      <w:r>
        <w:rPr>
          <w:rFonts w:hint="eastAsia" w:cs="微软雅黑"/>
          <w:color w:val="000000"/>
          <w:kern w:val="0"/>
          <w:sz w:val="22"/>
          <w:szCs w:val="22"/>
          <w:lang w:val="en-US" w:eastAsia="zh-CN" w:bidi="ar"/>
        </w:rPr>
        <w:t>设计工艺路线</w:t>
      </w:r>
      <w:r>
        <w:rPr>
          <w:rFonts w:hint="eastAsia" w:ascii="微软雅黑" w:hAnsi="微软雅黑" w:eastAsia="微软雅黑" w:cs="微软雅黑"/>
          <w:color w:val="000000"/>
          <w:kern w:val="0"/>
          <w:sz w:val="22"/>
          <w:szCs w:val="22"/>
          <w:lang w:val="en-US" w:eastAsia="zh-CN" w:bidi="ar"/>
        </w:rPr>
        <w:t>操作</w:t>
      </w:r>
      <w:r>
        <w:rPr>
          <w:rFonts w:hint="eastAsia" w:ascii="微软雅黑" w:hAnsi="微软雅黑" w:eastAsia="微软雅黑" w:cs="微软雅黑"/>
          <w:b w:val="0"/>
          <w:bCs w:val="0"/>
          <w:sz w:val="22"/>
          <w:szCs w:val="22"/>
          <w:lang w:val="en-US" w:eastAsia="zh-CN"/>
        </w:rPr>
        <w:t>（如图</w:t>
      </w:r>
      <w:r>
        <w:rPr>
          <w:rFonts w:hint="eastAsia" w:cs="微软雅黑"/>
          <w:b w:val="0"/>
          <w:bCs w:val="0"/>
          <w:sz w:val="22"/>
          <w:szCs w:val="22"/>
          <w:lang w:val="en-US" w:eastAsia="zh-CN"/>
        </w:rPr>
        <w:t>8.2-3</w:t>
      </w:r>
      <w:r>
        <w:rPr>
          <w:rFonts w:hint="eastAsia" w:ascii="微软雅黑" w:hAnsi="微软雅黑" w:eastAsia="微软雅黑" w:cs="微软雅黑"/>
          <w:b w:val="0"/>
          <w:bCs w:val="0"/>
          <w:sz w:val="22"/>
          <w:szCs w:val="22"/>
          <w:lang w:val="en-US" w:eastAsia="zh-CN"/>
        </w:rPr>
        <w:t>）</w:t>
      </w:r>
      <w:r>
        <w:rPr>
          <w:rFonts w:hint="eastAsia" w:ascii="微软雅黑" w:hAnsi="微软雅黑" w:eastAsia="微软雅黑" w:cs="微软雅黑"/>
          <w:color w:val="000000"/>
          <w:kern w:val="0"/>
          <w:sz w:val="22"/>
          <w:szCs w:val="22"/>
          <w:lang w:val="en-US" w:eastAsia="zh-CN" w:bidi="ar"/>
        </w:rPr>
        <w:t>。</w:t>
      </w:r>
    </w:p>
    <w:p>
      <w:pPr>
        <w:pStyle w:val="13"/>
        <w:numPr>
          <w:ilvl w:val="0"/>
          <w:numId w:val="0"/>
        </w:numPr>
        <w:bidi w:val="0"/>
        <w:ind w:leftChars="0"/>
      </w:pPr>
      <w:r>
        <w:drawing>
          <wp:inline distT="0" distB="0" distL="114300" distR="114300">
            <wp:extent cx="5265420" cy="2830830"/>
            <wp:effectExtent l="0" t="0" r="11430" b="7620"/>
            <wp:docPr id="14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9"/>
                    <pic:cNvPicPr>
                      <a:picLocks noChangeAspect="1"/>
                    </pic:cNvPicPr>
                  </pic:nvPicPr>
                  <pic:blipFill>
                    <a:blip r:embed="rId122"/>
                    <a:stretch>
                      <a:fillRect/>
                    </a:stretch>
                  </pic:blipFill>
                  <pic:spPr>
                    <a:xfrm>
                      <a:off x="0" y="0"/>
                      <a:ext cx="5265420" cy="2830830"/>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图8.2-3</w:t>
      </w:r>
    </w:p>
    <w:p>
      <w:pPr>
        <w:pStyle w:val="13"/>
        <w:bidi w:val="0"/>
        <w:rPr>
          <w:rFonts w:hint="eastAsia"/>
          <w:lang w:val="en-US" w:eastAsia="zh-CN"/>
        </w:rPr>
      </w:pPr>
      <w:r>
        <w:rPr>
          <w:rFonts w:hint="eastAsia"/>
          <w:lang w:val="en-US" w:eastAsia="zh-CN"/>
        </w:rPr>
        <w:t>点击打印工单，选择打印机、标签模板（如图8.2-4）后，可进行工单打印。</w:t>
      </w:r>
    </w:p>
    <w:p>
      <w:pPr>
        <w:pStyle w:val="13"/>
        <w:bidi w:val="0"/>
      </w:pPr>
      <w:r>
        <w:drawing>
          <wp:inline distT="0" distB="0" distL="114300" distR="114300">
            <wp:extent cx="5266690" cy="1443355"/>
            <wp:effectExtent l="0" t="0" r="10160" b="4445"/>
            <wp:docPr id="14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0"/>
                    <pic:cNvPicPr>
                      <a:picLocks noChangeAspect="1"/>
                    </pic:cNvPicPr>
                  </pic:nvPicPr>
                  <pic:blipFill>
                    <a:blip r:embed="rId123"/>
                    <a:stretch>
                      <a:fillRect/>
                    </a:stretch>
                  </pic:blipFill>
                  <pic:spPr>
                    <a:xfrm>
                      <a:off x="0" y="0"/>
                      <a:ext cx="5266690" cy="144335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图8.2-4</w:t>
      </w:r>
    </w:p>
    <w:p>
      <w:pPr>
        <w:numPr>
          <w:ilvl w:val="0"/>
          <w:numId w:val="28"/>
        </w:numPr>
        <w:ind w:left="0" w:leftChars="0" w:firstLine="0" w:firstLineChars="0"/>
        <w:jc w:val="both"/>
        <w:rPr>
          <w:rFonts w:hint="eastAsia" w:ascii="微软雅黑" w:hAnsi="微软雅黑" w:eastAsia="微软雅黑" w:cs="微软雅黑"/>
          <w:b w:val="0"/>
          <w:bCs w:val="0"/>
          <w:sz w:val="22"/>
          <w:szCs w:val="22"/>
          <w:lang w:val="en-US" w:eastAsia="zh-CN"/>
        </w:rPr>
      </w:pPr>
      <w:r>
        <w:rPr>
          <w:rFonts w:hint="eastAsia" w:ascii="微软雅黑" w:hAnsi="微软雅黑" w:eastAsia="微软雅黑" w:cs="微软雅黑"/>
          <w:color w:val="000000"/>
          <w:kern w:val="0"/>
          <w:sz w:val="22"/>
          <w:szCs w:val="22"/>
          <w:lang w:val="en-US" w:eastAsia="zh-CN" w:bidi="ar"/>
        </w:rPr>
        <w:t>页</w:t>
      </w:r>
      <w:r>
        <w:rPr>
          <w:rFonts w:hint="eastAsia" w:ascii="微软雅黑" w:hAnsi="微软雅黑" w:eastAsia="微软雅黑" w:cs="微软雅黑"/>
          <w:b w:val="0"/>
          <w:bCs w:val="0"/>
          <w:sz w:val="22"/>
          <w:szCs w:val="22"/>
          <w:lang w:val="en-US" w:eastAsia="zh-CN"/>
        </w:rPr>
        <w:t>面默认展示所有工单，可通过工单号、产品编码、产品名称等字段进行精确搜索（如图8.2-5）。</w:t>
      </w:r>
    </w:p>
    <w:p>
      <w:pPr>
        <w:numPr>
          <w:ilvl w:val="0"/>
          <w:numId w:val="0"/>
        </w:numPr>
        <w:ind w:leftChars="0"/>
        <w:jc w:val="both"/>
      </w:pPr>
      <w:r>
        <w:drawing>
          <wp:inline distT="0" distB="0" distL="114300" distR="114300">
            <wp:extent cx="5264785" cy="2729865"/>
            <wp:effectExtent l="0" t="0" r="12065" b="13335"/>
            <wp:docPr id="14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1"/>
                    <pic:cNvPicPr>
                      <a:picLocks noChangeAspect="1"/>
                    </pic:cNvPicPr>
                  </pic:nvPicPr>
                  <pic:blipFill>
                    <a:blip r:embed="rId124"/>
                    <a:stretch>
                      <a:fillRect/>
                    </a:stretch>
                  </pic:blipFill>
                  <pic:spPr>
                    <a:xfrm>
                      <a:off x="0" y="0"/>
                      <a:ext cx="5264785" cy="2729865"/>
                    </a:xfrm>
                    <a:prstGeom prst="rect">
                      <a:avLst/>
                    </a:prstGeom>
                    <a:noFill/>
                    <a:ln>
                      <a:noFill/>
                    </a:ln>
                  </pic:spPr>
                </pic:pic>
              </a:graphicData>
            </a:graphic>
          </wp:inline>
        </w:drawing>
      </w:r>
    </w:p>
    <w:p>
      <w:pPr>
        <w:pStyle w:val="24"/>
        <w:bidi w:val="0"/>
        <w:jc w:val="center"/>
        <w:rPr>
          <w:rFonts w:hint="eastAsia"/>
          <w:lang w:val="en-US" w:eastAsia="zh-CN"/>
        </w:rPr>
      </w:pPr>
      <w:r>
        <w:rPr>
          <w:rFonts w:hint="eastAsia"/>
          <w:lang w:val="en-US" w:eastAsia="zh-CN"/>
        </w:rPr>
        <w:t>图8.2-5</w:t>
      </w:r>
    </w:p>
    <w:p>
      <w:pPr>
        <w:rPr>
          <w:rFonts w:hint="default"/>
          <w:lang w:val="en-US" w:eastAsia="zh-CN"/>
        </w:rPr>
      </w:pPr>
    </w:p>
    <w:p>
      <w:pPr>
        <w:pStyle w:val="4"/>
        <w:bidi w:val="0"/>
        <w:ind w:left="873" w:leftChars="0" w:hanging="453" w:firstLineChars="0"/>
      </w:pPr>
      <w:bookmarkStart w:id="80" w:name="_Toc28895"/>
      <w:bookmarkStart w:id="81" w:name="_Toc14356"/>
      <w:r>
        <w:rPr>
          <w:lang w:val="en-US" w:eastAsia="zh-CN"/>
        </w:rPr>
        <w:t>上料工站</w:t>
      </w:r>
      <w:bookmarkEnd w:id="80"/>
      <w:bookmarkEnd w:id="81"/>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pPr>
      <w:r>
        <w:rPr>
          <w:rFonts w:ascii="微软雅黑" w:hAnsi="微软雅黑" w:eastAsia="微软雅黑" w:cs="微软雅黑"/>
          <w:color w:val="000000"/>
          <w:kern w:val="0"/>
          <w:sz w:val="22"/>
          <w:szCs w:val="22"/>
          <w:lang w:val="en-US" w:eastAsia="zh-CN" w:bidi="ar"/>
        </w:rPr>
        <w:t>对生产过程中上料工序进行管控，通过扫描物料条码，记录物料的使用</w:t>
      </w:r>
      <w:r>
        <w:rPr>
          <w:rFonts w:hint="eastAsia" w:ascii="微软雅黑" w:hAnsi="微软雅黑" w:eastAsia="微软雅黑" w:cs="微软雅黑"/>
          <w:color w:val="000000"/>
          <w:kern w:val="0"/>
          <w:sz w:val="22"/>
          <w:szCs w:val="22"/>
          <w:lang w:val="en-US" w:eastAsia="zh-CN" w:bidi="ar"/>
        </w:rPr>
        <w:t>。</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29"/>
        </w:numPr>
        <w:ind w:leftChars="0"/>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进入系统后，左侧点击生产管理——工站作业，选中工单或输入序列号回车展示工艺路线。如图8.3-1。</w:t>
      </w:r>
    </w:p>
    <w:p>
      <w:pPr>
        <w:numPr>
          <w:ilvl w:val="0"/>
          <w:numId w:val="0"/>
        </w:numPr>
        <w:jc w:val="both"/>
      </w:pPr>
      <w:r>
        <w:drawing>
          <wp:inline distT="0" distB="0" distL="114300" distR="114300">
            <wp:extent cx="5266690" cy="2658110"/>
            <wp:effectExtent l="0" t="0" r="10160" b="8890"/>
            <wp:docPr id="2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7"/>
                    <pic:cNvPicPr>
                      <a:picLocks noChangeAspect="1"/>
                    </pic:cNvPicPr>
                  </pic:nvPicPr>
                  <pic:blipFill>
                    <a:blip r:embed="rId125"/>
                    <a:stretch>
                      <a:fillRect/>
                    </a:stretch>
                  </pic:blipFill>
                  <pic:spPr>
                    <a:xfrm>
                      <a:off x="0" y="0"/>
                      <a:ext cx="5266690" cy="2658110"/>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图8.3-1</w:t>
      </w:r>
    </w:p>
    <w:p>
      <w:pPr>
        <w:numPr>
          <w:ilvl w:val="0"/>
          <w:numId w:val="0"/>
        </w:numPr>
        <w:ind w:leftChars="0"/>
        <w:jc w:val="both"/>
        <w:rPr>
          <w:rFonts w:hint="default"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2）点击分切上料，输入半成品条码，回车后带出工单号、半成品编码、半成品名称、米数、卷号的信息。如图8.3-2。</w:t>
      </w:r>
    </w:p>
    <w:p>
      <w:pPr>
        <w:numPr>
          <w:ilvl w:val="0"/>
          <w:numId w:val="0"/>
        </w:numPr>
        <w:ind w:leftChars="0"/>
        <w:jc w:val="both"/>
      </w:pPr>
      <w:r>
        <w:drawing>
          <wp:inline distT="0" distB="0" distL="114300" distR="114300">
            <wp:extent cx="5266690" cy="2658110"/>
            <wp:effectExtent l="0" t="0" r="10160" b="8890"/>
            <wp:docPr id="2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pic:cNvPicPr>
                      <a:picLocks noChangeAspect="1"/>
                    </pic:cNvPicPr>
                  </pic:nvPicPr>
                  <pic:blipFill>
                    <a:blip r:embed="rId126"/>
                    <a:stretch>
                      <a:fillRect/>
                    </a:stretch>
                  </pic:blipFill>
                  <pic:spPr>
                    <a:xfrm>
                      <a:off x="0" y="0"/>
                      <a:ext cx="5266690" cy="2658110"/>
                    </a:xfrm>
                    <a:prstGeom prst="rect">
                      <a:avLst/>
                    </a:prstGeom>
                    <a:noFill/>
                    <a:ln>
                      <a:noFill/>
                    </a:ln>
                  </pic:spPr>
                </pic:pic>
              </a:graphicData>
            </a:graphic>
          </wp:inline>
        </w:drawing>
      </w:r>
    </w:p>
    <w:p>
      <w:pPr>
        <w:numPr>
          <w:ilvl w:val="0"/>
          <w:numId w:val="0"/>
        </w:numPr>
        <w:ind w:leftChars="0"/>
        <w:jc w:val="center"/>
        <w:rPr>
          <w:rFonts w:hint="default" w:eastAsiaTheme="minorEastAsia"/>
          <w:lang w:val="en-US" w:eastAsia="zh-CN"/>
        </w:rPr>
      </w:pPr>
      <w:r>
        <w:rPr>
          <w:rFonts w:hint="eastAsia"/>
          <w:lang w:val="en-US" w:eastAsia="zh-CN"/>
        </w:rPr>
        <w:t>图8.3-2</w:t>
      </w:r>
    </w:p>
    <w:p>
      <w:pPr>
        <w:numPr>
          <w:ilvl w:val="0"/>
          <w:numId w:val="30"/>
        </w:numPr>
        <w:ind w:leftChars="0"/>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点击【查询】，即可查询相应的瑕疵记录。</w:t>
      </w:r>
    </w:p>
    <w:p>
      <w:pPr>
        <w:rPr>
          <w:rFonts w:hint="default"/>
          <w:lang w:val="en-US" w:eastAsia="zh-CN"/>
        </w:rPr>
      </w:pPr>
    </w:p>
    <w:p>
      <w:pPr>
        <w:rPr>
          <w:rFonts w:hint="default"/>
          <w:lang w:val="en-US" w:eastAsia="zh-CN"/>
        </w:rPr>
      </w:pPr>
    </w:p>
    <w:p>
      <w:pPr>
        <w:pStyle w:val="4"/>
        <w:bidi w:val="0"/>
        <w:ind w:left="873" w:leftChars="0" w:hanging="453" w:firstLineChars="0"/>
      </w:pPr>
      <w:bookmarkStart w:id="82" w:name="_Toc31715"/>
      <w:bookmarkStart w:id="83" w:name="_Toc13559"/>
      <w:r>
        <w:rPr>
          <w:lang w:val="en-US" w:eastAsia="zh-CN"/>
        </w:rPr>
        <w:t>过站工站</w:t>
      </w:r>
      <w:bookmarkEnd w:id="82"/>
      <w:bookmarkEnd w:id="83"/>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pPr>
      <w:r>
        <w:rPr>
          <w:rFonts w:ascii="微软雅黑" w:hAnsi="微软雅黑" w:eastAsia="微软雅黑" w:cs="微软雅黑"/>
          <w:color w:val="000000"/>
          <w:kern w:val="0"/>
          <w:sz w:val="22"/>
          <w:szCs w:val="22"/>
          <w:lang w:val="en-US" w:eastAsia="zh-CN" w:bidi="ar"/>
        </w:rPr>
        <w:t>对于有条码标识的产品，通过扫描条码，记录产品的过站时间、操作人</w:t>
      </w:r>
      <w:r>
        <w:rPr>
          <w:rFonts w:hint="eastAsia" w:ascii="微软雅黑" w:hAnsi="微软雅黑" w:eastAsia="微软雅黑" w:cs="微软雅黑"/>
          <w:color w:val="000000"/>
          <w:kern w:val="0"/>
          <w:sz w:val="22"/>
          <w:szCs w:val="22"/>
          <w:lang w:val="en-US" w:eastAsia="zh-CN" w:bidi="ar"/>
        </w:rPr>
        <w:t>等信息。</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31"/>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进入系统后，左侧点击生产管理——工站作业，选中工单或输入序列号回车展示工艺路线。</w:t>
      </w:r>
    </w:p>
    <w:p>
      <w:pPr>
        <w:numPr>
          <w:ilvl w:val="0"/>
          <w:numId w:val="31"/>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点击过站工站，页面左侧会显示此工单的基本信息，在页面右侧操作区输入产品序列号后回车或点击【按钮】完成过站。如图8.4-1。</w:t>
      </w:r>
    </w:p>
    <w:p>
      <w:pPr>
        <w:numPr>
          <w:ilvl w:val="0"/>
          <w:numId w:val="0"/>
        </w:numPr>
        <w:jc w:val="both"/>
      </w:pPr>
      <w:r>
        <w:drawing>
          <wp:inline distT="0" distB="0" distL="114300" distR="114300">
            <wp:extent cx="5266690" cy="2658110"/>
            <wp:effectExtent l="0" t="0" r="10160" b="889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27"/>
                    <a:stretch>
                      <a:fillRect/>
                    </a:stretch>
                  </pic:blipFill>
                  <pic:spPr>
                    <a:xfrm>
                      <a:off x="0" y="0"/>
                      <a:ext cx="5266690" cy="2658110"/>
                    </a:xfrm>
                    <a:prstGeom prst="rect">
                      <a:avLst/>
                    </a:prstGeom>
                    <a:noFill/>
                    <a:ln>
                      <a:noFill/>
                    </a:ln>
                  </pic:spPr>
                </pic:pic>
              </a:graphicData>
            </a:graphic>
          </wp:inline>
        </w:drawing>
      </w:r>
    </w:p>
    <w:p>
      <w:pPr>
        <w:numPr>
          <w:ilvl w:val="0"/>
          <w:numId w:val="0"/>
        </w:numPr>
        <w:jc w:val="center"/>
      </w:pPr>
      <w:r>
        <w:rPr>
          <w:rFonts w:hint="eastAsia"/>
          <w:lang w:val="en-US" w:eastAsia="zh-CN"/>
        </w:rPr>
        <w:t>图8.4-1</w:t>
      </w:r>
    </w:p>
    <w:p>
      <w:pPr>
        <w:rPr>
          <w:rFonts w:hint="default"/>
          <w:lang w:val="en-US" w:eastAsia="zh-CN"/>
        </w:rPr>
      </w:pPr>
    </w:p>
    <w:p>
      <w:pPr>
        <w:pStyle w:val="4"/>
        <w:bidi w:val="0"/>
        <w:ind w:left="873" w:leftChars="0" w:hanging="453" w:firstLineChars="0"/>
      </w:pPr>
      <w:bookmarkStart w:id="84" w:name="_Toc22230"/>
      <w:bookmarkStart w:id="85" w:name="_Toc7660"/>
      <w:r>
        <w:rPr>
          <w:lang w:val="en-US" w:eastAsia="zh-CN"/>
        </w:rPr>
        <w:t>组装工站</w:t>
      </w:r>
      <w:bookmarkEnd w:id="84"/>
      <w:bookmarkEnd w:id="85"/>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rPr>
          <w:rFonts w:hint="eastAsia" w:ascii="微软雅黑" w:hAnsi="微软雅黑" w:eastAsia="微软雅黑" w:cs="微软雅黑"/>
          <w:color w:val="000000"/>
          <w:kern w:val="0"/>
          <w:sz w:val="22"/>
          <w:szCs w:val="22"/>
          <w:lang w:val="en-US" w:eastAsia="zh-CN" w:bidi="ar"/>
        </w:rPr>
      </w:pPr>
      <w:r>
        <w:rPr>
          <w:rFonts w:hint="eastAsia" w:ascii="微软雅黑" w:hAnsi="微软雅黑" w:eastAsia="微软雅黑" w:cs="微软雅黑"/>
          <w:color w:val="000000"/>
          <w:kern w:val="0"/>
          <w:sz w:val="22"/>
          <w:szCs w:val="22"/>
          <w:lang w:val="en-US" w:eastAsia="zh-CN" w:bidi="ar"/>
        </w:rPr>
        <w:t>对于有条码标识的产品，通过扫描关键料条码，记录关键物与主物料条 码绑定关系，进行SN级别的用料信息追溯。</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0"/>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1）进入系统后，左侧点击生产管理——工站作业，选中工单或输入序列号回车展示工艺路线。</w:t>
      </w:r>
    </w:p>
    <w:p>
      <w:pPr>
        <w:numPr>
          <w:ilvl w:val="0"/>
          <w:numId w:val="0"/>
        </w:numPr>
        <w:jc w:val="both"/>
      </w:pPr>
      <w:r>
        <w:rPr>
          <w:rFonts w:hint="eastAsia" w:ascii="微软雅黑" w:hAnsi="微软雅黑" w:eastAsia="微软雅黑" w:cs="微软雅黑"/>
          <w:sz w:val="22"/>
          <w:szCs w:val="22"/>
          <w:lang w:val="en-US" w:eastAsia="zh-CN"/>
        </w:rPr>
        <w:t>2）点击组装工站，页面左侧会显示此工单的基本信息，在操作区输入产品序列号和子件序列号后回车记录产品的组装信息。</w:t>
      </w:r>
    </w:p>
    <w:p>
      <w:pPr>
        <w:pStyle w:val="4"/>
        <w:bidi w:val="0"/>
        <w:ind w:left="873" w:leftChars="0" w:hanging="453" w:firstLineChars="0"/>
      </w:pPr>
      <w:bookmarkStart w:id="86" w:name="_Toc11712"/>
      <w:bookmarkStart w:id="87" w:name="_Toc22755"/>
      <w:r>
        <w:rPr>
          <w:lang w:val="en-US" w:eastAsia="zh-CN"/>
        </w:rPr>
        <w:t>包装工站</w:t>
      </w:r>
      <w:bookmarkEnd w:id="86"/>
      <w:bookmarkEnd w:id="87"/>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操作说明</w:t>
      </w:r>
    </w:p>
    <w:p>
      <w:pPr>
        <w:keepNext w:val="0"/>
        <w:keepLines w:val="0"/>
        <w:widowControl/>
        <w:suppressLineNumbers w:val="0"/>
        <w:jc w:val="left"/>
      </w:pPr>
      <w:r>
        <w:rPr>
          <w:rFonts w:ascii="微软雅黑" w:hAnsi="微软雅黑" w:eastAsia="微软雅黑" w:cs="微软雅黑"/>
          <w:color w:val="000000"/>
          <w:kern w:val="0"/>
          <w:sz w:val="22"/>
          <w:szCs w:val="22"/>
          <w:lang w:val="en-US" w:eastAsia="zh-CN" w:bidi="ar"/>
        </w:rPr>
        <w:t>对生产过程中包装工序，扫描产品或内包装条码，打印外包装标签并记</w:t>
      </w:r>
      <w:r>
        <w:rPr>
          <w:rFonts w:hint="eastAsia" w:ascii="微软雅黑" w:hAnsi="微软雅黑" w:eastAsia="微软雅黑" w:cs="微软雅黑"/>
          <w:color w:val="000000"/>
          <w:kern w:val="0"/>
          <w:sz w:val="22"/>
          <w:szCs w:val="22"/>
          <w:lang w:val="en-US" w:eastAsia="zh-CN" w:bidi="ar"/>
        </w:rPr>
        <w:t>录条码关联关系、包装时间等信息。</w:t>
      </w:r>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0"/>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1）进入系统后，左侧点击生产管理——工站作业，选中工单或输入序列号回车展示工艺路线。</w:t>
      </w:r>
    </w:p>
    <w:p>
      <w:pPr>
        <w:pStyle w:val="13"/>
        <w:numPr>
          <w:ilvl w:val="0"/>
          <w:numId w:val="0"/>
        </w:numPr>
        <w:bidi w:val="0"/>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2）点击包装工站，页面左侧会显示此工单的基本信息，选择对应的【包规数量】、【打印机】，输入产品序列号，回车或点击【封箱】完成包装。</w:t>
      </w:r>
      <w:bookmarkEnd w:id="67"/>
      <w:bookmarkEnd w:id="68"/>
    </w:p>
    <w:p>
      <w:pPr>
        <w:pStyle w:val="13"/>
        <w:numPr>
          <w:ilvl w:val="0"/>
          <w:numId w:val="0"/>
        </w:numPr>
        <w:bidi w:val="0"/>
        <w:rPr>
          <w:rFonts w:hint="eastAsia" w:ascii="微软雅黑" w:hAnsi="微软雅黑" w:eastAsia="微软雅黑" w:cs="微软雅黑"/>
          <w:sz w:val="22"/>
          <w:szCs w:val="22"/>
          <w:lang w:val="en-US" w:eastAsia="zh-CN"/>
        </w:rPr>
      </w:pPr>
    </w:p>
    <w:p>
      <w:pPr>
        <w:pStyle w:val="13"/>
        <w:numPr>
          <w:ilvl w:val="0"/>
          <w:numId w:val="0"/>
        </w:numPr>
        <w:bidi w:val="0"/>
        <w:rPr>
          <w:rFonts w:hint="eastAsia" w:ascii="微软雅黑" w:hAnsi="微软雅黑" w:eastAsia="微软雅黑" w:cs="微软雅黑"/>
          <w:sz w:val="22"/>
          <w:szCs w:val="22"/>
          <w:lang w:val="en-US" w:eastAsia="zh-CN"/>
        </w:rPr>
      </w:pPr>
    </w:p>
    <w:p>
      <w:pPr>
        <w:pStyle w:val="3"/>
        <w:bidi w:val="0"/>
        <w:ind w:left="425" w:leftChars="0" w:hanging="425" w:firstLineChars="0"/>
        <w:rPr>
          <w:rFonts w:hint="default"/>
          <w:lang w:val="en-US" w:eastAsia="zh-CN"/>
        </w:rPr>
      </w:pPr>
      <w:bookmarkStart w:id="88" w:name="_Toc18536"/>
      <w:r>
        <w:rPr>
          <w:rFonts w:hint="eastAsia"/>
          <w:lang w:val="en-US" w:eastAsia="zh-CN"/>
        </w:rPr>
        <w:t>Smart Quality</w:t>
      </w:r>
      <w:bookmarkEnd w:id="88"/>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功能说明</w:t>
      </w:r>
    </w:p>
    <w:p>
      <w:pPr>
        <w:rPr>
          <w:rFonts w:hint="eastAsia" w:ascii="微软雅黑" w:hAnsi="微软雅黑" w:eastAsia="微软雅黑" w:cs="微软雅黑"/>
          <w:kern w:val="2"/>
          <w:sz w:val="22"/>
          <w:szCs w:val="22"/>
          <w:lang w:val="en-US" w:eastAsia="zh-CN" w:bidi="ar-SA"/>
        </w:rPr>
      </w:pPr>
      <w:r>
        <w:rPr>
          <w:rFonts w:hint="eastAsia" w:ascii="微软雅黑" w:hAnsi="微软雅黑" w:eastAsia="微软雅黑" w:cs="微软雅黑"/>
          <w:kern w:val="2"/>
          <w:sz w:val="22"/>
          <w:szCs w:val="22"/>
          <w:lang w:val="en-US" w:eastAsia="zh-CN" w:bidi="ar-SA"/>
        </w:rPr>
        <w:t>使用控制图对生产过程进行分析评价，根据反馈信息及时发现系统性因素出现的征兆，并采取措施消除其影响，使过程维持在仅受随机性因素影响的受控状态，以达到控制质量的目的。</w:t>
      </w:r>
    </w:p>
    <w:p>
      <w:pPr>
        <w:pStyle w:val="4"/>
        <w:bidi w:val="0"/>
        <w:ind w:left="873" w:leftChars="0" w:hanging="453" w:firstLineChars="0"/>
      </w:pPr>
      <w:bookmarkStart w:id="89" w:name="_Toc21198"/>
      <w:r>
        <w:rPr>
          <w:rFonts w:hint="eastAsia"/>
          <w:lang w:val="en-US" w:eastAsia="zh-CN"/>
        </w:rPr>
        <w:t>统计分析</w:t>
      </w:r>
      <w:bookmarkEnd w:id="89"/>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32"/>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进入系统后，左侧点击SPC管理——统计分析，选择厂区、产品、产线等信息，可查看CPK图、PPK趋势图、Xbar-R图等图表数据详情；</w:t>
      </w:r>
    </w:p>
    <w:p>
      <w:pPr>
        <w:widowControl w:val="0"/>
        <w:numPr>
          <w:ilvl w:val="0"/>
          <w:numId w:val="0"/>
        </w:numPr>
        <w:spacing w:before="120" w:after="120"/>
        <w:jc w:val="both"/>
      </w:pPr>
      <w:r>
        <w:drawing>
          <wp:inline distT="0" distB="0" distL="114300" distR="114300">
            <wp:extent cx="5273675" cy="2681605"/>
            <wp:effectExtent l="0" t="0" r="14605" b="63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28"/>
                    <a:stretch>
                      <a:fillRect/>
                    </a:stretch>
                  </pic:blipFill>
                  <pic:spPr>
                    <a:xfrm>
                      <a:off x="0" y="0"/>
                      <a:ext cx="5273675" cy="2681605"/>
                    </a:xfrm>
                    <a:prstGeom prst="rect">
                      <a:avLst/>
                    </a:prstGeom>
                    <a:noFill/>
                    <a:ln>
                      <a:noFill/>
                    </a:ln>
                  </pic:spPr>
                </pic:pic>
              </a:graphicData>
            </a:graphic>
          </wp:inline>
        </w:drawing>
      </w:r>
    </w:p>
    <w:p>
      <w:pPr>
        <w:numPr>
          <w:ilvl w:val="0"/>
          <w:numId w:val="0"/>
        </w:numPr>
        <w:jc w:val="center"/>
        <w:rPr>
          <w:rFonts w:hint="default"/>
          <w:lang w:val="en-US"/>
        </w:rPr>
      </w:pPr>
      <w:r>
        <w:rPr>
          <w:rFonts w:hint="eastAsia"/>
          <w:lang w:val="en-US" w:eastAsia="zh-CN"/>
        </w:rPr>
        <w:t>CPK图</w:t>
      </w:r>
    </w:p>
    <w:p>
      <w:pPr>
        <w:widowControl w:val="0"/>
        <w:numPr>
          <w:ilvl w:val="0"/>
          <w:numId w:val="0"/>
        </w:numPr>
        <w:spacing w:before="120" w:after="120"/>
        <w:jc w:val="both"/>
      </w:pPr>
    </w:p>
    <w:p>
      <w:pPr>
        <w:widowControl w:val="0"/>
        <w:numPr>
          <w:ilvl w:val="0"/>
          <w:numId w:val="0"/>
        </w:numPr>
        <w:spacing w:before="120" w:after="120"/>
        <w:jc w:val="both"/>
        <w:rPr>
          <w:rFonts w:hint="eastAsia"/>
          <w:lang w:val="en-US" w:eastAsia="zh-CN"/>
        </w:rPr>
      </w:pPr>
      <w:r>
        <w:drawing>
          <wp:inline distT="0" distB="0" distL="114300" distR="114300">
            <wp:extent cx="5264785" cy="3299460"/>
            <wp:effectExtent l="0" t="0" r="8255" b="762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29"/>
                    <a:stretch>
                      <a:fillRect/>
                    </a:stretch>
                  </pic:blipFill>
                  <pic:spPr>
                    <a:xfrm>
                      <a:off x="0" y="0"/>
                      <a:ext cx="5264785" cy="3299460"/>
                    </a:xfrm>
                    <a:prstGeom prst="rect">
                      <a:avLst/>
                    </a:prstGeom>
                    <a:noFill/>
                    <a:ln>
                      <a:noFill/>
                    </a:ln>
                  </pic:spPr>
                </pic:pic>
              </a:graphicData>
            </a:graphic>
          </wp:inline>
        </w:drawing>
      </w:r>
    </w:p>
    <w:p>
      <w:pPr>
        <w:numPr>
          <w:ilvl w:val="0"/>
          <w:numId w:val="0"/>
        </w:numPr>
        <w:jc w:val="center"/>
      </w:pPr>
      <w:r>
        <w:rPr>
          <w:rFonts w:hint="eastAsia"/>
          <w:lang w:val="en-US" w:eastAsia="zh-CN"/>
        </w:rPr>
        <w:t>PPK趋势图</w:t>
      </w:r>
    </w:p>
    <w:p>
      <w:pPr>
        <w:widowControl w:val="0"/>
        <w:numPr>
          <w:ilvl w:val="0"/>
          <w:numId w:val="0"/>
        </w:numPr>
        <w:spacing w:before="120" w:after="120"/>
        <w:jc w:val="both"/>
        <w:rPr>
          <w:rFonts w:hint="default" w:ascii="微软雅黑" w:hAnsi="微软雅黑" w:eastAsia="微软雅黑" w:cs="微软雅黑"/>
          <w:sz w:val="22"/>
          <w:szCs w:val="22"/>
          <w:lang w:val="en-US" w:eastAsia="zh-CN"/>
        </w:rPr>
      </w:pPr>
      <w:r>
        <w:drawing>
          <wp:inline distT="0" distB="0" distL="114300" distR="114300">
            <wp:extent cx="5266690" cy="3458210"/>
            <wp:effectExtent l="0" t="0" r="6350" b="127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30"/>
                    <a:stretch>
                      <a:fillRect/>
                    </a:stretch>
                  </pic:blipFill>
                  <pic:spPr>
                    <a:xfrm>
                      <a:off x="0" y="0"/>
                      <a:ext cx="5266690" cy="345821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Xbar-R图</w:t>
      </w:r>
    </w:p>
    <w:p>
      <w:pPr>
        <w:numPr>
          <w:ilvl w:val="0"/>
          <w:numId w:val="0"/>
        </w:numPr>
        <w:jc w:val="center"/>
        <w:rPr>
          <w:rFonts w:hint="eastAsia"/>
          <w:lang w:val="en-US" w:eastAsia="zh-CN"/>
        </w:rPr>
      </w:pPr>
    </w:p>
    <w:p>
      <w:pPr>
        <w:pStyle w:val="4"/>
        <w:bidi w:val="0"/>
        <w:ind w:left="873" w:leftChars="0" w:hanging="453" w:firstLineChars="0"/>
      </w:pPr>
      <w:bookmarkStart w:id="90" w:name="_Toc14891"/>
      <w:r>
        <w:rPr>
          <w:rFonts w:hint="eastAsia"/>
          <w:lang w:val="en-US" w:eastAsia="zh-CN"/>
        </w:rPr>
        <w:t>数据对比</w:t>
      </w:r>
      <w:bookmarkEnd w:id="90"/>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33"/>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进入系统后，左侧点击SPC管理——数据对比，选择厂区、产品、生产时间等信息，可查看盒须图、yield等对比图信息；</w:t>
      </w:r>
    </w:p>
    <w:p>
      <w:pPr>
        <w:widowControl w:val="0"/>
        <w:numPr>
          <w:numId w:val="0"/>
        </w:numPr>
        <w:spacing w:before="120" w:after="120"/>
        <w:jc w:val="both"/>
      </w:pPr>
      <w:r>
        <w:drawing>
          <wp:inline distT="0" distB="0" distL="114300" distR="114300">
            <wp:extent cx="5270500" cy="3705860"/>
            <wp:effectExtent l="0" t="0" r="2540" b="1270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131"/>
                    <a:stretch>
                      <a:fillRect/>
                    </a:stretch>
                  </pic:blipFill>
                  <pic:spPr>
                    <a:xfrm>
                      <a:off x="0" y="0"/>
                      <a:ext cx="5270500" cy="3705860"/>
                    </a:xfrm>
                    <a:prstGeom prst="rect">
                      <a:avLst/>
                    </a:prstGeom>
                    <a:noFill/>
                    <a:ln>
                      <a:noFill/>
                    </a:ln>
                  </pic:spPr>
                </pic:pic>
              </a:graphicData>
            </a:graphic>
          </wp:inline>
        </w:drawing>
      </w:r>
    </w:p>
    <w:p>
      <w:pPr>
        <w:widowControl w:val="0"/>
        <w:numPr>
          <w:numId w:val="0"/>
        </w:numPr>
        <w:spacing w:before="120" w:after="120"/>
        <w:jc w:val="both"/>
        <w:rPr>
          <w:rFonts w:hint="eastAsia"/>
          <w:lang w:val="en-US" w:eastAsia="zh-CN"/>
        </w:rPr>
      </w:pPr>
    </w:p>
    <w:p>
      <w:pPr>
        <w:numPr>
          <w:ilvl w:val="0"/>
          <w:numId w:val="0"/>
        </w:numPr>
        <w:jc w:val="center"/>
        <w:rPr>
          <w:rFonts w:hint="eastAsia"/>
          <w:lang w:val="en-US" w:eastAsia="zh-CN"/>
        </w:rPr>
      </w:pPr>
      <w:r>
        <w:rPr>
          <w:rFonts w:hint="eastAsia"/>
          <w:lang w:val="en-US" w:eastAsia="zh-CN"/>
        </w:rPr>
        <w:t>盒须图</w:t>
      </w:r>
    </w:p>
    <w:p>
      <w:pPr>
        <w:widowControl w:val="0"/>
        <w:numPr>
          <w:numId w:val="0"/>
        </w:numPr>
        <w:spacing w:before="120" w:after="120"/>
        <w:jc w:val="both"/>
      </w:pPr>
      <w:r>
        <w:drawing>
          <wp:inline distT="0" distB="0" distL="114300" distR="114300">
            <wp:extent cx="5265420" cy="3137535"/>
            <wp:effectExtent l="0" t="0" r="7620" b="190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132"/>
                    <a:stretch>
                      <a:fillRect/>
                    </a:stretch>
                  </pic:blipFill>
                  <pic:spPr>
                    <a:xfrm>
                      <a:off x="0" y="0"/>
                      <a:ext cx="5265420" cy="3137535"/>
                    </a:xfrm>
                    <a:prstGeom prst="rect">
                      <a:avLst/>
                    </a:prstGeom>
                    <a:noFill/>
                    <a:ln>
                      <a:noFill/>
                    </a:ln>
                  </pic:spPr>
                </pic:pic>
              </a:graphicData>
            </a:graphic>
          </wp:inline>
        </w:drawing>
      </w:r>
    </w:p>
    <w:p>
      <w:pPr>
        <w:widowControl w:val="0"/>
        <w:numPr>
          <w:numId w:val="0"/>
        </w:numPr>
        <w:spacing w:before="120" w:after="120"/>
        <w:jc w:val="both"/>
        <w:rPr>
          <w:rFonts w:hint="eastAsia"/>
          <w:lang w:val="en-US" w:eastAsia="zh-CN"/>
        </w:rPr>
      </w:pPr>
    </w:p>
    <w:p>
      <w:pPr>
        <w:numPr>
          <w:ilvl w:val="0"/>
          <w:numId w:val="0"/>
        </w:numPr>
        <w:jc w:val="center"/>
        <w:rPr>
          <w:rFonts w:hint="eastAsia"/>
          <w:lang w:val="en-US" w:eastAsia="zh-CN"/>
        </w:rPr>
      </w:pPr>
      <w:r>
        <w:rPr>
          <w:rFonts w:hint="eastAsia" w:ascii="微软雅黑" w:hAnsi="微软雅黑" w:eastAsia="微软雅黑" w:cs="微软雅黑"/>
          <w:sz w:val="22"/>
          <w:szCs w:val="22"/>
          <w:lang w:val="en-US" w:eastAsia="zh-CN"/>
        </w:rPr>
        <w:t>yield</w:t>
      </w:r>
      <w:r>
        <w:rPr>
          <w:rFonts w:hint="eastAsia"/>
          <w:lang w:val="en-US" w:eastAsia="zh-CN"/>
        </w:rPr>
        <w:t>图</w:t>
      </w: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numPr>
          <w:ilvl w:val="0"/>
          <w:numId w:val="0"/>
        </w:numPr>
        <w:jc w:val="center"/>
        <w:rPr>
          <w:rFonts w:hint="eastAsia"/>
          <w:lang w:val="en-US" w:eastAsia="zh-CN"/>
        </w:rPr>
      </w:pPr>
    </w:p>
    <w:p>
      <w:pPr>
        <w:pStyle w:val="4"/>
        <w:bidi w:val="0"/>
        <w:ind w:left="873" w:leftChars="0" w:hanging="453" w:firstLineChars="0"/>
      </w:pPr>
      <w:bookmarkStart w:id="91" w:name="_Toc31767"/>
      <w:r>
        <w:rPr>
          <w:rFonts w:hint="eastAsia"/>
          <w:lang w:val="en-US" w:eastAsia="zh-CN"/>
        </w:rPr>
        <w:t>实时数据报表</w:t>
      </w:r>
      <w:bookmarkEnd w:id="91"/>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34"/>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进入系统后，左侧点击SPC管理——实时数据报表，选择厂区、产品、产线等信息，可查看CPK图、PPK趋势图、Xbar-R图等图表数据详情（可参考9.1统计分析）；</w:t>
      </w:r>
    </w:p>
    <w:p>
      <w:pPr>
        <w:widowControl w:val="0"/>
        <w:numPr>
          <w:numId w:val="0"/>
        </w:numPr>
        <w:spacing w:before="120" w:after="120"/>
        <w:jc w:val="both"/>
      </w:pPr>
      <w:r>
        <w:drawing>
          <wp:inline distT="0" distB="0" distL="114300" distR="114300">
            <wp:extent cx="5270500" cy="2567305"/>
            <wp:effectExtent l="0" t="0" r="2540" b="825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33"/>
                    <a:stretch>
                      <a:fillRect/>
                    </a:stretch>
                  </pic:blipFill>
                  <pic:spPr>
                    <a:xfrm>
                      <a:off x="0" y="0"/>
                      <a:ext cx="5270500" cy="2567305"/>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ascii="微软雅黑" w:hAnsi="微软雅黑" w:eastAsia="微软雅黑" w:cs="微软雅黑"/>
          <w:sz w:val="22"/>
          <w:szCs w:val="22"/>
          <w:lang w:val="en-US" w:eastAsia="zh-CN"/>
        </w:rPr>
        <w:t>CPK</w:t>
      </w:r>
      <w:r>
        <w:rPr>
          <w:rFonts w:hint="eastAsia"/>
          <w:lang w:val="en-US" w:eastAsia="zh-CN"/>
        </w:rPr>
        <w:t>图</w:t>
      </w:r>
    </w:p>
    <w:p>
      <w:pPr>
        <w:widowControl w:val="0"/>
        <w:numPr>
          <w:numId w:val="0"/>
        </w:numPr>
        <w:spacing w:before="120" w:after="120"/>
        <w:jc w:val="both"/>
        <w:rPr>
          <w:rFonts w:hint="eastAsia"/>
          <w:lang w:val="en-US" w:eastAsia="zh-CN"/>
        </w:rPr>
      </w:pPr>
    </w:p>
    <w:p>
      <w:pPr>
        <w:pStyle w:val="4"/>
        <w:bidi w:val="0"/>
        <w:ind w:left="873" w:leftChars="0" w:hanging="453" w:firstLineChars="0"/>
      </w:pPr>
      <w:bookmarkStart w:id="92" w:name="_Toc27451"/>
      <w:r>
        <w:rPr>
          <w:rFonts w:hint="eastAsia"/>
          <w:lang w:val="en-US" w:eastAsia="zh-CN"/>
        </w:rPr>
        <w:t>异常处理</w:t>
      </w:r>
      <w:bookmarkEnd w:id="92"/>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操作步骤</w:t>
      </w:r>
    </w:p>
    <w:p>
      <w:pPr>
        <w:numPr>
          <w:ilvl w:val="0"/>
          <w:numId w:val="34"/>
        </w:numPr>
        <w:jc w:val="both"/>
        <w:rPr>
          <w:rFonts w:hint="eastAsia" w:ascii="微软雅黑" w:hAnsi="微软雅黑" w:eastAsia="微软雅黑" w:cs="微软雅黑"/>
          <w:sz w:val="22"/>
          <w:szCs w:val="22"/>
          <w:lang w:val="en-US" w:eastAsia="zh-CN"/>
        </w:rPr>
      </w:pPr>
      <w:r>
        <w:rPr>
          <w:rFonts w:hint="eastAsia" w:ascii="微软雅黑" w:hAnsi="微软雅黑" w:eastAsia="微软雅黑" w:cs="微软雅黑"/>
          <w:sz w:val="22"/>
          <w:szCs w:val="22"/>
          <w:lang w:val="en-US" w:eastAsia="zh-CN"/>
        </w:rPr>
        <w:t>进入系统后，左侧点击SPC管理——异常处理，选择产品、项目等信息，可查看产品异常信息；</w:t>
      </w:r>
    </w:p>
    <w:p>
      <w:pPr>
        <w:rPr>
          <w:rFonts w:hint="eastAsia" w:ascii="微软雅黑" w:hAnsi="微软雅黑" w:eastAsia="微软雅黑" w:cs="微软雅黑"/>
          <w:kern w:val="2"/>
          <w:sz w:val="22"/>
          <w:szCs w:val="22"/>
          <w:lang w:val="en-US" w:eastAsia="zh-CN" w:bidi="ar-SA"/>
        </w:rPr>
      </w:pPr>
    </w:p>
    <w:p>
      <w:r>
        <w:drawing>
          <wp:inline distT="0" distB="0" distL="114300" distR="114300">
            <wp:extent cx="5269230" cy="3162300"/>
            <wp:effectExtent l="0" t="0" r="3810" b="762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34"/>
                    <a:stretch>
                      <a:fillRect/>
                    </a:stretch>
                  </pic:blipFill>
                  <pic:spPr>
                    <a:xfrm>
                      <a:off x="0" y="0"/>
                      <a:ext cx="5269230" cy="3162300"/>
                    </a:xfrm>
                    <a:prstGeom prst="rect">
                      <a:avLst/>
                    </a:prstGeom>
                    <a:noFill/>
                    <a:ln>
                      <a:noFill/>
                    </a:ln>
                  </pic:spPr>
                </pic:pic>
              </a:graphicData>
            </a:graphic>
          </wp:inline>
        </w:drawing>
      </w:r>
    </w:p>
    <w:p>
      <w:pPr>
        <w:rPr>
          <w:rFonts w:hint="eastAsia"/>
          <w:lang w:val="en-US" w:eastAsia="zh-CN"/>
        </w:rPr>
      </w:pPr>
    </w:p>
    <w:p>
      <w:pPr>
        <w:pStyle w:val="3"/>
        <w:bidi w:val="0"/>
        <w:ind w:left="425" w:leftChars="0" w:hanging="425" w:firstLineChars="0"/>
        <w:rPr>
          <w:rFonts w:hint="default"/>
          <w:lang w:val="en-US" w:eastAsia="zh-CN"/>
        </w:rPr>
      </w:pPr>
      <w:bookmarkStart w:id="93" w:name="_Toc26693"/>
      <w:r>
        <w:rPr>
          <w:rFonts w:hint="eastAsia"/>
          <w:lang w:val="en-US" w:eastAsia="zh-CN"/>
        </w:rPr>
        <w:t>边云协同</w:t>
      </w:r>
      <w:bookmarkEnd w:id="93"/>
    </w:p>
    <w:p>
      <w:pPr>
        <w:keepNext w:val="0"/>
        <w:keepLines w:val="0"/>
        <w:widowControl/>
        <w:suppressLineNumbers w:val="0"/>
        <w:jc w:val="left"/>
        <w:rPr>
          <w:rFonts w:hint="eastAsia" w:ascii="微软雅黑" w:hAnsi="微软雅黑" w:eastAsia="微软雅黑" w:cs="微软雅黑"/>
          <w:b/>
          <w:bCs/>
          <w:color w:val="000000"/>
          <w:kern w:val="0"/>
          <w:sz w:val="22"/>
          <w:szCs w:val="22"/>
          <w:lang w:val="en-US" w:eastAsia="zh-CN" w:bidi="ar"/>
        </w:rPr>
      </w:pPr>
      <w:r>
        <w:rPr>
          <w:rFonts w:hint="eastAsia" w:ascii="微软雅黑" w:hAnsi="微软雅黑" w:eastAsia="微软雅黑" w:cs="微软雅黑"/>
          <w:b/>
          <w:bCs/>
          <w:color w:val="000000"/>
          <w:kern w:val="0"/>
          <w:sz w:val="22"/>
          <w:szCs w:val="22"/>
          <w:lang w:val="en-US" w:eastAsia="zh-CN" w:bidi="ar"/>
        </w:rPr>
        <w:t>功能说明</w:t>
      </w:r>
    </w:p>
    <w:p>
      <w:pPr>
        <w:rPr>
          <w:rFonts w:hint="default" w:ascii="微软雅黑" w:hAnsi="微软雅黑" w:eastAsia="微软雅黑" w:cs="微软雅黑"/>
          <w:kern w:val="2"/>
          <w:sz w:val="22"/>
          <w:szCs w:val="22"/>
          <w:lang w:val="en-US" w:eastAsia="zh-CN" w:bidi="ar-SA"/>
        </w:rPr>
      </w:pPr>
      <w:r>
        <w:rPr>
          <w:rFonts w:hint="eastAsia" w:ascii="微软雅黑" w:hAnsi="微软雅黑" w:eastAsia="微软雅黑" w:cs="微软雅黑"/>
          <w:kern w:val="2"/>
          <w:sz w:val="22"/>
          <w:szCs w:val="22"/>
          <w:lang w:val="en-US" w:eastAsia="zh-CN" w:bidi="ar-SA"/>
        </w:rPr>
        <w:t>赛瀚德制造云系统可在边端部署SMT模块、装配模块满足客户对于数据高可靠性的需求，边端部署SMT模块和装配模块功能说明可参考文档7.SMT模块8.装配模块，该模块可以让客户的生产数据独立存储，并定时同步至云端，保证数据的安全性。</w:t>
      </w:r>
    </w:p>
    <w:p>
      <w:pPr>
        <w:rPr>
          <w:rFonts w:hint="default" w:ascii="微软雅黑" w:hAnsi="微软雅黑" w:eastAsia="微软雅黑" w:cs="微软雅黑"/>
          <w:kern w:val="2"/>
          <w:sz w:val="22"/>
          <w:szCs w:val="22"/>
          <w:lang w:val="en-US" w:eastAsia="zh-CN" w:bidi="ar-SA"/>
        </w:rPr>
      </w:pPr>
    </w:p>
    <w:p>
      <w:pPr>
        <w:pStyle w:val="13"/>
        <w:numPr>
          <w:ilvl w:val="0"/>
          <w:numId w:val="0"/>
        </w:numPr>
        <w:bidi w:val="0"/>
        <w:rPr>
          <w:rFonts w:hint="default" w:ascii="微软雅黑" w:hAnsi="微软雅黑" w:eastAsia="微软雅黑" w:cs="微软雅黑"/>
          <w:kern w:val="2"/>
          <w:sz w:val="22"/>
          <w:szCs w:val="22"/>
          <w:lang w:val="en-US" w:eastAsia="zh-CN" w:bidi="ar-S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rFonts w:ascii="宋体" w:hAnsi="宋体" w:eastAsia="宋体" w:cs="宋体"/>
        <w:sz w:val="18"/>
      </w:rPr>
      <w:t>&lt;以上所有信息</w:t>
    </w:r>
    <w:r>
      <w:rPr>
        <w:rFonts w:hint="eastAsia" w:ascii="宋体" w:hAnsi="宋体" w:eastAsia="宋体" w:cs="宋体"/>
        <w:sz w:val="18"/>
        <w:lang w:val="en-US" w:eastAsia="zh-CN"/>
      </w:rPr>
      <w:t>版权</w:t>
    </w:r>
    <w:r>
      <w:rPr>
        <w:rFonts w:ascii="宋体" w:hAnsi="宋体" w:eastAsia="宋体" w:cs="宋体"/>
        <w:sz w:val="18"/>
      </w:rPr>
      <w:t>均为</w:t>
    </w:r>
    <w:r>
      <w:rPr>
        <w:rFonts w:hint="eastAsia" w:ascii="宋体" w:hAnsi="宋体" w:cs="宋体"/>
        <w:sz w:val="18"/>
        <w:lang w:val="en-US" w:eastAsia="zh-CN"/>
      </w:rPr>
      <w:t>赛瀚德技术</w:t>
    </w:r>
    <w:r>
      <w:rPr>
        <w:rFonts w:ascii="宋体" w:hAnsi="宋体" w:eastAsia="宋体" w:cs="宋体"/>
        <w:sz w:val="18"/>
      </w:rPr>
      <w:t>有限公司所有，不得外传&gt;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A8049F"/>
    <w:multiLevelType w:val="singleLevel"/>
    <w:tmpl w:val="88A8049F"/>
    <w:lvl w:ilvl="0" w:tentative="0">
      <w:start w:val="1"/>
      <w:numFmt w:val="decimal"/>
      <w:suff w:val="nothing"/>
      <w:lvlText w:val="%1）"/>
      <w:lvlJc w:val="left"/>
    </w:lvl>
  </w:abstractNum>
  <w:abstractNum w:abstractNumId="1">
    <w:nsid w:val="90A36605"/>
    <w:multiLevelType w:val="singleLevel"/>
    <w:tmpl w:val="90A36605"/>
    <w:lvl w:ilvl="0" w:tentative="0">
      <w:start w:val="1"/>
      <w:numFmt w:val="decimal"/>
      <w:suff w:val="nothing"/>
      <w:lvlText w:val="%1）"/>
      <w:lvlJc w:val="left"/>
    </w:lvl>
  </w:abstractNum>
  <w:abstractNum w:abstractNumId="2">
    <w:nsid w:val="98815326"/>
    <w:multiLevelType w:val="singleLevel"/>
    <w:tmpl w:val="98815326"/>
    <w:lvl w:ilvl="0" w:tentative="0">
      <w:start w:val="1"/>
      <w:numFmt w:val="decimal"/>
      <w:lvlText w:val="%1)"/>
      <w:lvlJc w:val="left"/>
      <w:pPr>
        <w:ind w:left="425" w:hanging="425"/>
      </w:pPr>
      <w:rPr>
        <w:rFonts w:hint="default"/>
      </w:rPr>
    </w:lvl>
  </w:abstractNum>
  <w:abstractNum w:abstractNumId="3">
    <w:nsid w:val="9971ECE2"/>
    <w:multiLevelType w:val="singleLevel"/>
    <w:tmpl w:val="9971ECE2"/>
    <w:lvl w:ilvl="0" w:tentative="0">
      <w:start w:val="1"/>
      <w:numFmt w:val="decimal"/>
      <w:suff w:val="space"/>
      <w:lvlText w:val="%1）"/>
      <w:lvlJc w:val="left"/>
    </w:lvl>
  </w:abstractNum>
  <w:abstractNum w:abstractNumId="4">
    <w:nsid w:val="99FD80B3"/>
    <w:multiLevelType w:val="multilevel"/>
    <w:tmpl w:val="99FD80B3"/>
    <w:lvl w:ilvl="0" w:tentative="0">
      <w:start w:val="1"/>
      <w:numFmt w:val="chineseCounting"/>
      <w:pStyle w:val="2"/>
      <w:suff w:val="nothing"/>
      <w:lvlText w:val="%1、"/>
      <w:lvlJc w:val="left"/>
      <w:pPr>
        <w:tabs>
          <w:tab w:val="left" w:pos="0"/>
        </w:tabs>
        <w:ind w:left="0" w:firstLine="400"/>
      </w:pPr>
      <w:rPr>
        <w:rFonts w:hint="eastAsia" w:ascii="宋体" w:hAnsi="宋体" w:eastAsia="宋体" w:cs="宋体"/>
      </w:rPr>
    </w:lvl>
    <w:lvl w:ilvl="1" w:tentative="0">
      <w:start w:val="1"/>
      <w:numFmt w:val="decimal"/>
      <w:suff w:val="nothing"/>
      <w:lvlText w:val="%2．"/>
      <w:lvlJc w:val="left"/>
      <w:pPr>
        <w:ind w:left="0" w:firstLine="400"/>
      </w:pPr>
      <w:rPr>
        <w:rFonts w:hint="eastAsia" w:ascii="宋体" w:hAnsi="宋体" w:eastAsia="宋体" w:cs="宋体"/>
      </w:rPr>
    </w:lvl>
    <w:lvl w:ilvl="2" w:tentative="0">
      <w:start w:val="1"/>
      <w:numFmt w:val="decimal"/>
      <w:suff w:val="nothing"/>
      <w:lvlText w:val="（%3）"/>
      <w:lvlJc w:val="left"/>
      <w:pPr>
        <w:ind w:left="0" w:firstLine="402"/>
      </w:pPr>
      <w:rPr>
        <w:rFonts w:hint="eastAsia"/>
      </w:rPr>
    </w:lvl>
    <w:lvl w:ilvl="3" w:tentative="0">
      <w:start w:val="1"/>
      <w:numFmt w:val="decimalEnclosedCircleChinese"/>
      <w:suff w:val="nothing"/>
      <w:lvlText w:val="%4 "/>
      <w:lvlJc w:val="left"/>
      <w:pPr>
        <w:ind w:left="0" w:firstLine="402"/>
      </w:pPr>
      <w:rPr>
        <w:rFonts w:hint="eastAsia"/>
      </w:rPr>
    </w:lvl>
    <w:lvl w:ilvl="4" w:tentative="0">
      <w:start w:val="1"/>
      <w:numFmt w:val="decimal"/>
      <w:suff w:val="nothing"/>
      <w:lvlText w:val="%5）"/>
      <w:lvlJc w:val="left"/>
      <w:pPr>
        <w:ind w:left="0" w:firstLine="402"/>
      </w:pPr>
      <w:rPr>
        <w:rFonts w:hint="eastAsia"/>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5">
    <w:nsid w:val="A8C7FD3F"/>
    <w:multiLevelType w:val="singleLevel"/>
    <w:tmpl w:val="A8C7FD3F"/>
    <w:lvl w:ilvl="0" w:tentative="0">
      <w:start w:val="1"/>
      <w:numFmt w:val="decimal"/>
      <w:suff w:val="space"/>
      <w:lvlText w:val="%1）"/>
      <w:lvlJc w:val="left"/>
    </w:lvl>
  </w:abstractNum>
  <w:abstractNum w:abstractNumId="6">
    <w:nsid w:val="ACEC7CF7"/>
    <w:multiLevelType w:val="singleLevel"/>
    <w:tmpl w:val="ACEC7CF7"/>
    <w:lvl w:ilvl="0" w:tentative="0">
      <w:start w:val="1"/>
      <w:numFmt w:val="decimal"/>
      <w:suff w:val="nothing"/>
      <w:lvlText w:val="%1）"/>
      <w:lvlJc w:val="left"/>
    </w:lvl>
  </w:abstractNum>
  <w:abstractNum w:abstractNumId="7">
    <w:nsid w:val="B30C30D5"/>
    <w:multiLevelType w:val="singleLevel"/>
    <w:tmpl w:val="B30C30D5"/>
    <w:lvl w:ilvl="0" w:tentative="0">
      <w:start w:val="1"/>
      <w:numFmt w:val="decimal"/>
      <w:suff w:val="space"/>
      <w:lvlText w:val="%1）"/>
      <w:lvlJc w:val="left"/>
    </w:lvl>
  </w:abstractNum>
  <w:abstractNum w:abstractNumId="8">
    <w:nsid w:val="B7D645D3"/>
    <w:multiLevelType w:val="singleLevel"/>
    <w:tmpl w:val="B7D645D3"/>
    <w:lvl w:ilvl="0" w:tentative="0">
      <w:start w:val="1"/>
      <w:numFmt w:val="decimal"/>
      <w:suff w:val="nothing"/>
      <w:lvlText w:val="%1）"/>
      <w:lvlJc w:val="left"/>
    </w:lvl>
  </w:abstractNum>
  <w:abstractNum w:abstractNumId="9">
    <w:nsid w:val="B8419CF6"/>
    <w:multiLevelType w:val="singleLevel"/>
    <w:tmpl w:val="B8419CF6"/>
    <w:lvl w:ilvl="0" w:tentative="0">
      <w:start w:val="1"/>
      <w:numFmt w:val="decimal"/>
      <w:suff w:val="nothing"/>
      <w:lvlText w:val="%1）"/>
      <w:lvlJc w:val="left"/>
    </w:lvl>
  </w:abstractNum>
  <w:abstractNum w:abstractNumId="10">
    <w:nsid w:val="BC5344AA"/>
    <w:multiLevelType w:val="singleLevel"/>
    <w:tmpl w:val="BC5344AA"/>
    <w:lvl w:ilvl="0" w:tentative="0">
      <w:start w:val="1"/>
      <w:numFmt w:val="decimal"/>
      <w:lvlText w:val="%1)"/>
      <w:lvlJc w:val="left"/>
      <w:pPr>
        <w:ind w:left="425" w:hanging="425"/>
      </w:pPr>
      <w:rPr>
        <w:rFonts w:hint="default"/>
      </w:rPr>
    </w:lvl>
  </w:abstractNum>
  <w:abstractNum w:abstractNumId="11">
    <w:nsid w:val="C6CCC8BA"/>
    <w:multiLevelType w:val="singleLevel"/>
    <w:tmpl w:val="C6CCC8BA"/>
    <w:lvl w:ilvl="0" w:tentative="0">
      <w:start w:val="1"/>
      <w:numFmt w:val="decimal"/>
      <w:suff w:val="nothing"/>
      <w:lvlText w:val="%1）"/>
      <w:lvlJc w:val="left"/>
    </w:lvl>
  </w:abstractNum>
  <w:abstractNum w:abstractNumId="12">
    <w:nsid w:val="C76A0106"/>
    <w:multiLevelType w:val="singleLevel"/>
    <w:tmpl w:val="C76A0106"/>
    <w:lvl w:ilvl="0" w:tentative="0">
      <w:start w:val="1"/>
      <w:numFmt w:val="decimal"/>
      <w:lvlText w:val="%1."/>
      <w:lvlJc w:val="left"/>
      <w:pPr>
        <w:tabs>
          <w:tab w:val="left" w:pos="312"/>
        </w:tabs>
      </w:pPr>
    </w:lvl>
  </w:abstractNum>
  <w:abstractNum w:abstractNumId="13">
    <w:nsid w:val="CC5E438D"/>
    <w:multiLevelType w:val="singleLevel"/>
    <w:tmpl w:val="CC5E438D"/>
    <w:lvl w:ilvl="0" w:tentative="0">
      <w:start w:val="1"/>
      <w:numFmt w:val="decimal"/>
      <w:suff w:val="nothing"/>
      <w:lvlText w:val="%1）"/>
      <w:lvlJc w:val="left"/>
    </w:lvl>
  </w:abstractNum>
  <w:abstractNum w:abstractNumId="14">
    <w:nsid w:val="DF5FB4F3"/>
    <w:multiLevelType w:val="singleLevel"/>
    <w:tmpl w:val="DF5FB4F3"/>
    <w:lvl w:ilvl="0" w:tentative="0">
      <w:start w:val="1"/>
      <w:numFmt w:val="decimal"/>
      <w:lvlText w:val="%1)"/>
      <w:lvlJc w:val="left"/>
      <w:pPr>
        <w:ind w:left="425" w:hanging="425"/>
      </w:pPr>
      <w:rPr>
        <w:rFonts w:hint="default"/>
      </w:rPr>
    </w:lvl>
  </w:abstractNum>
  <w:abstractNum w:abstractNumId="15">
    <w:nsid w:val="E044A1C7"/>
    <w:multiLevelType w:val="singleLevel"/>
    <w:tmpl w:val="E044A1C7"/>
    <w:lvl w:ilvl="0" w:tentative="0">
      <w:start w:val="1"/>
      <w:numFmt w:val="decimal"/>
      <w:lvlText w:val="%1)"/>
      <w:lvlJc w:val="left"/>
      <w:pPr>
        <w:ind w:left="425" w:hanging="425"/>
      </w:pPr>
      <w:rPr>
        <w:rFonts w:hint="default"/>
      </w:rPr>
    </w:lvl>
  </w:abstractNum>
  <w:abstractNum w:abstractNumId="16">
    <w:nsid w:val="E4AF8B7B"/>
    <w:multiLevelType w:val="singleLevel"/>
    <w:tmpl w:val="E4AF8B7B"/>
    <w:lvl w:ilvl="0" w:tentative="0">
      <w:start w:val="3"/>
      <w:numFmt w:val="decimal"/>
      <w:suff w:val="nothing"/>
      <w:lvlText w:val="%1）"/>
      <w:lvlJc w:val="left"/>
    </w:lvl>
  </w:abstractNum>
  <w:abstractNum w:abstractNumId="17">
    <w:nsid w:val="EAC3867B"/>
    <w:multiLevelType w:val="singleLevel"/>
    <w:tmpl w:val="EAC3867B"/>
    <w:lvl w:ilvl="0" w:tentative="0">
      <w:start w:val="1"/>
      <w:numFmt w:val="decimal"/>
      <w:suff w:val="nothing"/>
      <w:lvlText w:val="%1）"/>
      <w:lvlJc w:val="left"/>
    </w:lvl>
  </w:abstractNum>
  <w:abstractNum w:abstractNumId="18">
    <w:nsid w:val="EEE17998"/>
    <w:multiLevelType w:val="singleLevel"/>
    <w:tmpl w:val="EEE17998"/>
    <w:lvl w:ilvl="0" w:tentative="0">
      <w:start w:val="1"/>
      <w:numFmt w:val="decimal"/>
      <w:lvlText w:val="%1)"/>
      <w:lvlJc w:val="left"/>
      <w:pPr>
        <w:ind w:left="425" w:hanging="425"/>
      </w:pPr>
      <w:rPr>
        <w:rFonts w:hint="default"/>
      </w:rPr>
    </w:lvl>
  </w:abstractNum>
  <w:abstractNum w:abstractNumId="19">
    <w:nsid w:val="F331F013"/>
    <w:multiLevelType w:val="singleLevel"/>
    <w:tmpl w:val="F331F013"/>
    <w:lvl w:ilvl="0" w:tentative="0">
      <w:start w:val="1"/>
      <w:numFmt w:val="decimal"/>
      <w:suff w:val="nothing"/>
      <w:lvlText w:val="%1）"/>
      <w:lvlJc w:val="left"/>
    </w:lvl>
  </w:abstractNum>
  <w:abstractNum w:abstractNumId="20">
    <w:nsid w:val="F908FE30"/>
    <w:multiLevelType w:val="singleLevel"/>
    <w:tmpl w:val="F908FE30"/>
    <w:lvl w:ilvl="0" w:tentative="0">
      <w:start w:val="1"/>
      <w:numFmt w:val="decimal"/>
      <w:lvlText w:val="%1)"/>
      <w:lvlJc w:val="left"/>
      <w:pPr>
        <w:ind w:left="425" w:hanging="425"/>
      </w:pPr>
      <w:rPr>
        <w:rFonts w:hint="default"/>
      </w:rPr>
    </w:lvl>
  </w:abstractNum>
  <w:abstractNum w:abstractNumId="21">
    <w:nsid w:val="2AA79068"/>
    <w:multiLevelType w:val="singleLevel"/>
    <w:tmpl w:val="2AA79068"/>
    <w:lvl w:ilvl="0" w:tentative="0">
      <w:start w:val="1"/>
      <w:numFmt w:val="decimal"/>
      <w:suff w:val="nothing"/>
      <w:lvlText w:val="%1）"/>
      <w:lvlJc w:val="left"/>
    </w:lvl>
  </w:abstractNum>
  <w:abstractNum w:abstractNumId="22">
    <w:nsid w:val="2B4E7D5E"/>
    <w:multiLevelType w:val="singleLevel"/>
    <w:tmpl w:val="2B4E7D5E"/>
    <w:lvl w:ilvl="0" w:tentative="0">
      <w:start w:val="1"/>
      <w:numFmt w:val="decimal"/>
      <w:lvlText w:val="%1)"/>
      <w:lvlJc w:val="left"/>
      <w:pPr>
        <w:ind w:left="425" w:hanging="425"/>
      </w:pPr>
      <w:rPr>
        <w:rFonts w:hint="default"/>
      </w:rPr>
    </w:lvl>
  </w:abstractNum>
  <w:abstractNum w:abstractNumId="23">
    <w:nsid w:val="34C60853"/>
    <w:multiLevelType w:val="singleLevel"/>
    <w:tmpl w:val="34C60853"/>
    <w:lvl w:ilvl="0" w:tentative="0">
      <w:start w:val="1"/>
      <w:numFmt w:val="decimal"/>
      <w:lvlText w:val="%1)"/>
      <w:lvlJc w:val="left"/>
      <w:pPr>
        <w:ind w:left="425" w:hanging="425"/>
      </w:pPr>
      <w:rPr>
        <w:rFonts w:hint="default"/>
      </w:rPr>
    </w:lvl>
  </w:abstractNum>
  <w:abstractNum w:abstractNumId="24">
    <w:nsid w:val="40DD0C4A"/>
    <w:multiLevelType w:val="singleLevel"/>
    <w:tmpl w:val="40DD0C4A"/>
    <w:lvl w:ilvl="0" w:tentative="0">
      <w:start w:val="1"/>
      <w:numFmt w:val="decimal"/>
      <w:suff w:val="nothing"/>
      <w:lvlText w:val="%1）"/>
      <w:lvlJc w:val="left"/>
    </w:lvl>
  </w:abstractNum>
  <w:abstractNum w:abstractNumId="25">
    <w:nsid w:val="43D1822F"/>
    <w:multiLevelType w:val="singleLevel"/>
    <w:tmpl w:val="43D1822F"/>
    <w:lvl w:ilvl="0" w:tentative="0">
      <w:start w:val="1"/>
      <w:numFmt w:val="decimal"/>
      <w:suff w:val="nothing"/>
      <w:lvlText w:val="%1）"/>
      <w:lvlJc w:val="left"/>
    </w:lvl>
  </w:abstractNum>
  <w:abstractNum w:abstractNumId="26">
    <w:nsid w:val="52099D2F"/>
    <w:multiLevelType w:val="singleLevel"/>
    <w:tmpl w:val="52099D2F"/>
    <w:lvl w:ilvl="0" w:tentative="0">
      <w:start w:val="1"/>
      <w:numFmt w:val="decimal"/>
      <w:suff w:val="space"/>
      <w:lvlText w:val="%1）"/>
      <w:lvlJc w:val="left"/>
    </w:lvl>
  </w:abstractNum>
  <w:abstractNum w:abstractNumId="27">
    <w:nsid w:val="535575C8"/>
    <w:multiLevelType w:val="singleLevel"/>
    <w:tmpl w:val="535575C8"/>
    <w:lvl w:ilvl="0" w:tentative="0">
      <w:start w:val="1"/>
      <w:numFmt w:val="decimal"/>
      <w:suff w:val="nothing"/>
      <w:lvlText w:val="%1）"/>
      <w:lvlJc w:val="left"/>
    </w:lvl>
  </w:abstractNum>
  <w:abstractNum w:abstractNumId="28">
    <w:nsid w:val="661DDA0D"/>
    <w:multiLevelType w:val="singleLevel"/>
    <w:tmpl w:val="661DDA0D"/>
    <w:lvl w:ilvl="0" w:tentative="0">
      <w:start w:val="1"/>
      <w:numFmt w:val="decimal"/>
      <w:lvlText w:val="%1)"/>
      <w:lvlJc w:val="left"/>
      <w:pPr>
        <w:ind w:left="425" w:hanging="425"/>
      </w:pPr>
      <w:rPr>
        <w:rFonts w:hint="default"/>
      </w:rPr>
    </w:lvl>
  </w:abstractNum>
  <w:abstractNum w:abstractNumId="29">
    <w:nsid w:val="6B613598"/>
    <w:multiLevelType w:val="singleLevel"/>
    <w:tmpl w:val="6B613598"/>
    <w:lvl w:ilvl="0" w:tentative="0">
      <w:start w:val="1"/>
      <w:numFmt w:val="decimal"/>
      <w:lvlText w:val="%1)"/>
      <w:lvlJc w:val="left"/>
      <w:pPr>
        <w:ind w:left="425" w:hanging="425"/>
      </w:pPr>
      <w:rPr>
        <w:rFonts w:hint="default"/>
      </w:rPr>
    </w:lvl>
  </w:abstractNum>
  <w:abstractNum w:abstractNumId="30">
    <w:nsid w:val="6C5516D7"/>
    <w:multiLevelType w:val="singleLevel"/>
    <w:tmpl w:val="6C5516D7"/>
    <w:lvl w:ilvl="0" w:tentative="0">
      <w:start w:val="3"/>
      <w:numFmt w:val="decimal"/>
      <w:suff w:val="nothing"/>
      <w:lvlText w:val="%1）"/>
      <w:lvlJc w:val="left"/>
    </w:lvl>
  </w:abstractNum>
  <w:abstractNum w:abstractNumId="31">
    <w:nsid w:val="6C7B95E9"/>
    <w:multiLevelType w:val="multilevel"/>
    <w:tmpl w:val="6C7B95E9"/>
    <w:lvl w:ilvl="0" w:tentative="0">
      <w:start w:val="1"/>
      <w:numFmt w:val="decimal"/>
      <w:pStyle w:val="3"/>
      <w:lvlText w:val="%1."/>
      <w:lvlJc w:val="left"/>
      <w:pPr>
        <w:ind w:left="425" w:hanging="425"/>
      </w:pPr>
      <w:rPr>
        <w:rFonts w:hint="default" w:ascii="宋体" w:hAnsi="宋体" w:eastAsia="宋体" w:cs="宋体"/>
      </w:rPr>
    </w:lvl>
    <w:lvl w:ilvl="1" w:tentative="0">
      <w:start w:val="1"/>
      <w:numFmt w:val="decimal"/>
      <w:pStyle w:val="4"/>
      <w:lvlText w:val="%1.%2."/>
      <w:lvlJc w:val="left"/>
      <w:pPr>
        <w:ind w:left="79" w:hanging="453"/>
      </w:pPr>
      <w:rPr>
        <w:rFonts w:hint="default" w:ascii="宋体" w:hAnsi="宋体" w:eastAsia="宋体" w:cs="宋体"/>
      </w:rPr>
    </w:lvl>
    <w:lvl w:ilvl="2" w:tentative="0">
      <w:start w:val="1"/>
      <w:numFmt w:val="decimal"/>
      <w:pStyle w:val="5"/>
      <w:lvlText w:val="%1.%2.%3."/>
      <w:lvlJc w:val="left"/>
      <w:pPr>
        <w:ind w:left="708" w:hanging="708"/>
      </w:pPr>
      <w:rPr>
        <w:rFonts w:hint="default" w:ascii="宋体" w:hAnsi="宋体" w:eastAsia="宋体" w:cs="宋体"/>
      </w:rPr>
    </w:lvl>
    <w:lvl w:ilvl="3" w:tentative="0">
      <w:start w:val="1"/>
      <w:numFmt w:val="decimal"/>
      <w:pStyle w:val="6"/>
      <w:lvlText w:val="%1.%2.%3.%4."/>
      <w:lvlJc w:val="left"/>
      <w:pPr>
        <w:ind w:left="2053" w:hanging="853"/>
      </w:pPr>
      <w:rPr>
        <w:rFonts w:hint="default" w:ascii="宋体" w:hAnsi="宋体" w:eastAsia="宋体" w:cs="宋体"/>
      </w:rPr>
    </w:lvl>
    <w:lvl w:ilvl="4" w:tentative="0">
      <w:start w:val="1"/>
      <w:numFmt w:val="decimal"/>
      <w:pStyle w:val="7"/>
      <w:lvlText w:val="%1.%2.%3.%4.%5."/>
      <w:lvlJc w:val="left"/>
      <w:pPr>
        <w:ind w:left="2495" w:hanging="895"/>
      </w:pPr>
      <w:rPr>
        <w:rFonts w:hint="default" w:ascii="宋体" w:hAnsi="宋体" w:eastAsia="宋体" w:cs="宋体"/>
      </w:rPr>
    </w:lvl>
    <w:lvl w:ilvl="5" w:tentative="0">
      <w:start w:val="1"/>
      <w:numFmt w:val="decimal"/>
      <w:pStyle w:val="8"/>
      <w:lvlText w:val="%1.%2.%3.%4.%5.%6."/>
      <w:lvlJc w:val="left"/>
      <w:pPr>
        <w:ind w:left="3136" w:hanging="1136"/>
      </w:pPr>
      <w:rPr>
        <w:rFonts w:hint="default" w:ascii="宋体" w:hAnsi="宋体" w:eastAsia="宋体" w:cs="宋体"/>
      </w:rPr>
    </w:lvl>
    <w:lvl w:ilvl="6" w:tentative="0">
      <w:start w:val="1"/>
      <w:numFmt w:val="decimal"/>
      <w:lvlText w:val="%1.%2.%3.%4.%5.%6.%7."/>
      <w:lvlJc w:val="left"/>
      <w:pPr>
        <w:ind w:left="3673" w:hanging="1273"/>
      </w:pPr>
      <w:rPr>
        <w:rFonts w:hint="default"/>
      </w:rPr>
    </w:lvl>
    <w:lvl w:ilvl="7" w:tentative="0">
      <w:start w:val="1"/>
      <w:numFmt w:val="decimal"/>
      <w:lvlText w:val="%1.%2.%3.%4.%5.%6.%7.%8."/>
      <w:lvlJc w:val="left"/>
      <w:pPr>
        <w:ind w:left="4218" w:hanging="1418"/>
      </w:pPr>
      <w:rPr>
        <w:rFonts w:hint="default"/>
      </w:rPr>
    </w:lvl>
    <w:lvl w:ilvl="8" w:tentative="0">
      <w:start w:val="1"/>
      <w:numFmt w:val="decimal"/>
      <w:lvlText w:val="%1.%2.%3.%4.%5.%6.%7.%8.%9."/>
      <w:lvlJc w:val="left"/>
      <w:pPr>
        <w:ind w:left="4648" w:hanging="1448"/>
      </w:pPr>
      <w:rPr>
        <w:rFonts w:hint="default"/>
      </w:rPr>
    </w:lvl>
  </w:abstractNum>
  <w:abstractNum w:abstractNumId="32">
    <w:nsid w:val="6CB63732"/>
    <w:multiLevelType w:val="singleLevel"/>
    <w:tmpl w:val="6CB63732"/>
    <w:lvl w:ilvl="0" w:tentative="0">
      <w:start w:val="1"/>
      <w:numFmt w:val="decimal"/>
      <w:lvlText w:val="%1)"/>
      <w:lvlJc w:val="left"/>
      <w:pPr>
        <w:ind w:left="425" w:hanging="425"/>
      </w:pPr>
      <w:rPr>
        <w:rFonts w:hint="default"/>
      </w:rPr>
    </w:lvl>
  </w:abstractNum>
  <w:abstractNum w:abstractNumId="33">
    <w:nsid w:val="7A660348"/>
    <w:multiLevelType w:val="singleLevel"/>
    <w:tmpl w:val="7A660348"/>
    <w:lvl w:ilvl="0" w:tentative="0">
      <w:start w:val="1"/>
      <w:numFmt w:val="decimal"/>
      <w:lvlText w:val="%1)"/>
      <w:lvlJc w:val="left"/>
      <w:pPr>
        <w:ind w:left="425" w:hanging="425"/>
      </w:pPr>
      <w:rPr>
        <w:rFonts w:hint="default"/>
      </w:rPr>
    </w:lvl>
  </w:abstractNum>
  <w:num w:numId="1">
    <w:abstractNumId w:val="4"/>
  </w:num>
  <w:num w:numId="2">
    <w:abstractNumId w:val="31"/>
  </w:num>
  <w:num w:numId="3">
    <w:abstractNumId w:val="8"/>
  </w:num>
  <w:num w:numId="4">
    <w:abstractNumId w:val="7"/>
  </w:num>
  <w:num w:numId="5">
    <w:abstractNumId w:val="20"/>
  </w:num>
  <w:num w:numId="6">
    <w:abstractNumId w:val="26"/>
  </w:num>
  <w:num w:numId="7">
    <w:abstractNumId w:val="29"/>
  </w:num>
  <w:num w:numId="8">
    <w:abstractNumId w:val="21"/>
  </w:num>
  <w:num w:numId="9">
    <w:abstractNumId w:val="11"/>
  </w:num>
  <w:num w:numId="10">
    <w:abstractNumId w:val="6"/>
  </w:num>
  <w:num w:numId="11">
    <w:abstractNumId w:val="24"/>
  </w:num>
  <w:num w:numId="12">
    <w:abstractNumId w:val="9"/>
  </w:num>
  <w:num w:numId="13">
    <w:abstractNumId w:val="33"/>
  </w:num>
  <w:num w:numId="14">
    <w:abstractNumId w:val="23"/>
  </w:num>
  <w:num w:numId="15">
    <w:abstractNumId w:val="14"/>
  </w:num>
  <w:num w:numId="16">
    <w:abstractNumId w:val="28"/>
  </w:num>
  <w:num w:numId="17">
    <w:abstractNumId w:val="15"/>
  </w:num>
  <w:num w:numId="18">
    <w:abstractNumId w:val="10"/>
  </w:num>
  <w:num w:numId="19">
    <w:abstractNumId w:val="32"/>
  </w:num>
  <w:num w:numId="20">
    <w:abstractNumId w:val="25"/>
  </w:num>
  <w:num w:numId="21">
    <w:abstractNumId w:val="30"/>
  </w:num>
  <w:num w:numId="22">
    <w:abstractNumId w:val="0"/>
  </w:num>
  <w:num w:numId="23">
    <w:abstractNumId w:val="1"/>
  </w:num>
  <w:num w:numId="24">
    <w:abstractNumId w:val="22"/>
  </w:num>
  <w:num w:numId="25">
    <w:abstractNumId w:val="18"/>
  </w:num>
  <w:num w:numId="26">
    <w:abstractNumId w:val="12"/>
  </w:num>
  <w:num w:numId="27">
    <w:abstractNumId w:val="2"/>
  </w:num>
  <w:num w:numId="28">
    <w:abstractNumId w:val="13"/>
  </w:num>
  <w:num w:numId="29">
    <w:abstractNumId w:val="19"/>
  </w:num>
  <w:num w:numId="30">
    <w:abstractNumId w:val="16"/>
  </w:num>
  <w:num w:numId="31">
    <w:abstractNumId w:val="27"/>
  </w:num>
  <w:num w:numId="32">
    <w:abstractNumId w:val="17"/>
  </w:num>
  <w:num w:numId="33">
    <w:abstractNumId w:val="5"/>
  </w:num>
  <w:num w:numId="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BFE3986"/>
    <w:rsid w:val="000B77A3"/>
    <w:rsid w:val="00401C70"/>
    <w:rsid w:val="004F404A"/>
    <w:rsid w:val="00A21800"/>
    <w:rsid w:val="00A47BE7"/>
    <w:rsid w:val="00E33247"/>
    <w:rsid w:val="0110721B"/>
    <w:rsid w:val="0135200F"/>
    <w:rsid w:val="014D6285"/>
    <w:rsid w:val="016E0960"/>
    <w:rsid w:val="01E33205"/>
    <w:rsid w:val="020714A3"/>
    <w:rsid w:val="021D673F"/>
    <w:rsid w:val="02276B95"/>
    <w:rsid w:val="02582F3C"/>
    <w:rsid w:val="02AC3154"/>
    <w:rsid w:val="02B42CBB"/>
    <w:rsid w:val="02FF23E8"/>
    <w:rsid w:val="03392CBD"/>
    <w:rsid w:val="03700E5E"/>
    <w:rsid w:val="037B7B9D"/>
    <w:rsid w:val="045F5E02"/>
    <w:rsid w:val="049D6438"/>
    <w:rsid w:val="04A02246"/>
    <w:rsid w:val="04D10AE4"/>
    <w:rsid w:val="04E15173"/>
    <w:rsid w:val="04E901E5"/>
    <w:rsid w:val="05055856"/>
    <w:rsid w:val="05353D79"/>
    <w:rsid w:val="05662B9C"/>
    <w:rsid w:val="0568629A"/>
    <w:rsid w:val="05721662"/>
    <w:rsid w:val="05AD374B"/>
    <w:rsid w:val="05EC226F"/>
    <w:rsid w:val="06156EAE"/>
    <w:rsid w:val="063C7B0A"/>
    <w:rsid w:val="06456DA1"/>
    <w:rsid w:val="06A57C22"/>
    <w:rsid w:val="06B04FCF"/>
    <w:rsid w:val="06E17B26"/>
    <w:rsid w:val="0709369D"/>
    <w:rsid w:val="071B3FA9"/>
    <w:rsid w:val="075B04BF"/>
    <w:rsid w:val="078A5490"/>
    <w:rsid w:val="07AF55B6"/>
    <w:rsid w:val="07BB09F7"/>
    <w:rsid w:val="07F4688D"/>
    <w:rsid w:val="08304051"/>
    <w:rsid w:val="083954DF"/>
    <w:rsid w:val="087419DC"/>
    <w:rsid w:val="08AD0F81"/>
    <w:rsid w:val="08FD613E"/>
    <w:rsid w:val="09175404"/>
    <w:rsid w:val="0927151E"/>
    <w:rsid w:val="09943897"/>
    <w:rsid w:val="09A55D6D"/>
    <w:rsid w:val="09C7549C"/>
    <w:rsid w:val="09F563D7"/>
    <w:rsid w:val="0A747F5B"/>
    <w:rsid w:val="0A774EC5"/>
    <w:rsid w:val="0A9B0724"/>
    <w:rsid w:val="0A9D3B96"/>
    <w:rsid w:val="0ACF0CCB"/>
    <w:rsid w:val="0AD955B2"/>
    <w:rsid w:val="0BA868E1"/>
    <w:rsid w:val="0BB723BA"/>
    <w:rsid w:val="0C1B4FDE"/>
    <w:rsid w:val="0C9E707B"/>
    <w:rsid w:val="0CA8754A"/>
    <w:rsid w:val="0D004F21"/>
    <w:rsid w:val="0D0F6C03"/>
    <w:rsid w:val="0D5208A8"/>
    <w:rsid w:val="0D647E98"/>
    <w:rsid w:val="0DB46748"/>
    <w:rsid w:val="0DBA5C34"/>
    <w:rsid w:val="0E083A17"/>
    <w:rsid w:val="0EBA339E"/>
    <w:rsid w:val="0F440202"/>
    <w:rsid w:val="0F95379D"/>
    <w:rsid w:val="0F9749B4"/>
    <w:rsid w:val="0FBA36B0"/>
    <w:rsid w:val="0FC248C8"/>
    <w:rsid w:val="0FC95A88"/>
    <w:rsid w:val="101D514A"/>
    <w:rsid w:val="101E1EB5"/>
    <w:rsid w:val="106A4A17"/>
    <w:rsid w:val="106B6317"/>
    <w:rsid w:val="108312C1"/>
    <w:rsid w:val="10CD630B"/>
    <w:rsid w:val="11F35A7D"/>
    <w:rsid w:val="12166F36"/>
    <w:rsid w:val="122257AF"/>
    <w:rsid w:val="12C4350F"/>
    <w:rsid w:val="12C81C3F"/>
    <w:rsid w:val="12F210F1"/>
    <w:rsid w:val="13007B8D"/>
    <w:rsid w:val="135A4632"/>
    <w:rsid w:val="1391116C"/>
    <w:rsid w:val="13A4544A"/>
    <w:rsid w:val="13CD02E6"/>
    <w:rsid w:val="13F91792"/>
    <w:rsid w:val="14546A5E"/>
    <w:rsid w:val="14E20A29"/>
    <w:rsid w:val="151B77C6"/>
    <w:rsid w:val="15781408"/>
    <w:rsid w:val="159B327C"/>
    <w:rsid w:val="160F1876"/>
    <w:rsid w:val="16235716"/>
    <w:rsid w:val="16DB7DD9"/>
    <w:rsid w:val="170B6F00"/>
    <w:rsid w:val="170D0ACC"/>
    <w:rsid w:val="17124E26"/>
    <w:rsid w:val="17237E1B"/>
    <w:rsid w:val="177B27C7"/>
    <w:rsid w:val="17887599"/>
    <w:rsid w:val="17A16D29"/>
    <w:rsid w:val="17C916D8"/>
    <w:rsid w:val="18207DFF"/>
    <w:rsid w:val="1883674A"/>
    <w:rsid w:val="18965D19"/>
    <w:rsid w:val="18C446AC"/>
    <w:rsid w:val="18DE11C4"/>
    <w:rsid w:val="18E7140A"/>
    <w:rsid w:val="196D2344"/>
    <w:rsid w:val="197240C2"/>
    <w:rsid w:val="19AA5247"/>
    <w:rsid w:val="19D615D9"/>
    <w:rsid w:val="19FB558B"/>
    <w:rsid w:val="1A1A1DD9"/>
    <w:rsid w:val="1A3F1ECD"/>
    <w:rsid w:val="1A4F1379"/>
    <w:rsid w:val="1AAA2411"/>
    <w:rsid w:val="1AF16AA4"/>
    <w:rsid w:val="1B0D1463"/>
    <w:rsid w:val="1B490629"/>
    <w:rsid w:val="1C2D0B26"/>
    <w:rsid w:val="1C8B3799"/>
    <w:rsid w:val="1CBF3E2E"/>
    <w:rsid w:val="1D1A7CA0"/>
    <w:rsid w:val="1D7B489C"/>
    <w:rsid w:val="1DA71DE3"/>
    <w:rsid w:val="1E0C6FD0"/>
    <w:rsid w:val="1E0E32E6"/>
    <w:rsid w:val="1E15203B"/>
    <w:rsid w:val="1E6E6BCC"/>
    <w:rsid w:val="1EB31CF8"/>
    <w:rsid w:val="1EFE05EA"/>
    <w:rsid w:val="1F094E58"/>
    <w:rsid w:val="1F211553"/>
    <w:rsid w:val="1FF228E3"/>
    <w:rsid w:val="20444358"/>
    <w:rsid w:val="204E2F70"/>
    <w:rsid w:val="205402C7"/>
    <w:rsid w:val="20690DC5"/>
    <w:rsid w:val="20F70EAC"/>
    <w:rsid w:val="21083B99"/>
    <w:rsid w:val="212A7F7F"/>
    <w:rsid w:val="21402B24"/>
    <w:rsid w:val="215B6319"/>
    <w:rsid w:val="21A13902"/>
    <w:rsid w:val="21F82521"/>
    <w:rsid w:val="225C0B82"/>
    <w:rsid w:val="226B2FBB"/>
    <w:rsid w:val="22744280"/>
    <w:rsid w:val="228549ED"/>
    <w:rsid w:val="22CC4D3F"/>
    <w:rsid w:val="232854E6"/>
    <w:rsid w:val="233501F6"/>
    <w:rsid w:val="23397A09"/>
    <w:rsid w:val="252D591E"/>
    <w:rsid w:val="256E4969"/>
    <w:rsid w:val="25C744C1"/>
    <w:rsid w:val="26146321"/>
    <w:rsid w:val="2630064A"/>
    <w:rsid w:val="26B563EF"/>
    <w:rsid w:val="26B732B9"/>
    <w:rsid w:val="274F6E6F"/>
    <w:rsid w:val="275D7A9F"/>
    <w:rsid w:val="279E5606"/>
    <w:rsid w:val="27BB7A96"/>
    <w:rsid w:val="27C97010"/>
    <w:rsid w:val="27D87B0C"/>
    <w:rsid w:val="28065F6A"/>
    <w:rsid w:val="283B723F"/>
    <w:rsid w:val="287E31FE"/>
    <w:rsid w:val="28EF7D28"/>
    <w:rsid w:val="2900096F"/>
    <w:rsid w:val="29186D7C"/>
    <w:rsid w:val="294A0033"/>
    <w:rsid w:val="297938F3"/>
    <w:rsid w:val="298D677C"/>
    <w:rsid w:val="29D233CE"/>
    <w:rsid w:val="29D71461"/>
    <w:rsid w:val="29EB7A92"/>
    <w:rsid w:val="2A082C8D"/>
    <w:rsid w:val="2A385977"/>
    <w:rsid w:val="2AA62C4D"/>
    <w:rsid w:val="2AD533BF"/>
    <w:rsid w:val="2AF14764"/>
    <w:rsid w:val="2B0678DD"/>
    <w:rsid w:val="2B2106C6"/>
    <w:rsid w:val="2B8705B7"/>
    <w:rsid w:val="2BB63975"/>
    <w:rsid w:val="2C0277F8"/>
    <w:rsid w:val="2C0C48FD"/>
    <w:rsid w:val="2C490587"/>
    <w:rsid w:val="2CAC5768"/>
    <w:rsid w:val="2CE66071"/>
    <w:rsid w:val="2D0878E4"/>
    <w:rsid w:val="2D22279D"/>
    <w:rsid w:val="2D324ABE"/>
    <w:rsid w:val="2D711A0F"/>
    <w:rsid w:val="2D863836"/>
    <w:rsid w:val="2DDB2BE8"/>
    <w:rsid w:val="2DE51206"/>
    <w:rsid w:val="2DE807FC"/>
    <w:rsid w:val="2E3D4506"/>
    <w:rsid w:val="2E636B12"/>
    <w:rsid w:val="2EB87F7F"/>
    <w:rsid w:val="2ED16975"/>
    <w:rsid w:val="2F4671B9"/>
    <w:rsid w:val="2F6F34EC"/>
    <w:rsid w:val="2F72315A"/>
    <w:rsid w:val="2FB438BC"/>
    <w:rsid w:val="2FE5721A"/>
    <w:rsid w:val="3000021C"/>
    <w:rsid w:val="30610C9D"/>
    <w:rsid w:val="30D52393"/>
    <w:rsid w:val="30D557B3"/>
    <w:rsid w:val="31182E79"/>
    <w:rsid w:val="311A6EE3"/>
    <w:rsid w:val="31213248"/>
    <w:rsid w:val="31B9516E"/>
    <w:rsid w:val="31DE1270"/>
    <w:rsid w:val="32291A4A"/>
    <w:rsid w:val="322F1B8B"/>
    <w:rsid w:val="323731D8"/>
    <w:rsid w:val="323D633B"/>
    <w:rsid w:val="32434E27"/>
    <w:rsid w:val="325368F2"/>
    <w:rsid w:val="32CF37F4"/>
    <w:rsid w:val="32E45D01"/>
    <w:rsid w:val="33472548"/>
    <w:rsid w:val="337A1698"/>
    <w:rsid w:val="33B76516"/>
    <w:rsid w:val="33BF2B35"/>
    <w:rsid w:val="33CA290D"/>
    <w:rsid w:val="33E47F6B"/>
    <w:rsid w:val="348D5BD6"/>
    <w:rsid w:val="349950C3"/>
    <w:rsid w:val="34DA1ECA"/>
    <w:rsid w:val="35212095"/>
    <w:rsid w:val="35464311"/>
    <w:rsid w:val="35C8379B"/>
    <w:rsid w:val="35D75495"/>
    <w:rsid w:val="35EB192E"/>
    <w:rsid w:val="36094797"/>
    <w:rsid w:val="36370A4B"/>
    <w:rsid w:val="369E7280"/>
    <w:rsid w:val="36AD0122"/>
    <w:rsid w:val="36BE0507"/>
    <w:rsid w:val="36C9325B"/>
    <w:rsid w:val="36D23B11"/>
    <w:rsid w:val="372F5F6C"/>
    <w:rsid w:val="37D12350"/>
    <w:rsid w:val="38087C2E"/>
    <w:rsid w:val="38747E86"/>
    <w:rsid w:val="39103D13"/>
    <w:rsid w:val="392175A6"/>
    <w:rsid w:val="393576BE"/>
    <w:rsid w:val="397D0A17"/>
    <w:rsid w:val="39871F1F"/>
    <w:rsid w:val="39874440"/>
    <w:rsid w:val="398B2EC2"/>
    <w:rsid w:val="39EA4495"/>
    <w:rsid w:val="3A3028F0"/>
    <w:rsid w:val="3A8A18E6"/>
    <w:rsid w:val="3ACF490D"/>
    <w:rsid w:val="3ADB26B0"/>
    <w:rsid w:val="3B2F270F"/>
    <w:rsid w:val="3B9E6B87"/>
    <w:rsid w:val="3BDF3D0E"/>
    <w:rsid w:val="3BEB3E3F"/>
    <w:rsid w:val="3C08623F"/>
    <w:rsid w:val="3C3B1F9A"/>
    <w:rsid w:val="3C5B0AF6"/>
    <w:rsid w:val="3C612E89"/>
    <w:rsid w:val="3CB2297D"/>
    <w:rsid w:val="3CD4240B"/>
    <w:rsid w:val="3CFC41AA"/>
    <w:rsid w:val="3D142352"/>
    <w:rsid w:val="3D296A8F"/>
    <w:rsid w:val="3D3337EE"/>
    <w:rsid w:val="3D48230B"/>
    <w:rsid w:val="3D9F1743"/>
    <w:rsid w:val="3DC01FBD"/>
    <w:rsid w:val="3DCE1D99"/>
    <w:rsid w:val="3DFB69E1"/>
    <w:rsid w:val="3E024B6A"/>
    <w:rsid w:val="3E1D75BA"/>
    <w:rsid w:val="3E344310"/>
    <w:rsid w:val="3E916603"/>
    <w:rsid w:val="3EDE0583"/>
    <w:rsid w:val="3EE96448"/>
    <w:rsid w:val="3F2255DB"/>
    <w:rsid w:val="3F30620D"/>
    <w:rsid w:val="3F79700F"/>
    <w:rsid w:val="3FBE6891"/>
    <w:rsid w:val="3FDB6A49"/>
    <w:rsid w:val="3FF91CF6"/>
    <w:rsid w:val="406C17BD"/>
    <w:rsid w:val="406E6093"/>
    <w:rsid w:val="408B5E36"/>
    <w:rsid w:val="40A50AD0"/>
    <w:rsid w:val="40BD713D"/>
    <w:rsid w:val="40E010A5"/>
    <w:rsid w:val="411C325E"/>
    <w:rsid w:val="413D6B27"/>
    <w:rsid w:val="41595CD3"/>
    <w:rsid w:val="4168632E"/>
    <w:rsid w:val="417F5C58"/>
    <w:rsid w:val="41A42C50"/>
    <w:rsid w:val="41BB2C08"/>
    <w:rsid w:val="41C14476"/>
    <w:rsid w:val="41F91F5B"/>
    <w:rsid w:val="41FB3A6B"/>
    <w:rsid w:val="42153512"/>
    <w:rsid w:val="42476EC2"/>
    <w:rsid w:val="42631053"/>
    <w:rsid w:val="42757877"/>
    <w:rsid w:val="42F4503D"/>
    <w:rsid w:val="430E10FC"/>
    <w:rsid w:val="432F7CD1"/>
    <w:rsid w:val="43365AE0"/>
    <w:rsid w:val="434A01E3"/>
    <w:rsid w:val="43833C2E"/>
    <w:rsid w:val="4392652F"/>
    <w:rsid w:val="439644AD"/>
    <w:rsid w:val="43AF515F"/>
    <w:rsid w:val="43F66744"/>
    <w:rsid w:val="44182B88"/>
    <w:rsid w:val="442B5BD4"/>
    <w:rsid w:val="442D3102"/>
    <w:rsid w:val="443D277C"/>
    <w:rsid w:val="44417D24"/>
    <w:rsid w:val="44760EB1"/>
    <w:rsid w:val="448F357C"/>
    <w:rsid w:val="44935BD9"/>
    <w:rsid w:val="44E73893"/>
    <w:rsid w:val="44FF4419"/>
    <w:rsid w:val="451A4F66"/>
    <w:rsid w:val="453F0434"/>
    <w:rsid w:val="457A711E"/>
    <w:rsid w:val="459378F1"/>
    <w:rsid w:val="4595696C"/>
    <w:rsid w:val="45A06DE8"/>
    <w:rsid w:val="45B96AFE"/>
    <w:rsid w:val="45CE7310"/>
    <w:rsid w:val="466B371B"/>
    <w:rsid w:val="46C163E7"/>
    <w:rsid w:val="470A48E4"/>
    <w:rsid w:val="471C07F2"/>
    <w:rsid w:val="472F35D8"/>
    <w:rsid w:val="47566AE9"/>
    <w:rsid w:val="47697C2B"/>
    <w:rsid w:val="47854421"/>
    <w:rsid w:val="479D46D5"/>
    <w:rsid w:val="47A17A08"/>
    <w:rsid w:val="47AD0255"/>
    <w:rsid w:val="47F629FC"/>
    <w:rsid w:val="48491543"/>
    <w:rsid w:val="48B63418"/>
    <w:rsid w:val="48C540E0"/>
    <w:rsid w:val="48C70519"/>
    <w:rsid w:val="48DB4140"/>
    <w:rsid w:val="48E52CC9"/>
    <w:rsid w:val="49114395"/>
    <w:rsid w:val="49257346"/>
    <w:rsid w:val="496879FE"/>
    <w:rsid w:val="49E74510"/>
    <w:rsid w:val="4A2C6B53"/>
    <w:rsid w:val="4A823CB4"/>
    <w:rsid w:val="4AAB3291"/>
    <w:rsid w:val="4B39267F"/>
    <w:rsid w:val="4B5F68CA"/>
    <w:rsid w:val="4B604B97"/>
    <w:rsid w:val="4B685D6E"/>
    <w:rsid w:val="4B9206D4"/>
    <w:rsid w:val="4BEC3F1B"/>
    <w:rsid w:val="4BFA6CCC"/>
    <w:rsid w:val="4C030B18"/>
    <w:rsid w:val="4C1313B4"/>
    <w:rsid w:val="4C146702"/>
    <w:rsid w:val="4C221E8A"/>
    <w:rsid w:val="4C326A3C"/>
    <w:rsid w:val="4CC70CDD"/>
    <w:rsid w:val="4D264031"/>
    <w:rsid w:val="4DD13D5A"/>
    <w:rsid w:val="4E2A58BE"/>
    <w:rsid w:val="4E3B2D8D"/>
    <w:rsid w:val="4F2C1B84"/>
    <w:rsid w:val="4F2D1F82"/>
    <w:rsid w:val="4F3B0824"/>
    <w:rsid w:val="50374EC8"/>
    <w:rsid w:val="50576ECB"/>
    <w:rsid w:val="505C5C0A"/>
    <w:rsid w:val="5088557D"/>
    <w:rsid w:val="50B65628"/>
    <w:rsid w:val="50CA1D8B"/>
    <w:rsid w:val="50F86DD1"/>
    <w:rsid w:val="51066E4C"/>
    <w:rsid w:val="51223F85"/>
    <w:rsid w:val="515718DE"/>
    <w:rsid w:val="51601CE0"/>
    <w:rsid w:val="516529E1"/>
    <w:rsid w:val="51717932"/>
    <w:rsid w:val="51991F7E"/>
    <w:rsid w:val="51C56598"/>
    <w:rsid w:val="5235349A"/>
    <w:rsid w:val="52367427"/>
    <w:rsid w:val="523F3486"/>
    <w:rsid w:val="524E13C4"/>
    <w:rsid w:val="526E5327"/>
    <w:rsid w:val="527430B6"/>
    <w:rsid w:val="52CE5531"/>
    <w:rsid w:val="53192A24"/>
    <w:rsid w:val="5339157C"/>
    <w:rsid w:val="5344796A"/>
    <w:rsid w:val="535F2ADF"/>
    <w:rsid w:val="53A41DC8"/>
    <w:rsid w:val="54191415"/>
    <w:rsid w:val="541F572F"/>
    <w:rsid w:val="5455672C"/>
    <w:rsid w:val="54C05701"/>
    <w:rsid w:val="552D01A2"/>
    <w:rsid w:val="556B1B22"/>
    <w:rsid w:val="556B2E86"/>
    <w:rsid w:val="557A76E0"/>
    <w:rsid w:val="5584438D"/>
    <w:rsid w:val="55A75189"/>
    <w:rsid w:val="55F5702D"/>
    <w:rsid w:val="560B6993"/>
    <w:rsid w:val="562125BE"/>
    <w:rsid w:val="56753498"/>
    <w:rsid w:val="569638D1"/>
    <w:rsid w:val="56C9365C"/>
    <w:rsid w:val="56D45162"/>
    <w:rsid w:val="56E879E4"/>
    <w:rsid w:val="573C7CA8"/>
    <w:rsid w:val="57B42233"/>
    <w:rsid w:val="57C93849"/>
    <w:rsid w:val="584E6218"/>
    <w:rsid w:val="587B66B0"/>
    <w:rsid w:val="58AC0561"/>
    <w:rsid w:val="58B432C3"/>
    <w:rsid w:val="58FE7704"/>
    <w:rsid w:val="59175F8D"/>
    <w:rsid w:val="5923598A"/>
    <w:rsid w:val="594666DC"/>
    <w:rsid w:val="596129DF"/>
    <w:rsid w:val="598B1274"/>
    <w:rsid w:val="599067E4"/>
    <w:rsid w:val="59B13CBC"/>
    <w:rsid w:val="59CA73BF"/>
    <w:rsid w:val="5A1A743B"/>
    <w:rsid w:val="5A762360"/>
    <w:rsid w:val="5ABA2A1A"/>
    <w:rsid w:val="5AF81795"/>
    <w:rsid w:val="5AFB3F48"/>
    <w:rsid w:val="5B25333E"/>
    <w:rsid w:val="5B5D3270"/>
    <w:rsid w:val="5BF61403"/>
    <w:rsid w:val="5BF81A7A"/>
    <w:rsid w:val="5C041963"/>
    <w:rsid w:val="5C554FB4"/>
    <w:rsid w:val="5C790DCB"/>
    <w:rsid w:val="5C833DCF"/>
    <w:rsid w:val="5C9179A9"/>
    <w:rsid w:val="5C987A89"/>
    <w:rsid w:val="5CAA7AFE"/>
    <w:rsid w:val="5CB81A94"/>
    <w:rsid w:val="5CB90D48"/>
    <w:rsid w:val="5D415B4D"/>
    <w:rsid w:val="5D766FC9"/>
    <w:rsid w:val="5DAE4694"/>
    <w:rsid w:val="5DBF2C64"/>
    <w:rsid w:val="5E090DBD"/>
    <w:rsid w:val="5E0A7DA8"/>
    <w:rsid w:val="5E143D6F"/>
    <w:rsid w:val="5E9065A6"/>
    <w:rsid w:val="5E9342F0"/>
    <w:rsid w:val="5EAE02CE"/>
    <w:rsid w:val="5EED70B2"/>
    <w:rsid w:val="5EF5118D"/>
    <w:rsid w:val="5EF64290"/>
    <w:rsid w:val="5EF847C7"/>
    <w:rsid w:val="5F63270F"/>
    <w:rsid w:val="5F684FDE"/>
    <w:rsid w:val="5F731EAE"/>
    <w:rsid w:val="5FC85693"/>
    <w:rsid w:val="5FE05F6B"/>
    <w:rsid w:val="5FEF63DB"/>
    <w:rsid w:val="5FFF2643"/>
    <w:rsid w:val="601A5898"/>
    <w:rsid w:val="602E50BE"/>
    <w:rsid w:val="603E4C1A"/>
    <w:rsid w:val="604316BC"/>
    <w:rsid w:val="605B132E"/>
    <w:rsid w:val="607011CE"/>
    <w:rsid w:val="60E06C7A"/>
    <w:rsid w:val="612B6854"/>
    <w:rsid w:val="613673AE"/>
    <w:rsid w:val="614C7110"/>
    <w:rsid w:val="61B61D17"/>
    <w:rsid w:val="61CC3EE8"/>
    <w:rsid w:val="620901E7"/>
    <w:rsid w:val="62B34A38"/>
    <w:rsid w:val="62FE1470"/>
    <w:rsid w:val="634B7F83"/>
    <w:rsid w:val="63734440"/>
    <w:rsid w:val="63A43A47"/>
    <w:rsid w:val="63DF2B78"/>
    <w:rsid w:val="63F61E3C"/>
    <w:rsid w:val="63F76603"/>
    <w:rsid w:val="63F94002"/>
    <w:rsid w:val="643034FA"/>
    <w:rsid w:val="649F0FD0"/>
    <w:rsid w:val="64AC3C92"/>
    <w:rsid w:val="64DD6ED2"/>
    <w:rsid w:val="65212A5B"/>
    <w:rsid w:val="665A2008"/>
    <w:rsid w:val="665C58DF"/>
    <w:rsid w:val="66685984"/>
    <w:rsid w:val="670A1B42"/>
    <w:rsid w:val="67874B79"/>
    <w:rsid w:val="67955BB5"/>
    <w:rsid w:val="67A94944"/>
    <w:rsid w:val="6800460A"/>
    <w:rsid w:val="680D1AAF"/>
    <w:rsid w:val="68152A41"/>
    <w:rsid w:val="68484BBB"/>
    <w:rsid w:val="685D0E21"/>
    <w:rsid w:val="68F27DA3"/>
    <w:rsid w:val="6900151F"/>
    <w:rsid w:val="69210897"/>
    <w:rsid w:val="69247177"/>
    <w:rsid w:val="693F4546"/>
    <w:rsid w:val="69561C8A"/>
    <w:rsid w:val="695D54DD"/>
    <w:rsid w:val="699C3E91"/>
    <w:rsid w:val="699C7A0B"/>
    <w:rsid w:val="69A0044D"/>
    <w:rsid w:val="69A227BE"/>
    <w:rsid w:val="69D57D8D"/>
    <w:rsid w:val="69D823D4"/>
    <w:rsid w:val="69E4202E"/>
    <w:rsid w:val="6A1E74CA"/>
    <w:rsid w:val="6A3B2A23"/>
    <w:rsid w:val="6A85633C"/>
    <w:rsid w:val="6ABB4DEA"/>
    <w:rsid w:val="6BAF7532"/>
    <w:rsid w:val="6BB84686"/>
    <w:rsid w:val="6BD21EAE"/>
    <w:rsid w:val="6C190AD9"/>
    <w:rsid w:val="6C200091"/>
    <w:rsid w:val="6C273840"/>
    <w:rsid w:val="6C904447"/>
    <w:rsid w:val="6CD30E63"/>
    <w:rsid w:val="6CF9452D"/>
    <w:rsid w:val="6D1118BB"/>
    <w:rsid w:val="6D3D3B01"/>
    <w:rsid w:val="6D554151"/>
    <w:rsid w:val="6DA53548"/>
    <w:rsid w:val="6DE42C91"/>
    <w:rsid w:val="6E562A01"/>
    <w:rsid w:val="6E6733ED"/>
    <w:rsid w:val="6EB56DB2"/>
    <w:rsid w:val="6F3F148F"/>
    <w:rsid w:val="6F800C05"/>
    <w:rsid w:val="6FA94F45"/>
    <w:rsid w:val="70351FA7"/>
    <w:rsid w:val="70AF4557"/>
    <w:rsid w:val="70D31A67"/>
    <w:rsid w:val="70FF7DDC"/>
    <w:rsid w:val="71096566"/>
    <w:rsid w:val="71155378"/>
    <w:rsid w:val="71286A87"/>
    <w:rsid w:val="7137700C"/>
    <w:rsid w:val="715E32BA"/>
    <w:rsid w:val="71711BCF"/>
    <w:rsid w:val="718878A7"/>
    <w:rsid w:val="71A10979"/>
    <w:rsid w:val="71B6329E"/>
    <w:rsid w:val="720912DD"/>
    <w:rsid w:val="7211478C"/>
    <w:rsid w:val="729C6F04"/>
    <w:rsid w:val="72D40429"/>
    <w:rsid w:val="734A0079"/>
    <w:rsid w:val="735D2532"/>
    <w:rsid w:val="73DC4E8A"/>
    <w:rsid w:val="73E011E8"/>
    <w:rsid w:val="73F42938"/>
    <w:rsid w:val="74086236"/>
    <w:rsid w:val="74B360A5"/>
    <w:rsid w:val="74CD1A68"/>
    <w:rsid w:val="74EE1050"/>
    <w:rsid w:val="751F6B06"/>
    <w:rsid w:val="75805D34"/>
    <w:rsid w:val="75C25C7C"/>
    <w:rsid w:val="75F53F73"/>
    <w:rsid w:val="760607C2"/>
    <w:rsid w:val="763C2B47"/>
    <w:rsid w:val="767E2E6E"/>
    <w:rsid w:val="772A0E21"/>
    <w:rsid w:val="77546009"/>
    <w:rsid w:val="776C2E83"/>
    <w:rsid w:val="777E2892"/>
    <w:rsid w:val="77CA7716"/>
    <w:rsid w:val="78306056"/>
    <w:rsid w:val="785370B4"/>
    <w:rsid w:val="78B41363"/>
    <w:rsid w:val="78CC26CD"/>
    <w:rsid w:val="79233944"/>
    <w:rsid w:val="7951517B"/>
    <w:rsid w:val="796747CF"/>
    <w:rsid w:val="79680D93"/>
    <w:rsid w:val="799C180A"/>
    <w:rsid w:val="79EC1041"/>
    <w:rsid w:val="7A105F2A"/>
    <w:rsid w:val="7A630DD8"/>
    <w:rsid w:val="7A743436"/>
    <w:rsid w:val="7AD24502"/>
    <w:rsid w:val="7ADD63E7"/>
    <w:rsid w:val="7AF114EC"/>
    <w:rsid w:val="7AFB2D3A"/>
    <w:rsid w:val="7B483846"/>
    <w:rsid w:val="7B5A76E0"/>
    <w:rsid w:val="7B893B91"/>
    <w:rsid w:val="7BFE3986"/>
    <w:rsid w:val="7C4D6FF0"/>
    <w:rsid w:val="7C750D9B"/>
    <w:rsid w:val="7CDF0370"/>
    <w:rsid w:val="7CF94DDC"/>
    <w:rsid w:val="7CFB00C5"/>
    <w:rsid w:val="7D106D90"/>
    <w:rsid w:val="7D5F7913"/>
    <w:rsid w:val="7D8B7CFD"/>
    <w:rsid w:val="7D9671AF"/>
    <w:rsid w:val="7DDF3D91"/>
    <w:rsid w:val="7DFC6779"/>
    <w:rsid w:val="7E032DA8"/>
    <w:rsid w:val="7E131A69"/>
    <w:rsid w:val="7E3D0E53"/>
    <w:rsid w:val="7E722E99"/>
    <w:rsid w:val="7E752CE3"/>
    <w:rsid w:val="7F0D7A5A"/>
    <w:rsid w:val="7F120884"/>
    <w:rsid w:val="7F244A3B"/>
    <w:rsid w:val="7F3230E7"/>
    <w:rsid w:val="7F4A3BB3"/>
    <w:rsid w:val="7F6931E3"/>
    <w:rsid w:val="7FA77E7D"/>
    <w:rsid w:val="7FB1610B"/>
    <w:rsid w:val="7FB964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nhideWhenUsed="0" w:uiPriority="99" w:semiHidden="0" w:name="Table Web 3"/>
    <w:lsdException w:uiPriority="99" w:name="Balloon Text"/>
    <w:lsdException w:qFormat="1" w:unhideWhenUsed="0" w:uiPriority="3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120" w:after="120"/>
      <w:jc w:val="both"/>
    </w:pPr>
    <w:rPr>
      <w:rFonts w:asciiTheme="minorAscii" w:hAnsiTheme="minorAscii" w:eastAsiaTheme="minorEastAsia" w:cstheme="minorBidi"/>
      <w:kern w:val="2"/>
      <w:sz w:val="21"/>
      <w:szCs w:val="24"/>
      <w:lang w:val="en-US" w:eastAsia="zh-CN" w:bidi="ar-SA"/>
    </w:rPr>
  </w:style>
  <w:style w:type="paragraph" w:styleId="2">
    <w:name w:val="heading 1"/>
    <w:basedOn w:val="1"/>
    <w:next w:val="1"/>
    <w:qFormat/>
    <w:uiPriority w:val="9"/>
    <w:pPr>
      <w:keepNext/>
      <w:keepLines/>
      <w:numPr>
        <w:ilvl w:val="0"/>
        <w:numId w:val="1"/>
      </w:numPr>
      <w:spacing w:before="340" w:beforeLines="0" w:beforeAutospacing="0" w:after="330" w:afterLines="0" w:afterAutospacing="0" w:line="576" w:lineRule="auto"/>
      <w:outlineLvl w:val="0"/>
    </w:pPr>
    <w:rPr>
      <w:rFonts w:asciiTheme="minorAscii" w:hAnsiTheme="minorAscii"/>
      <w:b/>
      <w:kern w:val="44"/>
      <w:sz w:val="44"/>
    </w:rPr>
  </w:style>
  <w:style w:type="paragraph" w:styleId="3">
    <w:name w:val="heading 2"/>
    <w:basedOn w:val="1"/>
    <w:next w:val="1"/>
    <w:unhideWhenUsed/>
    <w:qFormat/>
    <w:uiPriority w:val="9"/>
    <w:pPr>
      <w:keepNext/>
      <w:keepLines/>
      <w:numPr>
        <w:ilvl w:val="0"/>
        <w:numId w:val="2"/>
      </w:numPr>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9"/>
    <w:pPr>
      <w:keepNext/>
      <w:keepLines/>
      <w:numPr>
        <w:ilvl w:val="1"/>
        <w:numId w:val="2"/>
      </w:numPr>
      <w:spacing w:before="260" w:beforeLines="0" w:beforeAutospacing="0" w:after="260" w:afterLines="0" w:afterAutospacing="0" w:line="413" w:lineRule="auto"/>
      <w:ind w:left="850" w:hanging="453"/>
      <w:outlineLvl w:val="2"/>
    </w:pPr>
    <w:rPr>
      <w:b/>
      <w:sz w:val="32"/>
    </w:rPr>
  </w:style>
  <w:style w:type="paragraph" w:styleId="5">
    <w:name w:val="heading 4"/>
    <w:basedOn w:val="1"/>
    <w:next w:val="1"/>
    <w:unhideWhenUsed/>
    <w:qFormat/>
    <w:uiPriority w:val="9"/>
    <w:pPr>
      <w:keepNext/>
      <w:keepLines/>
      <w:numPr>
        <w:ilvl w:val="2"/>
        <w:numId w:val="2"/>
      </w:numPr>
      <w:spacing w:before="280" w:beforeLines="0" w:beforeAutospacing="0" w:after="290" w:afterLines="0" w:afterAutospacing="0" w:line="372" w:lineRule="auto"/>
      <w:ind w:left="1508" w:hanging="708"/>
      <w:outlineLvl w:val="3"/>
    </w:pPr>
    <w:rPr>
      <w:rFonts w:ascii="Arial" w:hAnsi="Arial" w:eastAsia="宋体"/>
      <w:b/>
      <w:sz w:val="28"/>
    </w:rPr>
  </w:style>
  <w:style w:type="paragraph" w:styleId="6">
    <w:name w:val="heading 5"/>
    <w:basedOn w:val="1"/>
    <w:next w:val="1"/>
    <w:unhideWhenUsed/>
    <w:qFormat/>
    <w:uiPriority w:val="9"/>
    <w:pPr>
      <w:keepNext/>
      <w:keepLines/>
      <w:numPr>
        <w:ilvl w:val="3"/>
        <w:numId w:val="2"/>
      </w:numPr>
      <w:spacing w:before="280" w:beforeLines="0" w:beforeAutospacing="0" w:after="290" w:afterLines="0" w:afterAutospacing="0" w:line="372" w:lineRule="auto"/>
      <w:ind w:left="2053" w:hanging="853"/>
      <w:outlineLvl w:val="4"/>
    </w:pPr>
    <w:rPr>
      <w:b/>
      <w:sz w:val="28"/>
    </w:rPr>
  </w:style>
  <w:style w:type="paragraph" w:styleId="7">
    <w:name w:val="heading 6"/>
    <w:basedOn w:val="1"/>
    <w:next w:val="1"/>
    <w:semiHidden/>
    <w:unhideWhenUsed/>
    <w:qFormat/>
    <w:uiPriority w:val="9"/>
    <w:pPr>
      <w:keepNext/>
      <w:keepLines/>
      <w:numPr>
        <w:ilvl w:val="4"/>
        <w:numId w:val="2"/>
      </w:numPr>
      <w:spacing w:before="240" w:beforeLines="0" w:beforeAutospacing="0" w:after="64" w:afterLines="0" w:afterAutospacing="0" w:line="317" w:lineRule="auto"/>
      <w:ind w:left="2495" w:hanging="895"/>
      <w:outlineLvl w:val="5"/>
    </w:pPr>
    <w:rPr>
      <w:rFonts w:ascii="Arial" w:hAnsi="Arial" w:eastAsia="黑体"/>
      <w:b/>
      <w:sz w:val="24"/>
    </w:rPr>
  </w:style>
  <w:style w:type="paragraph" w:styleId="8">
    <w:name w:val="heading 7"/>
    <w:basedOn w:val="1"/>
    <w:next w:val="1"/>
    <w:semiHidden/>
    <w:unhideWhenUsed/>
    <w:qFormat/>
    <w:uiPriority w:val="9"/>
    <w:pPr>
      <w:keepNext/>
      <w:keepLines/>
      <w:numPr>
        <w:ilvl w:val="5"/>
        <w:numId w:val="2"/>
      </w:numPr>
      <w:spacing w:before="240" w:beforeLines="0" w:beforeAutospacing="0" w:after="64" w:afterLines="0" w:afterAutospacing="0" w:line="317" w:lineRule="auto"/>
      <w:ind w:left="3136" w:hanging="1136"/>
      <w:outlineLvl w:val="6"/>
    </w:pPr>
    <w:rPr>
      <w:b/>
      <w:sz w:val="24"/>
    </w:rPr>
  </w:style>
  <w:style w:type="character" w:default="1" w:styleId="16">
    <w:name w:val="Default Paragraph Font"/>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9">
    <w:name w:val="toc 3"/>
    <w:basedOn w:val="1"/>
    <w:next w:val="1"/>
    <w:semiHidden/>
    <w:unhideWhenUsed/>
    <w:qFormat/>
    <w:uiPriority w:val="39"/>
    <w:pPr>
      <w:ind w:left="840" w:leftChars="400"/>
    </w:pPr>
  </w:style>
  <w:style w:type="paragraph" w:styleId="10">
    <w:name w:val="footer"/>
    <w:basedOn w:val="1"/>
    <w:semiHidden/>
    <w:unhideWhenUsed/>
    <w:qFormat/>
    <w:uiPriority w:val="99"/>
    <w:pPr>
      <w:tabs>
        <w:tab w:val="center" w:pos="4153"/>
        <w:tab w:val="right" w:pos="8306"/>
      </w:tabs>
      <w:snapToGrid w:val="0"/>
      <w:jc w:val="left"/>
    </w:pPr>
    <w:rPr>
      <w:sz w:val="18"/>
    </w:rPr>
  </w:style>
  <w:style w:type="paragraph" w:styleId="11">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2"/>
    <w:basedOn w:val="1"/>
    <w:next w:val="1"/>
    <w:semiHidden/>
    <w:unhideWhenUsed/>
    <w:qFormat/>
    <w:uiPriority w:val="39"/>
    <w:pPr>
      <w:ind w:left="420" w:leftChars="200"/>
    </w:pPr>
  </w:style>
  <w:style w:type="paragraph" w:styleId="13">
    <w:name w:val="Normal (Web)"/>
    <w:basedOn w:val="1"/>
    <w:unhideWhenUsed/>
    <w:qFormat/>
    <w:uiPriority w:val="99"/>
    <w:rPr>
      <w:rFonts w:ascii="微软雅黑" w:hAnsi="微软雅黑" w:eastAsia="微软雅黑"/>
      <w:sz w:val="22"/>
    </w:rPr>
  </w:style>
  <w:style w:type="table" w:styleId="15">
    <w:name w:val="Table Grid"/>
    <w:basedOn w:val="14"/>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22"/>
    <w:rPr>
      <w:b/>
    </w:rPr>
  </w:style>
  <w:style w:type="character" w:styleId="18">
    <w:name w:val="Hyperlink"/>
    <w:basedOn w:val="16"/>
    <w:semiHidden/>
    <w:unhideWhenUsed/>
    <w:qFormat/>
    <w:uiPriority w:val="99"/>
    <w:rPr>
      <w:color w:val="0000FF"/>
      <w:u w:val="single"/>
    </w:rPr>
  </w:style>
  <w:style w:type="paragraph" w:customStyle="1" w:styleId="19">
    <w:name w:val="分类号"/>
    <w:basedOn w:val="1"/>
    <w:qFormat/>
    <w:uiPriority w:val="0"/>
    <w:pPr>
      <w:spacing w:before="0" w:after="0"/>
    </w:pPr>
    <w:rPr>
      <w:rFonts w:ascii="仿宋_GB2312" w:hAnsi="Times New Roman" w:eastAsia="仿宋_GB2312" w:cs="Times New Roman"/>
      <w:sz w:val="28"/>
      <w:szCs w:val="28"/>
    </w:rPr>
  </w:style>
  <w:style w:type="paragraph" w:customStyle="1" w:styleId="20">
    <w:name w:val="封面日期"/>
    <w:basedOn w:val="1"/>
    <w:qFormat/>
    <w:uiPriority w:val="0"/>
    <w:pPr>
      <w:spacing w:before="0" w:after="0"/>
      <w:jc w:val="center"/>
    </w:pPr>
    <w:rPr>
      <w:rFonts w:ascii="黑体" w:hAnsi="Times New Roman" w:eastAsia="黑体" w:cs="Times New Roman"/>
      <w:sz w:val="32"/>
      <w:szCs w:val="32"/>
    </w:rPr>
  </w:style>
  <w:style w:type="paragraph" w:customStyle="1" w:styleId="21">
    <w:name w:val="论文标题"/>
    <w:basedOn w:val="1"/>
    <w:qFormat/>
    <w:uiPriority w:val="0"/>
    <w:pPr>
      <w:spacing w:before="0" w:after="0"/>
      <w:jc w:val="center"/>
    </w:pPr>
    <w:rPr>
      <w:rFonts w:ascii="Times New Roman" w:hAnsi="Times New Roman" w:eastAsia="楷体_GB2312" w:cs="Times New Roman"/>
      <w:b/>
      <w:kern w:val="36"/>
      <w:sz w:val="52"/>
      <w:szCs w:val="52"/>
    </w:rPr>
  </w:style>
  <w:style w:type="paragraph" w:customStyle="1" w:styleId="22">
    <w:name w:val="硕士学位论文"/>
    <w:basedOn w:val="1"/>
    <w:qFormat/>
    <w:uiPriority w:val="0"/>
    <w:pPr>
      <w:spacing w:before="240" w:after="0"/>
      <w:jc w:val="center"/>
    </w:pPr>
    <w:rPr>
      <w:rFonts w:ascii="Times New Roman" w:hAnsi="Times New Roman" w:eastAsia="宋体" w:cs="Times New Roman"/>
      <w:sz w:val="44"/>
      <w:szCs w:val="44"/>
    </w:rPr>
  </w:style>
  <w:style w:type="paragraph" w:customStyle="1" w:styleId="23">
    <w:name w:val="研究生姓名"/>
    <w:basedOn w:val="1"/>
    <w:qFormat/>
    <w:uiPriority w:val="0"/>
    <w:pPr>
      <w:spacing w:before="0" w:after="0"/>
      <w:ind w:firstLine="700" w:firstLineChars="700"/>
    </w:pPr>
    <w:rPr>
      <w:rFonts w:ascii="Times New Roman" w:hAnsi="Times New Roman" w:eastAsia="宋体" w:cs="Times New Roman"/>
      <w:sz w:val="28"/>
      <w:szCs w:val="28"/>
    </w:rPr>
  </w:style>
  <w:style w:type="paragraph" w:customStyle="1" w:styleId="24">
    <w:name w:val="List Paragraph"/>
    <w:basedOn w:val="1"/>
    <w:qFormat/>
    <w:uiPriority w:val="34"/>
    <w:pPr>
      <w:spacing w:line="360" w:lineRule="auto"/>
      <w:ind w:firstLine="200" w:firstLineChars="200"/>
    </w:pPr>
  </w:style>
  <w:style w:type="paragraph" w:customStyle="1" w:styleId="25">
    <w:name w:val="列出段落1"/>
    <w:basedOn w:val="1"/>
    <w:qFormat/>
    <w:uiPriority w:val="34"/>
    <w:pPr>
      <w:spacing w:line="360" w:lineRule="auto"/>
      <w:ind w:firstLine="20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7" Type="http://schemas.openxmlformats.org/officeDocument/2006/relationships/fontTable" Target="fontTable.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lengthwise1"/>
      <sectRole val="1"/>
    </customSectPr>
    <customSectPr>
      <sectNamePr val="目录"/>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27</Words>
  <Characters>160</Characters>
  <Lines>1</Lines>
  <Paragraphs>1</Paragraphs>
  <TotalTime>1</TotalTime>
  <ScaleCrop>false</ScaleCrop>
  <LinksUpToDate>false</LinksUpToDate>
  <CharactersWithSpaces>186</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2019-12-26T09:26:00Z</dcterms:created>
  <dc:creator>xiaofei li</dc:creator>
  <cp:lastModifiedBy>赵阿广</cp:lastModifiedBy>
  <dcterms:modified xsi:type="dcterms:W3CDTF">2021-12-12T14:55:06Z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E420F2CF0B184BCE85CACB7C5532DEAA</vt:lpwstr>
  </property>
</Properties>
</file>