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产教融合实训云平台</w:t>
      </w:r>
    </w:p>
    <w:p>
      <w:pPr>
        <w:spacing w:after="312" w:afterLines="100" w:line="400" w:lineRule="exact"/>
        <w:jc w:val="center"/>
        <w:rPr>
          <w:rFonts w:ascii="微软雅黑" w:hAnsi="微软雅黑" w:eastAsia="微软雅黑" w:cs="微软雅黑"/>
          <w:b/>
          <w:bCs/>
          <w:color w:val="2E75B6" w:themeColor="accent1" w:themeShade="BF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2E75B6" w:themeColor="accent1" w:themeShade="BF"/>
          <w:sz w:val="24"/>
        </w:rPr>
        <w:t>优质教学资源、高效实践环境、产业资源对接</w:t>
      </w:r>
    </w:p>
    <w:p>
      <w:pPr>
        <w:spacing w:line="440" w:lineRule="exact"/>
        <w:ind w:firstLine="420"/>
      </w:pPr>
      <w:r>
        <w:rPr>
          <w:rFonts w:hint="eastAsia" w:ascii="微软雅黑" w:hAnsi="微软雅黑" w:eastAsia="微软雅黑" w:cs="微软雅黑"/>
          <w:szCs w:val="21"/>
        </w:rPr>
        <w:t>产教融合实训云平台是新一代高水平智能化实训平台，提供5G、鲲鹏、Gauss DB、云计算、大数据、人工智能、物联网、数据安全、软件开发等专业教学内容和涵盖仿真实验环境、实验手册、在线问答及实验报告在内的便捷高效的云端实验室资源，支持录播教学和远程直播教学，提供从在线学习、实践实训、考核测量到高质量实习和就业的整体解决方案。</w:t>
      </w:r>
    </w:p>
    <w:p>
      <w:pPr>
        <w:numPr>
          <w:ilvl w:val="0"/>
          <w:numId w:val="1"/>
        </w:numPr>
        <w:spacing w:line="400" w:lineRule="exact"/>
        <w:rPr>
          <w:rFonts w:ascii="微软雅黑" w:hAnsi="微软雅黑" w:eastAsia="微软雅黑" w:cs="微软雅黑"/>
          <w:b/>
          <w:bCs/>
          <w:color w:val="C55A11" w:themeColor="accent2" w:themeShade="BF"/>
          <w:szCs w:val="21"/>
        </w:rPr>
      </w:pPr>
      <w:r>
        <w:rPr>
          <w:rFonts w:ascii="微软雅黑" w:hAnsi="微软雅黑" w:eastAsia="微软雅黑" w:cs="微软雅黑"/>
          <w:b/>
          <w:bCs/>
          <w:color w:val="C55A11" w:themeColor="accent2" w:themeShade="BF"/>
          <w:szCs w:val="21"/>
        </w:rPr>
        <w:t>在资源聚集方面</w:t>
      </w:r>
    </w:p>
    <w:p>
      <w:pPr>
        <w:spacing w:line="400" w:lineRule="exact"/>
        <w:ind w:left="420" w:left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云平台是一个多元化和开放性平台，提供标准的API接口，能够便捷实现产业上优质课程上云或实训资源对接，使平台具有丰富的教学实践内容资源。</w:t>
      </w:r>
    </w:p>
    <w:p>
      <w:pPr>
        <w:numPr>
          <w:ilvl w:val="0"/>
          <w:numId w:val="1"/>
        </w:numPr>
        <w:spacing w:line="400" w:lineRule="exact"/>
        <w:rPr>
          <w:rFonts w:ascii="微软雅黑" w:hAnsi="微软雅黑" w:eastAsia="微软雅黑" w:cs="微软雅黑"/>
          <w:b/>
          <w:bCs/>
          <w:color w:val="C55A11" w:themeColor="accent2" w:themeShade="BF"/>
          <w:szCs w:val="21"/>
        </w:rPr>
      </w:pPr>
      <w:r>
        <w:rPr>
          <w:rFonts w:ascii="微软雅黑" w:hAnsi="微软雅黑" w:eastAsia="微软雅黑" w:cs="微软雅黑"/>
          <w:b/>
          <w:bCs/>
          <w:color w:val="C55A11" w:themeColor="accent2" w:themeShade="BF"/>
          <w:szCs w:val="21"/>
        </w:rPr>
        <w:t>在日常教学方面</w:t>
      </w:r>
    </w:p>
    <w:p>
      <w:pPr>
        <w:spacing w:line="400" w:lineRule="exact"/>
        <w:ind w:left="420" w:left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云平台是一个教学多功能平台，为老师提供灵活创建课程的功能，方便老师在教学中增加新的课程内容，有效提高教师队伍创新教学的能力。</w:t>
      </w:r>
    </w:p>
    <w:p>
      <w:pPr>
        <w:numPr>
          <w:ilvl w:val="0"/>
          <w:numId w:val="1"/>
        </w:numPr>
        <w:spacing w:line="400" w:lineRule="exact"/>
        <w:rPr>
          <w:rFonts w:ascii="微软雅黑" w:hAnsi="微软雅黑" w:eastAsia="微软雅黑" w:cs="微软雅黑"/>
          <w:b/>
          <w:bCs/>
          <w:color w:val="C55A11" w:themeColor="accent2" w:themeShade="BF"/>
          <w:szCs w:val="21"/>
        </w:rPr>
      </w:pPr>
      <w:r>
        <w:rPr>
          <w:rFonts w:ascii="微软雅黑" w:hAnsi="微软雅黑" w:eastAsia="微软雅黑" w:cs="微软雅黑"/>
          <w:b/>
          <w:bCs/>
          <w:color w:val="C55A11" w:themeColor="accent2" w:themeShade="BF"/>
          <w:szCs w:val="21"/>
        </w:rPr>
        <w:t>在平台自身功能结构设计方面</w:t>
      </w:r>
    </w:p>
    <w:p>
      <w:pPr>
        <w:spacing w:line="400" w:lineRule="exact"/>
        <w:ind w:left="420" w:left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具有一定的先进性：资源更新自适应产业、能力模型化、学习智能化、成果可视化、过程可监控、人才可评测、岗位可匹配、就业可推荐、运营收益可监控。</w:t>
      </w:r>
    </w:p>
    <w:p>
      <w:pPr>
        <w:numPr>
          <w:ilvl w:val="0"/>
          <w:numId w:val="1"/>
        </w:numPr>
        <w:spacing w:line="400" w:lineRule="exact"/>
        <w:rPr>
          <w:rFonts w:ascii="微软雅黑" w:hAnsi="微软雅黑" w:eastAsia="微软雅黑" w:cs="微软雅黑"/>
          <w:b/>
          <w:bCs/>
          <w:color w:val="C55A11" w:themeColor="accent2" w:themeShade="BF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C55A11" w:themeColor="accent2" w:themeShade="BF"/>
          <w:szCs w:val="21"/>
        </w:rPr>
        <w:t xml:space="preserve">在云端实验室建设方面           </w:t>
      </w:r>
    </w:p>
    <w:p>
      <w:pPr>
        <w:spacing w:line="400" w:lineRule="exact"/>
        <w:ind w:left="420" w:left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云平台提供ICT行业各个技术方向的仿真实验环境及服务，支持公有云、私有云、混合云三种建设方式；支持一键式创建、清理、恢复实验环境；支持快速扩容、升级。解决ICT实验环境搭建、管理、维护过程存在的诸多问题，为企业工程师、高校学生和其他ICT技术爱好者打造最佳的云上实践体验。公有云实践平台运行在华为公有云上，随时随地访问，免部署、免维护、省成本，规模动态可调无限制。私有云实践平台运行在客户私有云上，可配置随时随地访问，提高硬件利用率2-3倍，保留和公有云融合接口，方便向混合云扩展。混合云实践平台，部分运行在华为公有云上，部分运行在客户私有云上，充分利用现有实验设备和实训资源，容量可在公有云和私有云间无缝平滑迁移。</w:t>
      </w:r>
    </w:p>
    <w:p>
      <w:pPr>
        <w:spacing w:line="400" w:lineRule="exact"/>
        <w:ind w:left="420" w:left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spacing w:line="300" w:lineRule="atLeast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inline distT="0" distB="0" distL="114300" distR="114300">
            <wp:extent cx="2279015" cy="1113790"/>
            <wp:effectExtent l="114935" t="103505" r="120650" b="116205"/>
            <wp:docPr id="3" name="图片 3" descr="D:\1工作资料\14-云平台\英文版-云平台功能配图\0-实验3.png0-实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1工作资料\14-云平台\英文版-云平台功能配图\0-实验3.png0-实验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1137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Cs w:val="21"/>
        </w:rPr>
        <w:drawing>
          <wp:inline distT="0" distB="0" distL="114300" distR="114300">
            <wp:extent cx="2187575" cy="1113790"/>
            <wp:effectExtent l="114300" t="103505" r="117475" b="116205"/>
            <wp:docPr id="20" name="图片 20" descr="D:\1工作资料\14-云平台\英文版-云平台功能配图\0-实验5.png0-实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1工作资料\14-云平台\英文版-云平台功能配图\0-实验5.png0-实验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1137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400" w:lineRule="atLeast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 </w:t>
      </w:r>
      <w:r>
        <w:rPr>
          <w:rFonts w:ascii="微软雅黑" w:hAnsi="微软雅黑" w:eastAsia="微软雅黑" w:cs="微软雅黑"/>
          <w:szCs w:val="21"/>
        </w:rPr>
        <w:drawing>
          <wp:inline distT="0" distB="0" distL="114300" distR="114300">
            <wp:extent cx="2235200" cy="1113790"/>
            <wp:effectExtent l="114935" t="103505" r="126365" b="116205"/>
            <wp:docPr id="5" name="图片 5" descr="D:\1工作资料\14-云平台\英文版-云平台功能配图\0-实验2.png0-实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1工作资料\14-云平台\英文版-云平台功能配图\0-实验2.png0-实验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1137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Cs w:val="21"/>
        </w:rPr>
        <w:drawing>
          <wp:inline distT="0" distB="0" distL="114300" distR="114300">
            <wp:extent cx="2166620" cy="1113790"/>
            <wp:effectExtent l="114300" t="103505" r="119380" b="116205"/>
            <wp:docPr id="4" name="图片 4" descr="D:\1工作资料\14-云平台\英文版-云平台功能配图\0-实验1.jpg0-实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1工作资料\14-云平台\英文版-云平台功能配图\0-实验1.jpg0-实验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1137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400" w:lineRule="exact"/>
        <w:ind w:left="420" w:left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spacing w:line="40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—— 实训云平台功能 ——</w:t>
      </w:r>
    </w:p>
    <w:p>
      <w:pPr>
        <w:spacing w:line="400" w:lineRule="exact"/>
        <w:ind w:firstLine="420"/>
        <w:jc w:val="left"/>
        <w:rPr>
          <w:rFonts w:ascii="微软雅黑" w:hAnsi="微软雅黑" w:eastAsia="微软雅黑" w:cs="微软雅黑"/>
          <w:szCs w:val="21"/>
        </w:rPr>
      </w:pPr>
    </w:p>
    <w:p>
      <w:pPr>
        <w:spacing w:line="400" w:lineRule="exact"/>
        <w:ind w:firstLine="42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产教融合实训云平台功能结构设计是以“教育如何服务产业、产教资源如何融通、企业实践技能如何前置到学校、人才和岗位如何自适应匹配”为依据，制定出画像建设、课程定制、教学管理、智能学习、能力评测、产教融合六大功能模块，主要适用于学生、老师和院长这三类用户。云平台针对不同的用户角色，有不同的功能体验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b/>
          <w:bCs/>
          <w:color w:val="C55A11" w:themeColor="accent2" w:themeShade="BF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C55A11" w:themeColor="accent2" w:themeShade="BF"/>
          <w:sz w:val="24"/>
        </w:rPr>
        <w:t>学生功能</w:t>
      </w:r>
    </w:p>
    <w:tbl>
      <w:tblPr>
        <w:tblStyle w:val="6"/>
        <w:tblW w:w="0" w:type="auto"/>
        <w:tblInd w:w="0" w:type="dxa"/>
        <w:tblBorders>
          <w:top w:val="dotDotDash" w:color="auto" w:sz="4" w:space="0"/>
          <w:left w:val="dotDotDash" w:color="auto" w:sz="4" w:space="0"/>
          <w:bottom w:val="dotDotDash" w:color="auto" w:sz="4" w:space="0"/>
          <w:right w:val="dotDotDash" w:color="auto" w:sz="4" w:space="0"/>
          <w:insideH w:val="dotDotDash" w:color="auto" w:sz="4" w:space="0"/>
          <w:insideV w:val="dotDotDash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4"/>
        <w:gridCol w:w="2024"/>
        <w:gridCol w:w="2025"/>
        <w:gridCol w:w="2025"/>
      </w:tblGrid>
      <w:tr>
        <w:tblPrEx>
          <w:tblBorders>
            <w:top w:val="dotDotDash" w:color="auto" w:sz="4" w:space="0"/>
            <w:left w:val="dotDotDash" w:color="auto" w:sz="4" w:space="0"/>
            <w:bottom w:val="dotDotDash" w:color="auto" w:sz="4" w:space="0"/>
            <w:right w:val="dotDotDash" w:color="auto" w:sz="4" w:space="0"/>
            <w:insideH w:val="dotDotDash" w:color="auto" w:sz="4" w:space="0"/>
            <w:insideV w:val="dot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024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课程资源</w:t>
            </w:r>
          </w:p>
        </w:tc>
        <w:tc>
          <w:tcPr>
            <w:tcW w:w="20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直播资源</w:t>
            </w:r>
          </w:p>
        </w:tc>
        <w:tc>
          <w:tcPr>
            <w:tcW w:w="202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直播课程</w:t>
            </w:r>
          </w:p>
        </w:tc>
        <w:tc>
          <w:tcPr>
            <w:tcW w:w="202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考试评测</w:t>
            </w:r>
          </w:p>
        </w:tc>
      </w:tr>
      <w:tr>
        <w:tblPrEx>
          <w:tblBorders>
            <w:top w:val="dotDotDash" w:color="auto" w:sz="4" w:space="0"/>
            <w:left w:val="dotDotDash" w:color="auto" w:sz="4" w:space="0"/>
            <w:bottom w:val="dotDotDash" w:color="auto" w:sz="4" w:space="0"/>
            <w:right w:val="dotDotDash" w:color="auto" w:sz="4" w:space="0"/>
            <w:insideH w:val="dotDotDash" w:color="auto" w:sz="4" w:space="0"/>
            <w:insideV w:val="dot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0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学习进度</w:t>
            </w:r>
          </w:p>
        </w:tc>
        <w:tc>
          <w:tcPr>
            <w:tcW w:w="20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学生主页</w:t>
            </w:r>
          </w:p>
        </w:tc>
        <w:tc>
          <w:tcPr>
            <w:tcW w:w="2025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职位匹配</w:t>
            </w:r>
          </w:p>
        </w:tc>
        <w:tc>
          <w:tcPr>
            <w:tcW w:w="202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行业资源</w:t>
            </w:r>
          </w:p>
        </w:tc>
      </w:tr>
    </w:tbl>
    <w:p>
      <w:pPr>
        <w:numPr>
          <w:ilvl w:val="0"/>
          <w:numId w:val="3"/>
        </w:numPr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课程资源：</w:t>
      </w:r>
      <w:r>
        <w:rPr>
          <w:rFonts w:hint="eastAsia" w:ascii="微软雅黑" w:hAnsi="微软雅黑" w:eastAsia="微软雅黑" w:cs="微软雅黑"/>
          <w:szCs w:val="21"/>
        </w:rPr>
        <w:t>平台提供包含课程视频、实验、课件、案例、习题与作业等课程内容资源。</w:t>
      </w: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47625</wp:posOffset>
            </wp:positionV>
            <wp:extent cx="4462780" cy="242189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直播资源/直播课程:</w:t>
      </w:r>
      <w:r>
        <w:rPr>
          <w:rFonts w:hint="eastAsia" w:ascii="微软雅黑" w:hAnsi="微软雅黑" w:eastAsia="微软雅黑" w:cs="微软雅黑"/>
          <w:szCs w:val="21"/>
        </w:rPr>
        <w:t>可查看系统全部老师的直播课程，有权限的课程即可点击“查看详情”进入课程详情页。</w:t>
      </w:r>
    </w:p>
    <w:p>
      <w:pPr>
        <w:pStyle w:val="9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267960" cy="3152775"/>
            <wp:effectExtent l="0" t="0" r="889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3"/>
        </w:numPr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bCs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438785</wp:posOffset>
            </wp:positionV>
            <wp:extent cx="5267960" cy="2047240"/>
            <wp:effectExtent l="0" t="0" r="889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Cs w:val="21"/>
        </w:rPr>
        <w:t>考试评测：</w:t>
      </w:r>
      <w:r>
        <w:rPr>
          <w:rFonts w:hint="eastAsia" w:ascii="微软雅黑" w:hAnsi="微软雅黑" w:eastAsia="微软雅黑" w:cs="微软雅黑"/>
          <w:szCs w:val="21"/>
        </w:rPr>
        <w:t>点击"考试测评"，可参加实时考试和模拟考试。</w:t>
      </w: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</w:p>
    <w:p>
      <w:pPr>
        <w:widowControl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br w:type="page"/>
      </w:r>
    </w:p>
    <w:p>
      <w:pPr>
        <w:numPr>
          <w:ilvl w:val="0"/>
          <w:numId w:val="3"/>
        </w:numPr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学习进度：</w:t>
      </w:r>
      <w:r>
        <w:rPr>
          <w:rFonts w:hint="eastAsia" w:ascii="微软雅黑" w:hAnsi="微软雅黑" w:eastAsia="微软雅黑" w:cs="微软雅黑"/>
          <w:szCs w:val="21"/>
        </w:rPr>
        <w:t>点击"学习进度"，可查看个人在平台的学习及实验进度，在线管理/清理实验环境、下载实验报告。</w:t>
      </w:r>
    </w:p>
    <w:p>
      <w:pPr>
        <w:pStyle w:val="9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260975" cy="2265680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3"/>
        </w:numPr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学生主页：</w:t>
      </w:r>
      <w:r>
        <w:rPr>
          <w:rFonts w:hint="eastAsia" w:ascii="微软雅黑" w:hAnsi="微软雅黑" w:eastAsia="微软雅黑" w:cs="微软雅黑"/>
          <w:szCs w:val="21"/>
        </w:rPr>
        <w:t>记录学生在平台中的学习轨迹与能力成长。</w:t>
      </w: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268605</wp:posOffset>
            </wp:positionV>
            <wp:extent cx="5274945" cy="2176780"/>
            <wp:effectExtent l="0" t="0" r="1905" b="0"/>
            <wp:wrapThrough wrapText="bothSides">
              <wp:wrapPolygon>
                <wp:start x="0" y="0"/>
                <wp:lineTo x="0" y="21361"/>
                <wp:lineTo x="21530" y="21361"/>
                <wp:lineTo x="21530" y="0"/>
                <wp:lineTo x="0" y="0"/>
              </wp:wrapPolygon>
            </wp:wrapThrough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</w:p>
    <w:p>
      <w:pPr>
        <w:widowControl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br w:type="page"/>
      </w:r>
    </w:p>
    <w:p>
      <w:pPr>
        <w:numPr>
          <w:ilvl w:val="0"/>
          <w:numId w:val="3"/>
        </w:numPr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bCs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421005</wp:posOffset>
            </wp:positionV>
            <wp:extent cx="5274945" cy="2279015"/>
            <wp:effectExtent l="0" t="0" r="1905" b="698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Cs w:val="21"/>
        </w:rPr>
        <w:t>职位匹配：</w:t>
      </w:r>
      <w:r>
        <w:rPr>
          <w:rFonts w:hint="eastAsia" w:ascii="微软雅黑" w:hAnsi="微软雅黑" w:eastAsia="微软雅黑" w:cs="微软雅黑"/>
          <w:szCs w:val="21"/>
        </w:rPr>
        <w:t>平台根据计算学生累计学习成果，智能匹配合适的企业招聘职位。</w:t>
      </w: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spacing w:line="400" w:lineRule="exact"/>
        <w:ind w:left="420"/>
        <w:jc w:val="left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3"/>
        </w:numPr>
        <w:spacing w:line="40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行业资源：</w:t>
      </w:r>
      <w:r>
        <w:rPr>
          <w:rFonts w:hint="eastAsia" w:ascii="微软雅黑" w:hAnsi="微软雅黑" w:eastAsia="微软雅黑" w:cs="微软雅黑"/>
          <w:szCs w:val="21"/>
        </w:rPr>
        <w:t>提供ICT行业内前沿热门的新技术或案例的在线实训学习资源。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67960" cy="2490470"/>
            <wp:effectExtent l="0" t="0" r="889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b/>
          <w:bCs/>
          <w:color w:val="C55A11" w:themeColor="accent2" w:themeShade="BF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C55A11" w:themeColor="accent2" w:themeShade="BF"/>
          <w:sz w:val="24"/>
        </w:rPr>
        <w:t>老师功能</w:t>
      </w:r>
    </w:p>
    <w:tbl>
      <w:tblPr>
        <w:tblStyle w:val="6"/>
        <w:tblW w:w="8237" w:type="dxa"/>
        <w:tblInd w:w="0" w:type="dxa"/>
        <w:tblBorders>
          <w:top w:val="dotDash" w:color="auto" w:sz="4" w:space="0"/>
          <w:left w:val="dotDash" w:color="auto" w:sz="4" w:space="0"/>
          <w:bottom w:val="dotDash" w:color="auto" w:sz="4" w:space="0"/>
          <w:right w:val="dotDash" w:color="auto" w:sz="4" w:space="0"/>
          <w:insideH w:val="dotDash" w:color="auto" w:sz="4" w:space="0"/>
          <w:insideV w:val="dotDash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3"/>
        <w:gridCol w:w="2176"/>
        <w:gridCol w:w="2029"/>
        <w:gridCol w:w="2009"/>
      </w:tblGrid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dotDash" w:color="auto" w:sz="4" w:space="0"/>
            <w:insideV w:val="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2023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课程资源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课程上云</w:t>
            </w:r>
          </w:p>
        </w:tc>
        <w:tc>
          <w:tcPr>
            <w:tcW w:w="202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实验上云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</w:p>
        </w:tc>
      </w:tr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dotDash" w:color="auto" w:sz="4" w:space="0"/>
            <w:insideV w:val="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202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直播课程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权限管理</w:t>
            </w:r>
          </w:p>
        </w:tc>
        <w:tc>
          <w:tcPr>
            <w:tcW w:w="202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实验控制台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实验评分</w:t>
            </w:r>
          </w:p>
        </w:tc>
      </w:tr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dotDash" w:color="auto" w:sz="4" w:space="0"/>
            <w:insideV w:val="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202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考试管理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班级管理</w:t>
            </w:r>
          </w:p>
        </w:tc>
        <w:tc>
          <w:tcPr>
            <w:tcW w:w="202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个人进度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专业设置</w:t>
            </w:r>
          </w:p>
        </w:tc>
      </w:tr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dotDash" w:color="auto" w:sz="4" w:space="0"/>
            <w:insideV w:val="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02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学生进度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习题管理</w:t>
            </w:r>
          </w:p>
        </w:tc>
        <w:tc>
          <w:tcPr>
            <w:tcW w:w="202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作业管理</w:t>
            </w:r>
          </w:p>
        </w:tc>
        <w:tc>
          <w:tcPr>
            <w:tcW w:w="20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行业资源</w:t>
            </w:r>
          </w:p>
        </w:tc>
      </w:tr>
    </w:tbl>
    <w:p>
      <w:pPr>
        <w:spacing w:line="400" w:lineRule="exact"/>
        <w:ind w:left="420"/>
        <w:rPr>
          <w:rFonts w:ascii="微软雅黑" w:hAnsi="微软雅黑" w:eastAsia="微软雅黑" w:cs="微软雅黑"/>
          <w:b/>
          <w:bCs/>
          <w:szCs w:val="21"/>
        </w:rPr>
      </w:pP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bCs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379730</wp:posOffset>
            </wp:positionV>
            <wp:extent cx="5267960" cy="2859405"/>
            <wp:effectExtent l="0" t="0" r="889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Cs w:val="21"/>
        </w:rPr>
        <w:t>课程资源：</w:t>
      </w:r>
      <w:r>
        <w:rPr>
          <w:rFonts w:hint="eastAsia" w:ascii="微软雅黑" w:hAnsi="微软雅黑" w:eastAsia="微软雅黑" w:cs="微软雅黑"/>
          <w:szCs w:val="21"/>
        </w:rPr>
        <w:t>平台为老师打造的在线备课与教学管理系统。</w:t>
      </w:r>
    </w:p>
    <w:p>
      <w:pPr>
        <w:spacing w:line="400" w:lineRule="exact"/>
        <w:ind w:left="420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课程上云：</w:t>
      </w:r>
      <w:r>
        <w:rPr>
          <w:rFonts w:hint="eastAsia" w:ascii="微软雅黑" w:hAnsi="微软雅黑" w:eastAsia="微软雅黑" w:cs="微软雅黑"/>
          <w:szCs w:val="21"/>
        </w:rPr>
        <w:t>点击“编辑视图”，进入课程资源编辑模式，老师可创建自定义课程，并将课程资源上云，提供给学生学习。</w:t>
      </w:r>
    </w:p>
    <w:p>
      <w:pPr>
        <w:pStyle w:val="9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260975" cy="24428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br w:type="page"/>
      </w:r>
    </w:p>
    <w:p>
      <w:pPr>
        <w:pStyle w:val="9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588010</wp:posOffset>
            </wp:positionV>
            <wp:extent cx="5260975" cy="2258695"/>
            <wp:effectExtent l="0" t="0" r="0" b="825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Cs w:val="21"/>
        </w:rPr>
        <w:t>实验上云：</w:t>
      </w:r>
      <w:r>
        <w:rPr>
          <w:rFonts w:hint="eastAsia" w:ascii="微软雅黑" w:hAnsi="微软雅黑" w:eastAsia="微软雅黑" w:cs="微软雅黑"/>
          <w:szCs w:val="21"/>
        </w:rPr>
        <w:t>编辑实验。老师可创建实验，自定义配置实验环境，并将个人实验上云，提供给学生在线实训。</w:t>
      </w:r>
    </w:p>
    <w:p>
      <w:pPr>
        <w:spacing w:line="400" w:lineRule="exact"/>
        <w:ind w:left="420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权限管理：</w:t>
      </w:r>
      <w:r>
        <w:rPr>
          <w:rFonts w:hint="eastAsia" w:ascii="微软雅黑" w:hAnsi="微软雅黑" w:eastAsia="微软雅黑" w:cs="微软雅黑"/>
          <w:szCs w:val="21"/>
        </w:rPr>
        <w:t>老师可以根据需求，设置本校学生账号对平台资源的使用权限。</w:t>
      </w:r>
    </w:p>
    <w:p>
      <w:pPr>
        <w:pStyle w:val="9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266690" cy="2340610"/>
            <wp:effectExtent l="0" t="0" r="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br w:type="page"/>
      </w: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393065</wp:posOffset>
            </wp:positionV>
            <wp:extent cx="5266690" cy="2399665"/>
            <wp:effectExtent l="0" t="0" r="0" b="635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Cs w:val="21"/>
        </w:rPr>
        <w:t>实验控制台：</w:t>
      </w:r>
      <w:r>
        <w:rPr>
          <w:rFonts w:hint="eastAsia" w:ascii="微软雅黑" w:hAnsi="微软雅黑" w:eastAsia="微软雅黑" w:cs="微软雅黑"/>
          <w:szCs w:val="21"/>
        </w:rPr>
        <w:t>老师可以对当前拥有实验权限的学生进行可视化管理、在线操控。</w:t>
      </w:r>
    </w:p>
    <w:p>
      <w:pPr>
        <w:spacing w:line="400" w:lineRule="exact"/>
        <w:ind w:left="420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实验评分：</w:t>
      </w:r>
      <w:r>
        <w:rPr>
          <w:rFonts w:hint="eastAsia" w:ascii="微软雅黑" w:hAnsi="微软雅黑" w:eastAsia="微软雅黑" w:cs="微软雅黑"/>
          <w:szCs w:val="21"/>
        </w:rPr>
        <w:t>老师可以对学生的实验记录进行查看管理和评分。</w:t>
      </w:r>
    </w:p>
    <w:p>
      <w:pPr>
        <w:spacing w:line="400" w:lineRule="exact"/>
        <w:rPr>
          <w:rFonts w:ascii="微软雅黑" w:hAnsi="微软雅黑" w:eastAsia="微软雅黑" w:cs="微软雅黑"/>
          <w:szCs w:val="21"/>
        </w:rPr>
      </w:pPr>
    </w:p>
    <w:p>
      <w:pPr>
        <w:pStyle w:val="9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259705" cy="21653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br w:type="page"/>
      </w: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641985</wp:posOffset>
            </wp:positionV>
            <wp:extent cx="5274310" cy="1916430"/>
            <wp:effectExtent l="0" t="0" r="2540" b="762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Cs w:val="21"/>
        </w:rPr>
        <w:t>考试管理：</w:t>
      </w:r>
      <w:r>
        <w:rPr>
          <w:rFonts w:hint="eastAsia" w:ascii="微软雅黑" w:hAnsi="微软雅黑" w:eastAsia="微软雅黑" w:cs="微软雅黑"/>
          <w:szCs w:val="21"/>
        </w:rPr>
        <w:t>老师可在线管理查看学生的考试成绩记录、下载成绩记录、创建发布考试、自定义题库。</w:t>
      </w:r>
    </w:p>
    <w:p>
      <w:pPr>
        <w:spacing w:line="400" w:lineRule="exact"/>
        <w:ind w:left="420"/>
        <w:rPr>
          <w:rFonts w:ascii="微软雅黑" w:hAnsi="微软雅黑" w:eastAsia="微软雅黑" w:cs="微软雅黑"/>
          <w:szCs w:val="21"/>
        </w:rPr>
      </w:pPr>
    </w:p>
    <w:p>
      <w:pPr>
        <w:spacing w:line="400" w:lineRule="exact"/>
        <w:ind w:left="420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班级管理：</w:t>
      </w:r>
      <w:r>
        <w:rPr>
          <w:rFonts w:hint="eastAsia" w:ascii="微软雅黑" w:hAnsi="微软雅黑" w:eastAsia="微软雅黑" w:cs="微软雅黑"/>
          <w:szCs w:val="21"/>
        </w:rPr>
        <w:t>老师可以在平台系统中自定义创建管理班级、添加管理学生账号。</w:t>
      </w:r>
    </w:p>
    <w:p>
      <w:pPr>
        <w:pStyle w:val="9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259705" cy="24212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br w:type="page"/>
      </w: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bCs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612775</wp:posOffset>
            </wp:positionV>
            <wp:extent cx="5266690" cy="2252980"/>
            <wp:effectExtent l="0" t="0" r="0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Cs w:val="21"/>
        </w:rPr>
        <w:t>个人进度：</w:t>
      </w:r>
      <w:r>
        <w:rPr>
          <w:rFonts w:hint="eastAsia" w:ascii="微软雅黑" w:hAnsi="微软雅黑" w:eastAsia="微软雅黑" w:cs="微软雅黑"/>
          <w:szCs w:val="21"/>
        </w:rPr>
        <w:t>查看个人在平台的学习及实验进度，在线管理、清理实验环境、下载实验报告。</w:t>
      </w:r>
    </w:p>
    <w:p>
      <w:pPr>
        <w:spacing w:line="400" w:lineRule="exact"/>
        <w:ind w:left="420"/>
        <w:rPr>
          <w:rFonts w:ascii="微软雅黑" w:hAnsi="微软雅黑" w:eastAsia="微软雅黑" w:cs="微软雅黑"/>
          <w:szCs w:val="21"/>
        </w:rPr>
      </w:pPr>
    </w:p>
    <w:p>
      <w:pPr>
        <w:numPr>
          <w:ilvl w:val="0"/>
          <w:numId w:val="4"/>
        </w:numPr>
        <w:spacing w:line="4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专业设置：</w:t>
      </w:r>
      <w:r>
        <w:rPr>
          <w:rFonts w:hint="eastAsia" w:ascii="微软雅黑" w:hAnsi="微软雅黑" w:eastAsia="微软雅黑" w:cs="微软雅黑"/>
          <w:szCs w:val="21"/>
        </w:rPr>
        <w:t>点击"专业设置"， 即可看到院长设置的专业课程体系，老师将自己创建的课程，设置关联在相对于的位置，完成设置后即可点亮该课程。</w:t>
      </w:r>
    </w:p>
    <w:p>
      <w:pPr>
        <w:pStyle w:val="9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266690" cy="241427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br w:type="page"/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b/>
          <w:bCs/>
          <w:color w:val="C55A11" w:themeColor="accent2" w:themeShade="BF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C55A11" w:themeColor="accent2" w:themeShade="BF"/>
          <w:sz w:val="24"/>
        </w:rPr>
        <w:t>院长功能</w:t>
      </w:r>
    </w:p>
    <w:tbl>
      <w:tblPr>
        <w:tblStyle w:val="6"/>
        <w:tblW w:w="0" w:type="auto"/>
        <w:tblInd w:w="205" w:type="dxa"/>
        <w:tblBorders>
          <w:top w:val="dotDash" w:color="auto" w:sz="4" w:space="0"/>
          <w:left w:val="dotDash" w:color="auto" w:sz="4" w:space="0"/>
          <w:bottom w:val="dotDash" w:color="auto" w:sz="4" w:space="0"/>
          <w:right w:val="dotDash" w:color="auto" w:sz="4" w:space="0"/>
          <w:insideH w:val="dotDash" w:color="auto" w:sz="4" w:space="0"/>
          <w:insideV w:val="dotDash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3"/>
        <w:gridCol w:w="2700"/>
        <w:gridCol w:w="2700"/>
      </w:tblGrid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dotDash" w:color="auto" w:sz="4" w:space="0"/>
            <w:insideV w:val="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49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数据总览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班级管理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权限管理</w:t>
            </w:r>
          </w:p>
        </w:tc>
      </w:tr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dotDash" w:color="auto" w:sz="4" w:space="0"/>
            <w:insideV w:val="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49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实验控制台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资源管理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创建专业</w:t>
            </w:r>
          </w:p>
        </w:tc>
      </w:tr>
      <w:tr>
        <w:tblPrEx>
          <w:tblBorders>
            <w:top w:val="dotDash" w:color="auto" w:sz="4" w:space="0"/>
            <w:left w:val="dotDash" w:color="auto" w:sz="4" w:space="0"/>
            <w:bottom w:val="dotDash" w:color="auto" w:sz="4" w:space="0"/>
            <w:right w:val="dotDash" w:color="auto" w:sz="4" w:space="0"/>
            <w:insideH w:val="dotDash" w:color="auto" w:sz="4" w:space="0"/>
            <w:insideV w:val="dotDash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249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老师管理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数据监控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学生进度</w:t>
            </w:r>
          </w:p>
        </w:tc>
      </w:tr>
    </w:tbl>
    <w:p>
      <w:pPr>
        <w:numPr>
          <w:ilvl w:val="0"/>
          <w:numId w:val="5"/>
        </w:num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数据总览/数据监控：</w:t>
      </w:r>
      <w:r>
        <w:rPr>
          <w:rFonts w:hint="eastAsia" w:ascii="微软雅黑" w:hAnsi="微软雅黑" w:eastAsia="微软雅黑" w:cs="微软雅黑"/>
        </w:rPr>
        <w:t>数据总览监控，包含学生数据、就业数据、市场数据。</w:t>
      </w:r>
    </w:p>
    <w:p>
      <w:pPr>
        <w:ind w:left="420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5266690" cy="2377440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创建专业：</w:t>
      </w:r>
      <w:r>
        <w:rPr>
          <w:rFonts w:hint="eastAsia" w:ascii="微软雅黑" w:hAnsi="微软雅黑" w:eastAsia="微软雅黑" w:cs="微软雅黑"/>
        </w:rPr>
        <w:t>为学校创建新的专业，通过平台提供的模板，在线配置专业课程体系。</w:t>
      </w:r>
    </w:p>
    <w:p>
      <w:pPr>
        <w:ind w:left="420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5259705" cy="236283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老师管理：</w:t>
      </w:r>
      <w:r>
        <w:rPr>
          <w:rFonts w:hint="eastAsia" w:ascii="微软雅黑" w:hAnsi="微软雅黑" w:eastAsia="微软雅黑" w:cs="微软雅黑"/>
        </w:rPr>
        <w:t>院长可创建老师账号、修改老师信息等。</w:t>
      </w:r>
    </w:p>
    <w:p>
      <w:pPr>
        <w:pStyle w:val="9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9705" cy="242125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微软雅黑"/>
        </w:rPr>
      </w:pPr>
    </w:p>
    <w:p>
      <w:pPr>
        <w:numPr>
          <w:ilvl w:val="0"/>
          <w:numId w:val="5"/>
        </w:num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权限管理：</w:t>
      </w:r>
      <w:r>
        <w:rPr>
          <w:rFonts w:hint="eastAsia" w:ascii="微软雅黑" w:hAnsi="微软雅黑" w:eastAsia="微软雅黑" w:cs="微软雅黑"/>
        </w:rPr>
        <w:t>院长可对全部班级学生设置权限，添加学生至课程资源权限池，或课程+实验权限池。</w:t>
      </w:r>
    </w:p>
    <w:p>
      <w:pPr>
        <w:ind w:left="420"/>
        <w:jc w:val="left"/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5266690" cy="232600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SmallGap" w:color="auto" w:sz="12" w:space="1"/>
      </w:pBdr>
    </w:pPr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885825</wp:posOffset>
          </wp:positionH>
          <wp:positionV relativeFrom="paragraph">
            <wp:posOffset>-161925</wp:posOffset>
          </wp:positionV>
          <wp:extent cx="1539240" cy="220980"/>
          <wp:effectExtent l="0" t="0" r="3810" b="7620"/>
          <wp:wrapSquare wrapText="bothSides"/>
          <wp:docPr id="2" name="图片 2" descr="产教融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产教融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9240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-209550</wp:posOffset>
          </wp:positionV>
          <wp:extent cx="924560" cy="370205"/>
          <wp:effectExtent l="0" t="0" r="0" b="0"/>
          <wp:wrapSquare wrapText="bothSides"/>
          <wp:docPr id="1" name="图片 1" descr="泰克教育logo2018+201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泰克教育logo2018+2019-0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456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637330"/>
    <w:multiLevelType w:val="singleLevel"/>
    <w:tmpl w:val="CA6373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CA35DF7"/>
    <w:multiLevelType w:val="singleLevel"/>
    <w:tmpl w:val="FCA35DF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8461B24"/>
    <w:multiLevelType w:val="singleLevel"/>
    <w:tmpl w:val="18461B2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4587100"/>
    <w:multiLevelType w:val="singleLevel"/>
    <w:tmpl w:val="2458710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B49073D"/>
    <w:multiLevelType w:val="singleLevel"/>
    <w:tmpl w:val="5B49073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5E0"/>
    <w:rsid w:val="000153F2"/>
    <w:rsid w:val="00265EEA"/>
    <w:rsid w:val="002A7289"/>
    <w:rsid w:val="005E5923"/>
    <w:rsid w:val="006A321D"/>
    <w:rsid w:val="006C28B4"/>
    <w:rsid w:val="00CF35E0"/>
    <w:rsid w:val="023B79BA"/>
    <w:rsid w:val="031E025B"/>
    <w:rsid w:val="03474697"/>
    <w:rsid w:val="044B1414"/>
    <w:rsid w:val="065151DF"/>
    <w:rsid w:val="07973538"/>
    <w:rsid w:val="0A8A32D2"/>
    <w:rsid w:val="0B345224"/>
    <w:rsid w:val="0EC9338B"/>
    <w:rsid w:val="0ECC3A84"/>
    <w:rsid w:val="1043787F"/>
    <w:rsid w:val="114076FF"/>
    <w:rsid w:val="125F7EC9"/>
    <w:rsid w:val="130B0686"/>
    <w:rsid w:val="15736470"/>
    <w:rsid w:val="17512574"/>
    <w:rsid w:val="19ED72E4"/>
    <w:rsid w:val="1AA6749A"/>
    <w:rsid w:val="23EF1B00"/>
    <w:rsid w:val="24254392"/>
    <w:rsid w:val="265356F6"/>
    <w:rsid w:val="2AB21196"/>
    <w:rsid w:val="2E993933"/>
    <w:rsid w:val="2F05615C"/>
    <w:rsid w:val="2FEB5D5B"/>
    <w:rsid w:val="30221161"/>
    <w:rsid w:val="30BF6A9F"/>
    <w:rsid w:val="31004C90"/>
    <w:rsid w:val="311F6182"/>
    <w:rsid w:val="32236BCB"/>
    <w:rsid w:val="34EE683C"/>
    <w:rsid w:val="35DD72D4"/>
    <w:rsid w:val="37781D91"/>
    <w:rsid w:val="39325F7F"/>
    <w:rsid w:val="39A14058"/>
    <w:rsid w:val="3BB86DC1"/>
    <w:rsid w:val="3CE22906"/>
    <w:rsid w:val="3D9C37B6"/>
    <w:rsid w:val="3EC70CA0"/>
    <w:rsid w:val="3ED45E84"/>
    <w:rsid w:val="3F5E5781"/>
    <w:rsid w:val="41D10A05"/>
    <w:rsid w:val="42D97FF9"/>
    <w:rsid w:val="43107D40"/>
    <w:rsid w:val="444D1F8D"/>
    <w:rsid w:val="466C1872"/>
    <w:rsid w:val="48F03D61"/>
    <w:rsid w:val="4A6D59CD"/>
    <w:rsid w:val="4B337A14"/>
    <w:rsid w:val="527C4B9D"/>
    <w:rsid w:val="554C26B5"/>
    <w:rsid w:val="56FD7C19"/>
    <w:rsid w:val="570A215D"/>
    <w:rsid w:val="57E96BCD"/>
    <w:rsid w:val="586E3CD1"/>
    <w:rsid w:val="58FA0365"/>
    <w:rsid w:val="5B601B9C"/>
    <w:rsid w:val="5C4A1EC2"/>
    <w:rsid w:val="5CA26129"/>
    <w:rsid w:val="623F1015"/>
    <w:rsid w:val="63F673DB"/>
    <w:rsid w:val="64033ECA"/>
    <w:rsid w:val="64667885"/>
    <w:rsid w:val="65B00045"/>
    <w:rsid w:val="6676089B"/>
    <w:rsid w:val="67C56643"/>
    <w:rsid w:val="69280732"/>
    <w:rsid w:val="6A693B49"/>
    <w:rsid w:val="6FE9151B"/>
    <w:rsid w:val="70D67CFF"/>
    <w:rsid w:val="71492DE2"/>
    <w:rsid w:val="726869E8"/>
    <w:rsid w:val="72F67000"/>
    <w:rsid w:val="744F2C23"/>
    <w:rsid w:val="74943091"/>
    <w:rsid w:val="76536944"/>
    <w:rsid w:val="798E67C7"/>
    <w:rsid w:val="7A0828E3"/>
    <w:rsid w:val="7C257430"/>
    <w:rsid w:val="7D761E10"/>
    <w:rsid w:val="7E5C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316</Words>
  <Characters>1804</Characters>
  <Lines>15</Lines>
  <Paragraphs>4</Paragraphs>
  <TotalTime>38</TotalTime>
  <ScaleCrop>false</ScaleCrop>
  <LinksUpToDate>false</LinksUpToDate>
  <CharactersWithSpaces>2116</CharactersWithSpaces>
  <Application>WPS Office_11.1.0.9341_F1E327BC-269C-435d-A152-05C5408002CA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2020-04-02T01:24:00Z</dcterms:created>
  <dc:creator>Administrator</dc:creator>
  <cp:lastModifiedBy>XingErIrene</cp:lastModifiedBy>
  <dcterms:modified xsi:type="dcterms:W3CDTF">2020-04-27T03:11:06Z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2052-11.1.0.9341</vt:lpwstr>
  </property>
</Properties>
</file>